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94" w:rsidRPr="00FA3966" w:rsidRDefault="0098733D" w:rsidP="00483E94">
      <w:pPr>
        <w:spacing w:after="360"/>
        <w:jc w:val="right"/>
        <w:outlineLvl w:val="0"/>
        <w:rPr>
          <w:b/>
          <w:lang w:val="fr-FR"/>
        </w:rPr>
      </w:pPr>
      <w:hyperlink r:id="rId7" w:history="1">
        <w:r w:rsidRPr="0098733D">
          <w:rPr>
            <w:rStyle w:val="Lienhypertexte"/>
            <w:b/>
            <w:lang w:val="fr-FR"/>
          </w:rPr>
          <w:t>A/75/48</w:t>
        </w:r>
      </w:hyperlink>
    </w:p>
    <w:p w:rsidR="00483E94" w:rsidRPr="00FA3966" w:rsidRDefault="001D12EC" w:rsidP="00483E94">
      <w:pPr>
        <w:ind w:left="1134"/>
        <w:rPr>
          <w:lang w:val="fr-FR"/>
        </w:rPr>
      </w:pPr>
      <w:r>
        <w:rPr>
          <w:noProof/>
          <w:lang w:eastAsia="fr-CH"/>
        </w:rPr>
        <w:drawing>
          <wp:inline distT="0" distB="0" distL="0" distR="0">
            <wp:extent cx="1190625" cy="1019175"/>
            <wp:effectExtent l="0" t="0" r="9525" b="952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rsidR="00483E94" w:rsidRPr="00FA3966" w:rsidRDefault="00483E94" w:rsidP="00483E94">
      <w:pPr>
        <w:pStyle w:val="SMG"/>
        <w:spacing w:before="0" w:after="1080"/>
        <w:rPr>
          <w:lang w:val="fr-FR"/>
        </w:rPr>
      </w:pPr>
      <w:r w:rsidRPr="00FA3966">
        <w:rPr>
          <w:lang w:val="fr-FR"/>
        </w:rPr>
        <w:t>Nations Unies</w:t>
      </w:r>
    </w:p>
    <w:p w:rsidR="00483E94" w:rsidRPr="00FA3966" w:rsidRDefault="00483E94" w:rsidP="00483E94">
      <w:pPr>
        <w:pStyle w:val="SLG"/>
        <w:spacing w:after="960"/>
        <w:rPr>
          <w:lang w:val="fr-FR"/>
        </w:rPr>
      </w:pPr>
      <w:r w:rsidRPr="00FA3966">
        <w:rPr>
          <w:lang w:val="fr-FR"/>
        </w:rPr>
        <w:t xml:space="preserve">Rapport du </w:t>
      </w:r>
      <w:r w:rsidR="0098733D" w:rsidRPr="00F56A48">
        <w:rPr>
          <w:spacing w:val="2"/>
          <w:lang w:val="fr-FR"/>
        </w:rPr>
        <w:t xml:space="preserve">Comité pour </w:t>
      </w:r>
      <w:r w:rsidR="0098733D" w:rsidRPr="00F56A48">
        <w:rPr>
          <w:spacing w:val="2"/>
          <w:lang w:val="fr-FR"/>
        </w:rPr>
        <w:br/>
        <w:t xml:space="preserve">la protection des droits </w:t>
      </w:r>
      <w:r w:rsidR="0098733D" w:rsidRPr="00F56A48">
        <w:rPr>
          <w:spacing w:val="2"/>
          <w:lang w:val="fr-FR"/>
        </w:rPr>
        <w:br/>
        <w:t>de tous les travailleurs</w:t>
      </w:r>
      <w:r w:rsidR="0098733D">
        <w:rPr>
          <w:lang w:val="fr-FR"/>
        </w:rPr>
        <w:t xml:space="preserve"> </w:t>
      </w:r>
      <w:r w:rsidR="0098733D" w:rsidRPr="00F56A48">
        <w:rPr>
          <w:spacing w:val="-2"/>
          <w:lang w:val="fr-FR"/>
        </w:rPr>
        <w:t>migrants et des membres</w:t>
      </w:r>
      <w:r w:rsidR="0098733D">
        <w:rPr>
          <w:lang w:val="fr-FR"/>
        </w:rPr>
        <w:t xml:space="preserve"> </w:t>
      </w:r>
      <w:r w:rsidR="0098733D">
        <w:rPr>
          <w:lang w:val="fr-FR"/>
        </w:rPr>
        <w:br/>
        <w:t>de leur famille</w:t>
      </w:r>
    </w:p>
    <w:p w:rsidR="00483E94" w:rsidRPr="00FA3966" w:rsidRDefault="0098733D" w:rsidP="00483E94">
      <w:pPr>
        <w:ind w:left="1134"/>
        <w:rPr>
          <w:b/>
          <w:sz w:val="36"/>
          <w:szCs w:val="36"/>
          <w:lang w:val="fr-FR"/>
        </w:rPr>
      </w:pPr>
      <w:r>
        <w:rPr>
          <w:b/>
          <w:sz w:val="36"/>
          <w:szCs w:val="36"/>
          <w:lang w:val="fr-FR"/>
        </w:rPr>
        <w:t>Trente et unième</w:t>
      </w:r>
      <w:r w:rsidR="00483E94">
        <w:rPr>
          <w:b/>
          <w:sz w:val="36"/>
          <w:szCs w:val="36"/>
          <w:lang w:val="fr-FR"/>
        </w:rPr>
        <w:t xml:space="preserve"> </w:t>
      </w:r>
      <w:r w:rsidR="00483E94" w:rsidRPr="00FA3966">
        <w:rPr>
          <w:b/>
          <w:sz w:val="36"/>
          <w:szCs w:val="36"/>
          <w:lang w:val="fr-FR"/>
        </w:rPr>
        <w:t>session</w:t>
      </w:r>
    </w:p>
    <w:p w:rsidR="00483E94" w:rsidRPr="00FA3966" w:rsidRDefault="00483E94" w:rsidP="00483E94">
      <w:pPr>
        <w:spacing w:after="120"/>
        <w:ind w:left="1134" w:right="1134"/>
        <w:rPr>
          <w:b/>
          <w:sz w:val="36"/>
          <w:szCs w:val="36"/>
          <w:lang w:val="fr-FR"/>
        </w:rPr>
      </w:pPr>
      <w:r w:rsidRPr="00FA3966">
        <w:rPr>
          <w:b/>
          <w:sz w:val="36"/>
          <w:szCs w:val="36"/>
          <w:lang w:val="fr-FR"/>
        </w:rPr>
        <w:t>(</w:t>
      </w:r>
      <w:r w:rsidR="0098733D">
        <w:rPr>
          <w:b/>
          <w:sz w:val="36"/>
          <w:szCs w:val="36"/>
          <w:lang w:val="fr-FR"/>
        </w:rPr>
        <w:t>2-11 septembre 2019</w:t>
      </w:r>
      <w:r w:rsidRPr="00FA3966">
        <w:rPr>
          <w:b/>
          <w:sz w:val="36"/>
          <w:szCs w:val="36"/>
          <w:lang w:val="fr-FR"/>
        </w:rPr>
        <w:t>)</w:t>
      </w:r>
    </w:p>
    <w:p w:rsidR="00483E94" w:rsidRPr="00FA3966" w:rsidRDefault="00483E94" w:rsidP="00FA1D61">
      <w:pPr>
        <w:pStyle w:val="SMG"/>
        <w:spacing w:before="4000" w:after="0"/>
        <w:ind w:right="0"/>
        <w:rPr>
          <w:lang w:val="fr-FR"/>
        </w:rPr>
      </w:pPr>
      <w:r w:rsidRPr="00FA3966">
        <w:rPr>
          <w:lang w:val="fr-FR"/>
        </w:rPr>
        <w:t>Assemblée générale</w:t>
      </w:r>
    </w:p>
    <w:p w:rsidR="00483E94" w:rsidRPr="00FA3966" w:rsidRDefault="00483E94" w:rsidP="00483E94">
      <w:pPr>
        <w:ind w:left="1134"/>
        <w:rPr>
          <w:b/>
          <w:sz w:val="28"/>
          <w:szCs w:val="28"/>
          <w:lang w:val="fr-FR"/>
        </w:rPr>
      </w:pPr>
      <w:r w:rsidRPr="00FA3966">
        <w:rPr>
          <w:b/>
          <w:sz w:val="28"/>
          <w:szCs w:val="28"/>
          <w:lang w:val="fr-FR"/>
        </w:rPr>
        <w:t>Documents officiels</w:t>
      </w:r>
    </w:p>
    <w:p w:rsidR="00483E94" w:rsidRPr="00FA3966" w:rsidRDefault="0098733D" w:rsidP="00483E94">
      <w:pPr>
        <w:ind w:left="1134" w:right="1134"/>
        <w:rPr>
          <w:b/>
          <w:sz w:val="28"/>
          <w:szCs w:val="28"/>
          <w:lang w:val="fr-FR"/>
        </w:rPr>
      </w:pPr>
      <w:r>
        <w:rPr>
          <w:b/>
          <w:sz w:val="28"/>
          <w:szCs w:val="28"/>
          <w:lang w:val="fr-FR"/>
        </w:rPr>
        <w:t>Soixante-quinzième</w:t>
      </w:r>
      <w:r w:rsidR="00483E94">
        <w:rPr>
          <w:b/>
          <w:sz w:val="28"/>
          <w:szCs w:val="28"/>
          <w:lang w:val="fr-FR"/>
        </w:rPr>
        <w:t xml:space="preserve"> </w:t>
      </w:r>
      <w:r w:rsidR="00483E94" w:rsidRPr="00FA3966">
        <w:rPr>
          <w:b/>
          <w:sz w:val="28"/>
          <w:szCs w:val="28"/>
          <w:lang w:val="fr-FR"/>
        </w:rPr>
        <w:t>session</w:t>
      </w:r>
    </w:p>
    <w:p w:rsidR="00483E94" w:rsidRDefault="0098733D" w:rsidP="00483E94">
      <w:pPr>
        <w:ind w:left="1134" w:right="1134"/>
        <w:rPr>
          <w:b/>
          <w:sz w:val="28"/>
          <w:szCs w:val="28"/>
          <w:lang w:val="fr-FR"/>
        </w:rPr>
      </w:pPr>
      <w:r>
        <w:rPr>
          <w:b/>
          <w:noProof/>
          <w:sz w:val="36"/>
          <w:szCs w:val="36"/>
          <w:lang w:val="fr-FR"/>
        </w:rPr>
        <w:drawing>
          <wp:anchor distT="0" distB="0" distL="114300" distR="114300" simplePos="0" relativeHeight="251656704" behindDoc="0" locked="0" layoutInCell="1" allowOverlap="1">
            <wp:simplePos x="0" y="0"/>
            <wp:positionH relativeFrom="column">
              <wp:posOffset>5475301</wp:posOffset>
            </wp:positionH>
            <wp:positionV relativeFrom="paragraph">
              <wp:posOffset>287020</wp:posOffset>
            </wp:positionV>
            <wp:extent cx="561975" cy="561975"/>
            <wp:effectExtent l="0" t="0" r="9525" b="9525"/>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E94" w:rsidRPr="00FA3966">
        <w:rPr>
          <w:b/>
          <w:sz w:val="28"/>
          <w:szCs w:val="28"/>
          <w:lang w:val="fr-FR"/>
        </w:rPr>
        <w:t>Supplément n</w:t>
      </w:r>
      <w:r w:rsidR="00483E94" w:rsidRPr="00FA3966">
        <w:rPr>
          <w:b/>
          <w:sz w:val="28"/>
          <w:szCs w:val="28"/>
          <w:vertAlign w:val="superscript"/>
          <w:lang w:val="fr-FR"/>
        </w:rPr>
        <w:t>o</w:t>
      </w:r>
      <w:r>
        <w:rPr>
          <w:b/>
          <w:sz w:val="28"/>
          <w:szCs w:val="28"/>
          <w:lang w:val="fr-FR"/>
        </w:rPr>
        <w:t> 48</w:t>
      </w:r>
      <w:r w:rsidR="00FB1C8F">
        <w:rPr>
          <w:b/>
          <w:sz w:val="28"/>
          <w:szCs w:val="28"/>
          <w:lang w:val="fr-FR"/>
        </w:rPr>
        <w:t xml:space="preserve"> </w:t>
      </w:r>
      <w:r w:rsidR="00483E94" w:rsidRPr="00FA3966">
        <w:rPr>
          <w:b/>
          <w:sz w:val="28"/>
          <w:szCs w:val="28"/>
          <w:lang w:val="fr-FR"/>
        </w:rPr>
        <w:t>(</w:t>
      </w:r>
      <w:r>
        <w:rPr>
          <w:b/>
          <w:sz w:val="28"/>
          <w:szCs w:val="28"/>
          <w:lang w:val="fr-FR"/>
        </w:rPr>
        <w:t>A/75/48</w:t>
      </w:r>
      <w:r w:rsidR="00483E94" w:rsidRPr="00FA3966">
        <w:rPr>
          <w:b/>
          <w:sz w:val="28"/>
          <w:szCs w:val="28"/>
          <w:lang w:val="fr-FR"/>
        </w:rPr>
        <w:t>)</w:t>
      </w:r>
    </w:p>
    <w:p w:rsidR="00483E94" w:rsidRPr="0098733D" w:rsidRDefault="00483E94" w:rsidP="00C451B9">
      <w:pPr>
        <w:rPr>
          <w:lang w:val="fr-FR"/>
        </w:rPr>
        <w:sectPr w:rsidR="00483E94" w:rsidRPr="0098733D" w:rsidSect="0098733D">
          <w:footerReference w:type="first" r:id="rId10"/>
          <w:endnotePr>
            <w:numFmt w:val="decimal"/>
          </w:endnotePr>
          <w:type w:val="oddPage"/>
          <w:pgSz w:w="11907" w:h="16840" w:code="9"/>
          <w:pgMar w:top="1417" w:right="1134" w:bottom="1134" w:left="1134" w:header="850" w:footer="567" w:gutter="0"/>
          <w:cols w:space="720"/>
          <w:titlePg/>
          <w:docGrid w:linePitch="272"/>
        </w:sectPr>
      </w:pPr>
    </w:p>
    <w:p w:rsidR="00541BE4" w:rsidRPr="00FA3966" w:rsidRDefault="0098733D" w:rsidP="00541BE4">
      <w:pPr>
        <w:spacing w:after="1200"/>
        <w:jc w:val="right"/>
        <w:outlineLvl w:val="0"/>
        <w:rPr>
          <w:b/>
          <w:lang w:val="fr-FR"/>
        </w:rPr>
      </w:pPr>
      <w:hyperlink r:id="rId11" w:history="1">
        <w:r w:rsidRPr="0098733D">
          <w:rPr>
            <w:rStyle w:val="Lienhypertexte"/>
            <w:b/>
            <w:lang w:val="fr-FR"/>
          </w:rPr>
          <w:t>A/75/48</w:t>
        </w:r>
      </w:hyperlink>
    </w:p>
    <w:p w:rsidR="00541BE4" w:rsidRPr="00FA3966" w:rsidRDefault="00541BE4" w:rsidP="00541BE4">
      <w:pPr>
        <w:rPr>
          <w:b/>
          <w:sz w:val="24"/>
          <w:szCs w:val="24"/>
          <w:lang w:val="fr-FR"/>
        </w:rPr>
      </w:pPr>
      <w:r w:rsidRPr="00FA3966">
        <w:rPr>
          <w:b/>
          <w:sz w:val="24"/>
          <w:szCs w:val="24"/>
          <w:lang w:val="fr-FR"/>
        </w:rPr>
        <w:t>Assemblée générale</w:t>
      </w:r>
    </w:p>
    <w:p w:rsidR="00541BE4" w:rsidRPr="00FA3966" w:rsidRDefault="00541BE4" w:rsidP="00541BE4">
      <w:pPr>
        <w:rPr>
          <w:sz w:val="24"/>
          <w:szCs w:val="24"/>
          <w:lang w:val="fr-FR"/>
        </w:rPr>
      </w:pPr>
      <w:r w:rsidRPr="00FA3966">
        <w:rPr>
          <w:sz w:val="24"/>
          <w:szCs w:val="24"/>
          <w:lang w:val="fr-FR"/>
        </w:rPr>
        <w:t>Documents officiels</w:t>
      </w:r>
    </w:p>
    <w:p w:rsidR="00541BE4" w:rsidRPr="00FA3966" w:rsidRDefault="0098733D" w:rsidP="00541BE4">
      <w:pPr>
        <w:rPr>
          <w:sz w:val="24"/>
          <w:szCs w:val="24"/>
          <w:lang w:val="fr-FR"/>
        </w:rPr>
      </w:pPr>
      <w:r>
        <w:rPr>
          <w:sz w:val="24"/>
          <w:szCs w:val="24"/>
          <w:lang w:val="fr-FR"/>
        </w:rPr>
        <w:t>Soixante-quinzième</w:t>
      </w:r>
      <w:r w:rsidR="00541BE4">
        <w:rPr>
          <w:sz w:val="24"/>
          <w:szCs w:val="24"/>
          <w:lang w:val="fr-FR"/>
        </w:rPr>
        <w:t xml:space="preserve"> </w:t>
      </w:r>
      <w:r w:rsidR="00541BE4" w:rsidRPr="00FA3966">
        <w:rPr>
          <w:sz w:val="24"/>
          <w:szCs w:val="24"/>
          <w:lang w:val="fr-FR"/>
        </w:rPr>
        <w:t>session</w:t>
      </w:r>
    </w:p>
    <w:p w:rsidR="00541BE4" w:rsidRPr="00FA3966" w:rsidRDefault="00541BE4" w:rsidP="00541BE4">
      <w:pPr>
        <w:spacing w:after="1080"/>
        <w:rPr>
          <w:b/>
          <w:sz w:val="24"/>
          <w:szCs w:val="24"/>
          <w:lang w:val="fr-FR"/>
        </w:rPr>
      </w:pPr>
      <w:r w:rsidRPr="00FA3966">
        <w:rPr>
          <w:sz w:val="24"/>
          <w:szCs w:val="24"/>
          <w:lang w:val="fr-FR"/>
        </w:rPr>
        <w:t>Supplément n</w:t>
      </w:r>
      <w:r w:rsidRPr="00FA3966">
        <w:rPr>
          <w:sz w:val="24"/>
          <w:szCs w:val="24"/>
          <w:vertAlign w:val="superscript"/>
          <w:lang w:val="fr-FR"/>
        </w:rPr>
        <w:t>o</w:t>
      </w:r>
      <w:r w:rsidR="0098733D">
        <w:rPr>
          <w:sz w:val="24"/>
          <w:szCs w:val="24"/>
          <w:lang w:val="fr-FR"/>
        </w:rPr>
        <w:t> 48</w:t>
      </w:r>
      <w:r w:rsidR="00FB1C8F">
        <w:rPr>
          <w:sz w:val="24"/>
          <w:szCs w:val="24"/>
          <w:lang w:val="fr-FR"/>
        </w:rPr>
        <w:t xml:space="preserve"> </w:t>
      </w:r>
      <w:r w:rsidRPr="00FA3966">
        <w:rPr>
          <w:sz w:val="24"/>
          <w:szCs w:val="24"/>
          <w:lang w:val="fr-FR"/>
        </w:rPr>
        <w:t>(</w:t>
      </w:r>
      <w:r w:rsidR="0098733D">
        <w:rPr>
          <w:sz w:val="24"/>
          <w:szCs w:val="24"/>
          <w:lang w:val="fr-FR"/>
        </w:rPr>
        <w:t>A/75/48</w:t>
      </w:r>
      <w:r w:rsidRPr="00FA3966">
        <w:rPr>
          <w:sz w:val="24"/>
          <w:szCs w:val="24"/>
          <w:lang w:val="fr-FR"/>
        </w:rPr>
        <w:t>)</w:t>
      </w:r>
    </w:p>
    <w:p w:rsidR="00541BE4" w:rsidRPr="00FA3966" w:rsidRDefault="00541BE4" w:rsidP="00DF4D0D">
      <w:pPr>
        <w:pStyle w:val="SMG"/>
        <w:spacing w:before="0" w:after="960"/>
        <w:rPr>
          <w:szCs w:val="40"/>
          <w:lang w:val="fr-FR"/>
        </w:rPr>
      </w:pPr>
      <w:r w:rsidRPr="00FA3966">
        <w:rPr>
          <w:lang w:val="fr-FR"/>
        </w:rPr>
        <w:t xml:space="preserve">Rapport du </w:t>
      </w:r>
      <w:r w:rsidR="0098733D" w:rsidRPr="00F56A48">
        <w:rPr>
          <w:spacing w:val="2"/>
          <w:lang w:val="fr-FR"/>
        </w:rPr>
        <w:t xml:space="preserve">Comité pour la protection </w:t>
      </w:r>
      <w:r w:rsidR="0098733D">
        <w:rPr>
          <w:spacing w:val="2"/>
          <w:lang w:val="fr-FR"/>
        </w:rPr>
        <w:br/>
      </w:r>
      <w:r w:rsidR="0098733D" w:rsidRPr="00F56A48">
        <w:rPr>
          <w:spacing w:val="2"/>
          <w:lang w:val="fr-FR"/>
        </w:rPr>
        <w:t>des droits de tous les travailleurs</w:t>
      </w:r>
      <w:r w:rsidR="0098733D">
        <w:rPr>
          <w:lang w:val="fr-FR"/>
        </w:rPr>
        <w:t xml:space="preserve"> </w:t>
      </w:r>
      <w:r w:rsidR="0098733D" w:rsidRPr="00F56A48">
        <w:rPr>
          <w:spacing w:val="-2"/>
          <w:lang w:val="fr-FR"/>
        </w:rPr>
        <w:t>migrants et des membres</w:t>
      </w:r>
      <w:r w:rsidR="0098733D">
        <w:rPr>
          <w:lang w:val="fr-FR"/>
        </w:rPr>
        <w:t xml:space="preserve"> de leur famille</w:t>
      </w:r>
    </w:p>
    <w:p w:rsidR="00541BE4" w:rsidRPr="00FA3966" w:rsidRDefault="0098733D" w:rsidP="00DF4D0D">
      <w:pPr>
        <w:spacing w:after="120"/>
        <w:ind w:left="1134"/>
        <w:rPr>
          <w:b/>
          <w:sz w:val="28"/>
          <w:szCs w:val="28"/>
          <w:lang w:val="fr-FR"/>
        </w:rPr>
      </w:pPr>
      <w:r>
        <w:rPr>
          <w:b/>
          <w:sz w:val="28"/>
          <w:szCs w:val="28"/>
          <w:lang w:val="fr-FR"/>
        </w:rPr>
        <w:t>Trente et unième</w:t>
      </w:r>
      <w:r w:rsidR="00541BE4">
        <w:rPr>
          <w:b/>
          <w:sz w:val="28"/>
          <w:szCs w:val="28"/>
          <w:lang w:val="fr-FR"/>
        </w:rPr>
        <w:t xml:space="preserve"> </w:t>
      </w:r>
      <w:r w:rsidR="00541BE4" w:rsidRPr="00FA3966">
        <w:rPr>
          <w:b/>
          <w:sz w:val="28"/>
          <w:szCs w:val="28"/>
          <w:lang w:val="fr-FR"/>
        </w:rPr>
        <w:t>session</w:t>
      </w:r>
      <w:r w:rsidR="00541BE4">
        <w:rPr>
          <w:b/>
          <w:sz w:val="28"/>
          <w:szCs w:val="28"/>
          <w:lang w:val="fr-FR"/>
        </w:rPr>
        <w:br/>
      </w:r>
      <w:r w:rsidR="00541BE4" w:rsidRPr="00FA3966">
        <w:rPr>
          <w:b/>
          <w:sz w:val="28"/>
          <w:szCs w:val="28"/>
          <w:lang w:val="fr-FR"/>
        </w:rPr>
        <w:t>(</w:t>
      </w:r>
      <w:r>
        <w:rPr>
          <w:b/>
          <w:sz w:val="28"/>
          <w:szCs w:val="28"/>
          <w:lang w:val="fr-FR"/>
        </w:rPr>
        <w:t>2-11 septembre 2019</w:t>
      </w:r>
      <w:r w:rsidR="00541BE4" w:rsidRPr="00FA3966">
        <w:rPr>
          <w:b/>
          <w:sz w:val="28"/>
          <w:szCs w:val="28"/>
          <w:lang w:val="fr-FR"/>
        </w:rPr>
        <w:t>)</w:t>
      </w:r>
    </w:p>
    <w:p w:rsidR="00DF4D0D" w:rsidRDefault="001D12EC" w:rsidP="00DF4D0D">
      <w:pPr>
        <w:spacing w:before="5200"/>
        <w:ind w:left="1134"/>
        <w:outlineLvl w:val="0"/>
      </w:pPr>
      <w:r>
        <w:rPr>
          <w:noProof/>
          <w:lang w:eastAsia="fr-CH"/>
        </w:rPr>
        <w:drawing>
          <wp:inline distT="0" distB="0" distL="0" distR="0" wp14:anchorId="2099E800" wp14:editId="4B6600B8">
            <wp:extent cx="5334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3400" cy="495300"/>
                    </a:xfrm>
                    <a:prstGeom prst="rect">
                      <a:avLst/>
                    </a:prstGeom>
                    <a:noFill/>
                    <a:ln>
                      <a:noFill/>
                    </a:ln>
                  </pic:spPr>
                </pic:pic>
              </a:graphicData>
            </a:graphic>
          </wp:inline>
        </w:drawing>
      </w:r>
      <w:r w:rsidR="00DF4D0D">
        <w:t xml:space="preserve"> </w:t>
      </w:r>
    </w:p>
    <w:p w:rsidR="00541BE4" w:rsidRPr="00FA3966" w:rsidRDefault="00541BE4" w:rsidP="00541BE4">
      <w:pPr>
        <w:ind w:left="1134"/>
        <w:outlineLvl w:val="0"/>
        <w:rPr>
          <w:b/>
          <w:sz w:val="24"/>
          <w:szCs w:val="24"/>
          <w:lang w:val="fr-FR"/>
        </w:rPr>
      </w:pPr>
      <w:r w:rsidRPr="00FA3966">
        <w:rPr>
          <w:b/>
          <w:noProof/>
          <w:sz w:val="28"/>
          <w:lang w:val="fr-FR"/>
        </w:rPr>
        <w:t>Nations Unies</w:t>
      </w:r>
      <w:r w:rsidRPr="00FA3966">
        <w:rPr>
          <w:b/>
          <w:sz w:val="28"/>
          <w:lang w:val="fr-FR"/>
        </w:rPr>
        <w:t xml:space="preserve"> • New York, </w:t>
      </w:r>
      <w:r w:rsidR="0098733D">
        <w:rPr>
          <w:b/>
          <w:sz w:val="28"/>
          <w:lang w:val="fr-FR"/>
        </w:rPr>
        <w:t>2020</w:t>
      </w:r>
    </w:p>
    <w:p w:rsidR="00541BE4" w:rsidRPr="00FA3966" w:rsidRDefault="00541BE4" w:rsidP="00541BE4">
      <w:pPr>
        <w:spacing w:before="4800" w:after="120"/>
        <w:ind w:left="1134"/>
        <w:rPr>
          <w:i/>
          <w:lang w:val="fr-FR"/>
        </w:rPr>
      </w:pPr>
      <w:r w:rsidRPr="00FA3966">
        <w:rPr>
          <w:lang w:val="fr-FR"/>
        </w:rPr>
        <w:br w:type="page"/>
      </w:r>
      <w:r w:rsidRPr="00FA3966">
        <w:rPr>
          <w:i/>
          <w:lang w:val="fr-FR"/>
        </w:rPr>
        <w:lastRenderedPageBreak/>
        <w:t>Note</w:t>
      </w:r>
    </w:p>
    <w:p w:rsidR="00541BE4" w:rsidRPr="00FA3966" w:rsidRDefault="00541BE4" w:rsidP="00270821">
      <w:pPr>
        <w:pStyle w:val="SingleTxtG"/>
        <w:ind w:firstLine="567"/>
        <w:rPr>
          <w:lang w:val="fr-FR"/>
        </w:rPr>
      </w:pPr>
      <w:r w:rsidRPr="00FA3966">
        <w:rPr>
          <w:bCs/>
          <w:lang w:val="fr-FR"/>
        </w:rPr>
        <w:t>Les cotes des documents de l’Organisation des Nations</w:t>
      </w:r>
      <w:r w:rsidR="0098733D">
        <w:rPr>
          <w:bCs/>
          <w:lang w:val="fr-FR"/>
        </w:rPr>
        <w:t> </w:t>
      </w:r>
      <w:r w:rsidRPr="00FA3966">
        <w:rPr>
          <w:bCs/>
          <w:lang w:val="fr-FR"/>
        </w:rPr>
        <w:t>Unies se composent de lettres majuscules et de chiffres. La simple mention d’une cote dans un texte signifie qu’il s’agit d’un document de l’Organisation.</w:t>
      </w:r>
    </w:p>
    <w:p w:rsidR="00541BE4" w:rsidRDefault="00541BE4" w:rsidP="00C451B9">
      <w:pPr>
        <w:sectPr w:rsidR="00541BE4" w:rsidSect="0098733D">
          <w:headerReference w:type="default" r:id="rId13"/>
          <w:footerReference w:type="default" r:id="rId14"/>
          <w:headerReference w:type="first" r:id="rId15"/>
          <w:footerReference w:type="first" r:id="rId16"/>
          <w:endnotePr>
            <w:numFmt w:val="decimal"/>
          </w:endnotePr>
          <w:type w:val="oddPage"/>
          <w:pgSz w:w="11907" w:h="16840" w:code="9"/>
          <w:pgMar w:top="1417" w:right="1134" w:bottom="1134" w:left="1134" w:header="850" w:footer="567" w:gutter="0"/>
          <w:cols w:space="720"/>
          <w:titlePg/>
          <w:docGrid w:linePitch="272"/>
        </w:sectPr>
      </w:pPr>
    </w:p>
    <w:p w:rsidR="00EF7D1D" w:rsidRDefault="00EF7D1D" w:rsidP="00EF7D1D">
      <w:pPr>
        <w:spacing w:after="120"/>
        <w:rPr>
          <w:sz w:val="28"/>
          <w:lang w:val="fr-FR"/>
        </w:rPr>
      </w:pPr>
      <w:r w:rsidRPr="00FA3966">
        <w:rPr>
          <w:sz w:val="28"/>
          <w:lang w:val="fr-FR"/>
        </w:rPr>
        <w:lastRenderedPageBreak/>
        <w:t>Table des matières</w:t>
      </w:r>
    </w:p>
    <w:p w:rsidR="0098733D" w:rsidRPr="005A71CF" w:rsidRDefault="0098733D" w:rsidP="0098733D">
      <w:pPr>
        <w:tabs>
          <w:tab w:val="right" w:pos="9638"/>
        </w:tabs>
        <w:spacing w:after="120"/>
        <w:ind w:left="283"/>
        <w:rPr>
          <w:i/>
          <w:sz w:val="18"/>
        </w:rPr>
      </w:pPr>
      <w:r w:rsidRPr="005A71CF">
        <w:rPr>
          <w:i/>
          <w:sz w:val="18"/>
        </w:rPr>
        <w:t>Chapitre</w:t>
      </w:r>
      <w:r w:rsidRPr="005A71CF">
        <w:rPr>
          <w:i/>
          <w:sz w:val="18"/>
        </w:rPr>
        <w:tab/>
        <w:t>Page</w:t>
      </w:r>
    </w:p>
    <w:p w:rsidR="0098733D" w:rsidRDefault="0098733D" w:rsidP="0098733D">
      <w:pPr>
        <w:tabs>
          <w:tab w:val="right" w:pos="850"/>
          <w:tab w:val="right" w:leader="dot" w:pos="8787"/>
          <w:tab w:val="right" w:pos="9638"/>
        </w:tabs>
        <w:spacing w:after="120"/>
        <w:ind w:left="1134" w:hanging="1134"/>
      </w:pPr>
      <w:r>
        <w:tab/>
        <w:t>I.</w:t>
      </w:r>
      <w:r>
        <w:tab/>
      </w:r>
      <w:r w:rsidRPr="00DA1EF7">
        <w:rPr>
          <w:lang w:val="fr-FR"/>
        </w:rPr>
        <w:t xml:space="preserve">Décisions </w:t>
      </w:r>
      <w:r>
        <w:rPr>
          <w:lang w:val="fr-FR"/>
        </w:rPr>
        <w:t>adoptées</w:t>
      </w:r>
      <w:r w:rsidRPr="00DA1EF7">
        <w:rPr>
          <w:lang w:val="fr-FR"/>
        </w:rPr>
        <w:t xml:space="preserve"> par le Comité</w:t>
      </w:r>
      <w:r>
        <w:tab/>
      </w:r>
      <w:r>
        <w:tab/>
        <w:t>1</w:t>
      </w:r>
    </w:p>
    <w:p w:rsidR="0098733D" w:rsidRDefault="0098733D" w:rsidP="0098733D">
      <w:pPr>
        <w:tabs>
          <w:tab w:val="right" w:pos="850"/>
          <w:tab w:val="right" w:leader="dot" w:pos="8787"/>
          <w:tab w:val="right" w:pos="9638"/>
        </w:tabs>
        <w:spacing w:after="120"/>
        <w:ind w:left="1134" w:hanging="1134"/>
      </w:pPr>
      <w:r>
        <w:tab/>
        <w:t>II.</w:t>
      </w:r>
      <w:r>
        <w:tab/>
      </w:r>
      <w:r w:rsidRPr="00DA1EF7">
        <w:rPr>
          <w:lang w:val="fr-FR"/>
        </w:rPr>
        <w:t>Questions d</w:t>
      </w:r>
      <w:r>
        <w:rPr>
          <w:lang w:val="fr-FR"/>
        </w:rPr>
        <w:t>’</w:t>
      </w:r>
      <w:r w:rsidRPr="00DA1EF7">
        <w:rPr>
          <w:lang w:val="fr-FR"/>
        </w:rPr>
        <w:t>organisation et questions diverses</w:t>
      </w:r>
      <w:r>
        <w:tab/>
      </w:r>
      <w:r>
        <w:tab/>
        <w:t>1</w:t>
      </w:r>
    </w:p>
    <w:p w:rsidR="0098733D" w:rsidRDefault="0098733D" w:rsidP="0098733D">
      <w:pPr>
        <w:tabs>
          <w:tab w:val="right" w:leader="dot" w:pos="8787"/>
          <w:tab w:val="right" w:pos="9638"/>
        </w:tabs>
        <w:spacing w:after="120"/>
        <w:ind w:left="1559" w:hanging="425"/>
      </w:pPr>
      <w:r>
        <w:t>A.</w:t>
      </w:r>
      <w:r>
        <w:tab/>
      </w:r>
      <w:r w:rsidRPr="00DA1EF7">
        <w:rPr>
          <w:lang w:val="fr-FR"/>
        </w:rPr>
        <w:t>États parties à la Convention</w:t>
      </w:r>
      <w:r>
        <w:tab/>
      </w:r>
      <w:r>
        <w:tab/>
        <w:t>1</w:t>
      </w:r>
    </w:p>
    <w:p w:rsidR="0098733D" w:rsidRDefault="0098733D" w:rsidP="0098733D">
      <w:pPr>
        <w:tabs>
          <w:tab w:val="right" w:leader="dot" w:pos="8787"/>
          <w:tab w:val="right" w:pos="9638"/>
        </w:tabs>
        <w:spacing w:after="120"/>
        <w:ind w:left="1559" w:hanging="425"/>
      </w:pPr>
      <w:r>
        <w:t>B.</w:t>
      </w:r>
      <w:r>
        <w:tab/>
      </w:r>
      <w:r w:rsidRPr="004C7C37">
        <w:rPr>
          <w:lang w:val="fr-FR"/>
        </w:rPr>
        <w:t>Séances et sessions</w:t>
      </w:r>
      <w:r>
        <w:tab/>
      </w:r>
      <w:r>
        <w:tab/>
        <w:t>2</w:t>
      </w:r>
    </w:p>
    <w:p w:rsidR="0098733D" w:rsidRDefault="0098733D" w:rsidP="0098733D">
      <w:pPr>
        <w:tabs>
          <w:tab w:val="right" w:leader="dot" w:pos="8787"/>
          <w:tab w:val="right" w:pos="9638"/>
        </w:tabs>
        <w:spacing w:after="120"/>
        <w:ind w:left="1559" w:hanging="425"/>
      </w:pPr>
      <w:r>
        <w:t>C.</w:t>
      </w:r>
      <w:r>
        <w:tab/>
      </w:r>
      <w:r w:rsidRPr="004C7C37">
        <w:rPr>
          <w:lang w:val="fr-FR"/>
        </w:rPr>
        <w:t>Composition du Comité et participation</w:t>
      </w:r>
      <w:r>
        <w:tab/>
      </w:r>
      <w:r>
        <w:tab/>
        <w:t>2</w:t>
      </w:r>
    </w:p>
    <w:p w:rsidR="0098733D" w:rsidRDefault="0098733D" w:rsidP="0098733D">
      <w:pPr>
        <w:tabs>
          <w:tab w:val="left" w:pos="1841"/>
          <w:tab w:val="right" w:leader="dot" w:pos="8787"/>
          <w:tab w:val="right" w:pos="9638"/>
        </w:tabs>
        <w:spacing w:after="120"/>
        <w:ind w:left="1559" w:hanging="425"/>
      </w:pPr>
      <w:r>
        <w:t>D.</w:t>
      </w:r>
      <w:r>
        <w:tab/>
      </w:r>
      <w:r w:rsidRPr="004C7C37">
        <w:rPr>
          <w:lang w:val="fr-FR"/>
        </w:rPr>
        <w:t>Engagement solennel</w:t>
      </w:r>
      <w:r>
        <w:tab/>
      </w:r>
      <w:r>
        <w:tab/>
        <w:t>3</w:t>
      </w:r>
    </w:p>
    <w:p w:rsidR="0098733D" w:rsidRDefault="0098733D" w:rsidP="0098733D">
      <w:pPr>
        <w:tabs>
          <w:tab w:val="right" w:leader="dot" w:pos="8787"/>
          <w:tab w:val="right" w:pos="9638"/>
        </w:tabs>
        <w:spacing w:after="120"/>
        <w:ind w:left="1559" w:hanging="425"/>
      </w:pPr>
      <w:r>
        <w:t>E.</w:t>
      </w:r>
      <w:r>
        <w:tab/>
      </w:r>
      <w:r w:rsidRPr="004C7C37">
        <w:rPr>
          <w:lang w:val="fr-FR"/>
        </w:rPr>
        <w:t>Élection du Bureau</w:t>
      </w:r>
      <w:r>
        <w:tab/>
      </w:r>
      <w:r>
        <w:tab/>
        <w:t>3</w:t>
      </w:r>
    </w:p>
    <w:p w:rsidR="0098733D" w:rsidRDefault="0098733D" w:rsidP="0098733D">
      <w:pPr>
        <w:tabs>
          <w:tab w:val="right" w:leader="dot" w:pos="8787"/>
          <w:tab w:val="right" w:pos="9638"/>
        </w:tabs>
        <w:spacing w:after="120"/>
        <w:ind w:left="1559" w:hanging="425"/>
      </w:pPr>
      <w:r>
        <w:t>F.</w:t>
      </w:r>
      <w:r>
        <w:tab/>
      </w:r>
      <w:r w:rsidRPr="004C7C37">
        <w:rPr>
          <w:lang w:val="fr-FR"/>
        </w:rPr>
        <w:t>Réunions futures du Comité</w:t>
      </w:r>
      <w:r>
        <w:tab/>
      </w:r>
      <w:r>
        <w:tab/>
        <w:t>3</w:t>
      </w:r>
    </w:p>
    <w:p w:rsidR="0098733D" w:rsidRDefault="0098733D" w:rsidP="0098733D">
      <w:pPr>
        <w:tabs>
          <w:tab w:val="right" w:leader="dot" w:pos="8787"/>
          <w:tab w:val="right" w:pos="9638"/>
        </w:tabs>
        <w:spacing w:after="120"/>
        <w:ind w:left="1559" w:hanging="425"/>
      </w:pPr>
      <w:r>
        <w:t>G.</w:t>
      </w:r>
      <w:r>
        <w:tab/>
      </w:r>
      <w:r w:rsidRPr="004C7C37">
        <w:rPr>
          <w:lang w:val="fr-FR"/>
        </w:rPr>
        <w:t xml:space="preserve">Participation à la trente et unième réunion des </w:t>
      </w:r>
      <w:r w:rsidRPr="004539A1">
        <w:rPr>
          <w:lang w:val="fr-FR"/>
        </w:rPr>
        <w:t>présidents</w:t>
      </w:r>
      <w:r w:rsidRPr="004C7C37">
        <w:rPr>
          <w:lang w:val="fr-FR"/>
        </w:rPr>
        <w:t xml:space="preserve"> des organes créés </w:t>
      </w:r>
      <w:r>
        <w:rPr>
          <w:lang w:val="fr-FR"/>
        </w:rPr>
        <w:br/>
      </w:r>
      <w:r w:rsidRPr="004C7C37">
        <w:rPr>
          <w:lang w:val="fr-FR"/>
        </w:rPr>
        <w:t>en vertu d</w:t>
      </w:r>
      <w:r>
        <w:rPr>
          <w:lang w:val="fr-FR"/>
        </w:rPr>
        <w:t>’</w:t>
      </w:r>
      <w:r w:rsidRPr="004C7C37">
        <w:rPr>
          <w:lang w:val="fr-FR"/>
        </w:rPr>
        <w:t>instruments internationaux relatifs aux droits de</w:t>
      </w:r>
      <w:r>
        <w:rPr>
          <w:lang w:val="fr-FR"/>
        </w:rPr>
        <w:t xml:space="preserve"> </w:t>
      </w:r>
      <w:r w:rsidRPr="004C7C37">
        <w:rPr>
          <w:lang w:val="fr-FR"/>
        </w:rPr>
        <w:t>l</w:t>
      </w:r>
      <w:r>
        <w:rPr>
          <w:lang w:val="fr-FR"/>
        </w:rPr>
        <w:t>’</w:t>
      </w:r>
      <w:r w:rsidRPr="004C7C37">
        <w:rPr>
          <w:lang w:val="fr-FR"/>
        </w:rPr>
        <w:t>homme</w:t>
      </w:r>
      <w:r>
        <w:tab/>
      </w:r>
      <w:r>
        <w:tab/>
        <w:t>4</w:t>
      </w:r>
    </w:p>
    <w:p w:rsidR="0098733D" w:rsidRDefault="0098733D" w:rsidP="0098733D">
      <w:pPr>
        <w:tabs>
          <w:tab w:val="right" w:leader="dot" w:pos="8787"/>
          <w:tab w:val="right" w:pos="9638"/>
        </w:tabs>
        <w:spacing w:after="120"/>
        <w:ind w:left="1559" w:hanging="425"/>
      </w:pPr>
      <w:r>
        <w:t>H.</w:t>
      </w:r>
      <w:r>
        <w:tab/>
      </w:r>
      <w:r w:rsidRPr="004C7C37">
        <w:rPr>
          <w:lang w:val="fr-FR"/>
        </w:rPr>
        <w:t>Observations générales</w:t>
      </w:r>
      <w:r>
        <w:tab/>
      </w:r>
      <w:r>
        <w:tab/>
        <w:t>4</w:t>
      </w:r>
    </w:p>
    <w:p w:rsidR="0098733D" w:rsidRDefault="0098733D" w:rsidP="0098733D">
      <w:pPr>
        <w:tabs>
          <w:tab w:val="right" w:leader="dot" w:pos="8787"/>
          <w:tab w:val="right" w:pos="9638"/>
        </w:tabs>
        <w:spacing w:after="120"/>
        <w:ind w:left="1559" w:hanging="425"/>
      </w:pPr>
      <w:r>
        <w:t>I.</w:t>
      </w:r>
      <w:r>
        <w:tab/>
      </w:r>
      <w:r w:rsidRPr="004C7C37">
        <w:rPr>
          <w:lang w:val="fr-FR"/>
        </w:rPr>
        <w:t>Promotion de la Convention</w:t>
      </w:r>
      <w:r>
        <w:tab/>
      </w:r>
      <w:r>
        <w:tab/>
        <w:t>5</w:t>
      </w:r>
    </w:p>
    <w:p w:rsidR="0098733D" w:rsidRDefault="0098733D" w:rsidP="0098733D">
      <w:pPr>
        <w:tabs>
          <w:tab w:val="right" w:leader="dot" w:pos="8787"/>
          <w:tab w:val="right" w:pos="9638"/>
        </w:tabs>
        <w:spacing w:after="120"/>
        <w:ind w:left="1559" w:hanging="425"/>
      </w:pPr>
      <w:r>
        <w:t>J.</w:t>
      </w:r>
      <w:r>
        <w:tab/>
      </w:r>
      <w:r w:rsidRPr="004C7C37">
        <w:rPr>
          <w:lang w:val="fr-FR"/>
        </w:rPr>
        <w:t>Réunion avec les États parties</w:t>
      </w:r>
      <w:r>
        <w:tab/>
      </w:r>
      <w:r>
        <w:tab/>
        <w:t>11</w:t>
      </w:r>
    </w:p>
    <w:p w:rsidR="0098733D" w:rsidRDefault="0098733D" w:rsidP="0098733D">
      <w:pPr>
        <w:tabs>
          <w:tab w:val="right" w:leader="dot" w:pos="8787"/>
          <w:tab w:val="right" w:pos="9638"/>
        </w:tabs>
        <w:spacing w:after="120"/>
        <w:ind w:left="1559" w:hanging="425"/>
      </w:pPr>
      <w:r>
        <w:t>K.</w:t>
      </w:r>
      <w:r>
        <w:tab/>
      </w:r>
      <w:r w:rsidRPr="004C7C37">
        <w:rPr>
          <w:lang w:val="fr-FR"/>
        </w:rPr>
        <w:t>Adoption du rapport</w:t>
      </w:r>
      <w:r>
        <w:tab/>
      </w:r>
      <w:r>
        <w:tab/>
        <w:t>1</w:t>
      </w:r>
      <w:r w:rsidR="00F23CDF">
        <w:t>2</w:t>
      </w:r>
      <w:bookmarkStart w:id="0" w:name="_GoBack"/>
      <w:bookmarkEnd w:id="0"/>
    </w:p>
    <w:p w:rsidR="0098733D" w:rsidRDefault="0098733D" w:rsidP="0098733D">
      <w:pPr>
        <w:tabs>
          <w:tab w:val="right" w:pos="850"/>
          <w:tab w:val="right" w:leader="dot" w:pos="8787"/>
          <w:tab w:val="right" w:pos="9638"/>
        </w:tabs>
        <w:spacing w:after="120"/>
        <w:ind w:left="1134" w:hanging="1134"/>
      </w:pPr>
      <w:r>
        <w:tab/>
        <w:t>III.</w:t>
      </w:r>
      <w:r>
        <w:tab/>
      </w:r>
      <w:r w:rsidRPr="00DA1EF7">
        <w:rPr>
          <w:lang w:val="fr-FR"/>
        </w:rPr>
        <w:t>Méthodes de travail</w:t>
      </w:r>
      <w:r>
        <w:tab/>
      </w:r>
      <w:r>
        <w:tab/>
        <w:t>12</w:t>
      </w:r>
    </w:p>
    <w:p w:rsidR="0098733D" w:rsidRDefault="0098733D" w:rsidP="0098733D">
      <w:pPr>
        <w:tabs>
          <w:tab w:val="right" w:pos="850"/>
          <w:tab w:val="right" w:leader="dot" w:pos="8787"/>
          <w:tab w:val="right" w:pos="9638"/>
        </w:tabs>
        <w:spacing w:after="120"/>
        <w:ind w:left="1134" w:hanging="1134"/>
      </w:pPr>
      <w:r>
        <w:tab/>
        <w:t>IV.</w:t>
      </w:r>
      <w:r>
        <w:tab/>
      </w:r>
      <w:r w:rsidRPr="00DA1EF7">
        <w:rPr>
          <w:lang w:val="fr-FR"/>
        </w:rPr>
        <w:t>Coopération avec les entités intéressées</w:t>
      </w:r>
      <w:r>
        <w:tab/>
      </w:r>
      <w:r>
        <w:tab/>
        <w:t>12</w:t>
      </w:r>
    </w:p>
    <w:p w:rsidR="0098733D" w:rsidRDefault="0098733D" w:rsidP="0098733D">
      <w:pPr>
        <w:tabs>
          <w:tab w:val="right" w:pos="850"/>
          <w:tab w:val="right" w:leader="dot" w:pos="8787"/>
          <w:tab w:val="right" w:pos="9638"/>
        </w:tabs>
        <w:spacing w:after="120"/>
        <w:ind w:left="1134" w:hanging="1134"/>
      </w:pPr>
      <w:r>
        <w:tab/>
        <w:t>V.</w:t>
      </w:r>
      <w:r>
        <w:tab/>
      </w:r>
      <w:r w:rsidRPr="00DA1EF7">
        <w:rPr>
          <w:lang w:val="fr-FR"/>
        </w:rPr>
        <w:t>Rapports soumis par les États parties en application de l</w:t>
      </w:r>
      <w:r>
        <w:rPr>
          <w:lang w:val="fr-FR"/>
        </w:rPr>
        <w:t>’</w:t>
      </w:r>
      <w:r w:rsidRPr="00DA1EF7">
        <w:rPr>
          <w:lang w:val="fr-FR"/>
        </w:rPr>
        <w:t>article 73 de la Convention</w:t>
      </w:r>
      <w:r>
        <w:tab/>
      </w:r>
      <w:r>
        <w:tab/>
        <w:t>13</w:t>
      </w:r>
    </w:p>
    <w:p w:rsidR="0098733D" w:rsidRDefault="0098733D" w:rsidP="0098733D">
      <w:pPr>
        <w:tabs>
          <w:tab w:val="right" w:pos="850"/>
          <w:tab w:val="right" w:leader="dot" w:pos="8787"/>
          <w:tab w:val="right" w:pos="9638"/>
        </w:tabs>
        <w:spacing w:after="120"/>
        <w:ind w:left="1134" w:hanging="1134"/>
      </w:pPr>
      <w:r>
        <w:tab/>
        <w:t>VI.</w:t>
      </w:r>
      <w:r>
        <w:tab/>
      </w:r>
      <w:r w:rsidRPr="00DA1EF7">
        <w:rPr>
          <w:lang w:val="fr-FR"/>
        </w:rPr>
        <w:t>Examen des rapports soumis par les États parties en application de l</w:t>
      </w:r>
      <w:r>
        <w:rPr>
          <w:lang w:val="fr-FR"/>
        </w:rPr>
        <w:t>’</w:t>
      </w:r>
      <w:r w:rsidRPr="00DA1EF7">
        <w:rPr>
          <w:lang w:val="fr-FR"/>
        </w:rPr>
        <w:t>article</w:t>
      </w:r>
      <w:r>
        <w:rPr>
          <w:lang w:val="fr-FR"/>
        </w:rPr>
        <w:t> </w:t>
      </w:r>
      <w:r w:rsidRPr="00DA1EF7">
        <w:rPr>
          <w:lang w:val="fr-FR"/>
        </w:rPr>
        <w:t xml:space="preserve">74 </w:t>
      </w:r>
      <w:r>
        <w:rPr>
          <w:lang w:val="fr-FR"/>
        </w:rPr>
        <w:br/>
      </w:r>
      <w:r w:rsidRPr="00DA1EF7">
        <w:rPr>
          <w:lang w:val="fr-FR"/>
        </w:rPr>
        <w:t>de la Convention</w:t>
      </w:r>
      <w:r>
        <w:tab/>
      </w:r>
      <w:r>
        <w:tab/>
        <w:t>13</w:t>
      </w:r>
    </w:p>
    <w:p w:rsidR="0098733D" w:rsidRDefault="0098733D" w:rsidP="0098733D">
      <w:pPr>
        <w:tabs>
          <w:tab w:val="right" w:leader="dot" w:pos="8787"/>
          <w:tab w:val="right" w:pos="9638"/>
        </w:tabs>
        <w:spacing w:after="120"/>
        <w:ind w:left="1559" w:hanging="425"/>
      </w:pPr>
      <w:r>
        <w:t>A.</w:t>
      </w:r>
      <w:r>
        <w:tab/>
      </w:r>
      <w:r w:rsidRPr="00DA1EF7">
        <w:rPr>
          <w:lang w:val="fr-FR"/>
        </w:rPr>
        <w:t xml:space="preserve">Adoption des listes de points et des listes de points établies avant la soumission </w:t>
      </w:r>
      <w:r>
        <w:rPr>
          <w:lang w:val="fr-FR"/>
        </w:rPr>
        <w:br/>
      </w:r>
      <w:r w:rsidRPr="00DA1EF7">
        <w:rPr>
          <w:lang w:val="fr-FR"/>
        </w:rPr>
        <w:t>des rapports</w:t>
      </w:r>
      <w:r>
        <w:tab/>
      </w:r>
      <w:r>
        <w:tab/>
        <w:t>13</w:t>
      </w:r>
    </w:p>
    <w:p w:rsidR="0098733D" w:rsidRDefault="0098733D" w:rsidP="0098733D">
      <w:pPr>
        <w:tabs>
          <w:tab w:val="right" w:leader="dot" w:pos="8787"/>
          <w:tab w:val="right" w:pos="9638"/>
        </w:tabs>
        <w:spacing w:after="120"/>
        <w:ind w:left="1559" w:hanging="425"/>
      </w:pPr>
      <w:r>
        <w:t>B.</w:t>
      </w:r>
      <w:r>
        <w:tab/>
      </w:r>
      <w:r w:rsidRPr="00DA1EF7">
        <w:rPr>
          <w:lang w:val="fr-FR"/>
        </w:rPr>
        <w:t>Adoption des observations finales</w:t>
      </w:r>
      <w:r>
        <w:tab/>
      </w:r>
      <w:r>
        <w:tab/>
        <w:t>14</w:t>
      </w:r>
    </w:p>
    <w:p w:rsidR="0098733D" w:rsidRPr="005A71CF" w:rsidRDefault="0098733D" w:rsidP="0098733D">
      <w:pPr>
        <w:tabs>
          <w:tab w:val="right" w:pos="850"/>
        </w:tabs>
        <w:spacing w:after="120"/>
      </w:pPr>
      <w:r>
        <w:tab/>
        <w:t>Annexes</w:t>
      </w:r>
    </w:p>
    <w:p w:rsidR="0098733D" w:rsidRDefault="0098733D" w:rsidP="0098733D">
      <w:pPr>
        <w:tabs>
          <w:tab w:val="right" w:pos="850"/>
          <w:tab w:val="right" w:leader="dot" w:pos="8787"/>
          <w:tab w:val="right" w:pos="9638"/>
        </w:tabs>
        <w:spacing w:after="120"/>
        <w:ind w:left="1134" w:hanging="1134"/>
      </w:pPr>
      <w:r>
        <w:tab/>
        <w:t>I.</w:t>
      </w:r>
      <w:r>
        <w:tab/>
      </w:r>
      <w:r w:rsidRPr="00DA1EF7">
        <w:rPr>
          <w:lang w:val="fr-FR"/>
        </w:rPr>
        <w:t>Liste des États ayant signé ou ratifié la Convention</w:t>
      </w:r>
      <w:r>
        <w:rPr>
          <w:lang w:val="fr-FR"/>
        </w:rPr>
        <w:t xml:space="preserve"> </w:t>
      </w:r>
      <w:r w:rsidRPr="00F3120B">
        <w:rPr>
          <w:lang w:val="fr-FR"/>
        </w:rPr>
        <w:t xml:space="preserve">internationale sur la protection des droits </w:t>
      </w:r>
      <w:r>
        <w:rPr>
          <w:lang w:val="fr-FR"/>
        </w:rPr>
        <w:br/>
      </w:r>
      <w:r w:rsidRPr="00F3120B">
        <w:rPr>
          <w:lang w:val="fr-FR"/>
        </w:rPr>
        <w:t>de tous les travailleurs migrants et des membres de leur famille</w:t>
      </w:r>
      <w:r w:rsidRPr="00DA1EF7">
        <w:rPr>
          <w:lang w:val="fr-FR"/>
        </w:rPr>
        <w:t xml:space="preserve">, ou y ayant adhéré, </w:t>
      </w:r>
      <w:r>
        <w:rPr>
          <w:lang w:val="fr-FR"/>
        </w:rPr>
        <w:br/>
      </w:r>
      <w:r w:rsidRPr="00DA1EF7">
        <w:rPr>
          <w:lang w:val="fr-FR"/>
        </w:rPr>
        <w:t xml:space="preserve">au </w:t>
      </w:r>
      <w:r>
        <w:rPr>
          <w:lang w:val="fr-FR"/>
        </w:rPr>
        <w:t>20 mai</w:t>
      </w:r>
      <w:r w:rsidRPr="00DA1EF7">
        <w:rPr>
          <w:lang w:val="fr-FR"/>
        </w:rPr>
        <w:t xml:space="preserve"> 2020</w:t>
      </w:r>
      <w:r>
        <w:tab/>
      </w:r>
      <w:r>
        <w:tab/>
        <w:t>15</w:t>
      </w:r>
    </w:p>
    <w:p w:rsidR="0098733D" w:rsidRDefault="0098733D" w:rsidP="0098733D">
      <w:pPr>
        <w:tabs>
          <w:tab w:val="right" w:pos="850"/>
          <w:tab w:val="right" w:leader="dot" w:pos="8787"/>
          <w:tab w:val="right" w:pos="9638"/>
        </w:tabs>
        <w:spacing w:after="120"/>
        <w:ind w:left="1134" w:hanging="1134"/>
      </w:pPr>
      <w:r>
        <w:tab/>
        <w:t>II.</w:t>
      </w:r>
      <w:r>
        <w:tab/>
      </w:r>
      <w:r w:rsidRPr="00DA1EF7">
        <w:rPr>
          <w:lang w:val="fr-FR"/>
        </w:rPr>
        <w:t>Membres du Comité</w:t>
      </w:r>
      <w:r>
        <w:rPr>
          <w:lang w:val="fr-FR"/>
        </w:rPr>
        <w:t xml:space="preserve"> </w:t>
      </w:r>
      <w:r w:rsidRPr="00F34F5B">
        <w:rPr>
          <w:lang w:val="fr-FR"/>
        </w:rPr>
        <w:t xml:space="preserve">pour la protection des droits de tous les travailleurs migrants </w:t>
      </w:r>
      <w:r>
        <w:rPr>
          <w:lang w:val="fr-FR"/>
        </w:rPr>
        <w:br/>
      </w:r>
      <w:r w:rsidRPr="00F34F5B">
        <w:rPr>
          <w:lang w:val="fr-FR"/>
        </w:rPr>
        <w:t>et des membres de leur famille</w:t>
      </w:r>
      <w:r w:rsidRPr="00DA1EF7">
        <w:rPr>
          <w:lang w:val="fr-FR"/>
        </w:rPr>
        <w:t xml:space="preserve">, au </w:t>
      </w:r>
      <w:r>
        <w:rPr>
          <w:lang w:val="fr-FR"/>
        </w:rPr>
        <w:t>20 mai</w:t>
      </w:r>
      <w:r w:rsidRPr="00DA1EF7">
        <w:rPr>
          <w:lang w:val="fr-FR"/>
        </w:rPr>
        <w:t xml:space="preserve"> 2020</w:t>
      </w:r>
      <w:r>
        <w:tab/>
      </w:r>
      <w:r>
        <w:tab/>
        <w:t>18</w:t>
      </w:r>
    </w:p>
    <w:p w:rsidR="0098733D" w:rsidRPr="00FA3966" w:rsidRDefault="0098733D" w:rsidP="0098733D">
      <w:pPr>
        <w:tabs>
          <w:tab w:val="right" w:pos="850"/>
          <w:tab w:val="right" w:leader="dot" w:pos="8787"/>
          <w:tab w:val="right" w:pos="9638"/>
        </w:tabs>
        <w:spacing w:after="120"/>
        <w:ind w:left="1134" w:hanging="1134"/>
        <w:rPr>
          <w:lang w:val="fr-FR"/>
        </w:rPr>
      </w:pPr>
      <w:r w:rsidRPr="00FC62E3">
        <w:rPr>
          <w:spacing w:val="-2"/>
        </w:rPr>
        <w:tab/>
        <w:t>III.</w:t>
      </w:r>
      <w:r w:rsidRPr="00FC62E3">
        <w:rPr>
          <w:spacing w:val="-2"/>
        </w:rPr>
        <w:tab/>
      </w:r>
      <w:r w:rsidRPr="00FC62E3">
        <w:rPr>
          <w:spacing w:val="-2"/>
          <w:lang w:val="fr-FR"/>
        </w:rPr>
        <w:t xml:space="preserve">Rapports soumis par les États parties en application de l’article 73 de la Convention internationale </w:t>
      </w:r>
      <w:r w:rsidRPr="00FC62E3">
        <w:rPr>
          <w:spacing w:val="-2"/>
          <w:lang w:val="fr-FR"/>
        </w:rPr>
        <w:br/>
      </w:r>
      <w:r w:rsidRPr="00F34F5B">
        <w:rPr>
          <w:lang w:val="fr-FR"/>
        </w:rPr>
        <w:t>sur la protection des droits de tous les travailleurs migrants et des membres de leur famille</w:t>
      </w:r>
      <w:r w:rsidRPr="00DA1EF7">
        <w:rPr>
          <w:lang w:val="fr-FR"/>
        </w:rPr>
        <w:t xml:space="preserve">, </w:t>
      </w:r>
      <w:r>
        <w:rPr>
          <w:lang w:val="fr-FR"/>
        </w:rPr>
        <w:br/>
      </w:r>
      <w:r w:rsidRPr="00DA1EF7">
        <w:rPr>
          <w:lang w:val="fr-FR"/>
        </w:rPr>
        <w:t xml:space="preserve">au </w:t>
      </w:r>
      <w:r>
        <w:rPr>
          <w:lang w:val="fr-FR"/>
        </w:rPr>
        <w:t>20 mai</w:t>
      </w:r>
      <w:r w:rsidRPr="00DA1EF7">
        <w:rPr>
          <w:lang w:val="fr-FR"/>
        </w:rPr>
        <w:t xml:space="preserve"> 2020</w:t>
      </w:r>
      <w:r>
        <w:tab/>
      </w:r>
      <w:r>
        <w:tab/>
        <w:t>19</w:t>
      </w:r>
    </w:p>
    <w:p w:rsidR="00CD044C" w:rsidRDefault="00CD044C" w:rsidP="00C451B9"/>
    <w:p w:rsidR="0098733D" w:rsidRDefault="0098733D" w:rsidP="00C451B9">
      <w:pPr>
        <w:sectPr w:rsidR="0098733D" w:rsidSect="0098733D">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1417" w:right="1134" w:bottom="1134" w:left="1134" w:header="850" w:footer="567" w:gutter="0"/>
          <w:pgNumType w:fmt="lowerRoman" w:start="3"/>
          <w:cols w:space="720"/>
          <w:titlePg/>
          <w:docGrid w:linePitch="272"/>
        </w:sectPr>
      </w:pPr>
    </w:p>
    <w:p w:rsidR="0098733D" w:rsidRPr="00DA1EF7" w:rsidRDefault="0098733D" w:rsidP="006D1985">
      <w:pPr>
        <w:pStyle w:val="HChG"/>
        <w:spacing w:before="320" w:after="200" w:line="260" w:lineRule="exact"/>
      </w:pPr>
      <w:r w:rsidRPr="00DA1EF7">
        <w:lastRenderedPageBreak/>
        <w:tab/>
      </w:r>
      <w:r w:rsidRPr="00DA1EF7">
        <w:rPr>
          <w:lang w:val="fr-FR"/>
        </w:rPr>
        <w:t>I.</w:t>
      </w:r>
      <w:r w:rsidRPr="00DA1EF7">
        <w:rPr>
          <w:lang w:val="fr-FR"/>
        </w:rPr>
        <w:tab/>
        <w:t xml:space="preserve">Décisions </w:t>
      </w:r>
      <w:r>
        <w:rPr>
          <w:lang w:val="fr-FR"/>
        </w:rPr>
        <w:t>adoptées</w:t>
      </w:r>
      <w:r w:rsidRPr="00DA1EF7">
        <w:rPr>
          <w:lang w:val="fr-FR"/>
        </w:rPr>
        <w:t xml:space="preserve"> par le Comité</w:t>
      </w:r>
      <w:bookmarkStart w:id="1" w:name="_Toc1115787"/>
      <w:bookmarkStart w:id="2" w:name="_Toc1133793"/>
      <w:bookmarkStart w:id="3" w:name="_Toc10195520"/>
      <w:bookmarkStart w:id="4" w:name="_Toc32398360"/>
      <w:bookmarkEnd w:id="1"/>
      <w:bookmarkEnd w:id="2"/>
      <w:bookmarkEnd w:id="3"/>
      <w:bookmarkEnd w:id="4"/>
    </w:p>
    <w:p w:rsidR="0098733D" w:rsidRPr="00745C84" w:rsidRDefault="0098733D" w:rsidP="0098733D">
      <w:pPr>
        <w:pStyle w:val="H23G"/>
      </w:pPr>
      <w:r w:rsidRPr="00DA1EF7">
        <w:rPr>
          <w:lang w:val="fr-FR"/>
        </w:rPr>
        <w:tab/>
      </w:r>
      <w:r w:rsidRPr="00DA1EF7">
        <w:rPr>
          <w:lang w:val="fr-FR"/>
        </w:rPr>
        <w:tab/>
      </w:r>
      <w:r w:rsidRPr="00745C84">
        <w:rPr>
          <w:lang w:val="fr-FR"/>
        </w:rPr>
        <w:t>Décision</w:t>
      </w:r>
      <w:r>
        <w:rPr>
          <w:lang w:val="fr-FR"/>
        </w:rPr>
        <w:t> </w:t>
      </w:r>
      <w:r w:rsidRPr="00745C84">
        <w:rPr>
          <w:lang w:val="fr-FR"/>
        </w:rPr>
        <w:t>31/1</w:t>
      </w:r>
      <w:bookmarkStart w:id="5" w:name="_Toc1133794"/>
      <w:bookmarkEnd w:id="5"/>
    </w:p>
    <w:p w:rsidR="0098733D" w:rsidRPr="00745C84" w:rsidRDefault="0098733D" w:rsidP="0098733D">
      <w:pPr>
        <w:pStyle w:val="SingleTxtG"/>
        <w:rPr>
          <w:szCs w:val="24"/>
        </w:rPr>
      </w:pPr>
      <w:r w:rsidRPr="00745C84">
        <w:rPr>
          <w:szCs w:val="24"/>
          <w:lang w:val="fr-FR"/>
        </w:rPr>
        <w:t>1.</w:t>
      </w:r>
      <w:r w:rsidRPr="00745C84">
        <w:rPr>
          <w:szCs w:val="24"/>
          <w:lang w:val="fr-FR"/>
        </w:rPr>
        <w:tab/>
        <w:t xml:space="preserve">Ahmadou Tall ayant renoncé à exercer ses fonctions de membre et de </w:t>
      </w:r>
      <w:r w:rsidRPr="004539A1">
        <w:rPr>
          <w:szCs w:val="24"/>
          <w:lang w:val="fr-FR"/>
        </w:rPr>
        <w:t>président</w:t>
      </w:r>
      <w:r w:rsidRPr="00745C84">
        <w:rPr>
          <w:szCs w:val="24"/>
          <w:lang w:val="fr-FR"/>
        </w:rPr>
        <w:t xml:space="preserve"> du</w:t>
      </w:r>
      <w:r>
        <w:rPr>
          <w:szCs w:val="24"/>
          <w:lang w:val="fr-FR"/>
        </w:rPr>
        <w:t> </w:t>
      </w:r>
      <w:r w:rsidRPr="00745C84">
        <w:rPr>
          <w:szCs w:val="24"/>
          <w:lang w:val="fr-FR"/>
        </w:rPr>
        <w:t>Comité, le 11</w:t>
      </w:r>
      <w:r>
        <w:rPr>
          <w:szCs w:val="24"/>
          <w:lang w:val="fr-FR"/>
        </w:rPr>
        <w:t> </w:t>
      </w:r>
      <w:r w:rsidRPr="00745C84">
        <w:rPr>
          <w:szCs w:val="24"/>
          <w:lang w:val="fr-FR"/>
        </w:rPr>
        <w:t xml:space="preserve">septembre 2019, </w:t>
      </w:r>
      <w:r>
        <w:rPr>
          <w:szCs w:val="24"/>
          <w:lang w:val="fr-FR"/>
        </w:rPr>
        <w:t>à</w:t>
      </w:r>
      <w:r w:rsidRPr="00745C84">
        <w:rPr>
          <w:szCs w:val="24"/>
          <w:lang w:val="fr-FR"/>
        </w:rPr>
        <w:t xml:space="preserve"> sa trente et unième session, le Comité a élu</w:t>
      </w:r>
      <w:r>
        <w:rPr>
          <w:szCs w:val="24"/>
          <w:lang w:val="fr-FR"/>
        </w:rPr>
        <w:t xml:space="preserve"> </w:t>
      </w:r>
      <w:r w:rsidRPr="004539A1">
        <w:rPr>
          <w:szCs w:val="24"/>
          <w:lang w:val="fr-FR"/>
        </w:rPr>
        <w:t>Président Can Ünver, l’ancien Vice-Président, conformément aux articles 13, 14, 15 et 1</w:t>
      </w:r>
      <w:r>
        <w:rPr>
          <w:szCs w:val="24"/>
          <w:lang w:val="fr-FR"/>
        </w:rPr>
        <w:t>8</w:t>
      </w:r>
      <w:r w:rsidRPr="00745C84">
        <w:rPr>
          <w:szCs w:val="24"/>
          <w:lang w:val="fr-FR"/>
        </w:rPr>
        <w:t xml:space="preserve"> de son </w:t>
      </w:r>
      <w:r>
        <w:rPr>
          <w:szCs w:val="24"/>
          <w:lang w:val="fr-FR"/>
        </w:rPr>
        <w:t>r</w:t>
      </w:r>
      <w:r w:rsidRPr="00745C84">
        <w:rPr>
          <w:szCs w:val="24"/>
          <w:lang w:val="fr-FR"/>
        </w:rPr>
        <w:t>èglement intérieur. M. Ünver a assuré la présidence du Comité jusqu</w:t>
      </w:r>
      <w:r>
        <w:rPr>
          <w:szCs w:val="24"/>
          <w:lang w:val="fr-FR"/>
        </w:rPr>
        <w:t>’</w:t>
      </w:r>
      <w:r w:rsidRPr="00745C84">
        <w:rPr>
          <w:szCs w:val="24"/>
          <w:lang w:val="fr-FR"/>
        </w:rPr>
        <w:t>à l</w:t>
      </w:r>
      <w:r>
        <w:rPr>
          <w:szCs w:val="24"/>
          <w:lang w:val="fr-FR"/>
        </w:rPr>
        <w:t>’</w:t>
      </w:r>
      <w:r w:rsidRPr="00745C84">
        <w:rPr>
          <w:szCs w:val="24"/>
          <w:lang w:val="fr-FR"/>
        </w:rPr>
        <w:t>expiration du mandat de M. Tall, en avril 2020.</w:t>
      </w:r>
    </w:p>
    <w:p w:rsidR="0098733D" w:rsidRPr="00745C84" w:rsidRDefault="0098733D" w:rsidP="00CA336E">
      <w:pPr>
        <w:pStyle w:val="H23G"/>
        <w:spacing w:before="200" w:after="80" w:line="200" w:lineRule="exact"/>
      </w:pPr>
      <w:r w:rsidRPr="00745C84">
        <w:rPr>
          <w:lang w:val="fr-FR"/>
        </w:rPr>
        <w:tab/>
      </w:r>
      <w:r w:rsidRPr="00745C84">
        <w:rPr>
          <w:lang w:val="fr-FR"/>
        </w:rPr>
        <w:tab/>
        <w:t>Décision</w:t>
      </w:r>
      <w:r>
        <w:rPr>
          <w:lang w:val="fr-FR"/>
        </w:rPr>
        <w:t> </w:t>
      </w:r>
      <w:r w:rsidRPr="00745C84">
        <w:rPr>
          <w:lang w:val="fr-FR"/>
        </w:rPr>
        <w:t>31/2</w:t>
      </w:r>
      <w:bookmarkStart w:id="6" w:name="_Toc1133795"/>
      <w:bookmarkEnd w:id="6"/>
    </w:p>
    <w:p w:rsidR="0098733D" w:rsidRPr="00745C84" w:rsidRDefault="0098733D" w:rsidP="0098733D">
      <w:pPr>
        <w:pStyle w:val="SingleTxtG"/>
        <w:rPr>
          <w:szCs w:val="24"/>
        </w:rPr>
      </w:pPr>
      <w:r w:rsidRPr="00745C84">
        <w:rPr>
          <w:szCs w:val="24"/>
          <w:lang w:val="fr-FR"/>
        </w:rPr>
        <w:t>2.</w:t>
      </w:r>
      <w:r w:rsidRPr="00745C84">
        <w:rPr>
          <w:szCs w:val="24"/>
          <w:lang w:val="fr-FR"/>
        </w:rPr>
        <w:tab/>
        <w:t xml:space="preserve">M. Tall ayant renoncé à exercer ses fonctions de </w:t>
      </w:r>
      <w:r w:rsidRPr="004539A1">
        <w:rPr>
          <w:szCs w:val="24"/>
          <w:lang w:val="fr-FR"/>
        </w:rPr>
        <w:t>membre</w:t>
      </w:r>
      <w:r w:rsidRPr="00745C84">
        <w:rPr>
          <w:szCs w:val="24"/>
          <w:lang w:val="fr-FR"/>
        </w:rPr>
        <w:t xml:space="preserve"> et de </w:t>
      </w:r>
      <w:r w:rsidRPr="004539A1">
        <w:rPr>
          <w:szCs w:val="24"/>
          <w:lang w:val="fr-FR"/>
        </w:rPr>
        <w:t>président</w:t>
      </w:r>
      <w:r w:rsidRPr="00745C84">
        <w:rPr>
          <w:szCs w:val="24"/>
          <w:lang w:val="fr-FR"/>
        </w:rPr>
        <w:t>, le</w:t>
      </w:r>
      <w:r>
        <w:rPr>
          <w:szCs w:val="24"/>
          <w:lang w:val="fr-FR"/>
        </w:rPr>
        <w:t> </w:t>
      </w:r>
      <w:r w:rsidRPr="00745C84">
        <w:rPr>
          <w:szCs w:val="24"/>
          <w:lang w:val="fr-FR"/>
        </w:rPr>
        <w:t>27 décembre 2019, le Comité, conformément au paragraphe 6 de l</w:t>
      </w:r>
      <w:r>
        <w:rPr>
          <w:szCs w:val="24"/>
          <w:lang w:val="fr-FR"/>
        </w:rPr>
        <w:t>’</w:t>
      </w:r>
      <w:r w:rsidRPr="00745C84">
        <w:rPr>
          <w:szCs w:val="24"/>
          <w:lang w:val="fr-FR"/>
        </w:rPr>
        <w:t>article</w:t>
      </w:r>
      <w:r>
        <w:rPr>
          <w:szCs w:val="24"/>
          <w:lang w:val="fr-FR"/>
        </w:rPr>
        <w:t> </w:t>
      </w:r>
      <w:r w:rsidRPr="00745C84">
        <w:rPr>
          <w:szCs w:val="24"/>
          <w:lang w:val="fr-FR"/>
        </w:rPr>
        <w:t xml:space="preserve">72 de la Convention internationale sur la protection des droits de tous les travailleurs migrants et des membres de leur famille, a </w:t>
      </w:r>
      <w:r>
        <w:rPr>
          <w:szCs w:val="24"/>
          <w:lang w:val="fr-FR"/>
        </w:rPr>
        <w:t>accepté de désigner</w:t>
      </w:r>
      <w:r w:rsidRPr="00745C84">
        <w:rPr>
          <w:szCs w:val="24"/>
          <w:lang w:val="fr-FR"/>
        </w:rPr>
        <w:t xml:space="preserve"> la candidate proposée par le Gouvernement sénégalais, Fatima Diallo, en remplacement de M. Tall en tant que membre du Comité jusqu</w:t>
      </w:r>
      <w:r>
        <w:rPr>
          <w:szCs w:val="24"/>
          <w:lang w:val="fr-FR"/>
        </w:rPr>
        <w:t>’</w:t>
      </w:r>
      <w:r w:rsidRPr="00745C84">
        <w:rPr>
          <w:szCs w:val="24"/>
          <w:lang w:val="fr-FR"/>
        </w:rPr>
        <w:t>à l</w:t>
      </w:r>
      <w:r>
        <w:rPr>
          <w:szCs w:val="24"/>
          <w:lang w:val="fr-FR"/>
        </w:rPr>
        <w:t>’</w:t>
      </w:r>
      <w:r w:rsidRPr="00745C84">
        <w:rPr>
          <w:szCs w:val="24"/>
          <w:lang w:val="fr-FR"/>
        </w:rPr>
        <w:t>expiration de son mandat le 31 décembre 2021.</w:t>
      </w:r>
    </w:p>
    <w:p w:rsidR="0098733D" w:rsidRPr="00745C84" w:rsidRDefault="0098733D" w:rsidP="0098733D">
      <w:pPr>
        <w:pStyle w:val="H23G"/>
      </w:pPr>
      <w:bookmarkStart w:id="7" w:name="_Toc1133796"/>
      <w:bookmarkStart w:id="8" w:name="_Toc1133799"/>
      <w:bookmarkEnd w:id="7"/>
      <w:r>
        <w:rPr>
          <w:lang w:val="fr-FR"/>
        </w:rPr>
        <w:tab/>
      </w:r>
      <w:r>
        <w:rPr>
          <w:lang w:val="fr-FR"/>
        </w:rPr>
        <w:tab/>
      </w:r>
      <w:r w:rsidRPr="00745C84">
        <w:rPr>
          <w:lang w:val="fr-FR"/>
        </w:rPr>
        <w:t>Décision</w:t>
      </w:r>
      <w:r>
        <w:rPr>
          <w:lang w:val="fr-FR"/>
        </w:rPr>
        <w:t> </w:t>
      </w:r>
      <w:r w:rsidRPr="00745C84">
        <w:rPr>
          <w:lang w:val="fr-FR"/>
        </w:rPr>
        <w:t>31/3</w:t>
      </w:r>
      <w:bookmarkEnd w:id="8"/>
    </w:p>
    <w:p w:rsidR="0098733D" w:rsidRPr="00745C84" w:rsidRDefault="0098733D" w:rsidP="0098733D">
      <w:pPr>
        <w:pStyle w:val="SingleTxtG"/>
        <w:rPr>
          <w:szCs w:val="24"/>
        </w:rPr>
      </w:pPr>
      <w:bookmarkStart w:id="9" w:name="_Hlk34041347"/>
      <w:r w:rsidRPr="00745C84">
        <w:rPr>
          <w:szCs w:val="24"/>
          <w:lang w:val="fr-FR"/>
        </w:rPr>
        <w:t>3.</w:t>
      </w:r>
      <w:r w:rsidRPr="00745C84">
        <w:rPr>
          <w:szCs w:val="24"/>
          <w:lang w:val="fr-FR"/>
        </w:rPr>
        <w:tab/>
        <w:t>Le Comité a décidé de donner la possibilité aux organisations non gouvernementales, y</w:t>
      </w:r>
      <w:r>
        <w:rPr>
          <w:szCs w:val="24"/>
          <w:lang w:val="fr-FR"/>
        </w:rPr>
        <w:t> </w:t>
      </w:r>
      <w:r w:rsidRPr="00745C84">
        <w:rPr>
          <w:szCs w:val="24"/>
          <w:lang w:val="fr-FR"/>
        </w:rPr>
        <w:t>compris aux organisations de migrants et aux institutions nationales des droits de l</w:t>
      </w:r>
      <w:r>
        <w:rPr>
          <w:szCs w:val="24"/>
          <w:lang w:val="fr-FR"/>
        </w:rPr>
        <w:t>’</w:t>
      </w:r>
      <w:r w:rsidRPr="00745C84">
        <w:rPr>
          <w:szCs w:val="24"/>
          <w:lang w:val="fr-FR"/>
        </w:rPr>
        <w:t xml:space="preserve">homme, de ne pas assister à la réunion publique informelle que le Comité consacre à la première séance de chaque session aux États parties dont le rapport doit être examiné au cours de la session, </w:t>
      </w:r>
      <w:r>
        <w:rPr>
          <w:szCs w:val="24"/>
          <w:lang w:val="fr-FR"/>
        </w:rPr>
        <w:t xml:space="preserve">et </w:t>
      </w:r>
      <w:r w:rsidRPr="00745C84">
        <w:rPr>
          <w:szCs w:val="24"/>
          <w:lang w:val="fr-FR"/>
        </w:rPr>
        <w:t>d</w:t>
      </w:r>
      <w:r>
        <w:rPr>
          <w:szCs w:val="24"/>
          <w:lang w:val="fr-FR"/>
        </w:rPr>
        <w:t>’</w:t>
      </w:r>
      <w:r w:rsidRPr="00745C84">
        <w:rPr>
          <w:szCs w:val="24"/>
          <w:lang w:val="fr-FR"/>
        </w:rPr>
        <w:t>assister à la place à une réunion distincte avec le</w:t>
      </w:r>
      <w:r w:rsidR="006D1985">
        <w:rPr>
          <w:szCs w:val="24"/>
          <w:lang w:val="fr-FR"/>
        </w:rPr>
        <w:t> </w:t>
      </w:r>
      <w:r w:rsidRPr="00745C84">
        <w:rPr>
          <w:szCs w:val="24"/>
          <w:lang w:val="fr-FR"/>
        </w:rPr>
        <w:t>Comité, devant se tenir à huis clos ultérieurement au cours de la session.</w:t>
      </w:r>
    </w:p>
    <w:bookmarkEnd w:id="9"/>
    <w:p w:rsidR="0098733D" w:rsidRPr="00745C84" w:rsidRDefault="0098733D" w:rsidP="00CA336E">
      <w:pPr>
        <w:pStyle w:val="H23G"/>
        <w:spacing w:before="200" w:after="80" w:line="200" w:lineRule="exact"/>
      </w:pPr>
      <w:r w:rsidRPr="00745C84">
        <w:rPr>
          <w:lang w:val="fr-FR"/>
        </w:rPr>
        <w:tab/>
      </w:r>
      <w:r w:rsidRPr="00745C84">
        <w:rPr>
          <w:lang w:val="fr-FR"/>
        </w:rPr>
        <w:tab/>
        <w:t>Décision</w:t>
      </w:r>
      <w:r>
        <w:rPr>
          <w:lang w:val="fr-FR"/>
        </w:rPr>
        <w:t> </w:t>
      </w:r>
      <w:r w:rsidRPr="00745C84">
        <w:rPr>
          <w:lang w:val="fr-FR"/>
        </w:rPr>
        <w:t>31/4</w:t>
      </w:r>
      <w:bookmarkStart w:id="10" w:name="_Toc1133800"/>
      <w:bookmarkEnd w:id="10"/>
    </w:p>
    <w:p w:rsidR="0098733D" w:rsidRPr="00745C84" w:rsidRDefault="0098733D" w:rsidP="0098733D">
      <w:pPr>
        <w:pStyle w:val="SingleTxtG"/>
        <w:rPr>
          <w:szCs w:val="24"/>
        </w:rPr>
      </w:pPr>
      <w:r w:rsidRPr="00745C84">
        <w:rPr>
          <w:szCs w:val="24"/>
          <w:lang w:val="fr-FR"/>
        </w:rPr>
        <w:t>4.</w:t>
      </w:r>
      <w:r w:rsidRPr="00745C84">
        <w:rPr>
          <w:szCs w:val="24"/>
          <w:lang w:val="fr-FR"/>
        </w:rPr>
        <w:tab/>
        <w:t>À l</w:t>
      </w:r>
      <w:r>
        <w:rPr>
          <w:szCs w:val="24"/>
          <w:lang w:val="fr-FR"/>
        </w:rPr>
        <w:t>’</w:t>
      </w:r>
      <w:r w:rsidRPr="00745C84">
        <w:rPr>
          <w:szCs w:val="24"/>
          <w:lang w:val="fr-FR"/>
        </w:rPr>
        <w:t>issue de la mission qu</w:t>
      </w:r>
      <w:r>
        <w:rPr>
          <w:szCs w:val="24"/>
          <w:lang w:val="fr-FR"/>
        </w:rPr>
        <w:t>’</w:t>
      </w:r>
      <w:r w:rsidRPr="00745C84">
        <w:rPr>
          <w:szCs w:val="24"/>
          <w:lang w:val="fr-FR"/>
        </w:rPr>
        <w:t>il a effectuée à Bakou du 12 au 14 septembre 2019, le</w:t>
      </w:r>
      <w:r>
        <w:rPr>
          <w:szCs w:val="24"/>
          <w:lang w:val="fr-FR"/>
        </w:rPr>
        <w:t> </w:t>
      </w:r>
      <w:r w:rsidRPr="00745C84">
        <w:rPr>
          <w:szCs w:val="24"/>
          <w:lang w:val="fr-FR"/>
        </w:rPr>
        <w:t>Comité a décidé de créer un groupe de travail chargé du suivi de cette mission et d</w:t>
      </w:r>
      <w:r>
        <w:rPr>
          <w:szCs w:val="24"/>
          <w:lang w:val="fr-FR"/>
        </w:rPr>
        <w:t>’</w:t>
      </w:r>
      <w:r w:rsidRPr="00745C84">
        <w:rPr>
          <w:szCs w:val="24"/>
          <w:lang w:val="fr-FR"/>
        </w:rPr>
        <w:t xml:space="preserve">en </w:t>
      </w:r>
      <w:r>
        <w:rPr>
          <w:szCs w:val="24"/>
          <w:lang w:val="fr-FR"/>
        </w:rPr>
        <w:t xml:space="preserve">désigner </w:t>
      </w:r>
      <w:r w:rsidRPr="00745C84">
        <w:rPr>
          <w:szCs w:val="24"/>
          <w:lang w:val="fr-FR"/>
        </w:rPr>
        <w:t>membres Álvaro Botero Navarro, Ermal Frasheri et Prasad Kariyawasam.</w:t>
      </w:r>
    </w:p>
    <w:p w:rsidR="0098733D" w:rsidRPr="00745C84" w:rsidRDefault="0098733D" w:rsidP="0098733D">
      <w:pPr>
        <w:pStyle w:val="H23G"/>
        <w:spacing w:before="220" w:after="100" w:line="220" w:lineRule="exact"/>
      </w:pPr>
      <w:r w:rsidRPr="00745C84">
        <w:rPr>
          <w:lang w:val="fr-FR"/>
        </w:rPr>
        <w:tab/>
      </w:r>
      <w:r w:rsidRPr="00745C84">
        <w:rPr>
          <w:lang w:val="fr-FR"/>
        </w:rPr>
        <w:tab/>
        <w:t>Décision</w:t>
      </w:r>
      <w:r>
        <w:rPr>
          <w:lang w:val="fr-FR"/>
        </w:rPr>
        <w:t> </w:t>
      </w:r>
      <w:r w:rsidRPr="00745C84">
        <w:rPr>
          <w:lang w:val="fr-FR"/>
        </w:rPr>
        <w:t>31/5</w:t>
      </w:r>
    </w:p>
    <w:p w:rsidR="0098733D" w:rsidRPr="00745C84" w:rsidRDefault="0098733D" w:rsidP="0098733D">
      <w:pPr>
        <w:pStyle w:val="SingleTxtG"/>
        <w:rPr>
          <w:szCs w:val="24"/>
        </w:rPr>
      </w:pPr>
      <w:r w:rsidRPr="00745C84">
        <w:rPr>
          <w:szCs w:val="24"/>
          <w:lang w:val="fr-FR"/>
        </w:rPr>
        <w:t>5.</w:t>
      </w:r>
      <w:r w:rsidRPr="00745C84">
        <w:rPr>
          <w:szCs w:val="24"/>
          <w:lang w:val="fr-FR"/>
        </w:rPr>
        <w:tab/>
        <w:t>Comme suite à une réunion tenue avec les États le 4 septembre 2019, lors de sa trente et unième session, le Comité a décidé d</w:t>
      </w:r>
      <w:r>
        <w:rPr>
          <w:szCs w:val="24"/>
          <w:lang w:val="fr-FR"/>
        </w:rPr>
        <w:t>’</w:t>
      </w:r>
      <w:r w:rsidRPr="00745C84">
        <w:rPr>
          <w:szCs w:val="24"/>
          <w:lang w:val="fr-FR"/>
        </w:rPr>
        <w:t>écrire à tous les États signataires de la Convention et aux États non parties à la Convention pour leur demander d</w:t>
      </w:r>
      <w:r>
        <w:rPr>
          <w:szCs w:val="24"/>
          <w:lang w:val="fr-FR"/>
        </w:rPr>
        <w:t>’</w:t>
      </w:r>
      <w:r w:rsidRPr="00745C84">
        <w:rPr>
          <w:szCs w:val="24"/>
          <w:lang w:val="fr-FR"/>
        </w:rPr>
        <w:t xml:space="preserve">envisager de ratifier </w:t>
      </w:r>
      <w:r>
        <w:rPr>
          <w:szCs w:val="24"/>
          <w:lang w:val="fr-FR"/>
        </w:rPr>
        <w:t xml:space="preserve">celle-ci </w:t>
      </w:r>
      <w:r w:rsidRPr="00745C84">
        <w:rPr>
          <w:szCs w:val="24"/>
          <w:lang w:val="fr-FR"/>
        </w:rPr>
        <w:t>ou d</w:t>
      </w:r>
      <w:r>
        <w:rPr>
          <w:szCs w:val="24"/>
          <w:lang w:val="fr-FR"/>
        </w:rPr>
        <w:t>’</w:t>
      </w:r>
      <w:r w:rsidRPr="00745C84">
        <w:rPr>
          <w:szCs w:val="24"/>
          <w:lang w:val="fr-FR"/>
        </w:rPr>
        <w:t>y adhérer.</w:t>
      </w:r>
    </w:p>
    <w:p w:rsidR="0098733D" w:rsidRPr="00745C84" w:rsidRDefault="0098733D" w:rsidP="0098733D">
      <w:pPr>
        <w:pStyle w:val="H23G"/>
        <w:spacing w:before="220" w:after="100" w:line="220" w:lineRule="exact"/>
      </w:pPr>
      <w:r w:rsidRPr="00745C84">
        <w:rPr>
          <w:lang w:val="fr-FR"/>
        </w:rPr>
        <w:tab/>
      </w:r>
      <w:r w:rsidRPr="00745C84">
        <w:rPr>
          <w:lang w:val="fr-FR"/>
        </w:rPr>
        <w:tab/>
        <w:t xml:space="preserve">Décision </w:t>
      </w:r>
      <w:r>
        <w:rPr>
          <w:lang w:val="fr-FR"/>
        </w:rPr>
        <w:t>inter</w:t>
      </w:r>
      <w:r w:rsidRPr="00745C84">
        <w:rPr>
          <w:lang w:val="fr-FR"/>
        </w:rPr>
        <w:t>sessions</w:t>
      </w:r>
      <w:r>
        <w:rPr>
          <w:lang w:val="fr-FR"/>
        </w:rPr>
        <w:t> 1</w:t>
      </w:r>
      <w:bookmarkStart w:id="11" w:name="_Toc1133801"/>
      <w:bookmarkEnd w:id="11"/>
    </w:p>
    <w:p w:rsidR="0098733D" w:rsidRPr="00745C84" w:rsidRDefault="0098733D" w:rsidP="0098733D">
      <w:pPr>
        <w:pStyle w:val="SingleTxtG"/>
        <w:rPr>
          <w:szCs w:val="24"/>
          <w:lang w:val="fr-FR"/>
        </w:rPr>
      </w:pPr>
      <w:r w:rsidRPr="00745C84">
        <w:rPr>
          <w:szCs w:val="24"/>
          <w:lang w:val="fr-FR"/>
        </w:rPr>
        <w:t>6.</w:t>
      </w:r>
      <w:r w:rsidRPr="00745C84">
        <w:rPr>
          <w:szCs w:val="24"/>
          <w:lang w:val="fr-FR"/>
        </w:rPr>
        <w:tab/>
        <w:t>Étant donné que la trente-deuxième session du Comité, qui devait initialement se tenir à Genève du 30</w:t>
      </w:r>
      <w:r>
        <w:rPr>
          <w:szCs w:val="24"/>
          <w:lang w:val="fr-FR"/>
        </w:rPr>
        <w:t> </w:t>
      </w:r>
      <w:r w:rsidRPr="00745C84">
        <w:rPr>
          <w:szCs w:val="24"/>
          <w:lang w:val="fr-FR"/>
        </w:rPr>
        <w:t>mars au 9</w:t>
      </w:r>
      <w:r>
        <w:rPr>
          <w:szCs w:val="24"/>
          <w:lang w:val="fr-FR"/>
        </w:rPr>
        <w:t> </w:t>
      </w:r>
      <w:r w:rsidRPr="00745C84">
        <w:rPr>
          <w:szCs w:val="24"/>
          <w:lang w:val="fr-FR"/>
        </w:rPr>
        <w:t>avril 2020, a été reportée jusqu</w:t>
      </w:r>
      <w:r>
        <w:rPr>
          <w:szCs w:val="24"/>
          <w:lang w:val="fr-FR"/>
        </w:rPr>
        <w:t>’</w:t>
      </w:r>
      <w:r w:rsidRPr="00745C84">
        <w:rPr>
          <w:szCs w:val="24"/>
          <w:lang w:val="fr-FR"/>
        </w:rPr>
        <w:t xml:space="preserve">à nouvel ordre en raison de la pandémie de maladie à coronavirus (COVID-19), le Comité </w:t>
      </w:r>
      <w:r>
        <w:rPr>
          <w:szCs w:val="24"/>
          <w:lang w:val="fr-FR"/>
        </w:rPr>
        <w:t xml:space="preserve">a </w:t>
      </w:r>
      <w:r w:rsidRPr="00745C84">
        <w:rPr>
          <w:szCs w:val="24"/>
          <w:lang w:val="fr-FR"/>
        </w:rPr>
        <w:t xml:space="preserve">décidé </w:t>
      </w:r>
      <w:r>
        <w:rPr>
          <w:szCs w:val="24"/>
          <w:lang w:val="fr-FR"/>
        </w:rPr>
        <w:t>d</w:t>
      </w:r>
      <w:r w:rsidRPr="00745C84">
        <w:rPr>
          <w:szCs w:val="24"/>
          <w:lang w:val="fr-FR"/>
        </w:rPr>
        <w:t>e</w:t>
      </w:r>
      <w:r>
        <w:rPr>
          <w:szCs w:val="24"/>
          <w:lang w:val="fr-FR"/>
        </w:rPr>
        <w:t xml:space="preserve"> maintenir</w:t>
      </w:r>
      <w:r w:rsidRPr="00745C84">
        <w:rPr>
          <w:szCs w:val="24"/>
          <w:lang w:val="fr-FR"/>
        </w:rPr>
        <w:t xml:space="preserve"> M.</w:t>
      </w:r>
      <w:r>
        <w:rPr>
          <w:szCs w:val="24"/>
          <w:lang w:val="fr-FR"/>
        </w:rPr>
        <w:t> </w:t>
      </w:r>
      <w:r w:rsidRPr="00745C84">
        <w:rPr>
          <w:szCs w:val="24"/>
          <w:lang w:val="fr-FR"/>
        </w:rPr>
        <w:t xml:space="preserve">Ünver </w:t>
      </w:r>
      <w:bookmarkStart w:id="12" w:name="_Hlk42605021"/>
      <w:r>
        <w:rPr>
          <w:szCs w:val="24"/>
          <w:lang w:val="fr-FR"/>
        </w:rPr>
        <w:t>à la présidence</w:t>
      </w:r>
      <w:r w:rsidRPr="00745C84">
        <w:rPr>
          <w:szCs w:val="24"/>
          <w:lang w:val="fr-FR"/>
        </w:rPr>
        <w:t xml:space="preserve"> jusqu</w:t>
      </w:r>
      <w:r>
        <w:rPr>
          <w:szCs w:val="24"/>
          <w:lang w:val="fr-FR"/>
        </w:rPr>
        <w:t>’</w:t>
      </w:r>
      <w:r w:rsidRPr="00745C84">
        <w:rPr>
          <w:szCs w:val="24"/>
          <w:lang w:val="fr-FR"/>
        </w:rPr>
        <w:t>à ce qu</w:t>
      </w:r>
      <w:r>
        <w:rPr>
          <w:szCs w:val="24"/>
          <w:lang w:val="fr-FR"/>
        </w:rPr>
        <w:t xml:space="preserve">’il </w:t>
      </w:r>
      <w:r w:rsidRPr="00745C84">
        <w:rPr>
          <w:szCs w:val="24"/>
          <w:lang w:val="fr-FR"/>
        </w:rPr>
        <w:t>soit en mesure d</w:t>
      </w:r>
      <w:r>
        <w:rPr>
          <w:szCs w:val="24"/>
          <w:lang w:val="fr-FR"/>
        </w:rPr>
        <w:t>’</w:t>
      </w:r>
      <w:r w:rsidRPr="00745C84">
        <w:rPr>
          <w:szCs w:val="24"/>
          <w:lang w:val="fr-FR"/>
        </w:rPr>
        <w:t>organiser l</w:t>
      </w:r>
      <w:r>
        <w:rPr>
          <w:szCs w:val="24"/>
          <w:lang w:val="fr-FR"/>
        </w:rPr>
        <w:t>’</w:t>
      </w:r>
      <w:r w:rsidRPr="00745C84">
        <w:rPr>
          <w:szCs w:val="24"/>
          <w:lang w:val="fr-FR"/>
        </w:rPr>
        <w:t xml:space="preserve">élection officielle des membres du Bureau à sa trente-deuxième session. </w:t>
      </w:r>
      <w:r>
        <w:rPr>
          <w:szCs w:val="24"/>
          <w:lang w:val="fr-FR"/>
        </w:rPr>
        <w:t>Le Comité a</w:t>
      </w:r>
      <w:r w:rsidRPr="00745C84">
        <w:rPr>
          <w:szCs w:val="24"/>
          <w:lang w:val="fr-FR"/>
        </w:rPr>
        <w:t xml:space="preserve"> également décidé que M.</w:t>
      </w:r>
      <w:r>
        <w:rPr>
          <w:szCs w:val="24"/>
          <w:lang w:val="fr-FR"/>
        </w:rPr>
        <w:t> </w:t>
      </w:r>
      <w:r w:rsidRPr="00745C84">
        <w:rPr>
          <w:szCs w:val="24"/>
          <w:lang w:val="fr-FR"/>
        </w:rPr>
        <w:t xml:space="preserve">Botero Navarro, dont le mandat </w:t>
      </w:r>
      <w:r>
        <w:rPr>
          <w:szCs w:val="24"/>
          <w:lang w:val="fr-FR"/>
        </w:rPr>
        <w:t>d</w:t>
      </w:r>
      <w:r w:rsidRPr="00745C84">
        <w:rPr>
          <w:szCs w:val="24"/>
          <w:lang w:val="fr-FR"/>
        </w:rPr>
        <w:t>e rapporteur du Comité devait prendre fin en septembre 2020, continuerait d</w:t>
      </w:r>
      <w:r>
        <w:rPr>
          <w:szCs w:val="24"/>
          <w:lang w:val="fr-FR"/>
        </w:rPr>
        <w:t>’</w:t>
      </w:r>
      <w:r w:rsidRPr="00745C84">
        <w:rPr>
          <w:szCs w:val="24"/>
          <w:lang w:val="fr-FR"/>
        </w:rPr>
        <w:t>exercer ses fonctions de membre du Bureau.</w:t>
      </w:r>
      <w:bookmarkEnd w:id="12"/>
    </w:p>
    <w:p w:rsidR="0098733D" w:rsidRPr="005A71CF" w:rsidRDefault="0098733D" w:rsidP="006D1985">
      <w:pPr>
        <w:pStyle w:val="HChG"/>
        <w:spacing w:before="320" w:after="200" w:line="260" w:lineRule="exact"/>
        <w:rPr>
          <w:szCs w:val="24"/>
        </w:rPr>
      </w:pPr>
      <w:r>
        <w:rPr>
          <w:szCs w:val="24"/>
          <w:lang w:val="fr-FR"/>
        </w:rPr>
        <w:tab/>
      </w:r>
      <w:r w:rsidRPr="00DA1EF7">
        <w:rPr>
          <w:lang w:val="fr-FR"/>
        </w:rPr>
        <w:t>II.</w:t>
      </w:r>
      <w:r w:rsidRPr="00DA1EF7">
        <w:rPr>
          <w:lang w:val="fr-FR"/>
        </w:rPr>
        <w:tab/>
        <w:t>Questions d</w:t>
      </w:r>
      <w:r>
        <w:rPr>
          <w:lang w:val="fr-FR"/>
        </w:rPr>
        <w:t>’</w:t>
      </w:r>
      <w:r w:rsidRPr="00DA1EF7">
        <w:rPr>
          <w:lang w:val="fr-FR"/>
        </w:rPr>
        <w:t>organisation et questions diverses</w:t>
      </w:r>
      <w:bookmarkStart w:id="13" w:name="_Toc1115788"/>
      <w:bookmarkStart w:id="14" w:name="_Toc1133802"/>
      <w:bookmarkStart w:id="15" w:name="_Toc10195521"/>
      <w:bookmarkStart w:id="16" w:name="_Toc32398361"/>
      <w:bookmarkEnd w:id="13"/>
      <w:bookmarkEnd w:id="14"/>
      <w:bookmarkEnd w:id="15"/>
      <w:bookmarkEnd w:id="16"/>
    </w:p>
    <w:p w:rsidR="0098733D" w:rsidRPr="00DA1EF7" w:rsidRDefault="0098733D" w:rsidP="006D1985">
      <w:pPr>
        <w:pStyle w:val="H1G"/>
        <w:spacing w:before="320" w:after="200" w:line="230" w:lineRule="exact"/>
      </w:pPr>
      <w:r w:rsidRPr="00DA1EF7">
        <w:rPr>
          <w:lang w:val="fr-FR"/>
        </w:rPr>
        <w:tab/>
        <w:t>A.</w:t>
      </w:r>
      <w:r w:rsidRPr="00DA1EF7">
        <w:rPr>
          <w:lang w:val="fr-FR"/>
        </w:rPr>
        <w:tab/>
        <w:t>États parties à la Convention</w:t>
      </w:r>
      <w:bookmarkStart w:id="17" w:name="_Toc326246344"/>
      <w:bookmarkStart w:id="18" w:name="_Toc1115789"/>
      <w:bookmarkStart w:id="19" w:name="_Toc1133803"/>
      <w:bookmarkStart w:id="20" w:name="_Toc10195522"/>
      <w:bookmarkStart w:id="21" w:name="_Toc32398362"/>
      <w:bookmarkEnd w:id="17"/>
      <w:bookmarkEnd w:id="18"/>
      <w:bookmarkEnd w:id="19"/>
      <w:bookmarkEnd w:id="20"/>
      <w:bookmarkEnd w:id="21"/>
    </w:p>
    <w:p w:rsidR="0098733D" w:rsidRPr="004C7C37" w:rsidRDefault="0098733D" w:rsidP="0098733D">
      <w:pPr>
        <w:pStyle w:val="SingleTxtG"/>
        <w:rPr>
          <w:szCs w:val="24"/>
        </w:rPr>
      </w:pPr>
      <w:r w:rsidRPr="004C7C37">
        <w:rPr>
          <w:szCs w:val="24"/>
          <w:lang w:val="fr-FR"/>
        </w:rPr>
        <w:t>7.</w:t>
      </w:r>
      <w:r w:rsidRPr="004C7C37">
        <w:rPr>
          <w:szCs w:val="24"/>
          <w:lang w:val="fr-FR"/>
        </w:rPr>
        <w:tab/>
        <w:t>Le 20</w:t>
      </w:r>
      <w:r>
        <w:rPr>
          <w:szCs w:val="24"/>
          <w:lang w:val="fr-FR"/>
        </w:rPr>
        <w:t> </w:t>
      </w:r>
      <w:r w:rsidRPr="004C7C37">
        <w:rPr>
          <w:szCs w:val="24"/>
          <w:lang w:val="fr-FR"/>
        </w:rPr>
        <w:t>mai 2020, date de soumission du présent rapport, 55 États étaient parties à la Convention. Au cours de la période visée par le présent rapport, un nouvel État, Fidji, a adhéré à la Convention, le 19 août 2019, en émettant une réserve selon laquelle il ne se considérait pas lié par les dispositions du paragraphe 1 de l</w:t>
      </w:r>
      <w:r>
        <w:rPr>
          <w:szCs w:val="24"/>
          <w:lang w:val="fr-FR"/>
        </w:rPr>
        <w:t>’</w:t>
      </w:r>
      <w:r w:rsidRPr="004C7C37">
        <w:rPr>
          <w:szCs w:val="24"/>
          <w:lang w:val="fr-FR"/>
        </w:rPr>
        <w:t>article</w:t>
      </w:r>
      <w:r>
        <w:rPr>
          <w:szCs w:val="24"/>
          <w:lang w:val="fr-FR"/>
        </w:rPr>
        <w:t> </w:t>
      </w:r>
      <w:r w:rsidRPr="004C7C37">
        <w:rPr>
          <w:szCs w:val="24"/>
          <w:lang w:val="fr-FR"/>
        </w:rPr>
        <w:t>92 de la Convention. La</w:t>
      </w:r>
      <w:r>
        <w:rPr>
          <w:szCs w:val="24"/>
          <w:lang w:val="fr-FR"/>
        </w:rPr>
        <w:t> </w:t>
      </w:r>
      <w:r w:rsidRPr="004C7C37">
        <w:rPr>
          <w:szCs w:val="24"/>
          <w:lang w:val="fr-FR"/>
        </w:rPr>
        <w:t>Convention a été adoptée par l</w:t>
      </w:r>
      <w:r>
        <w:rPr>
          <w:szCs w:val="24"/>
          <w:lang w:val="fr-FR"/>
        </w:rPr>
        <w:t>’</w:t>
      </w:r>
      <w:r w:rsidRPr="004C7C37">
        <w:rPr>
          <w:szCs w:val="24"/>
          <w:lang w:val="fr-FR"/>
        </w:rPr>
        <w:t>Assemblée générale dans sa résolution</w:t>
      </w:r>
      <w:r>
        <w:rPr>
          <w:szCs w:val="24"/>
          <w:lang w:val="fr-FR"/>
        </w:rPr>
        <w:t> </w:t>
      </w:r>
      <w:r w:rsidRPr="004C7C37">
        <w:rPr>
          <w:szCs w:val="24"/>
          <w:lang w:val="fr-FR"/>
        </w:rPr>
        <w:t>45/158 du 18 décembre 1990 et est entrée en vigueur le 1</w:t>
      </w:r>
      <w:r w:rsidRPr="004C7C37">
        <w:rPr>
          <w:szCs w:val="24"/>
          <w:vertAlign w:val="superscript"/>
          <w:lang w:val="fr-FR"/>
        </w:rPr>
        <w:t>er</w:t>
      </w:r>
      <w:r w:rsidRPr="004C7C37">
        <w:rPr>
          <w:szCs w:val="24"/>
          <w:lang w:val="fr-FR"/>
        </w:rPr>
        <w:t> juillet 2003, conformément aux dispositions du paragraphe</w:t>
      </w:r>
      <w:r>
        <w:rPr>
          <w:szCs w:val="24"/>
          <w:lang w:val="fr-FR"/>
        </w:rPr>
        <w:t> </w:t>
      </w:r>
      <w:r w:rsidRPr="004C7C37">
        <w:rPr>
          <w:szCs w:val="24"/>
          <w:lang w:val="fr-FR"/>
        </w:rPr>
        <w:t>1 de son article</w:t>
      </w:r>
      <w:r>
        <w:rPr>
          <w:szCs w:val="24"/>
          <w:lang w:val="fr-FR"/>
        </w:rPr>
        <w:t> </w:t>
      </w:r>
      <w:r w:rsidRPr="004C7C37">
        <w:rPr>
          <w:szCs w:val="24"/>
          <w:lang w:val="fr-FR"/>
        </w:rPr>
        <w:t>87.</w:t>
      </w:r>
    </w:p>
    <w:p w:rsidR="0098733D" w:rsidRPr="005A71CF" w:rsidRDefault="0098733D" w:rsidP="0098733D">
      <w:pPr>
        <w:pStyle w:val="SingleTxtG"/>
        <w:rPr>
          <w:spacing w:val="-1"/>
          <w:szCs w:val="24"/>
        </w:rPr>
      </w:pPr>
      <w:r w:rsidRPr="005A71CF">
        <w:rPr>
          <w:spacing w:val="-1"/>
          <w:szCs w:val="24"/>
          <w:lang w:val="fr-FR"/>
        </w:rPr>
        <w:lastRenderedPageBreak/>
        <w:t>8.</w:t>
      </w:r>
      <w:r w:rsidRPr="005A71CF">
        <w:rPr>
          <w:spacing w:val="-1"/>
          <w:szCs w:val="24"/>
          <w:lang w:val="fr-FR"/>
        </w:rPr>
        <w:tab/>
        <w:t xml:space="preserve">La liste des États qui ont signé ou ratifié la Convention, ou qui y ont adhéré figure à l’annexe I. On trouvera l’état actualisé de la Convention, y compris les textes des déclarations et réserves et d’autres informations pertinentes, dans la Collection des Traités des Nations Unies, consultable à l’adresse </w:t>
      </w:r>
      <w:hyperlink r:id="rId23" w:history="1">
        <w:r w:rsidRPr="005A71CF">
          <w:rPr>
            <w:rFonts w:eastAsia="Times New Roman"/>
            <w:color w:val="0000FF"/>
            <w:spacing w:val="-1"/>
            <w:szCs w:val="24"/>
          </w:rPr>
          <w:t>https://treaties.un.org/</w:t>
        </w:r>
      </w:hyperlink>
      <w:r w:rsidRPr="005A71CF">
        <w:rPr>
          <w:spacing w:val="-1"/>
          <w:szCs w:val="24"/>
          <w:lang w:val="fr-FR"/>
        </w:rPr>
        <w:t xml:space="preserve"> et gérée par la Section des traités du Bureau des affaires juridiques, qui exerce les fonctions de dépositaire du Secrétaire général.</w:t>
      </w:r>
    </w:p>
    <w:p w:rsidR="0098733D" w:rsidRPr="004C7C37" w:rsidRDefault="0098733D" w:rsidP="0098733D">
      <w:pPr>
        <w:pStyle w:val="H1G"/>
      </w:pPr>
      <w:r>
        <w:rPr>
          <w:lang w:val="fr-FR"/>
        </w:rPr>
        <w:tab/>
      </w:r>
      <w:r w:rsidRPr="004C7C37">
        <w:rPr>
          <w:lang w:val="fr-FR"/>
        </w:rPr>
        <w:tab/>
        <w:t>B.</w:t>
      </w:r>
      <w:r w:rsidRPr="004C7C37">
        <w:rPr>
          <w:lang w:val="fr-FR"/>
        </w:rPr>
        <w:tab/>
        <w:t>Séances et sessions</w:t>
      </w:r>
      <w:bookmarkStart w:id="22" w:name="_Toc326246345"/>
      <w:bookmarkStart w:id="23" w:name="_Toc1115790"/>
      <w:bookmarkStart w:id="24" w:name="_Toc1133804"/>
      <w:bookmarkStart w:id="25" w:name="_Toc10195523"/>
      <w:bookmarkStart w:id="26" w:name="_Toc32398363"/>
      <w:bookmarkEnd w:id="22"/>
      <w:bookmarkEnd w:id="23"/>
      <w:bookmarkEnd w:id="24"/>
      <w:bookmarkEnd w:id="25"/>
      <w:bookmarkEnd w:id="26"/>
    </w:p>
    <w:p w:rsidR="0098733D" w:rsidRPr="004C7C37" w:rsidRDefault="0098733D" w:rsidP="0098733D">
      <w:pPr>
        <w:pStyle w:val="SingleTxtG"/>
        <w:rPr>
          <w:szCs w:val="24"/>
        </w:rPr>
      </w:pPr>
      <w:r w:rsidRPr="004C7C37">
        <w:rPr>
          <w:szCs w:val="24"/>
          <w:lang w:val="fr-FR"/>
        </w:rPr>
        <w:t>9.</w:t>
      </w:r>
      <w:r w:rsidRPr="004C7C37">
        <w:rPr>
          <w:szCs w:val="24"/>
          <w:lang w:val="fr-FR"/>
        </w:rPr>
        <w:tab/>
        <w:t>Le Comité a tenu sa trente et unième session à l</w:t>
      </w:r>
      <w:r>
        <w:rPr>
          <w:szCs w:val="24"/>
          <w:lang w:val="fr-FR"/>
        </w:rPr>
        <w:t>’</w:t>
      </w:r>
      <w:r w:rsidRPr="004C7C37">
        <w:rPr>
          <w:szCs w:val="24"/>
          <w:lang w:val="fr-FR"/>
        </w:rPr>
        <w:t>Office des Nations</w:t>
      </w:r>
      <w:r>
        <w:rPr>
          <w:szCs w:val="24"/>
          <w:lang w:val="fr-FR"/>
        </w:rPr>
        <w:t> </w:t>
      </w:r>
      <w:r w:rsidRPr="004C7C37">
        <w:rPr>
          <w:szCs w:val="24"/>
          <w:lang w:val="fr-FR"/>
        </w:rPr>
        <w:t xml:space="preserve">Unies à Genève </w:t>
      </w:r>
      <w:r w:rsidRPr="005F77B0">
        <w:rPr>
          <w:spacing w:val="-2"/>
          <w:szCs w:val="24"/>
          <w:lang w:val="fr-FR"/>
        </w:rPr>
        <w:t xml:space="preserve">du 2 au 11 septembre 2019. Il a tenu 14 séances plénières (voir </w:t>
      </w:r>
      <w:hyperlink r:id="rId24" w:history="1">
        <w:r w:rsidRPr="005F77B0">
          <w:rPr>
            <w:rFonts w:eastAsia="Times New Roman"/>
            <w:color w:val="0000FF"/>
            <w:spacing w:val="-2"/>
            <w:szCs w:val="24"/>
          </w:rPr>
          <w:t>CMW/C/SR.430 à 437</w:t>
        </w:r>
      </w:hyperlink>
      <w:r w:rsidRPr="005F77B0">
        <w:rPr>
          <w:spacing w:val="-2"/>
          <w:szCs w:val="24"/>
          <w:lang w:val="fr-FR"/>
        </w:rPr>
        <w:t xml:space="preserve"> et </w:t>
      </w:r>
      <w:hyperlink r:id="rId25" w:history="1">
        <w:r w:rsidRPr="005F77B0">
          <w:rPr>
            <w:rFonts w:eastAsia="Times New Roman"/>
            <w:color w:val="0000FF"/>
            <w:spacing w:val="-2"/>
            <w:szCs w:val="24"/>
          </w:rPr>
          <w:t>443</w:t>
        </w:r>
      </w:hyperlink>
      <w:r w:rsidRPr="005F77B0">
        <w:rPr>
          <w:spacing w:val="-2"/>
          <w:szCs w:val="24"/>
          <w:lang w:val="fr-FR"/>
        </w:rPr>
        <w:t>).</w:t>
      </w:r>
      <w:r w:rsidRPr="004C7C37">
        <w:rPr>
          <w:szCs w:val="24"/>
          <w:lang w:val="fr-FR"/>
        </w:rPr>
        <w:t xml:space="preserve"> L</w:t>
      </w:r>
      <w:r>
        <w:rPr>
          <w:szCs w:val="24"/>
          <w:lang w:val="fr-FR"/>
        </w:rPr>
        <w:t>’</w:t>
      </w:r>
      <w:r w:rsidRPr="004C7C37">
        <w:rPr>
          <w:szCs w:val="24"/>
          <w:lang w:val="fr-FR"/>
        </w:rPr>
        <w:t>ordre du jour provisoire (</w:t>
      </w:r>
      <w:hyperlink r:id="rId26" w:history="1">
        <w:r w:rsidRPr="00E749F9">
          <w:rPr>
            <w:rFonts w:eastAsia="Times New Roman"/>
            <w:color w:val="0000FF"/>
            <w:szCs w:val="24"/>
          </w:rPr>
          <w:t>CMW/C/31/1</w:t>
        </w:r>
      </w:hyperlink>
      <w:r w:rsidRPr="004C7C37">
        <w:rPr>
          <w:szCs w:val="24"/>
          <w:lang w:val="fr-FR"/>
        </w:rPr>
        <w:t>) a été adopté par le Comité à sa 430</w:t>
      </w:r>
      <w:r w:rsidRPr="004C7C37">
        <w:rPr>
          <w:szCs w:val="24"/>
          <w:vertAlign w:val="superscript"/>
          <w:lang w:val="fr-FR"/>
        </w:rPr>
        <w:t>e</w:t>
      </w:r>
      <w:r w:rsidRPr="004C7C37">
        <w:rPr>
          <w:szCs w:val="24"/>
          <w:lang w:val="fr-FR"/>
        </w:rPr>
        <w:t> séance, le</w:t>
      </w:r>
      <w:r>
        <w:rPr>
          <w:szCs w:val="24"/>
          <w:lang w:val="fr-FR"/>
        </w:rPr>
        <w:t> </w:t>
      </w:r>
      <w:r w:rsidRPr="004C7C37">
        <w:rPr>
          <w:szCs w:val="24"/>
          <w:lang w:val="fr-FR"/>
        </w:rPr>
        <w:t>2 septembre 2019.</w:t>
      </w:r>
      <w:bookmarkStart w:id="27" w:name="OLE_LINK2"/>
      <w:bookmarkStart w:id="28" w:name="OLE_LINK1"/>
      <w:bookmarkEnd w:id="27"/>
      <w:bookmarkEnd w:id="28"/>
    </w:p>
    <w:p w:rsidR="0098733D" w:rsidRPr="004C7C37" w:rsidRDefault="0098733D" w:rsidP="0098733D">
      <w:pPr>
        <w:pStyle w:val="SingleTxtG"/>
        <w:rPr>
          <w:szCs w:val="24"/>
          <w:lang w:val="fr-FR"/>
        </w:rPr>
      </w:pPr>
      <w:r w:rsidRPr="004C7C37">
        <w:rPr>
          <w:szCs w:val="24"/>
          <w:lang w:val="fr-FR"/>
        </w:rPr>
        <w:t>10.</w:t>
      </w:r>
      <w:r w:rsidRPr="004C7C37">
        <w:rPr>
          <w:szCs w:val="24"/>
          <w:lang w:val="fr-FR"/>
        </w:rPr>
        <w:tab/>
        <w:t>La trente</w:t>
      </w:r>
      <w:r w:rsidRPr="004C7C37">
        <w:rPr>
          <w:szCs w:val="24"/>
          <w:lang w:val="fr-FR"/>
        </w:rPr>
        <w:noBreakHyphen/>
        <w:t>deuxième session du Comité, qui devait initialement se tenir à Genève du 30</w:t>
      </w:r>
      <w:r>
        <w:rPr>
          <w:szCs w:val="24"/>
          <w:lang w:val="fr-FR"/>
        </w:rPr>
        <w:t> </w:t>
      </w:r>
      <w:r w:rsidRPr="004C7C37">
        <w:rPr>
          <w:szCs w:val="24"/>
          <w:lang w:val="fr-FR"/>
        </w:rPr>
        <w:t>mars au 9</w:t>
      </w:r>
      <w:r>
        <w:rPr>
          <w:szCs w:val="24"/>
          <w:lang w:val="fr-FR"/>
        </w:rPr>
        <w:t> </w:t>
      </w:r>
      <w:r w:rsidRPr="004C7C37">
        <w:rPr>
          <w:szCs w:val="24"/>
          <w:lang w:val="fr-FR"/>
        </w:rPr>
        <w:t>avril 2020, a été reportée jusqu</w:t>
      </w:r>
      <w:r>
        <w:rPr>
          <w:szCs w:val="24"/>
          <w:lang w:val="fr-FR"/>
        </w:rPr>
        <w:t>’</w:t>
      </w:r>
      <w:r w:rsidRPr="004C7C37">
        <w:rPr>
          <w:szCs w:val="24"/>
          <w:lang w:val="fr-FR"/>
        </w:rPr>
        <w:t>à nouvel ordre en raison de la pandémie de COVID-19. Le Comité rappelle la</w:t>
      </w:r>
      <w:r>
        <w:rPr>
          <w:szCs w:val="24"/>
          <w:lang w:val="fr-FR"/>
        </w:rPr>
        <w:t xml:space="preserve"> gravité de la</w:t>
      </w:r>
      <w:r w:rsidRPr="004C7C37">
        <w:rPr>
          <w:szCs w:val="24"/>
          <w:lang w:val="fr-FR"/>
        </w:rPr>
        <w:t xml:space="preserve"> crise sanitaire actuelle et fait appel à la coopération internationale, au partage des responsabilités et à la mobilisation et la solidarité multilatérales pour y faire face. Il se concertera avec les organes conventionnels de l</w:t>
      </w:r>
      <w:r>
        <w:rPr>
          <w:szCs w:val="24"/>
          <w:lang w:val="fr-FR"/>
        </w:rPr>
        <w:t>’</w:t>
      </w:r>
      <w:r w:rsidRPr="004C7C37">
        <w:rPr>
          <w:szCs w:val="24"/>
          <w:lang w:val="fr-FR"/>
        </w:rPr>
        <w:t>ONU, les titulaires de mandat au titre des procédures spéciales du Conseil des droits de l</w:t>
      </w:r>
      <w:r>
        <w:rPr>
          <w:szCs w:val="24"/>
          <w:lang w:val="fr-FR"/>
        </w:rPr>
        <w:t>’</w:t>
      </w:r>
      <w:r w:rsidRPr="004C7C37">
        <w:rPr>
          <w:szCs w:val="24"/>
          <w:lang w:val="fr-FR"/>
        </w:rPr>
        <w:t>homme, en particulier le Rapporteur spécial sur les droits de l</w:t>
      </w:r>
      <w:r>
        <w:rPr>
          <w:szCs w:val="24"/>
          <w:lang w:val="fr-FR"/>
        </w:rPr>
        <w:t>’</w:t>
      </w:r>
      <w:r w:rsidRPr="004C7C37">
        <w:rPr>
          <w:szCs w:val="24"/>
          <w:lang w:val="fr-FR"/>
        </w:rPr>
        <w:t>homme des migrants, le Réseau des Nations</w:t>
      </w:r>
      <w:r>
        <w:rPr>
          <w:szCs w:val="24"/>
          <w:lang w:val="fr-FR"/>
        </w:rPr>
        <w:t> </w:t>
      </w:r>
      <w:r w:rsidRPr="004C7C37">
        <w:rPr>
          <w:szCs w:val="24"/>
          <w:lang w:val="fr-FR"/>
        </w:rPr>
        <w:t>Unies sur les migrations et d</w:t>
      </w:r>
      <w:r>
        <w:rPr>
          <w:szCs w:val="24"/>
          <w:lang w:val="fr-FR"/>
        </w:rPr>
        <w:t>’</w:t>
      </w:r>
      <w:r w:rsidRPr="004C7C37">
        <w:rPr>
          <w:szCs w:val="24"/>
          <w:lang w:val="fr-FR"/>
        </w:rPr>
        <w:t>autres organismes des Nations</w:t>
      </w:r>
      <w:r>
        <w:rPr>
          <w:szCs w:val="24"/>
          <w:lang w:val="fr-FR"/>
        </w:rPr>
        <w:t> </w:t>
      </w:r>
      <w:r w:rsidRPr="004C7C37">
        <w:rPr>
          <w:szCs w:val="24"/>
          <w:lang w:val="fr-FR"/>
        </w:rPr>
        <w:t>Unies</w:t>
      </w:r>
      <w:r>
        <w:rPr>
          <w:szCs w:val="24"/>
          <w:lang w:val="fr-FR"/>
        </w:rPr>
        <w:t xml:space="preserve">, ainsi qu’avec les </w:t>
      </w:r>
      <w:r w:rsidRPr="004C7C37">
        <w:rPr>
          <w:szCs w:val="24"/>
          <w:lang w:val="fr-FR"/>
        </w:rPr>
        <w:t>organisations de la société civile afin d</w:t>
      </w:r>
      <w:r>
        <w:rPr>
          <w:szCs w:val="24"/>
          <w:lang w:val="fr-FR"/>
        </w:rPr>
        <w:t>’</w:t>
      </w:r>
      <w:r w:rsidRPr="004C7C37">
        <w:rPr>
          <w:szCs w:val="24"/>
          <w:lang w:val="fr-FR"/>
        </w:rPr>
        <w:t xml:space="preserve">apporter aux États aide et soutien dans la lutte contre la COVID-19, conformément à la Convention et au Pacte mondial pour des migrations sûres, ordonnées et régulières. </w:t>
      </w:r>
      <w:r>
        <w:rPr>
          <w:szCs w:val="24"/>
          <w:lang w:val="fr-FR"/>
        </w:rPr>
        <w:t>T</w:t>
      </w:r>
      <w:r w:rsidRPr="004C7C37">
        <w:rPr>
          <w:szCs w:val="24"/>
          <w:lang w:val="fr-FR"/>
        </w:rPr>
        <w:t xml:space="preserve">ous les organes conventionnels </w:t>
      </w:r>
      <w:r>
        <w:rPr>
          <w:szCs w:val="24"/>
          <w:lang w:val="fr-FR"/>
        </w:rPr>
        <w:t>o</w:t>
      </w:r>
      <w:r w:rsidRPr="004C7C37">
        <w:rPr>
          <w:szCs w:val="24"/>
          <w:lang w:val="fr-FR"/>
        </w:rPr>
        <w:t>nt reporté leurs réunions à Genève jusqu</w:t>
      </w:r>
      <w:r>
        <w:rPr>
          <w:szCs w:val="24"/>
          <w:lang w:val="fr-FR"/>
        </w:rPr>
        <w:t>’</w:t>
      </w:r>
      <w:r w:rsidRPr="004C7C37">
        <w:rPr>
          <w:szCs w:val="24"/>
          <w:lang w:val="fr-FR"/>
        </w:rPr>
        <w:t>à nouvel ordre</w:t>
      </w:r>
      <w:r>
        <w:rPr>
          <w:szCs w:val="24"/>
          <w:lang w:val="fr-FR"/>
        </w:rPr>
        <w:t xml:space="preserve"> mais</w:t>
      </w:r>
      <w:r w:rsidRPr="004C7C37">
        <w:rPr>
          <w:szCs w:val="24"/>
          <w:lang w:val="fr-FR"/>
        </w:rPr>
        <w:t xml:space="preserve"> le Comité continuera d</w:t>
      </w:r>
      <w:r>
        <w:rPr>
          <w:szCs w:val="24"/>
          <w:lang w:val="fr-FR"/>
        </w:rPr>
        <w:t>’</w:t>
      </w:r>
      <w:r w:rsidRPr="004C7C37">
        <w:rPr>
          <w:szCs w:val="24"/>
          <w:lang w:val="fr-FR"/>
        </w:rPr>
        <w:t xml:space="preserve">examiner </w:t>
      </w:r>
      <w:r>
        <w:rPr>
          <w:szCs w:val="24"/>
          <w:lang w:val="fr-FR"/>
        </w:rPr>
        <w:t>les incidences de</w:t>
      </w:r>
      <w:r w:rsidRPr="004C7C37">
        <w:rPr>
          <w:szCs w:val="24"/>
          <w:lang w:val="fr-FR"/>
        </w:rPr>
        <w:t xml:space="preserve"> la crise liée à la COVID</w:t>
      </w:r>
      <w:r>
        <w:rPr>
          <w:szCs w:val="24"/>
          <w:lang w:val="fr-FR"/>
        </w:rPr>
        <w:noBreakHyphen/>
      </w:r>
      <w:r w:rsidRPr="004C7C37">
        <w:rPr>
          <w:szCs w:val="24"/>
          <w:lang w:val="fr-FR"/>
        </w:rPr>
        <w:t xml:space="preserve">19 et </w:t>
      </w:r>
      <w:r>
        <w:rPr>
          <w:szCs w:val="24"/>
          <w:lang w:val="fr-FR"/>
        </w:rPr>
        <w:t>d</w:t>
      </w:r>
      <w:r w:rsidRPr="004C7C37">
        <w:rPr>
          <w:szCs w:val="24"/>
          <w:lang w:val="fr-FR"/>
        </w:rPr>
        <w:t xml:space="preserve">es réponses des États à </w:t>
      </w:r>
      <w:r>
        <w:rPr>
          <w:szCs w:val="24"/>
          <w:lang w:val="fr-FR"/>
        </w:rPr>
        <w:t>cette</w:t>
      </w:r>
      <w:r w:rsidRPr="004C7C37">
        <w:rPr>
          <w:szCs w:val="24"/>
          <w:lang w:val="fr-FR"/>
        </w:rPr>
        <w:t xml:space="preserve"> pandémie sur les droits de l</w:t>
      </w:r>
      <w:r>
        <w:rPr>
          <w:szCs w:val="24"/>
          <w:lang w:val="fr-FR"/>
        </w:rPr>
        <w:t>’</w:t>
      </w:r>
      <w:r w:rsidRPr="004C7C37">
        <w:rPr>
          <w:szCs w:val="24"/>
          <w:lang w:val="fr-FR"/>
        </w:rPr>
        <w:t xml:space="preserve">homme de tous les travailleurs migrants et des membres de leur famille dans les États parties à la Convention. Le Comité a adopté des mesures novatrices </w:t>
      </w:r>
      <w:r>
        <w:rPr>
          <w:szCs w:val="24"/>
          <w:lang w:val="fr-FR"/>
        </w:rPr>
        <w:t>en vue d’</w:t>
      </w:r>
      <w:r w:rsidRPr="004C7C37">
        <w:rPr>
          <w:szCs w:val="24"/>
          <w:lang w:val="fr-FR"/>
        </w:rPr>
        <w:t xml:space="preserve">intensifier ses activités intersessions à distance, notamment </w:t>
      </w:r>
      <w:r>
        <w:rPr>
          <w:szCs w:val="24"/>
          <w:lang w:val="fr-FR"/>
        </w:rPr>
        <w:t>par un recours accru aux</w:t>
      </w:r>
      <w:r w:rsidRPr="004C7C37">
        <w:rPr>
          <w:szCs w:val="24"/>
          <w:lang w:val="fr-FR"/>
        </w:rPr>
        <w:t xml:space="preserve"> technologies modernes de l</w:t>
      </w:r>
      <w:r>
        <w:rPr>
          <w:szCs w:val="24"/>
          <w:lang w:val="fr-FR"/>
        </w:rPr>
        <w:t>’</w:t>
      </w:r>
      <w:r w:rsidRPr="004C7C37">
        <w:rPr>
          <w:szCs w:val="24"/>
          <w:lang w:val="fr-FR"/>
        </w:rPr>
        <w:t>information et d</w:t>
      </w:r>
      <w:r>
        <w:rPr>
          <w:szCs w:val="24"/>
          <w:lang w:val="fr-FR"/>
        </w:rPr>
        <w:t>es</w:t>
      </w:r>
      <w:r w:rsidRPr="004C7C37">
        <w:rPr>
          <w:szCs w:val="24"/>
          <w:lang w:val="fr-FR"/>
        </w:rPr>
        <w:t xml:space="preserve"> communication</w:t>
      </w:r>
      <w:r>
        <w:rPr>
          <w:szCs w:val="24"/>
          <w:lang w:val="fr-FR"/>
        </w:rPr>
        <w:t>s</w:t>
      </w:r>
      <w:r w:rsidRPr="004C7C37">
        <w:rPr>
          <w:szCs w:val="24"/>
          <w:lang w:val="fr-FR"/>
        </w:rPr>
        <w:t>, afin de continuer à s</w:t>
      </w:r>
      <w:r>
        <w:rPr>
          <w:szCs w:val="24"/>
          <w:lang w:val="fr-FR"/>
        </w:rPr>
        <w:t>’</w:t>
      </w:r>
      <w:r w:rsidRPr="004C7C37">
        <w:rPr>
          <w:szCs w:val="24"/>
          <w:lang w:val="fr-FR"/>
        </w:rPr>
        <w:t>acquitter de son mandat.</w:t>
      </w:r>
    </w:p>
    <w:p w:rsidR="0098733D" w:rsidRPr="004C7C37" w:rsidRDefault="0098733D" w:rsidP="0098733D">
      <w:pPr>
        <w:pStyle w:val="H1G"/>
      </w:pPr>
      <w:r>
        <w:rPr>
          <w:lang w:val="fr-FR"/>
        </w:rPr>
        <w:tab/>
      </w:r>
      <w:r w:rsidRPr="004C7C37">
        <w:rPr>
          <w:lang w:val="fr-FR"/>
        </w:rPr>
        <w:t>C.</w:t>
      </w:r>
      <w:r w:rsidRPr="004C7C37">
        <w:rPr>
          <w:lang w:val="fr-FR"/>
        </w:rPr>
        <w:tab/>
        <w:t>Composition du Comité et participation</w:t>
      </w:r>
      <w:bookmarkStart w:id="29" w:name="_Toc326246346"/>
      <w:bookmarkStart w:id="30" w:name="_Toc1115791"/>
      <w:bookmarkStart w:id="31" w:name="_Toc1133805"/>
      <w:bookmarkStart w:id="32" w:name="_Toc10195524"/>
      <w:bookmarkStart w:id="33" w:name="_Toc32398364"/>
      <w:bookmarkEnd w:id="29"/>
      <w:bookmarkEnd w:id="30"/>
      <w:bookmarkEnd w:id="31"/>
      <w:bookmarkEnd w:id="32"/>
      <w:bookmarkEnd w:id="33"/>
    </w:p>
    <w:p w:rsidR="0098733D" w:rsidRPr="004C7C37" w:rsidRDefault="0098733D" w:rsidP="0098733D">
      <w:pPr>
        <w:pStyle w:val="SingleTxtG"/>
        <w:rPr>
          <w:szCs w:val="24"/>
        </w:rPr>
      </w:pPr>
      <w:r w:rsidRPr="004C7C37">
        <w:rPr>
          <w:szCs w:val="24"/>
          <w:lang w:val="fr-FR"/>
        </w:rPr>
        <w:t>11</w:t>
      </w:r>
      <w:r w:rsidRPr="004C7C37">
        <w:rPr>
          <w:szCs w:val="24"/>
          <w:lang w:val="fr-FR"/>
        </w:rPr>
        <w:tab/>
        <w:t>À la neuvième réunion des États parties à la Convention, qui s</w:t>
      </w:r>
      <w:r>
        <w:rPr>
          <w:szCs w:val="24"/>
          <w:lang w:val="fr-FR"/>
        </w:rPr>
        <w:t>’</w:t>
      </w:r>
      <w:r w:rsidRPr="004C7C37">
        <w:rPr>
          <w:szCs w:val="24"/>
          <w:lang w:val="fr-FR"/>
        </w:rPr>
        <w:t>est tenue le 10 juin 2019 au Siège de l</w:t>
      </w:r>
      <w:r>
        <w:rPr>
          <w:szCs w:val="24"/>
          <w:lang w:val="fr-FR"/>
        </w:rPr>
        <w:t>’</w:t>
      </w:r>
      <w:r w:rsidRPr="004C7C37">
        <w:rPr>
          <w:szCs w:val="24"/>
          <w:lang w:val="fr-FR"/>
        </w:rPr>
        <w:t>Organisation des Nations</w:t>
      </w:r>
      <w:r>
        <w:rPr>
          <w:szCs w:val="24"/>
          <w:lang w:val="fr-FR"/>
        </w:rPr>
        <w:t> </w:t>
      </w:r>
      <w:r w:rsidRPr="004C7C37">
        <w:rPr>
          <w:szCs w:val="24"/>
          <w:lang w:val="fr-FR"/>
        </w:rPr>
        <w:t>Unies à New York, sept personnes ont été élues membres du Comité pour remplacer les membres dont le mandat venait à expiration le 31 décembre 2019, conformément aux paragraphes</w:t>
      </w:r>
      <w:r>
        <w:rPr>
          <w:szCs w:val="24"/>
          <w:lang w:val="fr-FR"/>
        </w:rPr>
        <w:t> </w:t>
      </w:r>
      <w:r w:rsidRPr="004C7C37">
        <w:rPr>
          <w:szCs w:val="24"/>
          <w:lang w:val="fr-FR"/>
        </w:rPr>
        <w:t>1 à 5 de l</w:t>
      </w:r>
      <w:r>
        <w:rPr>
          <w:szCs w:val="24"/>
          <w:lang w:val="fr-FR"/>
        </w:rPr>
        <w:t>’</w:t>
      </w:r>
      <w:r w:rsidRPr="004C7C37">
        <w:rPr>
          <w:szCs w:val="24"/>
          <w:lang w:val="fr-FR"/>
        </w:rPr>
        <w:t>article</w:t>
      </w:r>
      <w:r>
        <w:rPr>
          <w:szCs w:val="24"/>
          <w:lang w:val="fr-FR"/>
        </w:rPr>
        <w:t> </w:t>
      </w:r>
      <w:r w:rsidRPr="004C7C37">
        <w:rPr>
          <w:szCs w:val="24"/>
          <w:lang w:val="fr-FR"/>
        </w:rPr>
        <w:t>72 de la Convention. Trois membres du Comité ont été réélus : Mohammed Charef (Maroc), Lazhar Soualem (Algérie) et Can Ünver (Turquie). Les membres nouvellement élus sont Khaled Cheikhna Babacar (Mauritanie), Edgar Corzo Sosa (Mexique), Pablo César García Sáenz (Guatemala) et Myriam Poussi (Burkina Faso). Conformément à l</w:t>
      </w:r>
      <w:r>
        <w:rPr>
          <w:szCs w:val="24"/>
          <w:lang w:val="fr-FR"/>
        </w:rPr>
        <w:t>’</w:t>
      </w:r>
      <w:r w:rsidRPr="004C7C37">
        <w:rPr>
          <w:szCs w:val="24"/>
          <w:lang w:val="fr-FR"/>
        </w:rPr>
        <w:t>alinéa a</w:t>
      </w:r>
      <w:r>
        <w:rPr>
          <w:szCs w:val="24"/>
          <w:lang w:val="fr-FR"/>
        </w:rPr>
        <w:t>)</w:t>
      </w:r>
      <w:r w:rsidRPr="004C7C37">
        <w:rPr>
          <w:szCs w:val="24"/>
          <w:lang w:val="fr-FR"/>
        </w:rPr>
        <w:t xml:space="preserve"> du paragraphe</w:t>
      </w:r>
      <w:r>
        <w:rPr>
          <w:szCs w:val="24"/>
          <w:lang w:val="fr-FR"/>
        </w:rPr>
        <w:t> </w:t>
      </w:r>
      <w:r w:rsidRPr="004C7C37">
        <w:rPr>
          <w:szCs w:val="24"/>
          <w:lang w:val="fr-FR"/>
        </w:rPr>
        <w:t>5 de l</w:t>
      </w:r>
      <w:r>
        <w:rPr>
          <w:szCs w:val="24"/>
          <w:lang w:val="fr-FR"/>
        </w:rPr>
        <w:t>’</w:t>
      </w:r>
      <w:r w:rsidRPr="004C7C37">
        <w:rPr>
          <w:szCs w:val="24"/>
          <w:lang w:val="fr-FR"/>
        </w:rPr>
        <w:t>article</w:t>
      </w:r>
      <w:r>
        <w:rPr>
          <w:szCs w:val="24"/>
          <w:lang w:val="fr-FR"/>
        </w:rPr>
        <w:t> </w:t>
      </w:r>
      <w:r w:rsidRPr="004C7C37">
        <w:rPr>
          <w:szCs w:val="24"/>
          <w:lang w:val="fr-FR"/>
        </w:rPr>
        <w:t>72 de la Convention, les membres nouvellement élus siégeront au Comité pour un mandat de quatre ans à compter du 1</w:t>
      </w:r>
      <w:r w:rsidRPr="004C7C37">
        <w:rPr>
          <w:szCs w:val="24"/>
          <w:vertAlign w:val="superscript"/>
          <w:lang w:val="fr-FR"/>
        </w:rPr>
        <w:t>er</w:t>
      </w:r>
      <w:r w:rsidRPr="004C7C37">
        <w:rPr>
          <w:szCs w:val="24"/>
          <w:lang w:val="fr-FR"/>
        </w:rPr>
        <w:t> janvier 2020.</w:t>
      </w:r>
    </w:p>
    <w:p w:rsidR="0098733D" w:rsidRPr="004C7C37" w:rsidRDefault="0098733D" w:rsidP="0098733D">
      <w:pPr>
        <w:pStyle w:val="SingleTxtG"/>
        <w:rPr>
          <w:szCs w:val="24"/>
        </w:rPr>
      </w:pPr>
      <w:r w:rsidRPr="004C7C37">
        <w:rPr>
          <w:szCs w:val="24"/>
          <w:lang w:val="fr-FR"/>
        </w:rPr>
        <w:t>12.</w:t>
      </w:r>
      <w:r w:rsidRPr="004C7C37">
        <w:rPr>
          <w:szCs w:val="24"/>
          <w:lang w:val="fr-FR"/>
        </w:rPr>
        <w:tab/>
        <w:t>M. Tall ayant renoncé à exercer ses fonctions de membre et de président du Comité, le Gouvernement sénégalais a, le 16 décembre 2019, désigné M</w:t>
      </w:r>
      <w:r w:rsidRPr="004C7C37">
        <w:rPr>
          <w:szCs w:val="24"/>
          <w:vertAlign w:val="superscript"/>
          <w:lang w:val="fr-FR"/>
        </w:rPr>
        <w:t>me</w:t>
      </w:r>
      <w:r w:rsidRPr="004C7C37">
        <w:rPr>
          <w:szCs w:val="24"/>
          <w:lang w:val="fr-FR"/>
        </w:rPr>
        <w:t> Diallo pour le remplacer en tant que membre du Comité jusqu</w:t>
      </w:r>
      <w:r>
        <w:rPr>
          <w:szCs w:val="24"/>
          <w:lang w:val="fr-FR"/>
        </w:rPr>
        <w:t>’</w:t>
      </w:r>
      <w:r w:rsidRPr="004C7C37">
        <w:rPr>
          <w:szCs w:val="24"/>
          <w:lang w:val="fr-FR"/>
        </w:rPr>
        <w:t>à l</w:t>
      </w:r>
      <w:r>
        <w:rPr>
          <w:szCs w:val="24"/>
          <w:lang w:val="fr-FR"/>
        </w:rPr>
        <w:t>’</w:t>
      </w:r>
      <w:r w:rsidRPr="004C7C37">
        <w:rPr>
          <w:szCs w:val="24"/>
          <w:lang w:val="fr-FR"/>
        </w:rPr>
        <w:t>expiration de son mandat le 31 décembre 2021. Le</w:t>
      </w:r>
      <w:r>
        <w:rPr>
          <w:szCs w:val="24"/>
          <w:lang w:val="fr-FR"/>
        </w:rPr>
        <w:t> </w:t>
      </w:r>
      <w:r w:rsidRPr="004C7C37">
        <w:rPr>
          <w:szCs w:val="24"/>
          <w:lang w:val="fr-FR"/>
        </w:rPr>
        <w:t>27 décembre 2019, le Comité a, en application du paragraphe 6 de l</w:t>
      </w:r>
      <w:r>
        <w:rPr>
          <w:szCs w:val="24"/>
          <w:lang w:val="fr-FR"/>
        </w:rPr>
        <w:t>’</w:t>
      </w:r>
      <w:r w:rsidRPr="004C7C37">
        <w:rPr>
          <w:szCs w:val="24"/>
          <w:lang w:val="fr-FR"/>
        </w:rPr>
        <w:t>article 72 de la Convention, approuvé la désignation de M</w:t>
      </w:r>
      <w:r w:rsidRPr="004C7C37">
        <w:rPr>
          <w:szCs w:val="24"/>
          <w:vertAlign w:val="superscript"/>
          <w:lang w:val="fr-FR"/>
        </w:rPr>
        <w:t>me</w:t>
      </w:r>
      <w:r>
        <w:rPr>
          <w:szCs w:val="24"/>
          <w:lang w:val="fr-FR"/>
        </w:rPr>
        <w:t> </w:t>
      </w:r>
      <w:r w:rsidRPr="004C7C37">
        <w:rPr>
          <w:szCs w:val="24"/>
          <w:lang w:val="fr-FR"/>
        </w:rPr>
        <w:t>Diallo par le Sénégal.</w:t>
      </w:r>
    </w:p>
    <w:p w:rsidR="0098733D" w:rsidRPr="004C7C37" w:rsidRDefault="0098733D" w:rsidP="0098733D">
      <w:pPr>
        <w:pStyle w:val="SingleTxtG"/>
        <w:rPr>
          <w:szCs w:val="24"/>
        </w:rPr>
      </w:pPr>
      <w:r w:rsidRPr="004C7C37">
        <w:rPr>
          <w:szCs w:val="24"/>
          <w:lang w:val="fr-FR"/>
        </w:rPr>
        <w:t>13.</w:t>
      </w:r>
      <w:r w:rsidRPr="004C7C37">
        <w:rPr>
          <w:szCs w:val="24"/>
          <w:lang w:val="fr-FR"/>
        </w:rPr>
        <w:tab/>
        <w:t>Tous les membres du Comité ont participé à la trente et unième session, à l</w:t>
      </w:r>
      <w:r>
        <w:rPr>
          <w:szCs w:val="24"/>
          <w:lang w:val="fr-FR"/>
        </w:rPr>
        <w:t>’</w:t>
      </w:r>
      <w:r w:rsidRPr="004C7C37">
        <w:rPr>
          <w:szCs w:val="24"/>
          <w:lang w:val="fr-FR"/>
        </w:rPr>
        <w:t>exception de Md.</w:t>
      </w:r>
      <w:r>
        <w:rPr>
          <w:szCs w:val="24"/>
          <w:lang w:val="fr-FR"/>
        </w:rPr>
        <w:t> </w:t>
      </w:r>
      <w:r w:rsidRPr="004C7C37">
        <w:rPr>
          <w:szCs w:val="24"/>
          <w:lang w:val="fr-FR"/>
        </w:rPr>
        <w:t>Shahidul Haque et de Marco Núñez</w:t>
      </w:r>
      <w:r w:rsidRPr="004C7C37">
        <w:rPr>
          <w:szCs w:val="24"/>
          <w:lang w:val="fr-FR"/>
        </w:rPr>
        <w:noBreakHyphen/>
        <w:t>Melgar Maguiña.</w:t>
      </w:r>
    </w:p>
    <w:p w:rsidR="0098733D" w:rsidRPr="004C7C37" w:rsidRDefault="0098733D" w:rsidP="0098733D">
      <w:pPr>
        <w:pStyle w:val="SingleTxtG"/>
        <w:rPr>
          <w:szCs w:val="24"/>
        </w:rPr>
      </w:pPr>
      <w:r w:rsidRPr="004C7C37">
        <w:rPr>
          <w:szCs w:val="24"/>
          <w:lang w:val="fr-FR"/>
        </w:rPr>
        <w:t>14.</w:t>
      </w:r>
      <w:r w:rsidRPr="004C7C37">
        <w:rPr>
          <w:szCs w:val="24"/>
          <w:lang w:val="fr-FR"/>
        </w:rPr>
        <w:tab/>
        <w:t>À partir de 2020, le Comité ne compte malheureusement plus que deux</w:t>
      </w:r>
      <w:r>
        <w:rPr>
          <w:szCs w:val="24"/>
          <w:lang w:val="fr-FR"/>
        </w:rPr>
        <w:t xml:space="preserve"> </w:t>
      </w:r>
      <w:r w:rsidRPr="004C7C37">
        <w:rPr>
          <w:szCs w:val="24"/>
          <w:lang w:val="fr-FR"/>
        </w:rPr>
        <w:t>femmes parmi ses membres, ce qui en fait l</w:t>
      </w:r>
      <w:r>
        <w:rPr>
          <w:szCs w:val="24"/>
          <w:lang w:val="fr-FR"/>
        </w:rPr>
        <w:t>’</w:t>
      </w:r>
      <w:r w:rsidRPr="004C7C37">
        <w:rPr>
          <w:szCs w:val="24"/>
          <w:lang w:val="fr-FR"/>
        </w:rPr>
        <w:t>un des organes conventionnels les moins équilibrés en termes de parité des sexes. La liste des membres du Comité au 20 mai 2020, avec indication de la durée de leur mandat, figure à l</w:t>
      </w:r>
      <w:r>
        <w:rPr>
          <w:szCs w:val="24"/>
          <w:lang w:val="fr-FR"/>
        </w:rPr>
        <w:t>’</w:t>
      </w:r>
      <w:r w:rsidRPr="004C7C37">
        <w:rPr>
          <w:szCs w:val="24"/>
          <w:lang w:val="fr-FR"/>
        </w:rPr>
        <w:t>annexe II du présent rapport.</w:t>
      </w:r>
      <w:bookmarkStart w:id="34" w:name="_Toc326246349"/>
    </w:p>
    <w:p w:rsidR="0098733D" w:rsidRPr="004C7C37" w:rsidRDefault="0098733D" w:rsidP="0098733D">
      <w:pPr>
        <w:pStyle w:val="H1G"/>
        <w:spacing w:before="340" w:after="220" w:line="250" w:lineRule="exact"/>
      </w:pPr>
      <w:r w:rsidRPr="004C7C37">
        <w:rPr>
          <w:lang w:val="fr-FR"/>
        </w:rPr>
        <w:lastRenderedPageBreak/>
        <w:tab/>
        <w:t>D.</w:t>
      </w:r>
      <w:r w:rsidRPr="004C7C37">
        <w:rPr>
          <w:lang w:val="fr-FR"/>
        </w:rPr>
        <w:tab/>
        <w:t>Engagement solennel</w:t>
      </w:r>
      <w:bookmarkStart w:id="35" w:name="_Toc1115792"/>
      <w:bookmarkStart w:id="36" w:name="_Toc1133806"/>
      <w:bookmarkStart w:id="37" w:name="_Toc10195525"/>
      <w:bookmarkStart w:id="38" w:name="_Toc32398365"/>
      <w:bookmarkEnd w:id="35"/>
      <w:bookmarkEnd w:id="36"/>
      <w:bookmarkEnd w:id="37"/>
      <w:bookmarkEnd w:id="38"/>
    </w:p>
    <w:p w:rsidR="0098733D" w:rsidRPr="005F77B0" w:rsidRDefault="0098733D" w:rsidP="0098733D">
      <w:pPr>
        <w:pStyle w:val="SingleTxtG"/>
        <w:rPr>
          <w:spacing w:val="-2"/>
          <w:szCs w:val="24"/>
          <w:lang w:val="fr-FR"/>
        </w:rPr>
      </w:pPr>
      <w:r w:rsidRPr="005F77B0">
        <w:rPr>
          <w:spacing w:val="-2"/>
          <w:szCs w:val="24"/>
          <w:lang w:val="fr-FR"/>
        </w:rPr>
        <w:t>15.</w:t>
      </w:r>
      <w:r w:rsidRPr="005F77B0">
        <w:rPr>
          <w:spacing w:val="-2"/>
          <w:szCs w:val="24"/>
          <w:lang w:val="fr-FR"/>
        </w:rPr>
        <w:tab/>
        <w:t>Conformément à l’article 11 du règlement intérieur du Comité, chaque membre du Comité, avant d’entrer en fonctions après sa première élection, prend en séance publique un engagement solennel. Selon la pratique habituelle du Comité, les membres nouvellement élus sont invités à prononcer cet engagement solennel à l’ouverture de la première session organisée à Genève après leur élection. Toutefois, en raison du report de la trente</w:t>
      </w:r>
      <w:r w:rsidRPr="005F77B0">
        <w:rPr>
          <w:spacing w:val="-2"/>
          <w:szCs w:val="24"/>
          <w:lang w:val="fr-FR"/>
        </w:rPr>
        <w:noBreakHyphen/>
        <w:t xml:space="preserve">deuxième session du Comité, les membres nouvellement élus ont pris leur engagement solennel par écrit et l’ont rendu public en le téléchargeant sur la page Web du Comité, afin d’assurer le fonctionnement </w:t>
      </w:r>
      <w:r w:rsidRPr="005F77B0">
        <w:rPr>
          <w:szCs w:val="24"/>
          <w:lang w:val="fr-FR"/>
        </w:rPr>
        <w:t>du Comité et la participation de tous ses membres dans ces circonstances exceptionnelles.</w:t>
      </w:r>
    </w:p>
    <w:p w:rsidR="0098733D" w:rsidRPr="004C7C37" w:rsidRDefault="0098733D" w:rsidP="0098733D">
      <w:pPr>
        <w:pStyle w:val="SingleTxtG"/>
        <w:rPr>
          <w:szCs w:val="24"/>
        </w:rPr>
      </w:pPr>
      <w:r w:rsidRPr="004C7C37">
        <w:rPr>
          <w:szCs w:val="24"/>
          <w:lang w:val="fr-FR"/>
        </w:rPr>
        <w:t>16.</w:t>
      </w:r>
      <w:r w:rsidRPr="004C7C37">
        <w:rPr>
          <w:szCs w:val="24"/>
          <w:lang w:val="fr-FR"/>
        </w:rPr>
        <w:tab/>
        <w:t>Les quatre experts</w:t>
      </w:r>
      <w:r>
        <w:rPr>
          <w:szCs w:val="24"/>
          <w:lang w:val="fr-FR"/>
        </w:rPr>
        <w:t xml:space="preserve"> </w:t>
      </w:r>
      <w:r w:rsidRPr="004C7C37">
        <w:rPr>
          <w:szCs w:val="24"/>
          <w:lang w:val="fr-FR"/>
        </w:rPr>
        <w:t xml:space="preserve">nouvellement élus </w:t>
      </w:r>
      <w:r>
        <w:rPr>
          <w:szCs w:val="24"/>
          <w:lang w:val="fr-FR"/>
        </w:rPr>
        <w:t>membres</w:t>
      </w:r>
      <w:r w:rsidRPr="004C7C37">
        <w:rPr>
          <w:szCs w:val="24"/>
          <w:lang w:val="fr-FR"/>
        </w:rPr>
        <w:t xml:space="preserve"> du Comité</w:t>
      </w:r>
      <w:r w:rsidRPr="004C7C37">
        <w:rPr>
          <w:szCs w:val="24"/>
        </w:rPr>
        <w:t xml:space="preserve"> à </w:t>
      </w:r>
      <w:r w:rsidRPr="004C7C37">
        <w:rPr>
          <w:szCs w:val="24"/>
          <w:lang w:val="fr-FR"/>
        </w:rPr>
        <w:t>la neuvième réunion des États parties à la Convention</w:t>
      </w:r>
      <w:r>
        <w:rPr>
          <w:szCs w:val="24"/>
          <w:lang w:val="fr-FR"/>
        </w:rPr>
        <w:t>,</w:t>
      </w:r>
      <w:r w:rsidRPr="004C7C37">
        <w:rPr>
          <w:szCs w:val="24"/>
          <w:lang w:val="fr-FR"/>
        </w:rPr>
        <w:t xml:space="preserve"> </w:t>
      </w:r>
      <w:r>
        <w:rPr>
          <w:szCs w:val="24"/>
          <w:lang w:val="fr-FR"/>
        </w:rPr>
        <w:t>soit M</w:t>
      </w:r>
      <w:r w:rsidRPr="004C7C37">
        <w:rPr>
          <w:szCs w:val="24"/>
          <w:lang w:val="fr-FR"/>
        </w:rPr>
        <w:t>M.</w:t>
      </w:r>
      <w:r>
        <w:rPr>
          <w:szCs w:val="24"/>
          <w:lang w:val="fr-FR"/>
        </w:rPr>
        <w:t> </w:t>
      </w:r>
      <w:r w:rsidRPr="004C7C37">
        <w:rPr>
          <w:szCs w:val="24"/>
          <w:lang w:val="fr-FR"/>
        </w:rPr>
        <w:t>Babacar, Corzo Sosa</w:t>
      </w:r>
      <w:r>
        <w:rPr>
          <w:szCs w:val="24"/>
          <w:lang w:val="fr-FR"/>
        </w:rPr>
        <w:t xml:space="preserve"> et </w:t>
      </w:r>
      <w:r w:rsidRPr="004C7C37">
        <w:rPr>
          <w:szCs w:val="24"/>
          <w:lang w:val="fr-FR"/>
        </w:rPr>
        <w:t>García Sáenz et M</w:t>
      </w:r>
      <w:r w:rsidRPr="004C7C37">
        <w:rPr>
          <w:szCs w:val="24"/>
          <w:vertAlign w:val="superscript"/>
          <w:lang w:val="fr-FR"/>
        </w:rPr>
        <w:t>me</w:t>
      </w:r>
      <w:r w:rsidRPr="004C7C37">
        <w:rPr>
          <w:szCs w:val="24"/>
          <w:lang w:val="fr-FR"/>
        </w:rPr>
        <w:t> Poussi, ainsi que M</w:t>
      </w:r>
      <w:r w:rsidRPr="00D64B87">
        <w:rPr>
          <w:sz w:val="24"/>
          <w:szCs w:val="24"/>
          <w:vertAlign w:val="superscript"/>
          <w:lang w:val="fr-FR"/>
        </w:rPr>
        <w:t>me</w:t>
      </w:r>
      <w:r>
        <w:rPr>
          <w:szCs w:val="24"/>
          <w:lang w:val="fr-FR"/>
        </w:rPr>
        <w:t> </w:t>
      </w:r>
      <w:r w:rsidRPr="004C7C37">
        <w:rPr>
          <w:szCs w:val="24"/>
          <w:lang w:val="fr-FR"/>
        </w:rPr>
        <w:t>Diallo, dont la nomination a été proposée par le Gouvernement sénégalais et approuvée par le Comité en remplacement de M.</w:t>
      </w:r>
      <w:r>
        <w:rPr>
          <w:szCs w:val="24"/>
          <w:lang w:val="fr-FR"/>
        </w:rPr>
        <w:t> </w:t>
      </w:r>
      <w:r w:rsidRPr="004C7C37">
        <w:rPr>
          <w:szCs w:val="24"/>
          <w:lang w:val="fr-FR"/>
        </w:rPr>
        <w:t>Tall en tant que membre du Comité, ont pris leur engagement solennel le 1</w:t>
      </w:r>
      <w:r>
        <w:rPr>
          <w:szCs w:val="24"/>
          <w:lang w:val="fr-FR"/>
        </w:rPr>
        <w:t>4 </w:t>
      </w:r>
      <w:r w:rsidRPr="004C7C37">
        <w:rPr>
          <w:szCs w:val="24"/>
          <w:lang w:val="fr-FR"/>
        </w:rPr>
        <w:t>avril 2020</w:t>
      </w:r>
      <w:r w:rsidRPr="005429BB">
        <w:rPr>
          <w:rStyle w:val="Appelnotedebasdep"/>
        </w:rPr>
        <w:footnoteReference w:id="2"/>
      </w:r>
      <w:r w:rsidRPr="004C7C37">
        <w:rPr>
          <w:szCs w:val="24"/>
          <w:lang w:val="fr-FR"/>
        </w:rPr>
        <w:t>.</w:t>
      </w:r>
    </w:p>
    <w:p w:rsidR="0098733D" w:rsidRPr="004C7C37" w:rsidRDefault="0098733D" w:rsidP="0098733D">
      <w:pPr>
        <w:pStyle w:val="H1G"/>
        <w:spacing w:before="340" w:after="220" w:line="250" w:lineRule="exact"/>
      </w:pPr>
      <w:r w:rsidRPr="004C7C37">
        <w:rPr>
          <w:lang w:val="fr-FR"/>
        </w:rPr>
        <w:tab/>
        <w:t>E.</w:t>
      </w:r>
      <w:r w:rsidRPr="004C7C37">
        <w:rPr>
          <w:lang w:val="fr-FR"/>
        </w:rPr>
        <w:tab/>
        <w:t>Élection du Bureau</w:t>
      </w:r>
      <w:bookmarkStart w:id="39" w:name="_Toc1115793"/>
      <w:bookmarkStart w:id="40" w:name="_Toc1133807"/>
      <w:bookmarkStart w:id="41" w:name="_Toc10195526"/>
      <w:bookmarkStart w:id="42" w:name="_Toc32398366"/>
      <w:bookmarkEnd w:id="39"/>
      <w:bookmarkEnd w:id="40"/>
      <w:bookmarkEnd w:id="41"/>
      <w:bookmarkEnd w:id="42"/>
    </w:p>
    <w:p w:rsidR="0098733D" w:rsidRPr="004C7C37" w:rsidRDefault="0098733D" w:rsidP="0098733D">
      <w:pPr>
        <w:pStyle w:val="SingleTxtG"/>
        <w:rPr>
          <w:szCs w:val="24"/>
          <w:lang w:val="fr-FR"/>
        </w:rPr>
      </w:pPr>
      <w:r w:rsidRPr="004C7C37">
        <w:rPr>
          <w:szCs w:val="24"/>
          <w:lang w:val="fr-FR"/>
        </w:rPr>
        <w:t>17.</w:t>
      </w:r>
      <w:r w:rsidRPr="004C7C37">
        <w:rPr>
          <w:szCs w:val="24"/>
          <w:lang w:val="fr-FR"/>
        </w:rPr>
        <w:tab/>
        <w:t>M. Tall ayant renoncé à exercer ses fonctions de membre et de président du Comité, le 11 septembre 2019, lors de sa trente et unième session, le Comité a élu</w:t>
      </w:r>
      <w:r>
        <w:rPr>
          <w:szCs w:val="24"/>
          <w:lang w:val="fr-FR"/>
        </w:rPr>
        <w:t xml:space="preserve"> </w:t>
      </w:r>
      <w:r w:rsidRPr="004539A1">
        <w:rPr>
          <w:szCs w:val="24"/>
          <w:lang w:val="fr-FR"/>
        </w:rPr>
        <w:t>Président</w:t>
      </w:r>
      <w:r w:rsidRPr="004C7C37">
        <w:rPr>
          <w:szCs w:val="24"/>
          <w:lang w:val="fr-FR"/>
        </w:rPr>
        <w:t xml:space="preserve"> M. Ünver, </w:t>
      </w:r>
      <w:r>
        <w:rPr>
          <w:szCs w:val="24"/>
          <w:lang w:val="fr-FR"/>
        </w:rPr>
        <w:t>l’ancien Vice-Président</w:t>
      </w:r>
      <w:r w:rsidRPr="004C7C37">
        <w:rPr>
          <w:szCs w:val="24"/>
          <w:lang w:val="fr-FR"/>
        </w:rPr>
        <w:t>, conformément aux articles</w:t>
      </w:r>
      <w:r>
        <w:rPr>
          <w:szCs w:val="24"/>
          <w:lang w:val="fr-FR"/>
        </w:rPr>
        <w:t> </w:t>
      </w:r>
      <w:r w:rsidRPr="004C7C37">
        <w:rPr>
          <w:szCs w:val="24"/>
          <w:lang w:val="fr-FR"/>
        </w:rPr>
        <w:t xml:space="preserve">13, 14,15 et 18 de son </w:t>
      </w:r>
      <w:r>
        <w:rPr>
          <w:szCs w:val="24"/>
          <w:lang w:val="fr-FR"/>
        </w:rPr>
        <w:t>r</w:t>
      </w:r>
      <w:r w:rsidRPr="004C7C37">
        <w:rPr>
          <w:szCs w:val="24"/>
          <w:lang w:val="fr-FR"/>
        </w:rPr>
        <w:t>èglement intérieur. M.</w:t>
      </w:r>
      <w:r>
        <w:rPr>
          <w:szCs w:val="24"/>
          <w:lang w:val="fr-FR"/>
        </w:rPr>
        <w:t> </w:t>
      </w:r>
      <w:r w:rsidRPr="004C7C37">
        <w:rPr>
          <w:szCs w:val="24"/>
          <w:lang w:val="fr-FR"/>
        </w:rPr>
        <w:t>Ünver a assuré la présidence du Comité jusqu</w:t>
      </w:r>
      <w:r>
        <w:rPr>
          <w:szCs w:val="24"/>
          <w:lang w:val="fr-FR"/>
        </w:rPr>
        <w:t>’</w:t>
      </w:r>
      <w:r w:rsidRPr="004C7C37">
        <w:rPr>
          <w:szCs w:val="24"/>
          <w:lang w:val="fr-FR"/>
        </w:rPr>
        <w:t>à l</w:t>
      </w:r>
      <w:r>
        <w:rPr>
          <w:szCs w:val="24"/>
          <w:lang w:val="fr-FR"/>
        </w:rPr>
        <w:t>’</w:t>
      </w:r>
      <w:r w:rsidRPr="004C7C37">
        <w:rPr>
          <w:szCs w:val="24"/>
          <w:lang w:val="fr-FR"/>
        </w:rPr>
        <w:t xml:space="preserve">expiration du mandat </w:t>
      </w:r>
      <w:r>
        <w:rPr>
          <w:szCs w:val="24"/>
          <w:lang w:val="fr-FR"/>
        </w:rPr>
        <w:t xml:space="preserve">de président </w:t>
      </w:r>
      <w:r w:rsidRPr="004C7C37">
        <w:rPr>
          <w:szCs w:val="24"/>
          <w:lang w:val="fr-FR"/>
        </w:rPr>
        <w:t>de M. Tall en avril 2020.</w:t>
      </w:r>
    </w:p>
    <w:p w:rsidR="0098733D" w:rsidRDefault="0098733D" w:rsidP="0098733D">
      <w:pPr>
        <w:pStyle w:val="SingleTxtG"/>
        <w:rPr>
          <w:szCs w:val="24"/>
        </w:rPr>
      </w:pPr>
      <w:r w:rsidRPr="004C7C37">
        <w:rPr>
          <w:szCs w:val="24"/>
          <w:lang w:val="fr-FR"/>
        </w:rPr>
        <w:t>18.</w:t>
      </w:r>
      <w:r w:rsidRPr="004C7C37">
        <w:rPr>
          <w:szCs w:val="24"/>
          <w:lang w:val="fr-FR"/>
        </w:rPr>
        <w:tab/>
        <w:t xml:space="preserve">En raison du report de sa trente-deuxième session, </w:t>
      </w:r>
      <w:r>
        <w:rPr>
          <w:szCs w:val="24"/>
          <w:lang w:val="fr-FR"/>
        </w:rPr>
        <w:t>le Comité a</w:t>
      </w:r>
      <w:r w:rsidRPr="00745C84">
        <w:rPr>
          <w:szCs w:val="24"/>
          <w:lang w:val="fr-FR"/>
        </w:rPr>
        <w:t xml:space="preserve"> décidé </w:t>
      </w:r>
      <w:r>
        <w:rPr>
          <w:szCs w:val="24"/>
          <w:lang w:val="fr-FR"/>
        </w:rPr>
        <w:t>d</w:t>
      </w:r>
      <w:r w:rsidRPr="00745C84">
        <w:rPr>
          <w:szCs w:val="24"/>
          <w:lang w:val="fr-FR"/>
        </w:rPr>
        <w:t>e</w:t>
      </w:r>
      <w:r>
        <w:rPr>
          <w:szCs w:val="24"/>
          <w:lang w:val="fr-FR"/>
        </w:rPr>
        <w:t xml:space="preserve"> maintenir</w:t>
      </w:r>
      <w:r w:rsidRPr="00745C84">
        <w:rPr>
          <w:szCs w:val="24"/>
          <w:lang w:val="fr-FR"/>
        </w:rPr>
        <w:t xml:space="preserve"> M.</w:t>
      </w:r>
      <w:r>
        <w:rPr>
          <w:szCs w:val="24"/>
          <w:lang w:val="fr-FR"/>
        </w:rPr>
        <w:t> </w:t>
      </w:r>
      <w:r w:rsidRPr="00745C84">
        <w:rPr>
          <w:szCs w:val="24"/>
          <w:lang w:val="fr-FR"/>
        </w:rPr>
        <w:t xml:space="preserve">Ünver </w:t>
      </w:r>
      <w:r>
        <w:rPr>
          <w:szCs w:val="24"/>
          <w:lang w:val="fr-FR"/>
        </w:rPr>
        <w:t>à la présidence</w:t>
      </w:r>
      <w:r w:rsidRPr="00745C84">
        <w:rPr>
          <w:szCs w:val="24"/>
          <w:lang w:val="fr-FR"/>
        </w:rPr>
        <w:t xml:space="preserve"> jusqu</w:t>
      </w:r>
      <w:r>
        <w:rPr>
          <w:szCs w:val="24"/>
          <w:lang w:val="fr-FR"/>
        </w:rPr>
        <w:t>’</w:t>
      </w:r>
      <w:r w:rsidRPr="00745C84">
        <w:rPr>
          <w:szCs w:val="24"/>
          <w:lang w:val="fr-FR"/>
        </w:rPr>
        <w:t>à ce qu</w:t>
      </w:r>
      <w:r>
        <w:rPr>
          <w:szCs w:val="24"/>
          <w:lang w:val="fr-FR"/>
        </w:rPr>
        <w:t xml:space="preserve">’il </w:t>
      </w:r>
      <w:r w:rsidRPr="004C7C37">
        <w:rPr>
          <w:szCs w:val="24"/>
          <w:lang w:val="fr-FR"/>
        </w:rPr>
        <w:t>soit en mesure d</w:t>
      </w:r>
      <w:r>
        <w:rPr>
          <w:szCs w:val="24"/>
          <w:lang w:val="fr-FR"/>
        </w:rPr>
        <w:t>’</w:t>
      </w:r>
      <w:r w:rsidRPr="004C7C37">
        <w:rPr>
          <w:szCs w:val="24"/>
          <w:lang w:val="fr-FR"/>
        </w:rPr>
        <w:t>organiser l</w:t>
      </w:r>
      <w:r>
        <w:rPr>
          <w:szCs w:val="24"/>
          <w:lang w:val="fr-FR"/>
        </w:rPr>
        <w:t>’</w:t>
      </w:r>
      <w:r w:rsidRPr="004C7C37">
        <w:rPr>
          <w:szCs w:val="24"/>
          <w:lang w:val="fr-FR"/>
        </w:rPr>
        <w:t xml:space="preserve">élection officielle des membres du Bureau à sa trente-deuxième session. </w:t>
      </w:r>
      <w:r>
        <w:rPr>
          <w:szCs w:val="24"/>
          <w:lang w:val="fr-FR"/>
        </w:rPr>
        <w:t>Le Comité a</w:t>
      </w:r>
      <w:r w:rsidRPr="004C7C37">
        <w:rPr>
          <w:szCs w:val="24"/>
          <w:lang w:val="fr-FR"/>
        </w:rPr>
        <w:t xml:space="preserve"> également décidé que M.</w:t>
      </w:r>
      <w:r>
        <w:rPr>
          <w:szCs w:val="24"/>
          <w:lang w:val="fr-FR"/>
        </w:rPr>
        <w:t> </w:t>
      </w:r>
      <w:r w:rsidRPr="004C7C37">
        <w:rPr>
          <w:szCs w:val="24"/>
          <w:lang w:val="fr-FR"/>
        </w:rPr>
        <w:t>Botero Navarro, dont le mandat en tant que rapporteur du Comité devait prendre fin en septembre 2020, continuerait d</w:t>
      </w:r>
      <w:r>
        <w:rPr>
          <w:szCs w:val="24"/>
          <w:lang w:val="fr-FR"/>
        </w:rPr>
        <w:t>’</w:t>
      </w:r>
      <w:r w:rsidRPr="004C7C37">
        <w:rPr>
          <w:szCs w:val="24"/>
          <w:lang w:val="fr-FR"/>
        </w:rPr>
        <w:t>exercer ses fonctions de membre du Bureau. À sa trente</w:t>
      </w:r>
      <w:r>
        <w:rPr>
          <w:szCs w:val="24"/>
          <w:lang w:val="fr-FR"/>
        </w:rPr>
        <w:noBreakHyphen/>
      </w:r>
      <w:r w:rsidRPr="004C7C37">
        <w:rPr>
          <w:szCs w:val="24"/>
          <w:lang w:val="fr-FR"/>
        </w:rPr>
        <w:t xml:space="preserve">deuxième session, le Comité élira </w:t>
      </w:r>
      <w:r w:rsidRPr="004539A1">
        <w:rPr>
          <w:szCs w:val="24"/>
          <w:lang w:val="fr-FR"/>
        </w:rPr>
        <w:t>trois vice</w:t>
      </w:r>
      <w:r w:rsidRPr="004539A1">
        <w:rPr>
          <w:szCs w:val="24"/>
          <w:lang w:val="fr-FR"/>
        </w:rPr>
        <w:noBreakHyphen/>
        <w:t>présidents</w:t>
      </w:r>
      <w:r>
        <w:rPr>
          <w:szCs w:val="24"/>
          <w:lang w:val="fr-FR"/>
        </w:rPr>
        <w:t>,</w:t>
      </w:r>
      <w:r w:rsidRPr="004C7C37">
        <w:rPr>
          <w:szCs w:val="24"/>
          <w:lang w:val="fr-FR"/>
        </w:rPr>
        <w:t xml:space="preserve"> suite au départ, le 31 décembre 2019, des anciennes </w:t>
      </w:r>
      <w:r w:rsidRPr="004539A1">
        <w:rPr>
          <w:szCs w:val="24"/>
          <w:lang w:val="fr-FR"/>
        </w:rPr>
        <w:t>Vice</w:t>
      </w:r>
      <w:r w:rsidRPr="004539A1">
        <w:rPr>
          <w:szCs w:val="24"/>
          <w:lang w:val="fr-FR"/>
        </w:rPr>
        <w:noBreakHyphen/>
        <w:t>Présidentes</w:t>
      </w:r>
      <w:r w:rsidRPr="004C7C37">
        <w:rPr>
          <w:szCs w:val="24"/>
          <w:lang w:val="fr-FR"/>
        </w:rPr>
        <w:t xml:space="preserve"> et membres du Comité, M</w:t>
      </w:r>
      <w:r w:rsidRPr="004C7C37">
        <w:rPr>
          <w:szCs w:val="24"/>
          <w:vertAlign w:val="superscript"/>
          <w:lang w:val="fr-FR"/>
        </w:rPr>
        <w:t>mes</w:t>
      </w:r>
      <w:r w:rsidRPr="004C7C37">
        <w:rPr>
          <w:szCs w:val="24"/>
          <w:lang w:val="fr-FR"/>
        </w:rPr>
        <w:t> Dzumhur et Landázuri de Mora, et à l</w:t>
      </w:r>
      <w:r>
        <w:rPr>
          <w:szCs w:val="24"/>
          <w:lang w:val="fr-FR"/>
        </w:rPr>
        <w:t>’</w:t>
      </w:r>
      <w:r w:rsidRPr="004C7C37">
        <w:rPr>
          <w:szCs w:val="24"/>
          <w:lang w:val="fr-FR"/>
        </w:rPr>
        <w:t>élection</w:t>
      </w:r>
      <w:r>
        <w:rPr>
          <w:szCs w:val="24"/>
          <w:lang w:val="fr-FR"/>
        </w:rPr>
        <w:t xml:space="preserve"> aux fonctions de </w:t>
      </w:r>
      <w:r w:rsidRPr="004539A1">
        <w:rPr>
          <w:szCs w:val="24"/>
          <w:lang w:val="fr-FR"/>
        </w:rPr>
        <w:t>président</w:t>
      </w:r>
      <w:r w:rsidRPr="004C7C37">
        <w:rPr>
          <w:szCs w:val="24"/>
          <w:lang w:val="fr-FR"/>
        </w:rPr>
        <w:t>, à la trente et unième session, de l</w:t>
      </w:r>
      <w:r>
        <w:rPr>
          <w:szCs w:val="24"/>
          <w:lang w:val="fr-FR"/>
        </w:rPr>
        <w:t>’</w:t>
      </w:r>
      <w:r w:rsidRPr="004C7C37">
        <w:rPr>
          <w:szCs w:val="24"/>
          <w:lang w:val="fr-FR"/>
        </w:rPr>
        <w:t>ancien Vice</w:t>
      </w:r>
      <w:r>
        <w:rPr>
          <w:szCs w:val="24"/>
          <w:lang w:val="fr-FR"/>
        </w:rPr>
        <w:noBreakHyphen/>
      </w:r>
      <w:r w:rsidRPr="004C7C37">
        <w:rPr>
          <w:szCs w:val="24"/>
          <w:lang w:val="fr-FR"/>
        </w:rPr>
        <w:t>Président, M. Ünver.</w:t>
      </w:r>
    </w:p>
    <w:p w:rsidR="0098733D" w:rsidRPr="004C7C37" w:rsidRDefault="0098733D" w:rsidP="0098733D">
      <w:pPr>
        <w:pStyle w:val="H1G"/>
        <w:spacing w:before="340" w:after="220" w:line="250" w:lineRule="exact"/>
      </w:pPr>
      <w:r w:rsidRPr="004C7C37">
        <w:rPr>
          <w:lang w:val="fr-FR"/>
        </w:rPr>
        <w:tab/>
        <w:t>F.</w:t>
      </w:r>
      <w:r w:rsidRPr="004C7C37">
        <w:rPr>
          <w:lang w:val="fr-FR"/>
        </w:rPr>
        <w:tab/>
        <w:t>Réunions futures du Comité</w:t>
      </w:r>
      <w:bookmarkStart w:id="43" w:name="_Toc1115794"/>
      <w:bookmarkStart w:id="44" w:name="_Toc1133808"/>
      <w:bookmarkStart w:id="45" w:name="_Toc10195527"/>
      <w:bookmarkStart w:id="46" w:name="_Toc32398367"/>
      <w:bookmarkEnd w:id="34"/>
      <w:bookmarkEnd w:id="43"/>
      <w:bookmarkEnd w:id="44"/>
      <w:bookmarkEnd w:id="45"/>
      <w:bookmarkEnd w:id="46"/>
    </w:p>
    <w:p w:rsidR="0098733D" w:rsidRPr="004C7C37" w:rsidRDefault="0098733D" w:rsidP="0098733D">
      <w:pPr>
        <w:pStyle w:val="SingleTxtG"/>
        <w:rPr>
          <w:szCs w:val="24"/>
          <w:lang w:val="fr-FR"/>
        </w:rPr>
      </w:pPr>
      <w:r w:rsidRPr="004C7C37">
        <w:rPr>
          <w:szCs w:val="24"/>
          <w:lang w:val="fr-FR"/>
        </w:rPr>
        <w:t>19.</w:t>
      </w:r>
      <w:r w:rsidRPr="004C7C37">
        <w:rPr>
          <w:szCs w:val="24"/>
          <w:lang w:val="fr-FR"/>
        </w:rPr>
        <w:tab/>
        <w:t>Le Secrétaire général a décidé de reporter la trente-deuxième session du Comité jusqu</w:t>
      </w:r>
      <w:r>
        <w:rPr>
          <w:szCs w:val="24"/>
          <w:lang w:val="fr-FR"/>
        </w:rPr>
        <w:t>’</w:t>
      </w:r>
      <w:r w:rsidRPr="004C7C37">
        <w:rPr>
          <w:szCs w:val="24"/>
          <w:lang w:val="fr-FR"/>
        </w:rPr>
        <w:t>à nouvel ordre en raison de la pandémie de COVID-19. À la date de soumission du présent rapport, il était prévu de reporter la trente</w:t>
      </w:r>
      <w:r>
        <w:rPr>
          <w:szCs w:val="24"/>
          <w:lang w:val="fr-FR"/>
        </w:rPr>
        <w:noBreakHyphen/>
      </w:r>
      <w:r w:rsidRPr="004C7C37">
        <w:rPr>
          <w:szCs w:val="24"/>
          <w:lang w:val="fr-FR"/>
        </w:rPr>
        <w:t>deuxième session, initialement prévue du 30 mars au 9</w:t>
      </w:r>
      <w:r>
        <w:rPr>
          <w:szCs w:val="24"/>
          <w:lang w:val="fr-FR"/>
        </w:rPr>
        <w:t> </w:t>
      </w:r>
      <w:r w:rsidRPr="004C7C37">
        <w:rPr>
          <w:szCs w:val="24"/>
          <w:lang w:val="fr-FR"/>
        </w:rPr>
        <w:t>avril 2020, pour l</w:t>
      </w:r>
      <w:r>
        <w:rPr>
          <w:szCs w:val="24"/>
          <w:lang w:val="fr-FR"/>
        </w:rPr>
        <w:t>’</w:t>
      </w:r>
      <w:r w:rsidRPr="004C7C37">
        <w:rPr>
          <w:szCs w:val="24"/>
          <w:lang w:val="fr-FR"/>
        </w:rPr>
        <w:t>organiser à l</w:t>
      </w:r>
      <w:r>
        <w:rPr>
          <w:szCs w:val="24"/>
          <w:lang w:val="fr-FR"/>
        </w:rPr>
        <w:t>’</w:t>
      </w:r>
      <w:r w:rsidRPr="004C7C37">
        <w:rPr>
          <w:szCs w:val="24"/>
          <w:lang w:val="fr-FR"/>
        </w:rPr>
        <w:t>Office des Nations</w:t>
      </w:r>
      <w:r>
        <w:rPr>
          <w:szCs w:val="24"/>
          <w:lang w:val="fr-FR"/>
        </w:rPr>
        <w:t> </w:t>
      </w:r>
      <w:r w:rsidRPr="004C7C37">
        <w:rPr>
          <w:szCs w:val="24"/>
          <w:lang w:val="fr-FR"/>
        </w:rPr>
        <w:t>Unies à Genève du</w:t>
      </w:r>
      <w:r>
        <w:rPr>
          <w:szCs w:val="24"/>
          <w:lang w:val="fr-FR"/>
        </w:rPr>
        <w:t> </w:t>
      </w:r>
      <w:r w:rsidRPr="004C7C37">
        <w:rPr>
          <w:szCs w:val="24"/>
          <w:lang w:val="fr-FR"/>
        </w:rPr>
        <w:t>28 septembre au 16</w:t>
      </w:r>
      <w:r>
        <w:rPr>
          <w:szCs w:val="24"/>
          <w:lang w:val="fr-FR"/>
        </w:rPr>
        <w:t> </w:t>
      </w:r>
      <w:r w:rsidRPr="004C7C37">
        <w:rPr>
          <w:szCs w:val="24"/>
          <w:lang w:val="fr-FR"/>
        </w:rPr>
        <w:t>octobre 2020, ce qui prolongeait d</w:t>
      </w:r>
      <w:r>
        <w:rPr>
          <w:szCs w:val="24"/>
          <w:lang w:val="fr-FR"/>
        </w:rPr>
        <w:t>’</w:t>
      </w:r>
      <w:r w:rsidRPr="004C7C37">
        <w:rPr>
          <w:szCs w:val="24"/>
          <w:lang w:val="fr-FR"/>
        </w:rPr>
        <w:t xml:space="preserve">une semaine la </w:t>
      </w:r>
      <w:r>
        <w:rPr>
          <w:szCs w:val="24"/>
          <w:lang w:val="fr-FR"/>
        </w:rPr>
        <w:t>période</w:t>
      </w:r>
      <w:r w:rsidRPr="004C7C37">
        <w:rPr>
          <w:szCs w:val="24"/>
          <w:lang w:val="fr-FR"/>
        </w:rPr>
        <w:t xml:space="preserve"> de deux semaines </w:t>
      </w:r>
      <w:r>
        <w:rPr>
          <w:szCs w:val="24"/>
          <w:lang w:val="fr-FR"/>
        </w:rPr>
        <w:t>allant du</w:t>
      </w:r>
      <w:r w:rsidRPr="004C7C37">
        <w:rPr>
          <w:szCs w:val="24"/>
          <w:lang w:val="fr-FR"/>
        </w:rPr>
        <w:t xml:space="preserve"> 5 </w:t>
      </w:r>
      <w:r>
        <w:rPr>
          <w:szCs w:val="24"/>
          <w:lang w:val="fr-FR"/>
        </w:rPr>
        <w:t>au</w:t>
      </w:r>
      <w:r w:rsidRPr="004C7C37">
        <w:rPr>
          <w:szCs w:val="24"/>
          <w:lang w:val="fr-FR"/>
        </w:rPr>
        <w:t xml:space="preserve"> 16 octobre 2020, prévue au départ. La question de savoir si la trente</w:t>
      </w:r>
      <w:r>
        <w:rPr>
          <w:szCs w:val="24"/>
          <w:lang w:val="fr-FR"/>
        </w:rPr>
        <w:noBreakHyphen/>
      </w:r>
      <w:r w:rsidRPr="004C7C37">
        <w:rPr>
          <w:szCs w:val="24"/>
          <w:lang w:val="fr-FR"/>
        </w:rPr>
        <w:t>deuxième session du Comité pour</w:t>
      </w:r>
      <w:r>
        <w:rPr>
          <w:szCs w:val="24"/>
          <w:lang w:val="fr-FR"/>
        </w:rPr>
        <w:t>ra</w:t>
      </w:r>
      <w:r w:rsidRPr="004C7C37">
        <w:rPr>
          <w:szCs w:val="24"/>
          <w:lang w:val="fr-FR"/>
        </w:rPr>
        <w:t xml:space="preserve"> se tenir aux dates et selon </w:t>
      </w:r>
      <w:r>
        <w:rPr>
          <w:szCs w:val="24"/>
          <w:lang w:val="fr-FR"/>
        </w:rPr>
        <w:t xml:space="preserve">les modalités </w:t>
      </w:r>
      <w:r w:rsidRPr="004C7C37">
        <w:rPr>
          <w:szCs w:val="24"/>
          <w:lang w:val="fr-FR"/>
        </w:rPr>
        <w:t>prévu</w:t>
      </w:r>
      <w:r>
        <w:rPr>
          <w:szCs w:val="24"/>
          <w:lang w:val="fr-FR"/>
        </w:rPr>
        <w:t>e</w:t>
      </w:r>
      <w:r w:rsidRPr="004C7C37">
        <w:rPr>
          <w:szCs w:val="24"/>
          <w:lang w:val="fr-FR"/>
        </w:rPr>
        <w:t>s dépendra notamment de l</w:t>
      </w:r>
      <w:r>
        <w:rPr>
          <w:szCs w:val="24"/>
          <w:lang w:val="fr-FR"/>
        </w:rPr>
        <w:t>’</w:t>
      </w:r>
      <w:r w:rsidRPr="004C7C37">
        <w:rPr>
          <w:szCs w:val="24"/>
          <w:lang w:val="fr-FR"/>
        </w:rPr>
        <w:t>évolution de la pandémie de COVID-19 et de la levée des restrictions de voyage dans les États parties à la Convention.</w:t>
      </w:r>
    </w:p>
    <w:p w:rsidR="0098733D" w:rsidRDefault="0098733D" w:rsidP="0098733D">
      <w:pPr>
        <w:pStyle w:val="SingleTxtG"/>
        <w:rPr>
          <w:szCs w:val="24"/>
        </w:rPr>
      </w:pPr>
      <w:r w:rsidRPr="004C7C37">
        <w:rPr>
          <w:szCs w:val="24"/>
          <w:lang w:val="fr-FR"/>
        </w:rPr>
        <w:t>20.</w:t>
      </w:r>
      <w:r w:rsidRPr="004C7C37">
        <w:rPr>
          <w:szCs w:val="24"/>
          <w:lang w:val="fr-FR"/>
        </w:rPr>
        <w:tab/>
        <w:t>La trente</w:t>
      </w:r>
      <w:r w:rsidRPr="004C7C37">
        <w:rPr>
          <w:szCs w:val="24"/>
          <w:lang w:val="fr-FR"/>
        </w:rPr>
        <w:noBreakHyphen/>
        <w:t>troisième session du Comité devrait se tenir à l</w:t>
      </w:r>
      <w:r>
        <w:rPr>
          <w:szCs w:val="24"/>
          <w:lang w:val="fr-FR"/>
        </w:rPr>
        <w:t>’</w:t>
      </w:r>
      <w:r w:rsidRPr="004C7C37">
        <w:rPr>
          <w:szCs w:val="24"/>
          <w:lang w:val="fr-FR"/>
        </w:rPr>
        <w:t>Office des Nations</w:t>
      </w:r>
      <w:r>
        <w:rPr>
          <w:szCs w:val="24"/>
          <w:lang w:val="fr-FR"/>
        </w:rPr>
        <w:t> U</w:t>
      </w:r>
      <w:r w:rsidRPr="004C7C37">
        <w:rPr>
          <w:szCs w:val="24"/>
          <w:lang w:val="fr-FR"/>
        </w:rPr>
        <w:t>nies à</w:t>
      </w:r>
      <w:r>
        <w:rPr>
          <w:szCs w:val="24"/>
          <w:lang w:val="fr-FR"/>
        </w:rPr>
        <w:t> </w:t>
      </w:r>
      <w:r w:rsidRPr="004C7C37">
        <w:rPr>
          <w:szCs w:val="24"/>
          <w:lang w:val="fr-FR"/>
        </w:rPr>
        <w:t xml:space="preserve">Genève sur une période de trois semaines </w:t>
      </w:r>
      <w:r>
        <w:rPr>
          <w:szCs w:val="24"/>
          <w:lang w:val="fr-FR"/>
        </w:rPr>
        <w:t>entre</w:t>
      </w:r>
      <w:r w:rsidRPr="004C7C37">
        <w:rPr>
          <w:szCs w:val="24"/>
          <w:lang w:val="fr-FR"/>
        </w:rPr>
        <w:t xml:space="preserve"> mars </w:t>
      </w:r>
      <w:r>
        <w:rPr>
          <w:szCs w:val="24"/>
          <w:lang w:val="fr-FR"/>
        </w:rPr>
        <w:t xml:space="preserve">et </w:t>
      </w:r>
      <w:r w:rsidRPr="004C7C37">
        <w:rPr>
          <w:szCs w:val="24"/>
          <w:lang w:val="fr-FR"/>
        </w:rPr>
        <w:t>avril 2021, ce qui prolongerait également d</w:t>
      </w:r>
      <w:r>
        <w:rPr>
          <w:szCs w:val="24"/>
          <w:lang w:val="fr-FR"/>
        </w:rPr>
        <w:t>’</w:t>
      </w:r>
      <w:r w:rsidRPr="004C7C37">
        <w:rPr>
          <w:szCs w:val="24"/>
          <w:lang w:val="fr-FR"/>
        </w:rPr>
        <w:t>une semaine la période de deux semaines initialement prévue</w:t>
      </w:r>
      <w:r>
        <w:rPr>
          <w:szCs w:val="24"/>
          <w:lang w:val="fr-FR"/>
        </w:rPr>
        <w:t>.</w:t>
      </w:r>
    </w:p>
    <w:p w:rsidR="0098733D" w:rsidRPr="00916E65" w:rsidRDefault="0098733D" w:rsidP="0098733D">
      <w:pPr>
        <w:pStyle w:val="SingleTxtG"/>
        <w:rPr>
          <w:spacing w:val="-1"/>
          <w:szCs w:val="24"/>
        </w:rPr>
      </w:pPr>
      <w:bookmarkStart w:id="47" w:name="_Toc326246350"/>
      <w:bookmarkStart w:id="48" w:name="_Toc1115795"/>
      <w:bookmarkStart w:id="49" w:name="_Toc1133809"/>
      <w:bookmarkStart w:id="50" w:name="_Toc10195528"/>
      <w:r w:rsidRPr="00916E65">
        <w:rPr>
          <w:spacing w:val="-1"/>
          <w:szCs w:val="24"/>
          <w:lang w:val="fr-FR"/>
        </w:rPr>
        <w:t>21.</w:t>
      </w:r>
      <w:r w:rsidRPr="00916E65">
        <w:rPr>
          <w:spacing w:val="-1"/>
          <w:szCs w:val="24"/>
          <w:lang w:val="fr-FR"/>
        </w:rPr>
        <w:tab/>
        <w:t xml:space="preserve">À sa trente et unième session, le Comité a décidé de donner la possibilité aux organisations non gouvernementales, y compris aux organisations de migrants et aux institutions nationales des droits de l’homme, de ne pas assister à la réunion publique informelle que le Comité consacre, à la première séance de chaque session, aux États parties dont le rapport doit être examiné au cours de la session et d’assister à la place à une réunion </w:t>
      </w:r>
      <w:r w:rsidRPr="00916E65">
        <w:rPr>
          <w:szCs w:val="24"/>
          <w:lang w:val="fr-FR"/>
        </w:rPr>
        <w:t>distincte avec le Comité, devant se tenir à huis clos ultérieurement au cours de la session.</w:t>
      </w:r>
    </w:p>
    <w:p w:rsidR="0098733D" w:rsidRPr="004C7C37" w:rsidRDefault="0098733D" w:rsidP="0098733D">
      <w:pPr>
        <w:pStyle w:val="H1G"/>
      </w:pPr>
      <w:r w:rsidRPr="004C7C37">
        <w:rPr>
          <w:lang w:val="fr-FR"/>
        </w:rPr>
        <w:lastRenderedPageBreak/>
        <w:tab/>
        <w:t>G.</w:t>
      </w:r>
      <w:r w:rsidRPr="004C7C37">
        <w:rPr>
          <w:lang w:val="fr-FR"/>
        </w:rPr>
        <w:tab/>
        <w:t xml:space="preserve">Participation à la trente et unième réunion des </w:t>
      </w:r>
      <w:r w:rsidRPr="004539A1">
        <w:rPr>
          <w:lang w:val="fr-FR"/>
        </w:rPr>
        <w:t>présidents</w:t>
      </w:r>
      <w:r w:rsidRPr="004C7C37">
        <w:rPr>
          <w:lang w:val="fr-FR"/>
        </w:rPr>
        <w:t xml:space="preserve"> des organes créés en vertu d</w:t>
      </w:r>
      <w:r>
        <w:rPr>
          <w:lang w:val="fr-FR"/>
        </w:rPr>
        <w:t>’</w:t>
      </w:r>
      <w:r w:rsidRPr="004C7C37">
        <w:rPr>
          <w:lang w:val="fr-FR"/>
        </w:rPr>
        <w:t>instruments internationaux relatifs aux droits de l</w:t>
      </w:r>
      <w:r>
        <w:rPr>
          <w:lang w:val="fr-FR"/>
        </w:rPr>
        <w:t>’</w:t>
      </w:r>
      <w:r w:rsidRPr="004C7C37">
        <w:rPr>
          <w:lang w:val="fr-FR"/>
        </w:rPr>
        <w:t>homme</w:t>
      </w:r>
      <w:bookmarkStart w:id="51" w:name="_Toc32398368"/>
      <w:bookmarkEnd w:id="47"/>
      <w:bookmarkEnd w:id="48"/>
      <w:bookmarkEnd w:id="49"/>
      <w:bookmarkEnd w:id="50"/>
      <w:bookmarkEnd w:id="51"/>
    </w:p>
    <w:p w:rsidR="0098733D" w:rsidRPr="004C7C37" w:rsidRDefault="0098733D" w:rsidP="0098733D">
      <w:pPr>
        <w:pStyle w:val="SingleTxtG"/>
        <w:rPr>
          <w:szCs w:val="24"/>
        </w:rPr>
      </w:pPr>
      <w:r w:rsidRPr="004C7C37">
        <w:rPr>
          <w:szCs w:val="24"/>
          <w:lang w:val="fr-FR"/>
        </w:rPr>
        <w:t>22.</w:t>
      </w:r>
      <w:r w:rsidRPr="004C7C37">
        <w:rPr>
          <w:szCs w:val="24"/>
          <w:lang w:val="fr-FR"/>
        </w:rPr>
        <w:tab/>
        <w:t xml:space="preserve">M. Ünver a participé, en tant que </w:t>
      </w:r>
      <w:r w:rsidRPr="004539A1">
        <w:rPr>
          <w:szCs w:val="24"/>
          <w:lang w:val="fr-FR"/>
        </w:rPr>
        <w:t>Président</w:t>
      </w:r>
      <w:r w:rsidRPr="004C7C37">
        <w:rPr>
          <w:szCs w:val="24"/>
          <w:lang w:val="fr-FR"/>
        </w:rPr>
        <w:t xml:space="preserve"> du Comité, à la trente et unième réunion des </w:t>
      </w:r>
      <w:r w:rsidRPr="004539A1">
        <w:rPr>
          <w:szCs w:val="24"/>
          <w:lang w:val="fr-FR"/>
        </w:rPr>
        <w:t>présidents</w:t>
      </w:r>
      <w:r w:rsidRPr="004C7C37">
        <w:rPr>
          <w:szCs w:val="24"/>
          <w:lang w:val="fr-FR"/>
        </w:rPr>
        <w:t xml:space="preserve"> des organes créés en vertu d</w:t>
      </w:r>
      <w:r>
        <w:rPr>
          <w:szCs w:val="24"/>
          <w:lang w:val="fr-FR"/>
        </w:rPr>
        <w:t>’</w:t>
      </w:r>
      <w:r w:rsidRPr="004C7C37">
        <w:rPr>
          <w:szCs w:val="24"/>
          <w:lang w:val="fr-FR"/>
        </w:rPr>
        <w:t>instruments internationaux relatifs aux droits de l</w:t>
      </w:r>
      <w:r>
        <w:rPr>
          <w:szCs w:val="24"/>
          <w:lang w:val="fr-FR"/>
        </w:rPr>
        <w:t>’</w:t>
      </w:r>
      <w:r w:rsidRPr="004C7C37">
        <w:rPr>
          <w:szCs w:val="24"/>
          <w:lang w:val="fr-FR"/>
        </w:rPr>
        <w:t>homme, qui s</w:t>
      </w:r>
      <w:r>
        <w:rPr>
          <w:szCs w:val="24"/>
          <w:lang w:val="fr-FR"/>
        </w:rPr>
        <w:t>’</w:t>
      </w:r>
      <w:r w:rsidRPr="004C7C37">
        <w:rPr>
          <w:szCs w:val="24"/>
          <w:lang w:val="fr-FR"/>
        </w:rPr>
        <w:t>est tenue à New</w:t>
      </w:r>
      <w:r>
        <w:rPr>
          <w:szCs w:val="24"/>
          <w:lang w:val="fr-FR"/>
        </w:rPr>
        <w:t> </w:t>
      </w:r>
      <w:r w:rsidRPr="004C7C37">
        <w:rPr>
          <w:szCs w:val="24"/>
          <w:lang w:val="fr-FR"/>
        </w:rPr>
        <w:t>York du 24 au 28 juin 2019. Au cours de cette réunion, les 10</w:t>
      </w:r>
      <w:r>
        <w:rPr>
          <w:szCs w:val="24"/>
          <w:lang w:val="fr-FR"/>
        </w:rPr>
        <w:t> </w:t>
      </w:r>
      <w:r w:rsidRPr="004539A1">
        <w:rPr>
          <w:szCs w:val="24"/>
          <w:lang w:val="fr-FR"/>
        </w:rPr>
        <w:t>présidents</w:t>
      </w:r>
      <w:r w:rsidRPr="004C7C37">
        <w:rPr>
          <w:szCs w:val="24"/>
          <w:lang w:val="fr-FR"/>
        </w:rPr>
        <w:t xml:space="preserve"> des organes conventionnels ont adopté une note d</w:t>
      </w:r>
      <w:r>
        <w:rPr>
          <w:szCs w:val="24"/>
          <w:lang w:val="fr-FR"/>
        </w:rPr>
        <w:t>’</w:t>
      </w:r>
      <w:r w:rsidRPr="004C7C37">
        <w:rPr>
          <w:szCs w:val="24"/>
          <w:lang w:val="fr-FR"/>
        </w:rPr>
        <w:t>information sur l</w:t>
      </w:r>
      <w:r>
        <w:rPr>
          <w:szCs w:val="24"/>
          <w:lang w:val="fr-FR"/>
        </w:rPr>
        <w:t>’</w:t>
      </w:r>
      <w:r w:rsidRPr="004C7C37">
        <w:rPr>
          <w:szCs w:val="24"/>
          <w:lang w:val="fr-FR"/>
        </w:rPr>
        <w:t>avenir du système des organes conventionnels (</w:t>
      </w:r>
      <w:hyperlink r:id="rId27" w:history="1">
        <w:r w:rsidRPr="003117D2">
          <w:rPr>
            <w:rFonts w:eastAsia="Times New Roman"/>
            <w:color w:val="0000FF"/>
            <w:szCs w:val="24"/>
          </w:rPr>
          <w:t>A/74/256</w:t>
        </w:r>
      </w:hyperlink>
      <w:r w:rsidRPr="003117D2">
        <w:rPr>
          <w:szCs w:val="24"/>
          <w:lang w:val="fr-FR"/>
        </w:rPr>
        <w:t>,</w:t>
      </w:r>
      <w:r w:rsidRPr="004C7C37">
        <w:rPr>
          <w:szCs w:val="24"/>
          <w:lang w:val="fr-FR"/>
        </w:rPr>
        <w:t xml:space="preserve"> annexe III). La note d</w:t>
      </w:r>
      <w:r>
        <w:rPr>
          <w:szCs w:val="24"/>
          <w:lang w:val="fr-FR"/>
        </w:rPr>
        <w:t>’</w:t>
      </w:r>
      <w:r w:rsidRPr="004C7C37">
        <w:rPr>
          <w:szCs w:val="24"/>
          <w:lang w:val="fr-FR"/>
        </w:rPr>
        <w:t>information s</w:t>
      </w:r>
      <w:r>
        <w:rPr>
          <w:szCs w:val="24"/>
          <w:lang w:val="fr-FR"/>
        </w:rPr>
        <w:t>’</w:t>
      </w:r>
      <w:r w:rsidRPr="004C7C37">
        <w:rPr>
          <w:szCs w:val="24"/>
          <w:lang w:val="fr-FR"/>
        </w:rPr>
        <w:t xml:space="preserve">appuie sur les résultats obtenus dans le cadre de la </w:t>
      </w:r>
      <w:hyperlink r:id="rId28" w:history="1">
        <w:r w:rsidRPr="00BF431A">
          <w:rPr>
            <w:rStyle w:val="Lienhypertexte"/>
            <w:szCs w:val="24"/>
            <w:lang w:val="fr-FR"/>
          </w:rPr>
          <w:t>résolution 68/268</w:t>
        </w:r>
      </w:hyperlink>
      <w:r w:rsidRPr="004C7C37">
        <w:rPr>
          <w:szCs w:val="24"/>
          <w:lang w:val="fr-FR"/>
        </w:rPr>
        <w:t xml:space="preserve"> de l</w:t>
      </w:r>
      <w:r>
        <w:rPr>
          <w:szCs w:val="24"/>
          <w:lang w:val="fr-FR"/>
        </w:rPr>
        <w:t>’</w:t>
      </w:r>
      <w:r w:rsidRPr="004C7C37">
        <w:rPr>
          <w:szCs w:val="24"/>
          <w:lang w:val="fr-FR"/>
        </w:rPr>
        <w:t xml:space="preserve">Assemblée générale </w:t>
      </w:r>
      <w:r>
        <w:rPr>
          <w:szCs w:val="24"/>
          <w:lang w:val="fr-FR"/>
        </w:rPr>
        <w:t xml:space="preserve">afin de </w:t>
      </w:r>
      <w:r w:rsidRPr="004C7C37">
        <w:rPr>
          <w:szCs w:val="24"/>
          <w:lang w:val="fr-FR"/>
        </w:rPr>
        <w:t>renforcer encore le système des organes conventionnels. Les propositions faites par les présidents à leurs comités respectifs peuvent être mises en œuvre sur une période d</w:t>
      </w:r>
      <w:r>
        <w:rPr>
          <w:szCs w:val="24"/>
          <w:lang w:val="fr-FR"/>
        </w:rPr>
        <w:t>’</w:t>
      </w:r>
      <w:r w:rsidRPr="004C7C37">
        <w:rPr>
          <w:szCs w:val="24"/>
          <w:lang w:val="fr-FR"/>
        </w:rPr>
        <w:t>un à deux ans. Elles visent à rationaliser la présentation des rapports et à harmoniser les procédures, notamment en proposant à tous les États la procédure simplifiée de présentation des rapports périodiques, pour laquelle les organes conventionnels établiront une liste type de points établie avant la soumission des rapports. Elles visent en outre à mettre progressivement en place un calendrier coordonné des examens de pays, respectant des cycles fixes. En outre, les propositions visent à réduire les chevauchements inutiles, à limiter, en principe, à 25</w:t>
      </w:r>
      <w:r>
        <w:rPr>
          <w:szCs w:val="24"/>
          <w:lang w:val="fr-FR"/>
        </w:rPr>
        <w:t> </w:t>
      </w:r>
      <w:r w:rsidRPr="004C7C37">
        <w:rPr>
          <w:szCs w:val="24"/>
          <w:lang w:val="fr-FR"/>
        </w:rPr>
        <w:t>questions la liste des points établie avant la soumission des rapports, et à coordonner les listes pour faire en sorte que les dialogues qui en découlent soient complets et ne comportent pas de questions similaires sur le fond au cours de la même période. Dans la note d</w:t>
      </w:r>
      <w:r>
        <w:rPr>
          <w:szCs w:val="24"/>
          <w:lang w:val="fr-FR"/>
        </w:rPr>
        <w:t>’</w:t>
      </w:r>
      <w:r w:rsidRPr="004C7C37">
        <w:rPr>
          <w:szCs w:val="24"/>
          <w:lang w:val="fr-FR"/>
        </w:rPr>
        <w:t xml:space="preserve">information, les </w:t>
      </w:r>
      <w:r w:rsidRPr="004539A1">
        <w:rPr>
          <w:szCs w:val="24"/>
          <w:lang w:val="fr-FR"/>
        </w:rPr>
        <w:t>présidents</w:t>
      </w:r>
      <w:r w:rsidRPr="004C7C37">
        <w:rPr>
          <w:szCs w:val="24"/>
          <w:lang w:val="fr-FR"/>
        </w:rPr>
        <w:t xml:space="preserve"> se sont également accordés à constater qu</w:t>
      </w:r>
      <w:r>
        <w:rPr>
          <w:szCs w:val="24"/>
          <w:lang w:val="fr-FR"/>
        </w:rPr>
        <w:t>’</w:t>
      </w:r>
      <w:r w:rsidRPr="004C7C37">
        <w:rPr>
          <w:szCs w:val="24"/>
          <w:lang w:val="fr-FR"/>
        </w:rPr>
        <w:t>il y avait beaucoup à gagner à engager un dialogue avec les États parties au niveau régional, par l</w:t>
      </w:r>
      <w:r>
        <w:rPr>
          <w:szCs w:val="24"/>
          <w:lang w:val="fr-FR"/>
        </w:rPr>
        <w:t>’</w:t>
      </w:r>
      <w:r w:rsidRPr="004C7C37">
        <w:rPr>
          <w:szCs w:val="24"/>
          <w:lang w:val="fr-FR"/>
        </w:rPr>
        <w:t xml:space="preserve">intermédiaire de petites délégations composées de </w:t>
      </w:r>
      <w:r>
        <w:rPr>
          <w:szCs w:val="24"/>
          <w:lang w:val="fr-FR"/>
        </w:rPr>
        <w:t>quelque</w:t>
      </w:r>
      <w:r w:rsidRPr="004C7C37">
        <w:rPr>
          <w:szCs w:val="24"/>
          <w:lang w:val="fr-FR"/>
        </w:rPr>
        <w:t>s membres du Comité, tandis que les recommandations continueraient d</w:t>
      </w:r>
      <w:r>
        <w:rPr>
          <w:szCs w:val="24"/>
          <w:lang w:val="fr-FR"/>
        </w:rPr>
        <w:t>’</w:t>
      </w:r>
      <w:r w:rsidRPr="004C7C37">
        <w:rPr>
          <w:szCs w:val="24"/>
          <w:lang w:val="fr-FR"/>
        </w:rPr>
        <w:t>être adoptées par le Comité dans son ensemble. Les</w:t>
      </w:r>
      <w:r>
        <w:rPr>
          <w:szCs w:val="24"/>
          <w:lang w:val="fr-FR"/>
        </w:rPr>
        <w:t> </w:t>
      </w:r>
      <w:r w:rsidRPr="004539A1">
        <w:rPr>
          <w:szCs w:val="24"/>
          <w:lang w:val="fr-FR"/>
        </w:rPr>
        <w:t>présidents</w:t>
      </w:r>
      <w:r w:rsidRPr="004C7C37">
        <w:rPr>
          <w:szCs w:val="24"/>
          <w:lang w:val="fr-FR"/>
        </w:rPr>
        <w:t xml:space="preserve"> ont également tenu des consultations avec des représentants des États, des entités des Nations</w:t>
      </w:r>
      <w:r>
        <w:rPr>
          <w:szCs w:val="24"/>
          <w:lang w:val="fr-FR"/>
        </w:rPr>
        <w:t> </w:t>
      </w:r>
      <w:r w:rsidRPr="004C7C37">
        <w:rPr>
          <w:szCs w:val="24"/>
          <w:lang w:val="fr-FR"/>
        </w:rPr>
        <w:t>Unies et des organisations de la société civile et se sont entretenus avec le Secrétaire général et la Vice-Secrétaire générale.</w:t>
      </w:r>
    </w:p>
    <w:p w:rsidR="0098733D" w:rsidRPr="004C7C37" w:rsidRDefault="0098733D" w:rsidP="0098733D">
      <w:pPr>
        <w:pStyle w:val="H1G"/>
      </w:pPr>
      <w:bookmarkStart w:id="52" w:name="_Toc326246351"/>
      <w:r w:rsidRPr="004C7C37">
        <w:rPr>
          <w:lang w:val="fr-FR"/>
        </w:rPr>
        <w:tab/>
        <w:t>H.</w:t>
      </w:r>
      <w:r w:rsidRPr="004C7C37">
        <w:rPr>
          <w:lang w:val="fr-FR"/>
        </w:rPr>
        <w:tab/>
        <w:t>Observations générales</w:t>
      </w:r>
      <w:bookmarkStart w:id="53" w:name="_Toc1115796"/>
      <w:bookmarkStart w:id="54" w:name="_Toc1133810"/>
      <w:bookmarkStart w:id="55" w:name="_Toc10195529"/>
      <w:bookmarkStart w:id="56" w:name="_Toc32398369"/>
      <w:bookmarkStart w:id="57" w:name="_Toc326246352"/>
      <w:bookmarkEnd w:id="52"/>
      <w:bookmarkEnd w:id="53"/>
      <w:bookmarkEnd w:id="54"/>
      <w:bookmarkEnd w:id="55"/>
      <w:bookmarkEnd w:id="56"/>
    </w:p>
    <w:p w:rsidR="0098733D" w:rsidRPr="004C7C37" w:rsidRDefault="0098733D" w:rsidP="0098733D">
      <w:pPr>
        <w:pStyle w:val="SingleTxtG"/>
        <w:rPr>
          <w:szCs w:val="24"/>
        </w:rPr>
      </w:pPr>
      <w:r>
        <w:rPr>
          <w:szCs w:val="24"/>
          <w:lang w:val="fr-FR"/>
        </w:rPr>
        <w:t>23</w:t>
      </w:r>
      <w:r w:rsidRPr="004C7C37">
        <w:rPr>
          <w:szCs w:val="24"/>
          <w:lang w:val="fr-FR"/>
        </w:rPr>
        <w:t>.</w:t>
      </w:r>
      <w:r w:rsidRPr="004C7C37">
        <w:rPr>
          <w:szCs w:val="24"/>
          <w:lang w:val="fr-FR"/>
        </w:rPr>
        <w:tab/>
        <w:t>À la trente et unième session, M. Botero Navarro, coordinateur du groupe de travail du Comité chargé d</w:t>
      </w:r>
      <w:r>
        <w:rPr>
          <w:szCs w:val="24"/>
          <w:lang w:val="fr-FR"/>
        </w:rPr>
        <w:t>’</w:t>
      </w:r>
      <w:r w:rsidRPr="004C7C37">
        <w:rPr>
          <w:szCs w:val="24"/>
          <w:lang w:val="fr-FR"/>
        </w:rPr>
        <w:t>élaborer une observation générale sur le droit des travailleurs migrants et des membres de leur famille</w:t>
      </w:r>
      <w:r w:rsidRPr="00A30F0A">
        <w:rPr>
          <w:szCs w:val="24"/>
          <w:lang w:val="fr-FR"/>
        </w:rPr>
        <w:t xml:space="preserve"> </w:t>
      </w:r>
      <w:r w:rsidRPr="004C7C37">
        <w:rPr>
          <w:szCs w:val="24"/>
          <w:lang w:val="fr-FR"/>
        </w:rPr>
        <w:t>à la liberté et à la protection contre la détention arbitraire, a informé le Comité des progrès réalisés dans l</w:t>
      </w:r>
      <w:r>
        <w:rPr>
          <w:szCs w:val="24"/>
          <w:lang w:val="fr-FR"/>
        </w:rPr>
        <w:t>’</w:t>
      </w:r>
      <w:r w:rsidRPr="004C7C37">
        <w:rPr>
          <w:szCs w:val="24"/>
          <w:lang w:val="fr-FR"/>
        </w:rPr>
        <w:t>élaboration de l</w:t>
      </w:r>
      <w:r>
        <w:rPr>
          <w:szCs w:val="24"/>
          <w:lang w:val="fr-FR"/>
        </w:rPr>
        <w:t>’</w:t>
      </w:r>
      <w:r w:rsidRPr="004C7C37">
        <w:rPr>
          <w:szCs w:val="24"/>
          <w:lang w:val="fr-FR"/>
        </w:rPr>
        <w:t>avant-projet. L</w:t>
      </w:r>
      <w:r>
        <w:rPr>
          <w:szCs w:val="24"/>
          <w:lang w:val="fr-FR"/>
        </w:rPr>
        <w:t>’</w:t>
      </w:r>
      <w:r w:rsidRPr="004C7C37">
        <w:rPr>
          <w:szCs w:val="24"/>
          <w:lang w:val="fr-FR"/>
        </w:rPr>
        <w:t>observation générale a pour principal objet de fournir aux États des orientations faisant autorité pour les aider à s</w:t>
      </w:r>
      <w:r>
        <w:rPr>
          <w:szCs w:val="24"/>
          <w:lang w:val="fr-FR"/>
        </w:rPr>
        <w:t>’</w:t>
      </w:r>
      <w:r w:rsidRPr="004C7C37">
        <w:rPr>
          <w:szCs w:val="24"/>
          <w:lang w:val="fr-FR"/>
        </w:rPr>
        <w:t>acquitter des obligations qui leur incombent au titre de la Convention, en particulier de l</w:t>
      </w:r>
      <w:r>
        <w:rPr>
          <w:szCs w:val="24"/>
          <w:lang w:val="fr-FR"/>
        </w:rPr>
        <w:t>’</w:t>
      </w:r>
      <w:r w:rsidRPr="004C7C37">
        <w:rPr>
          <w:szCs w:val="24"/>
          <w:lang w:val="fr-FR"/>
        </w:rPr>
        <w:t>article</w:t>
      </w:r>
      <w:r>
        <w:rPr>
          <w:szCs w:val="24"/>
          <w:lang w:val="fr-FR"/>
        </w:rPr>
        <w:t> </w:t>
      </w:r>
      <w:r w:rsidRPr="004C7C37">
        <w:rPr>
          <w:szCs w:val="24"/>
          <w:lang w:val="fr-FR"/>
        </w:rPr>
        <w:t xml:space="preserve">16 sur le droit à la liberté et à la protection contre la détention arbitraire. </w:t>
      </w:r>
      <w:r>
        <w:rPr>
          <w:szCs w:val="24"/>
          <w:lang w:val="fr-FR"/>
        </w:rPr>
        <w:t>Au moyen de</w:t>
      </w:r>
      <w:r w:rsidRPr="004C7C37">
        <w:rPr>
          <w:szCs w:val="24"/>
          <w:lang w:val="fr-FR"/>
        </w:rPr>
        <w:t xml:space="preserve"> cette observation générale, le Comité entend également aider les États à mettre en œuvre le Pacte mondial pour des migrations sûres, ordonnées et régulières, et aider d</w:t>
      </w:r>
      <w:r>
        <w:rPr>
          <w:szCs w:val="24"/>
          <w:lang w:val="fr-FR"/>
        </w:rPr>
        <w:t>’</w:t>
      </w:r>
      <w:r w:rsidRPr="004C7C37">
        <w:rPr>
          <w:szCs w:val="24"/>
          <w:lang w:val="fr-FR"/>
        </w:rPr>
        <w:t>autres parties prenantes à mener des initiatives de sensibilisation en la matière.</w:t>
      </w:r>
    </w:p>
    <w:p w:rsidR="0098733D" w:rsidRPr="004C7C37" w:rsidRDefault="0098733D" w:rsidP="0098733D">
      <w:pPr>
        <w:pStyle w:val="SingleTxtG"/>
        <w:rPr>
          <w:szCs w:val="24"/>
        </w:rPr>
      </w:pPr>
      <w:r w:rsidRPr="004C7C37">
        <w:rPr>
          <w:szCs w:val="24"/>
          <w:lang w:val="fr-FR"/>
        </w:rPr>
        <w:t>24.</w:t>
      </w:r>
      <w:r w:rsidRPr="004C7C37">
        <w:rPr>
          <w:szCs w:val="24"/>
          <w:lang w:val="fr-FR"/>
        </w:rPr>
        <w:tab/>
        <w:t>Au 1</w:t>
      </w:r>
      <w:r w:rsidRPr="004C7C37">
        <w:rPr>
          <w:szCs w:val="24"/>
          <w:vertAlign w:val="superscript"/>
          <w:lang w:val="fr-FR"/>
        </w:rPr>
        <w:t>er</w:t>
      </w:r>
      <w:r w:rsidRPr="004C7C37">
        <w:rPr>
          <w:szCs w:val="24"/>
          <w:lang w:val="fr-FR"/>
        </w:rPr>
        <w:t> avril 2019, le Comité avait reçu plus de 40</w:t>
      </w:r>
      <w:r>
        <w:rPr>
          <w:szCs w:val="24"/>
          <w:lang w:val="fr-FR"/>
        </w:rPr>
        <w:t> </w:t>
      </w:r>
      <w:r w:rsidRPr="004C7C37">
        <w:rPr>
          <w:szCs w:val="24"/>
          <w:lang w:val="fr-FR"/>
        </w:rPr>
        <w:t>contributions d</w:t>
      </w:r>
      <w:r>
        <w:rPr>
          <w:szCs w:val="24"/>
          <w:lang w:val="fr-FR"/>
        </w:rPr>
        <w:t>’</w:t>
      </w:r>
      <w:r w:rsidRPr="004C7C37">
        <w:rPr>
          <w:szCs w:val="24"/>
          <w:lang w:val="fr-FR"/>
        </w:rPr>
        <w:t>États, d</w:t>
      </w:r>
      <w:r>
        <w:rPr>
          <w:szCs w:val="24"/>
          <w:lang w:val="fr-FR"/>
        </w:rPr>
        <w:t>’</w:t>
      </w:r>
      <w:r w:rsidRPr="004C7C37">
        <w:rPr>
          <w:szCs w:val="24"/>
          <w:lang w:val="fr-FR"/>
        </w:rPr>
        <w:t>organismes et d</w:t>
      </w:r>
      <w:r>
        <w:rPr>
          <w:szCs w:val="24"/>
          <w:lang w:val="fr-FR"/>
        </w:rPr>
        <w:t>’</w:t>
      </w:r>
      <w:r w:rsidRPr="004C7C37">
        <w:rPr>
          <w:szCs w:val="24"/>
          <w:lang w:val="fr-FR"/>
        </w:rPr>
        <w:t>entités des Nations</w:t>
      </w:r>
      <w:r>
        <w:rPr>
          <w:szCs w:val="24"/>
          <w:lang w:val="fr-FR"/>
        </w:rPr>
        <w:t> </w:t>
      </w:r>
      <w:r w:rsidRPr="004C7C37">
        <w:rPr>
          <w:szCs w:val="24"/>
          <w:lang w:val="fr-FR"/>
        </w:rPr>
        <w:t>Unies, d</w:t>
      </w:r>
      <w:r>
        <w:rPr>
          <w:szCs w:val="24"/>
          <w:lang w:val="fr-FR"/>
        </w:rPr>
        <w:t>’</w:t>
      </w:r>
      <w:r w:rsidRPr="004C7C37">
        <w:rPr>
          <w:szCs w:val="24"/>
          <w:lang w:val="fr-FR"/>
        </w:rPr>
        <w:t>organisations internationales, d</w:t>
      </w:r>
      <w:r>
        <w:rPr>
          <w:szCs w:val="24"/>
          <w:lang w:val="fr-FR"/>
        </w:rPr>
        <w:t>’</w:t>
      </w:r>
      <w:r w:rsidRPr="004C7C37">
        <w:rPr>
          <w:szCs w:val="24"/>
          <w:lang w:val="fr-FR"/>
        </w:rPr>
        <w:t>organisations de la société civile, d</w:t>
      </w:r>
      <w:r>
        <w:rPr>
          <w:szCs w:val="24"/>
          <w:lang w:val="fr-FR"/>
        </w:rPr>
        <w:t>’</w:t>
      </w:r>
      <w:r w:rsidRPr="004C7C37">
        <w:rPr>
          <w:szCs w:val="24"/>
          <w:lang w:val="fr-FR"/>
        </w:rPr>
        <w:t>organisations de migrants, d</w:t>
      </w:r>
      <w:r>
        <w:rPr>
          <w:szCs w:val="24"/>
          <w:lang w:val="fr-FR"/>
        </w:rPr>
        <w:t>’</w:t>
      </w:r>
      <w:r w:rsidRPr="004C7C37">
        <w:rPr>
          <w:szCs w:val="24"/>
          <w:lang w:val="fr-FR"/>
        </w:rPr>
        <w:t>institutions nationales des droits de l</w:t>
      </w:r>
      <w:r>
        <w:rPr>
          <w:szCs w:val="24"/>
          <w:lang w:val="fr-FR"/>
        </w:rPr>
        <w:t>’</w:t>
      </w:r>
      <w:r w:rsidRPr="004C7C37">
        <w:rPr>
          <w:szCs w:val="24"/>
          <w:lang w:val="fr-FR"/>
        </w:rPr>
        <w:t>homme et d</w:t>
      </w:r>
      <w:r>
        <w:rPr>
          <w:szCs w:val="24"/>
          <w:lang w:val="fr-FR"/>
        </w:rPr>
        <w:t>’</w:t>
      </w:r>
      <w:r w:rsidRPr="004C7C37">
        <w:rPr>
          <w:szCs w:val="24"/>
          <w:lang w:val="fr-FR"/>
        </w:rPr>
        <w:t>universités, y</w:t>
      </w:r>
      <w:r>
        <w:rPr>
          <w:szCs w:val="24"/>
          <w:lang w:val="fr-FR"/>
        </w:rPr>
        <w:t> </w:t>
      </w:r>
      <w:r w:rsidRPr="004C7C37">
        <w:rPr>
          <w:szCs w:val="24"/>
          <w:lang w:val="fr-FR"/>
        </w:rPr>
        <w:t>compris des propositions de 2 États parties à la Convention, de 1</w:t>
      </w:r>
      <w:r>
        <w:rPr>
          <w:szCs w:val="24"/>
          <w:lang w:val="fr-FR"/>
        </w:rPr>
        <w:t> </w:t>
      </w:r>
      <w:r w:rsidRPr="004C7C37">
        <w:rPr>
          <w:szCs w:val="24"/>
          <w:lang w:val="fr-FR"/>
        </w:rPr>
        <w:t>État signataire de la Convention et de 5 États non parties à la Convention. Le Comité a</w:t>
      </w:r>
      <w:r>
        <w:rPr>
          <w:szCs w:val="24"/>
          <w:lang w:val="fr-FR"/>
        </w:rPr>
        <w:t>vait</w:t>
      </w:r>
      <w:r w:rsidRPr="004C7C37">
        <w:rPr>
          <w:szCs w:val="24"/>
          <w:lang w:val="fr-FR"/>
        </w:rPr>
        <w:t xml:space="preserve"> reçu 20</w:t>
      </w:r>
      <w:r>
        <w:rPr>
          <w:szCs w:val="24"/>
          <w:lang w:val="fr-FR"/>
        </w:rPr>
        <w:t> </w:t>
      </w:r>
      <w:r w:rsidRPr="004C7C37">
        <w:rPr>
          <w:szCs w:val="24"/>
          <w:lang w:val="fr-FR"/>
        </w:rPr>
        <w:t>contributions de 38 organisations de la société civile, 3</w:t>
      </w:r>
      <w:r>
        <w:rPr>
          <w:szCs w:val="24"/>
          <w:lang w:val="fr-FR"/>
        </w:rPr>
        <w:t> </w:t>
      </w:r>
      <w:r w:rsidRPr="004C7C37">
        <w:rPr>
          <w:szCs w:val="24"/>
          <w:lang w:val="fr-FR"/>
        </w:rPr>
        <w:t>d</w:t>
      </w:r>
      <w:r>
        <w:rPr>
          <w:szCs w:val="24"/>
          <w:lang w:val="fr-FR"/>
        </w:rPr>
        <w:t>’</w:t>
      </w:r>
      <w:r w:rsidRPr="004C7C37">
        <w:rPr>
          <w:szCs w:val="24"/>
          <w:lang w:val="fr-FR"/>
        </w:rPr>
        <w:t>institutions nationales des droits de l</w:t>
      </w:r>
      <w:r>
        <w:rPr>
          <w:szCs w:val="24"/>
          <w:lang w:val="fr-FR"/>
        </w:rPr>
        <w:t>’</w:t>
      </w:r>
      <w:r w:rsidRPr="004C7C37">
        <w:rPr>
          <w:szCs w:val="24"/>
          <w:lang w:val="fr-FR"/>
        </w:rPr>
        <w:t>homme et 6 du milieu universitaire. Il a continué de recevoir le soutien de la clinique juridique des droits de l</w:t>
      </w:r>
      <w:r>
        <w:rPr>
          <w:szCs w:val="24"/>
          <w:lang w:val="fr-FR"/>
        </w:rPr>
        <w:t>’</w:t>
      </w:r>
      <w:r w:rsidRPr="004C7C37">
        <w:rPr>
          <w:szCs w:val="24"/>
          <w:lang w:val="fr-FR"/>
        </w:rPr>
        <w:t>homme de la faculté de droit de l</w:t>
      </w:r>
      <w:r>
        <w:rPr>
          <w:szCs w:val="24"/>
          <w:lang w:val="fr-FR"/>
        </w:rPr>
        <w:t>’</w:t>
      </w:r>
      <w:r w:rsidRPr="004C7C37">
        <w:rPr>
          <w:szCs w:val="24"/>
          <w:lang w:val="fr-FR"/>
        </w:rPr>
        <w:t>Université de Virginie, dont</w:t>
      </w:r>
      <w:r>
        <w:rPr>
          <w:szCs w:val="24"/>
          <w:lang w:val="fr-FR"/>
        </w:rPr>
        <w:t xml:space="preserve"> </w:t>
      </w:r>
      <w:r w:rsidRPr="004C7C37">
        <w:rPr>
          <w:szCs w:val="24"/>
          <w:lang w:val="fr-FR"/>
        </w:rPr>
        <w:t>le personnel a contribué à la réalisation de travaux préparatoires et de recherches juridiques concernant les normes et la jurisprudence élaborées aux niveaux mondial et régional. En</w:t>
      </w:r>
      <w:r>
        <w:rPr>
          <w:szCs w:val="24"/>
          <w:lang w:val="fr-FR"/>
        </w:rPr>
        <w:t> </w:t>
      </w:r>
      <w:r w:rsidRPr="004C7C37">
        <w:rPr>
          <w:szCs w:val="24"/>
          <w:lang w:val="fr-FR"/>
        </w:rPr>
        <w:t>outre, huit organismes et entités des Nations</w:t>
      </w:r>
      <w:r>
        <w:rPr>
          <w:szCs w:val="24"/>
          <w:lang w:val="fr-FR"/>
        </w:rPr>
        <w:t> </w:t>
      </w:r>
      <w:r w:rsidRPr="004C7C37">
        <w:rPr>
          <w:szCs w:val="24"/>
          <w:lang w:val="fr-FR"/>
        </w:rPr>
        <w:t>Unies et organisations internationales, dont le Haut-Commissariat des Nations</w:t>
      </w:r>
      <w:r>
        <w:rPr>
          <w:szCs w:val="24"/>
          <w:lang w:val="fr-FR"/>
        </w:rPr>
        <w:t> </w:t>
      </w:r>
      <w:r w:rsidRPr="004C7C37">
        <w:rPr>
          <w:szCs w:val="24"/>
          <w:lang w:val="fr-FR"/>
        </w:rPr>
        <w:t>Unies aux droits de l</w:t>
      </w:r>
      <w:r>
        <w:rPr>
          <w:szCs w:val="24"/>
          <w:lang w:val="fr-FR"/>
        </w:rPr>
        <w:t>’</w:t>
      </w:r>
      <w:r w:rsidRPr="004C7C37">
        <w:rPr>
          <w:szCs w:val="24"/>
          <w:lang w:val="fr-FR"/>
        </w:rPr>
        <w:t>homme (HCDH), l</w:t>
      </w:r>
      <w:r>
        <w:rPr>
          <w:szCs w:val="24"/>
          <w:lang w:val="fr-FR"/>
        </w:rPr>
        <w:t>’</w:t>
      </w:r>
      <w:r w:rsidRPr="004C7C37">
        <w:rPr>
          <w:szCs w:val="24"/>
          <w:lang w:val="fr-FR"/>
        </w:rPr>
        <w:t>Organisation internationale pour les migrations (OIM) et le Haut-Commissariat des Nations</w:t>
      </w:r>
      <w:r>
        <w:rPr>
          <w:szCs w:val="24"/>
          <w:lang w:val="fr-FR"/>
        </w:rPr>
        <w:t> </w:t>
      </w:r>
      <w:r w:rsidRPr="004C7C37">
        <w:rPr>
          <w:szCs w:val="24"/>
          <w:lang w:val="fr-FR"/>
        </w:rPr>
        <w:t xml:space="preserve">Unies pour les réfugiés (HCR), ont apporté des contributions de fond dans le cadre du processus consultatif. Il convient de relever que le Comité a reçu des propositions des cinq continents et des informations </w:t>
      </w:r>
      <w:r w:rsidRPr="004C7C37">
        <w:rPr>
          <w:szCs w:val="24"/>
          <w:lang w:val="fr-FR"/>
        </w:rPr>
        <w:lastRenderedPageBreak/>
        <w:t>détaillées sur la situation des travailleurs migrants en détention dans 37</w:t>
      </w:r>
      <w:r>
        <w:rPr>
          <w:szCs w:val="24"/>
          <w:lang w:val="fr-FR"/>
        </w:rPr>
        <w:t> </w:t>
      </w:r>
      <w:r w:rsidRPr="004C7C37">
        <w:rPr>
          <w:szCs w:val="24"/>
          <w:lang w:val="fr-FR"/>
        </w:rPr>
        <w:t>États. Une telle réaction démontre le succès du processus de consultation</w:t>
      </w:r>
      <w:r>
        <w:rPr>
          <w:szCs w:val="24"/>
          <w:lang w:val="fr-FR"/>
        </w:rPr>
        <w:t>,</w:t>
      </w:r>
      <w:r w:rsidRPr="004C7C37">
        <w:rPr>
          <w:szCs w:val="24"/>
          <w:lang w:val="fr-FR"/>
        </w:rPr>
        <w:t xml:space="preserve"> qui a permis au Comité</w:t>
      </w:r>
      <w:r>
        <w:rPr>
          <w:szCs w:val="24"/>
          <w:lang w:val="fr-FR"/>
        </w:rPr>
        <w:t xml:space="preserve"> de s’assurer que </w:t>
      </w:r>
      <w:r w:rsidRPr="004C7C37">
        <w:rPr>
          <w:szCs w:val="24"/>
          <w:lang w:val="fr-FR"/>
        </w:rPr>
        <w:t>l</w:t>
      </w:r>
      <w:r>
        <w:rPr>
          <w:szCs w:val="24"/>
          <w:lang w:val="fr-FR"/>
        </w:rPr>
        <w:t>’</w:t>
      </w:r>
      <w:r w:rsidRPr="004C7C37">
        <w:rPr>
          <w:szCs w:val="24"/>
          <w:lang w:val="fr-FR"/>
        </w:rPr>
        <w:t>observation générale</w:t>
      </w:r>
      <w:r>
        <w:rPr>
          <w:szCs w:val="24"/>
          <w:lang w:val="fr-FR"/>
        </w:rPr>
        <w:t xml:space="preserve"> lui permettra de </w:t>
      </w:r>
      <w:r w:rsidRPr="004C7C37">
        <w:rPr>
          <w:szCs w:val="24"/>
          <w:lang w:val="fr-FR"/>
        </w:rPr>
        <w:t>s</w:t>
      </w:r>
      <w:r>
        <w:rPr>
          <w:szCs w:val="24"/>
          <w:lang w:val="fr-FR"/>
        </w:rPr>
        <w:t>’</w:t>
      </w:r>
      <w:r w:rsidRPr="004C7C37">
        <w:rPr>
          <w:szCs w:val="24"/>
          <w:lang w:val="fr-FR"/>
        </w:rPr>
        <w:t>attaquer au problème de la détention d</w:t>
      </w:r>
      <w:r>
        <w:rPr>
          <w:szCs w:val="24"/>
          <w:lang w:val="fr-FR"/>
        </w:rPr>
        <w:t>’</w:t>
      </w:r>
      <w:r w:rsidRPr="004C7C37">
        <w:rPr>
          <w:szCs w:val="24"/>
          <w:lang w:val="fr-FR"/>
        </w:rPr>
        <w:t>immigrants</w:t>
      </w:r>
      <w:r>
        <w:rPr>
          <w:szCs w:val="24"/>
          <w:lang w:val="fr-FR"/>
        </w:rPr>
        <w:t>,</w:t>
      </w:r>
      <w:r w:rsidRPr="004C7C37">
        <w:rPr>
          <w:szCs w:val="24"/>
          <w:lang w:val="fr-FR"/>
        </w:rPr>
        <w:t xml:space="preserve"> qui a tendance à augmenter dans toutes les régions du monde</w:t>
      </w:r>
      <w:r>
        <w:rPr>
          <w:rStyle w:val="Appelnotedebasdep"/>
          <w:szCs w:val="24"/>
        </w:rPr>
        <w:footnoteReference w:id="3"/>
      </w:r>
      <w:r w:rsidRPr="004C7C37">
        <w:rPr>
          <w:szCs w:val="24"/>
          <w:lang w:val="fr-FR"/>
        </w:rPr>
        <w:t>.</w:t>
      </w:r>
    </w:p>
    <w:p w:rsidR="0098733D" w:rsidRPr="005F77B0" w:rsidRDefault="0098733D" w:rsidP="0098733D">
      <w:pPr>
        <w:pStyle w:val="SingleTxtG"/>
        <w:rPr>
          <w:szCs w:val="24"/>
          <w:lang w:val="fr-FR"/>
        </w:rPr>
      </w:pPr>
      <w:r w:rsidRPr="004C7C37">
        <w:rPr>
          <w:szCs w:val="24"/>
          <w:lang w:val="fr-FR"/>
        </w:rPr>
        <w:t>25.</w:t>
      </w:r>
      <w:r w:rsidRPr="004C7C37">
        <w:rPr>
          <w:szCs w:val="24"/>
          <w:lang w:val="fr-FR"/>
        </w:rPr>
        <w:tab/>
      </w:r>
      <w:r>
        <w:rPr>
          <w:szCs w:val="24"/>
          <w:lang w:val="fr-FR"/>
        </w:rPr>
        <w:t>Il était prévu d’effectuer l</w:t>
      </w:r>
      <w:r w:rsidRPr="004C7C37">
        <w:rPr>
          <w:szCs w:val="24"/>
          <w:lang w:val="fr-FR"/>
        </w:rPr>
        <w:t>a première lecture de l</w:t>
      </w:r>
      <w:r>
        <w:rPr>
          <w:szCs w:val="24"/>
          <w:lang w:val="fr-FR"/>
        </w:rPr>
        <w:t>’</w:t>
      </w:r>
      <w:r w:rsidRPr="004C7C37">
        <w:rPr>
          <w:szCs w:val="24"/>
          <w:lang w:val="fr-FR"/>
        </w:rPr>
        <w:t>avant-projet d</w:t>
      </w:r>
      <w:r>
        <w:rPr>
          <w:szCs w:val="24"/>
          <w:lang w:val="fr-FR"/>
        </w:rPr>
        <w:t>’</w:t>
      </w:r>
      <w:r w:rsidRPr="004C7C37">
        <w:rPr>
          <w:szCs w:val="24"/>
          <w:lang w:val="fr-FR"/>
        </w:rPr>
        <w:t xml:space="preserve">observation générale </w:t>
      </w:r>
      <w:r>
        <w:rPr>
          <w:szCs w:val="24"/>
          <w:lang w:val="fr-FR"/>
        </w:rPr>
        <w:t>à</w:t>
      </w:r>
      <w:r w:rsidRPr="004C7C37">
        <w:rPr>
          <w:szCs w:val="24"/>
          <w:lang w:val="fr-FR"/>
        </w:rPr>
        <w:t xml:space="preserve"> la trente-deuxième session, qui devait se tenir du 30</w:t>
      </w:r>
      <w:r>
        <w:rPr>
          <w:szCs w:val="24"/>
          <w:lang w:val="fr-FR"/>
        </w:rPr>
        <w:t> </w:t>
      </w:r>
      <w:r w:rsidRPr="004C7C37">
        <w:rPr>
          <w:szCs w:val="24"/>
          <w:lang w:val="fr-FR"/>
        </w:rPr>
        <w:t>mars au 9</w:t>
      </w:r>
      <w:r>
        <w:rPr>
          <w:szCs w:val="24"/>
          <w:lang w:val="fr-FR"/>
        </w:rPr>
        <w:t> </w:t>
      </w:r>
      <w:r w:rsidRPr="004C7C37">
        <w:rPr>
          <w:szCs w:val="24"/>
          <w:lang w:val="fr-FR"/>
        </w:rPr>
        <w:t xml:space="preserve">avril 2020. </w:t>
      </w:r>
      <w:r>
        <w:rPr>
          <w:szCs w:val="24"/>
          <w:lang w:val="fr-FR"/>
        </w:rPr>
        <w:t>Cependant</w:t>
      </w:r>
      <w:r w:rsidRPr="004C7C37">
        <w:rPr>
          <w:szCs w:val="24"/>
          <w:lang w:val="fr-FR"/>
        </w:rPr>
        <w:t xml:space="preserve">, en raison du report de cette session, le </w:t>
      </w:r>
      <w:r w:rsidRPr="004539A1">
        <w:rPr>
          <w:szCs w:val="24"/>
          <w:lang w:val="fr-FR"/>
        </w:rPr>
        <w:t>Président</w:t>
      </w:r>
      <w:r w:rsidRPr="004C7C37">
        <w:rPr>
          <w:szCs w:val="24"/>
          <w:lang w:val="fr-FR"/>
        </w:rPr>
        <w:t xml:space="preserve"> a engagé des consultations intersessions avec les membres du Comité afin de procéder à la première lecture à distance.</w:t>
      </w:r>
    </w:p>
    <w:p w:rsidR="0098733D" w:rsidRPr="004C7C37" w:rsidRDefault="0098733D" w:rsidP="0098733D">
      <w:pPr>
        <w:pStyle w:val="H1G"/>
      </w:pPr>
      <w:r w:rsidRPr="004C7C37">
        <w:rPr>
          <w:lang w:val="fr-FR"/>
        </w:rPr>
        <w:tab/>
        <w:t>I.</w:t>
      </w:r>
      <w:r w:rsidRPr="004C7C37">
        <w:rPr>
          <w:lang w:val="fr-FR"/>
        </w:rPr>
        <w:tab/>
        <w:t>Promotion de la Convention</w:t>
      </w:r>
      <w:bookmarkStart w:id="58" w:name="_Toc1115797"/>
      <w:bookmarkStart w:id="59" w:name="_Toc1133811"/>
      <w:bookmarkStart w:id="60" w:name="_Toc10195530"/>
      <w:bookmarkStart w:id="61" w:name="_Toc32398370"/>
      <w:bookmarkEnd w:id="57"/>
      <w:bookmarkEnd w:id="58"/>
      <w:bookmarkEnd w:id="59"/>
      <w:bookmarkEnd w:id="60"/>
      <w:bookmarkEnd w:id="61"/>
    </w:p>
    <w:p w:rsidR="0098733D" w:rsidRPr="004C7C37" w:rsidRDefault="0098733D" w:rsidP="0098733D">
      <w:pPr>
        <w:pStyle w:val="SingleTxtG"/>
        <w:rPr>
          <w:szCs w:val="24"/>
        </w:rPr>
      </w:pPr>
      <w:r>
        <w:rPr>
          <w:szCs w:val="24"/>
          <w:lang w:val="fr-FR"/>
        </w:rPr>
        <w:t>26</w:t>
      </w:r>
      <w:r w:rsidRPr="004C7C37">
        <w:rPr>
          <w:szCs w:val="24"/>
          <w:lang w:val="fr-FR"/>
        </w:rPr>
        <w:t>.</w:t>
      </w:r>
      <w:r w:rsidRPr="004C7C37">
        <w:rPr>
          <w:szCs w:val="24"/>
          <w:lang w:val="fr-FR"/>
        </w:rPr>
        <w:tab/>
        <w:t xml:space="preserve">Les membres du Comité et son secrétariat ont continué de promouvoir la Convention et les droits </w:t>
      </w:r>
      <w:r>
        <w:rPr>
          <w:szCs w:val="24"/>
          <w:lang w:val="fr-FR"/>
        </w:rPr>
        <w:t>de l’homme</w:t>
      </w:r>
      <w:r w:rsidRPr="004C7C37">
        <w:rPr>
          <w:szCs w:val="24"/>
          <w:lang w:val="fr-FR"/>
        </w:rPr>
        <w:t xml:space="preserve"> des travailleurs migrants et des membres de leur famille : a)</w:t>
      </w:r>
      <w:r>
        <w:rPr>
          <w:szCs w:val="24"/>
          <w:lang w:val="fr-FR"/>
        </w:rPr>
        <w:t> </w:t>
      </w:r>
      <w:r w:rsidRPr="004C7C37">
        <w:rPr>
          <w:szCs w:val="24"/>
          <w:lang w:val="fr-FR"/>
        </w:rPr>
        <w:t>en participant à des conférences, réunions, ateliers et manifestations parallèles organisés par des entités des Nations</w:t>
      </w:r>
      <w:r>
        <w:rPr>
          <w:szCs w:val="24"/>
          <w:lang w:val="fr-FR"/>
        </w:rPr>
        <w:t> </w:t>
      </w:r>
      <w:r w:rsidRPr="004C7C37">
        <w:rPr>
          <w:szCs w:val="24"/>
          <w:lang w:val="fr-FR"/>
        </w:rPr>
        <w:t>Unies et d</w:t>
      </w:r>
      <w:r>
        <w:rPr>
          <w:szCs w:val="24"/>
          <w:lang w:val="fr-FR"/>
        </w:rPr>
        <w:t>’</w:t>
      </w:r>
      <w:r w:rsidRPr="004C7C37">
        <w:rPr>
          <w:szCs w:val="24"/>
          <w:lang w:val="fr-FR"/>
        </w:rPr>
        <w:t>autres organisations internationales, notamment le HCDH, l</w:t>
      </w:r>
      <w:r>
        <w:rPr>
          <w:szCs w:val="24"/>
          <w:lang w:val="fr-FR"/>
        </w:rPr>
        <w:t>’</w:t>
      </w:r>
      <w:r w:rsidRPr="004C7C37">
        <w:rPr>
          <w:szCs w:val="24"/>
          <w:lang w:val="fr-FR"/>
        </w:rPr>
        <w:t>Entité des Nations</w:t>
      </w:r>
      <w:r>
        <w:rPr>
          <w:szCs w:val="24"/>
          <w:lang w:val="fr-FR"/>
        </w:rPr>
        <w:t> </w:t>
      </w:r>
      <w:r w:rsidRPr="004C7C37">
        <w:rPr>
          <w:szCs w:val="24"/>
          <w:lang w:val="fr-FR"/>
        </w:rPr>
        <w:t>Unies pour l</w:t>
      </w:r>
      <w:r>
        <w:rPr>
          <w:szCs w:val="24"/>
          <w:lang w:val="fr-FR"/>
        </w:rPr>
        <w:t>’</w:t>
      </w:r>
      <w:r w:rsidRPr="004C7C37">
        <w:rPr>
          <w:szCs w:val="24"/>
          <w:lang w:val="fr-FR"/>
        </w:rPr>
        <w:t>égalité des sexes et l</w:t>
      </w:r>
      <w:r>
        <w:rPr>
          <w:szCs w:val="24"/>
          <w:lang w:val="fr-FR"/>
        </w:rPr>
        <w:t>’</w:t>
      </w:r>
      <w:r w:rsidRPr="004C7C37">
        <w:rPr>
          <w:szCs w:val="24"/>
          <w:lang w:val="fr-FR"/>
        </w:rPr>
        <w:t>autonomisation des femmes (ONU</w:t>
      </w:r>
      <w:r w:rsidRPr="004C7C37">
        <w:rPr>
          <w:szCs w:val="24"/>
          <w:lang w:val="fr-FR"/>
        </w:rPr>
        <w:noBreakHyphen/>
        <w:t>Femmes), l</w:t>
      </w:r>
      <w:r>
        <w:rPr>
          <w:szCs w:val="24"/>
          <w:lang w:val="fr-FR"/>
        </w:rPr>
        <w:t>’</w:t>
      </w:r>
      <w:r w:rsidRPr="004C7C37">
        <w:rPr>
          <w:szCs w:val="24"/>
          <w:lang w:val="fr-FR"/>
        </w:rPr>
        <w:t>Organisation internationale du Travail (OIT), le Fonds des Nations</w:t>
      </w:r>
      <w:r>
        <w:rPr>
          <w:szCs w:val="24"/>
          <w:lang w:val="fr-FR"/>
        </w:rPr>
        <w:t> </w:t>
      </w:r>
      <w:r w:rsidRPr="004C7C37">
        <w:rPr>
          <w:szCs w:val="24"/>
          <w:lang w:val="fr-FR"/>
        </w:rPr>
        <w:t>Unies pour l</w:t>
      </w:r>
      <w:r>
        <w:rPr>
          <w:szCs w:val="24"/>
          <w:lang w:val="fr-FR"/>
        </w:rPr>
        <w:t>’</w:t>
      </w:r>
      <w:r w:rsidRPr="004C7C37">
        <w:rPr>
          <w:szCs w:val="24"/>
          <w:lang w:val="fr-FR"/>
        </w:rPr>
        <w:t>enfance (UNICEF), l</w:t>
      </w:r>
      <w:r>
        <w:rPr>
          <w:szCs w:val="24"/>
          <w:lang w:val="fr-FR"/>
        </w:rPr>
        <w:t>’</w:t>
      </w:r>
      <w:r w:rsidRPr="004C7C37">
        <w:rPr>
          <w:szCs w:val="24"/>
          <w:lang w:val="fr-FR"/>
        </w:rPr>
        <w:t>OIM, le Réseau des Nations Unies sur les migrations, l</w:t>
      </w:r>
      <w:r>
        <w:rPr>
          <w:szCs w:val="24"/>
          <w:lang w:val="fr-FR"/>
        </w:rPr>
        <w:t>’</w:t>
      </w:r>
      <w:r w:rsidRPr="004C7C37">
        <w:rPr>
          <w:szCs w:val="24"/>
          <w:lang w:val="fr-FR"/>
        </w:rPr>
        <w:t>Organisation des États américains, ainsi que des organisations de la société civile ; b)</w:t>
      </w:r>
      <w:r>
        <w:rPr>
          <w:szCs w:val="24"/>
          <w:lang w:val="fr-FR"/>
        </w:rPr>
        <w:t> </w:t>
      </w:r>
      <w:r w:rsidRPr="004C7C37">
        <w:rPr>
          <w:szCs w:val="24"/>
          <w:lang w:val="fr-FR"/>
        </w:rPr>
        <w:t>en conseillant les États parties sur la mise en œuvre des instruments et l</w:t>
      </w:r>
      <w:r>
        <w:rPr>
          <w:szCs w:val="24"/>
          <w:lang w:val="fr-FR"/>
        </w:rPr>
        <w:t>’</w:t>
      </w:r>
      <w:r w:rsidRPr="004C7C37">
        <w:rPr>
          <w:szCs w:val="24"/>
          <w:lang w:val="fr-FR"/>
        </w:rPr>
        <w:t>établissement de rapports ; c)</w:t>
      </w:r>
      <w:r>
        <w:rPr>
          <w:szCs w:val="24"/>
          <w:lang w:val="fr-FR"/>
        </w:rPr>
        <w:t> </w:t>
      </w:r>
      <w:r w:rsidRPr="004C7C37">
        <w:rPr>
          <w:szCs w:val="24"/>
          <w:lang w:val="fr-FR"/>
        </w:rPr>
        <w:t>en contribuant à des publications sur les droits de l</w:t>
      </w:r>
      <w:r>
        <w:rPr>
          <w:szCs w:val="24"/>
          <w:lang w:val="fr-FR"/>
        </w:rPr>
        <w:t>’</w:t>
      </w:r>
      <w:r w:rsidRPr="004C7C37">
        <w:rPr>
          <w:szCs w:val="24"/>
          <w:lang w:val="fr-FR"/>
        </w:rPr>
        <w:t>homme des travailleurs migrants et sur d</w:t>
      </w:r>
      <w:r>
        <w:rPr>
          <w:szCs w:val="24"/>
          <w:lang w:val="fr-FR"/>
        </w:rPr>
        <w:t>’</w:t>
      </w:r>
      <w:r w:rsidRPr="004C7C37">
        <w:rPr>
          <w:szCs w:val="24"/>
          <w:lang w:val="fr-FR"/>
        </w:rPr>
        <w:t xml:space="preserve">autres thèmes en rapport avec les </w:t>
      </w:r>
      <w:r w:rsidRPr="004C7C37">
        <w:rPr>
          <w:spacing w:val="-2"/>
          <w:szCs w:val="24"/>
          <w:lang w:val="fr-FR"/>
        </w:rPr>
        <w:t>migrations ; d)</w:t>
      </w:r>
      <w:r>
        <w:rPr>
          <w:spacing w:val="-2"/>
          <w:szCs w:val="24"/>
          <w:lang w:val="fr-FR"/>
        </w:rPr>
        <w:t> </w:t>
      </w:r>
      <w:r w:rsidRPr="004C7C37">
        <w:rPr>
          <w:spacing w:val="-2"/>
          <w:szCs w:val="24"/>
          <w:lang w:val="fr-FR"/>
        </w:rPr>
        <w:t>en participant à différentes instances avec des universitaires, des étudiants</w:t>
      </w:r>
      <w:r w:rsidRPr="004C7C37">
        <w:rPr>
          <w:szCs w:val="24"/>
          <w:lang w:val="fr-FR"/>
        </w:rPr>
        <w:t xml:space="preserve"> </w:t>
      </w:r>
      <w:r w:rsidRPr="004C7C37">
        <w:rPr>
          <w:spacing w:val="-2"/>
          <w:szCs w:val="24"/>
          <w:lang w:val="fr-FR"/>
        </w:rPr>
        <w:t>et d</w:t>
      </w:r>
      <w:r>
        <w:rPr>
          <w:spacing w:val="-2"/>
          <w:szCs w:val="24"/>
          <w:lang w:val="fr-FR"/>
        </w:rPr>
        <w:t>’</w:t>
      </w:r>
      <w:r w:rsidRPr="004C7C37">
        <w:rPr>
          <w:spacing w:val="-2"/>
          <w:szCs w:val="24"/>
          <w:lang w:val="fr-FR"/>
        </w:rPr>
        <w:t xml:space="preserve">autres parties prenantes. Les membres du Comité </w:t>
      </w:r>
      <w:r>
        <w:rPr>
          <w:spacing w:val="-2"/>
          <w:szCs w:val="24"/>
          <w:lang w:val="fr-FR"/>
        </w:rPr>
        <w:t xml:space="preserve">dont le nom suit </w:t>
      </w:r>
      <w:r w:rsidRPr="004C7C37">
        <w:rPr>
          <w:spacing w:val="-2"/>
          <w:szCs w:val="24"/>
          <w:lang w:val="fr-FR"/>
        </w:rPr>
        <w:t>ont rendu compte d</w:t>
      </w:r>
      <w:r>
        <w:rPr>
          <w:spacing w:val="-2"/>
          <w:szCs w:val="24"/>
          <w:lang w:val="fr-FR"/>
        </w:rPr>
        <w:t>’</w:t>
      </w:r>
      <w:r w:rsidRPr="004C7C37">
        <w:rPr>
          <w:spacing w:val="-2"/>
          <w:szCs w:val="24"/>
          <w:lang w:val="fr-FR"/>
        </w:rPr>
        <w:t>activités</w:t>
      </w:r>
      <w:r w:rsidRPr="004C7C37">
        <w:rPr>
          <w:szCs w:val="24"/>
          <w:lang w:val="fr-FR"/>
        </w:rPr>
        <w:t xml:space="preserve"> </w:t>
      </w:r>
      <w:r w:rsidRPr="004C7C37">
        <w:rPr>
          <w:spacing w:val="-2"/>
          <w:szCs w:val="24"/>
          <w:lang w:val="fr-FR"/>
        </w:rPr>
        <w:t>à la trente et unième session et pendant la période intersessions</w:t>
      </w:r>
      <w:r>
        <w:rPr>
          <w:spacing w:val="-2"/>
          <w:szCs w:val="24"/>
          <w:lang w:val="fr-FR"/>
        </w:rPr>
        <w:t>,</w:t>
      </w:r>
      <w:r w:rsidRPr="004C7C37">
        <w:rPr>
          <w:spacing w:val="-2"/>
          <w:szCs w:val="24"/>
          <w:lang w:val="fr-FR"/>
        </w:rPr>
        <w:t xml:space="preserve"> jusqu</w:t>
      </w:r>
      <w:r>
        <w:rPr>
          <w:spacing w:val="-2"/>
          <w:szCs w:val="24"/>
          <w:lang w:val="fr-FR"/>
        </w:rPr>
        <w:t>’</w:t>
      </w:r>
      <w:r w:rsidRPr="004C7C37">
        <w:rPr>
          <w:spacing w:val="-2"/>
          <w:szCs w:val="24"/>
          <w:lang w:val="fr-FR"/>
        </w:rPr>
        <w:t>au 20 mai 2020 : M. Botero Navarro, M. Charef,</w:t>
      </w:r>
      <w:r w:rsidRPr="004C7C37">
        <w:rPr>
          <w:szCs w:val="24"/>
          <w:lang w:val="fr-FR"/>
        </w:rPr>
        <w:t xml:space="preserve"> M</w:t>
      </w:r>
      <w:r w:rsidRPr="004C7C37">
        <w:rPr>
          <w:szCs w:val="24"/>
          <w:vertAlign w:val="superscript"/>
          <w:lang w:val="fr-FR"/>
        </w:rPr>
        <w:t>me</w:t>
      </w:r>
      <w:r w:rsidRPr="004C7C37">
        <w:rPr>
          <w:szCs w:val="24"/>
          <w:lang w:val="fr-FR"/>
        </w:rPr>
        <w:t> Dzumhur, M. Frasheri, M</w:t>
      </w:r>
      <w:r w:rsidRPr="004C7C37">
        <w:rPr>
          <w:szCs w:val="24"/>
          <w:vertAlign w:val="superscript"/>
          <w:lang w:val="fr-FR"/>
        </w:rPr>
        <w:t>me</w:t>
      </w:r>
      <w:r w:rsidRPr="004C7C37">
        <w:rPr>
          <w:szCs w:val="24"/>
          <w:lang w:val="fr-FR"/>
        </w:rPr>
        <w:t> Landázuri de Mora, M. Taghi-Zada, M. Tall et M. Ünver.</w:t>
      </w:r>
    </w:p>
    <w:p w:rsidR="0098733D" w:rsidRPr="00916E65" w:rsidRDefault="0098733D" w:rsidP="0098733D">
      <w:pPr>
        <w:pStyle w:val="SingleTxtG"/>
        <w:rPr>
          <w:spacing w:val="-1"/>
          <w:szCs w:val="24"/>
        </w:rPr>
      </w:pPr>
      <w:r w:rsidRPr="004C7C37">
        <w:rPr>
          <w:szCs w:val="24"/>
          <w:lang w:val="fr-FR"/>
        </w:rPr>
        <w:t>27.</w:t>
      </w:r>
      <w:r w:rsidRPr="004C7C37">
        <w:rPr>
          <w:szCs w:val="24"/>
          <w:lang w:val="fr-FR"/>
        </w:rPr>
        <w:tab/>
        <w:t>Le Comité a continué de promouvoir une approche fondée sur les droits de l</w:t>
      </w:r>
      <w:r>
        <w:rPr>
          <w:szCs w:val="24"/>
          <w:lang w:val="fr-FR"/>
        </w:rPr>
        <w:t>’</w:t>
      </w:r>
      <w:r w:rsidRPr="004C7C37">
        <w:rPr>
          <w:szCs w:val="24"/>
          <w:lang w:val="fr-FR"/>
        </w:rPr>
        <w:t>homme et conforme au droit international des droits de l</w:t>
      </w:r>
      <w:r>
        <w:rPr>
          <w:szCs w:val="24"/>
          <w:lang w:val="fr-FR"/>
        </w:rPr>
        <w:t>’</w:t>
      </w:r>
      <w:r w:rsidRPr="004C7C37">
        <w:rPr>
          <w:szCs w:val="24"/>
          <w:lang w:val="fr-FR"/>
        </w:rPr>
        <w:t xml:space="preserve">homme </w:t>
      </w:r>
      <w:r>
        <w:rPr>
          <w:szCs w:val="24"/>
          <w:lang w:val="fr-FR"/>
        </w:rPr>
        <w:t>aux fins</w:t>
      </w:r>
      <w:r w:rsidRPr="004C7C37">
        <w:rPr>
          <w:szCs w:val="24"/>
          <w:lang w:val="fr-FR"/>
        </w:rPr>
        <w:t xml:space="preserve"> de la mise en œuvre et du suivi du Pacte mondial pour des migrations sûres, ordonnées et régulières. Le 7 juin 2019, le</w:t>
      </w:r>
      <w:r>
        <w:rPr>
          <w:szCs w:val="24"/>
          <w:lang w:val="fr-FR"/>
        </w:rPr>
        <w:t> </w:t>
      </w:r>
      <w:r w:rsidRPr="004C7C37">
        <w:rPr>
          <w:szCs w:val="24"/>
          <w:lang w:val="fr-FR"/>
        </w:rPr>
        <w:t>Président du Comité et le Rapporteur spécial sur les droits de l</w:t>
      </w:r>
      <w:r>
        <w:rPr>
          <w:szCs w:val="24"/>
          <w:lang w:val="fr-FR"/>
        </w:rPr>
        <w:t>’</w:t>
      </w:r>
      <w:r w:rsidRPr="004C7C37">
        <w:rPr>
          <w:szCs w:val="24"/>
          <w:lang w:val="fr-FR"/>
        </w:rPr>
        <w:t>homme des migrants ont diffusé une lettre en vue de déterminer la possibilité d</w:t>
      </w:r>
      <w:r>
        <w:rPr>
          <w:szCs w:val="24"/>
          <w:lang w:val="fr-FR"/>
        </w:rPr>
        <w:t>’</w:t>
      </w:r>
      <w:r w:rsidRPr="004C7C37">
        <w:rPr>
          <w:szCs w:val="24"/>
          <w:lang w:val="fr-FR"/>
        </w:rPr>
        <w:t>associer des mécanismes internationaux des droits de l</w:t>
      </w:r>
      <w:r>
        <w:rPr>
          <w:szCs w:val="24"/>
          <w:lang w:val="fr-FR"/>
        </w:rPr>
        <w:t>’</w:t>
      </w:r>
      <w:r w:rsidRPr="004C7C37">
        <w:rPr>
          <w:szCs w:val="24"/>
          <w:lang w:val="fr-FR"/>
        </w:rPr>
        <w:t>homme au Forum d</w:t>
      </w:r>
      <w:r>
        <w:rPr>
          <w:szCs w:val="24"/>
          <w:lang w:val="fr-FR"/>
        </w:rPr>
        <w:t>’</w:t>
      </w:r>
      <w:r w:rsidRPr="004C7C37">
        <w:rPr>
          <w:szCs w:val="24"/>
          <w:lang w:val="fr-FR"/>
        </w:rPr>
        <w:t>examen des migrations internationales mentionné dans le Pacte mondial sur les migrations (résolution 73/195 de l</w:t>
      </w:r>
      <w:r>
        <w:rPr>
          <w:szCs w:val="24"/>
          <w:lang w:val="fr-FR"/>
        </w:rPr>
        <w:t>’</w:t>
      </w:r>
      <w:r w:rsidRPr="004C7C37">
        <w:rPr>
          <w:szCs w:val="24"/>
          <w:lang w:val="fr-FR"/>
        </w:rPr>
        <w:t>Assemblée générale, annexe). Le 27 juin 2019, M. Tall a adressé une autre lettre à toutes les missions permanentes auprès de l</w:t>
      </w:r>
      <w:r>
        <w:rPr>
          <w:szCs w:val="24"/>
          <w:lang w:val="fr-FR"/>
        </w:rPr>
        <w:t>’</w:t>
      </w:r>
      <w:r w:rsidRPr="004C7C37">
        <w:rPr>
          <w:szCs w:val="24"/>
          <w:lang w:val="fr-FR"/>
        </w:rPr>
        <w:t>Organisation des Nations</w:t>
      </w:r>
      <w:r>
        <w:rPr>
          <w:szCs w:val="24"/>
          <w:lang w:val="fr-FR"/>
        </w:rPr>
        <w:t> </w:t>
      </w:r>
      <w:r w:rsidRPr="004C7C37">
        <w:rPr>
          <w:szCs w:val="24"/>
          <w:lang w:val="fr-FR"/>
        </w:rPr>
        <w:t>Unies à New</w:t>
      </w:r>
      <w:r>
        <w:rPr>
          <w:szCs w:val="24"/>
          <w:lang w:val="fr-FR"/>
        </w:rPr>
        <w:t> </w:t>
      </w:r>
      <w:r w:rsidRPr="004C7C37">
        <w:rPr>
          <w:szCs w:val="24"/>
          <w:lang w:val="fr-FR"/>
        </w:rPr>
        <w:t xml:space="preserve">York et à Genève. </w:t>
      </w:r>
      <w:r w:rsidRPr="00916E65">
        <w:rPr>
          <w:spacing w:val="-1"/>
          <w:szCs w:val="24"/>
          <w:lang w:val="fr-FR"/>
        </w:rPr>
        <w:t xml:space="preserve">Le 19 juillet 2019, l’Assemblée générale a adopté la résolution 73/326, dans laquelle elle a prié le Secrétaire général de veiller, en accordant l’attention voulue aux compétences des entités établies à Genève, à ce que le système des Nations Unies dans son ensemble, notamment les institutions spécialisées, les fonds et programmes, les organisations apparentées et les commissions économiques régionales, et tous les titulaires de mandat au titre de procédures spéciales et organes conventionnels compétents coordonnent leurs compétences, dans le cadre de leur mandat, afin d’appuyer les forums dirigés par les États, et l’a également prié de faciliter leur participation. La participation des organes conventionnels </w:t>
      </w:r>
      <w:r w:rsidRPr="00916E65">
        <w:rPr>
          <w:szCs w:val="24"/>
          <w:lang w:val="fr-FR"/>
        </w:rPr>
        <w:t>et des procédures spéciales aux forums à compter de 2022 a ainsi été assurée.</w:t>
      </w:r>
    </w:p>
    <w:p w:rsidR="0098733D" w:rsidRPr="004C7C37" w:rsidRDefault="0098733D" w:rsidP="0098733D">
      <w:pPr>
        <w:pStyle w:val="SingleTxtG"/>
        <w:rPr>
          <w:szCs w:val="24"/>
        </w:rPr>
      </w:pPr>
      <w:r w:rsidRPr="004C7C37">
        <w:rPr>
          <w:szCs w:val="24"/>
          <w:lang w:val="fr-FR"/>
        </w:rPr>
        <w:t>28.</w:t>
      </w:r>
      <w:r w:rsidRPr="004C7C37">
        <w:rPr>
          <w:szCs w:val="24"/>
          <w:lang w:val="fr-FR"/>
        </w:rPr>
        <w:tab/>
        <w:t>Le groupe de travail du Comité sur la Convention et le Pacte mondial</w:t>
      </w:r>
      <w:r>
        <w:rPr>
          <w:szCs w:val="24"/>
          <w:lang w:val="fr-FR"/>
        </w:rPr>
        <w:t xml:space="preserve"> sur les migrations</w:t>
      </w:r>
      <w:r w:rsidRPr="004C7C37">
        <w:rPr>
          <w:szCs w:val="24"/>
          <w:lang w:val="fr-FR"/>
        </w:rPr>
        <w:t>, dont M. Charef est le coordonnateur et M. Botero Navarro, M</w:t>
      </w:r>
      <w:r w:rsidRPr="004C7C37">
        <w:rPr>
          <w:szCs w:val="24"/>
          <w:vertAlign w:val="superscript"/>
          <w:lang w:val="fr-FR"/>
        </w:rPr>
        <w:t>me</w:t>
      </w:r>
      <w:r w:rsidRPr="004C7C37">
        <w:rPr>
          <w:szCs w:val="24"/>
          <w:lang w:val="fr-FR"/>
        </w:rPr>
        <w:t> Landázuri de Mora, M. Oumaria et M. Soualem sont membres, a poursuivi ses activités au cours de la trente et unième session. M. Charef a dirigé l</w:t>
      </w:r>
      <w:r>
        <w:rPr>
          <w:szCs w:val="24"/>
          <w:lang w:val="fr-FR"/>
        </w:rPr>
        <w:t>’</w:t>
      </w:r>
      <w:r w:rsidRPr="004C7C37">
        <w:rPr>
          <w:szCs w:val="24"/>
          <w:lang w:val="fr-FR"/>
        </w:rPr>
        <w:t>élaboration d</w:t>
      </w:r>
      <w:r>
        <w:rPr>
          <w:szCs w:val="24"/>
          <w:lang w:val="fr-FR"/>
        </w:rPr>
        <w:t>’</w:t>
      </w:r>
      <w:r w:rsidRPr="004C7C37">
        <w:rPr>
          <w:szCs w:val="24"/>
          <w:lang w:val="fr-FR"/>
        </w:rPr>
        <w:t>un avant-projet d</w:t>
      </w:r>
      <w:r>
        <w:rPr>
          <w:szCs w:val="24"/>
          <w:lang w:val="fr-FR"/>
        </w:rPr>
        <w:t>’</w:t>
      </w:r>
      <w:r w:rsidRPr="004C7C37">
        <w:rPr>
          <w:szCs w:val="24"/>
          <w:lang w:val="fr-FR"/>
        </w:rPr>
        <w:t>étude comparative de la Convention et du Pacte mondial, que le Comité pourrait décider d</w:t>
      </w:r>
      <w:r>
        <w:rPr>
          <w:szCs w:val="24"/>
          <w:lang w:val="fr-FR"/>
        </w:rPr>
        <w:t>’</w:t>
      </w:r>
      <w:r w:rsidRPr="004C7C37">
        <w:rPr>
          <w:szCs w:val="24"/>
          <w:lang w:val="fr-FR"/>
        </w:rPr>
        <w:t>étoffer pour en faire une observation générale. En vue de donner effet à la résolution</w:t>
      </w:r>
      <w:r>
        <w:rPr>
          <w:szCs w:val="24"/>
          <w:lang w:val="fr-FR"/>
        </w:rPr>
        <w:t> </w:t>
      </w:r>
      <w:r w:rsidRPr="004C7C37">
        <w:rPr>
          <w:szCs w:val="24"/>
          <w:lang w:val="fr-FR"/>
        </w:rPr>
        <w:t>73/326 de l</w:t>
      </w:r>
      <w:r>
        <w:rPr>
          <w:szCs w:val="24"/>
          <w:lang w:val="fr-FR"/>
        </w:rPr>
        <w:t>’</w:t>
      </w:r>
      <w:r w:rsidRPr="004C7C37">
        <w:rPr>
          <w:szCs w:val="24"/>
          <w:lang w:val="fr-FR"/>
        </w:rPr>
        <w:t>Assemblée générale, le groupe de travail a décidé d</w:t>
      </w:r>
      <w:r>
        <w:rPr>
          <w:szCs w:val="24"/>
          <w:lang w:val="fr-FR"/>
        </w:rPr>
        <w:t>’</w:t>
      </w:r>
      <w:r w:rsidRPr="004C7C37">
        <w:rPr>
          <w:szCs w:val="24"/>
          <w:lang w:val="fr-FR"/>
        </w:rPr>
        <w:t>élaborer, sous la direction de M</w:t>
      </w:r>
      <w:r w:rsidRPr="004C7C37">
        <w:rPr>
          <w:szCs w:val="24"/>
          <w:vertAlign w:val="superscript"/>
          <w:lang w:val="fr-FR"/>
        </w:rPr>
        <w:t>me</w:t>
      </w:r>
      <w:r w:rsidRPr="004C7C37">
        <w:rPr>
          <w:szCs w:val="24"/>
          <w:lang w:val="fr-FR"/>
        </w:rPr>
        <w:t> Landázuri de Mora, un document d</w:t>
      </w:r>
      <w:r>
        <w:rPr>
          <w:szCs w:val="24"/>
          <w:lang w:val="fr-FR"/>
        </w:rPr>
        <w:t>’</w:t>
      </w:r>
      <w:r w:rsidRPr="004C7C37">
        <w:rPr>
          <w:szCs w:val="24"/>
          <w:lang w:val="fr-FR"/>
        </w:rPr>
        <w:t>orientation sur la mise en cohérence du Forum d</w:t>
      </w:r>
      <w:r>
        <w:rPr>
          <w:szCs w:val="24"/>
          <w:lang w:val="fr-FR"/>
        </w:rPr>
        <w:t>’</w:t>
      </w:r>
      <w:r w:rsidRPr="004C7C37">
        <w:rPr>
          <w:szCs w:val="24"/>
          <w:lang w:val="fr-FR"/>
        </w:rPr>
        <w:t>examen des migrations internationales et des examens régionaux prévus à compter de 2020, au besoin, avec les observations finales du Comité dans le souci d</w:t>
      </w:r>
      <w:r>
        <w:rPr>
          <w:szCs w:val="24"/>
          <w:lang w:val="fr-FR"/>
        </w:rPr>
        <w:t>’</w:t>
      </w:r>
      <w:r w:rsidRPr="004C7C37">
        <w:rPr>
          <w:szCs w:val="24"/>
          <w:lang w:val="fr-FR"/>
        </w:rPr>
        <w:t xml:space="preserve">améliorer le </w:t>
      </w:r>
      <w:r w:rsidRPr="004C7C37">
        <w:rPr>
          <w:szCs w:val="24"/>
          <w:lang w:val="fr-FR"/>
        </w:rPr>
        <w:lastRenderedPageBreak/>
        <w:t>processus et les résultats du Forum. Les membres du Comité sont également disponibles pour participer aux consultations et aux sessions pertinentes du Forum. M. Oumaria est responsable d</w:t>
      </w:r>
      <w:r>
        <w:rPr>
          <w:szCs w:val="24"/>
          <w:lang w:val="fr-FR"/>
        </w:rPr>
        <w:t>’</w:t>
      </w:r>
      <w:r w:rsidRPr="004C7C37">
        <w:rPr>
          <w:szCs w:val="24"/>
          <w:lang w:val="fr-FR"/>
        </w:rPr>
        <w:t>une note d</w:t>
      </w:r>
      <w:r>
        <w:rPr>
          <w:szCs w:val="24"/>
          <w:lang w:val="fr-FR"/>
        </w:rPr>
        <w:t>’</w:t>
      </w:r>
      <w:r w:rsidRPr="004C7C37">
        <w:rPr>
          <w:szCs w:val="24"/>
          <w:lang w:val="fr-FR"/>
        </w:rPr>
        <w:t>information du Comité à l</w:t>
      </w:r>
      <w:r>
        <w:rPr>
          <w:szCs w:val="24"/>
          <w:lang w:val="fr-FR"/>
        </w:rPr>
        <w:t>’</w:t>
      </w:r>
      <w:r w:rsidRPr="004C7C37">
        <w:rPr>
          <w:szCs w:val="24"/>
          <w:lang w:val="fr-FR"/>
        </w:rPr>
        <w:t>intention du Forum mondial sur la migration et le développement relative à la coexistence de la Convention et du Pacte mondial. Le groupe de travail facilitera également la participation des membres du Comité aux réunions et conférences du Réseau des Nations Unies sur les migrations, étudiera les possibilités de promouvoir une plus large ratification de la Convention en marge de la mise en œuvre et du suivi du Pacte mondial, et continuera de coordonner la participation des membres du Comité aux manifestations connexes aux côtés du Rapporteur spécial sur les droits de l</w:t>
      </w:r>
      <w:r>
        <w:rPr>
          <w:szCs w:val="24"/>
          <w:lang w:val="fr-FR"/>
        </w:rPr>
        <w:t>’</w:t>
      </w:r>
      <w:r w:rsidRPr="004C7C37">
        <w:rPr>
          <w:szCs w:val="24"/>
          <w:lang w:val="fr-FR"/>
        </w:rPr>
        <w:t>homme des migrants.</w:t>
      </w:r>
    </w:p>
    <w:p w:rsidR="0098733D" w:rsidRPr="004C7C37" w:rsidRDefault="0098733D" w:rsidP="0098733D">
      <w:pPr>
        <w:pStyle w:val="SingleTxtG"/>
        <w:rPr>
          <w:szCs w:val="24"/>
        </w:rPr>
      </w:pPr>
      <w:r w:rsidRPr="004C7C37">
        <w:rPr>
          <w:szCs w:val="24"/>
          <w:lang w:val="fr-FR"/>
        </w:rPr>
        <w:t>29.</w:t>
      </w:r>
      <w:r w:rsidRPr="004C7C37">
        <w:rPr>
          <w:szCs w:val="24"/>
          <w:lang w:val="fr-FR"/>
        </w:rPr>
        <w:tab/>
        <w:t>Dans une note verbale datée du 25 juillet 2019, le Gouvernement mauricien a informé le Comité que Maurice n</w:t>
      </w:r>
      <w:r>
        <w:rPr>
          <w:szCs w:val="24"/>
          <w:lang w:val="fr-FR"/>
        </w:rPr>
        <w:t>’</w:t>
      </w:r>
      <w:r w:rsidRPr="004C7C37">
        <w:rPr>
          <w:szCs w:val="24"/>
          <w:lang w:val="fr-FR"/>
        </w:rPr>
        <w:t>avait pas encore signé et ratifié la Convention mais soutenait le processus mondial d</w:t>
      </w:r>
      <w:r>
        <w:rPr>
          <w:szCs w:val="24"/>
          <w:lang w:val="fr-FR"/>
        </w:rPr>
        <w:t>’</w:t>
      </w:r>
      <w:r w:rsidRPr="004C7C37">
        <w:rPr>
          <w:szCs w:val="24"/>
          <w:lang w:val="fr-FR"/>
        </w:rPr>
        <w:t>examen de la mise en œuvre du Pacte mondial sur les migrations dans la perspective de</w:t>
      </w:r>
      <w:r>
        <w:rPr>
          <w:szCs w:val="24"/>
          <w:lang w:val="fr-FR"/>
        </w:rPr>
        <w:t>s</w:t>
      </w:r>
      <w:r w:rsidRPr="004C7C37">
        <w:rPr>
          <w:szCs w:val="24"/>
          <w:lang w:val="fr-FR"/>
        </w:rPr>
        <w:t xml:space="preserve"> droits de l</w:t>
      </w:r>
      <w:r>
        <w:rPr>
          <w:szCs w:val="24"/>
          <w:lang w:val="fr-FR"/>
        </w:rPr>
        <w:t>’</w:t>
      </w:r>
      <w:r w:rsidRPr="004C7C37">
        <w:rPr>
          <w:szCs w:val="24"/>
          <w:lang w:val="fr-FR"/>
        </w:rPr>
        <w:t>homme.</w:t>
      </w:r>
    </w:p>
    <w:p w:rsidR="0098733D" w:rsidRPr="004C7C37" w:rsidRDefault="0098733D" w:rsidP="0098733D">
      <w:pPr>
        <w:pStyle w:val="SingleTxtG"/>
        <w:rPr>
          <w:szCs w:val="24"/>
          <w:lang w:val="fr-FR"/>
        </w:rPr>
      </w:pPr>
      <w:r w:rsidRPr="00D05A41">
        <w:rPr>
          <w:szCs w:val="24"/>
          <w:lang w:val="fr-FR"/>
        </w:rPr>
        <w:t>30.</w:t>
      </w:r>
      <w:r w:rsidRPr="00D05A41">
        <w:rPr>
          <w:szCs w:val="24"/>
          <w:lang w:val="fr-FR"/>
        </w:rPr>
        <w:tab/>
        <w:t xml:space="preserve">Du 12 au 14 septembre 2019, à l’invitation du Gouvernement azerbaïdjanais et dans le prolongement de la réunion tenue à Bakou en décembre </w:t>
      </w:r>
      <w:r w:rsidRPr="00D05A41">
        <w:rPr>
          <w:lang w:val="fr-FR"/>
        </w:rPr>
        <w:t>2015 (</w:t>
      </w:r>
      <w:hyperlink r:id="rId29" w:history="1">
        <w:r w:rsidRPr="00D05A41">
          <w:rPr>
            <w:rFonts w:eastAsia="Times New Roman"/>
            <w:color w:val="0000FF"/>
          </w:rPr>
          <w:t>A/71/48</w:t>
        </w:r>
      </w:hyperlink>
      <w:r w:rsidRPr="00D05A41">
        <w:rPr>
          <w:lang w:val="fr-FR"/>
        </w:rPr>
        <w:t>,</w:t>
      </w:r>
      <w:r w:rsidRPr="00D05A41">
        <w:rPr>
          <w:szCs w:val="24"/>
          <w:lang w:val="fr-FR"/>
        </w:rPr>
        <w:t xml:space="preserve"> par. 36), le Comité a eu l’occasion inestimable de tenir une réunion régionale également à Bakou et de poursuivre son dialogue constructif sur place. Le Comité a eu plusieurs réunions fructueuses avec de hauts fonctionnaires du Gouvernement azerbaïdjanais, dont le Ministre du travail et de la protection sociale de la population, le chef du Service national des migrations, le directeur du Département du droit international et des traités du Ministère des affaires étrangères et la commissaire aux droits de l’homme (médiatrice), ainsi qu’avec des représentants d’organisations de la société civile. Le 13 septembre 2019, lors d’une séance publique qui a attiré un auditoire nombreux, le Comité a dialogué avec des hauts fonctionnaires, des membres de la communauté diplomatique et des représentants d’organisations internationales, entre </w:t>
      </w:r>
      <w:r w:rsidRPr="00B14DEB">
        <w:rPr>
          <w:szCs w:val="24"/>
          <w:lang w:val="fr-FR"/>
        </w:rPr>
        <w:t>autres. Le chef adjoint par intérim du Département de la politique migratoire et de l’appui juridique du Service national des migrations a fait un exposé sur les stratégies adoptées par le Gouvernement pour promouvoir et protéger les droits des travailleurs migrants, qui a été suivi de séances d’information thématiques proposées par les experts du Comité et d’un débat public qui a donné lieu à des échanges très intéressants. Le Gouvernement azerbaïdjanais s’est dit déterminé, en tant qu’allié du Comité, à le soutenir</w:t>
      </w:r>
      <w:r w:rsidRPr="00D05A41">
        <w:rPr>
          <w:szCs w:val="24"/>
          <w:lang w:val="fr-FR"/>
        </w:rPr>
        <w:t xml:space="preserve"> dans la promotion de la Convention dans la région, en encourageant de nouvelles ratifications, en en faisant mieux connaître les dispositions, en diffusant des documents de référence et en appuyant des activités de sensibilisation et de renforcement des capacités. À l’issue des discussions, le Comité a décidé de créer un groupe de travail chargé du suivi de la mission en Azerbaïdjan en vue de poursuivre la promotion de la Convention et d’encourager sa ratification dans la région. MM. Botero Navarro, Frasheri et Kariyawasam en sont les membres.</w:t>
      </w:r>
    </w:p>
    <w:p w:rsidR="0098733D" w:rsidRPr="004C7C37" w:rsidRDefault="0098733D" w:rsidP="0098733D">
      <w:pPr>
        <w:pStyle w:val="SingleTxtG"/>
        <w:rPr>
          <w:szCs w:val="24"/>
        </w:rPr>
      </w:pPr>
      <w:r w:rsidRPr="004C7C37">
        <w:rPr>
          <w:szCs w:val="24"/>
        </w:rPr>
        <w:t>31.</w:t>
      </w:r>
      <w:r w:rsidRPr="004C7C37">
        <w:rPr>
          <w:szCs w:val="24"/>
        </w:rPr>
        <w:tab/>
        <w:t>Le 9</w:t>
      </w:r>
      <w:r>
        <w:rPr>
          <w:szCs w:val="24"/>
        </w:rPr>
        <w:t> </w:t>
      </w:r>
      <w:r w:rsidRPr="004C7C37">
        <w:rPr>
          <w:szCs w:val="24"/>
        </w:rPr>
        <w:t>octobre 2019, le secrétariat a rencontré le Représentant permanent de l</w:t>
      </w:r>
      <w:r>
        <w:rPr>
          <w:szCs w:val="24"/>
        </w:rPr>
        <w:t>’</w:t>
      </w:r>
      <w:r w:rsidRPr="004C7C37">
        <w:rPr>
          <w:szCs w:val="24"/>
        </w:rPr>
        <w:t>Azerbaïdjan auprès de l</w:t>
      </w:r>
      <w:r>
        <w:rPr>
          <w:szCs w:val="24"/>
        </w:rPr>
        <w:t>’</w:t>
      </w:r>
      <w:r w:rsidRPr="004C7C37">
        <w:rPr>
          <w:szCs w:val="24"/>
        </w:rPr>
        <w:t>Office des Nations</w:t>
      </w:r>
      <w:r>
        <w:rPr>
          <w:szCs w:val="24"/>
        </w:rPr>
        <w:t> </w:t>
      </w:r>
      <w:r w:rsidRPr="004C7C37">
        <w:rPr>
          <w:szCs w:val="24"/>
        </w:rPr>
        <w:t xml:space="preserve">Unies et des autres organisations internationales à Genève pour </w:t>
      </w:r>
      <w:r>
        <w:rPr>
          <w:szCs w:val="24"/>
        </w:rPr>
        <w:t xml:space="preserve">l’informer </w:t>
      </w:r>
      <w:r w:rsidRPr="004C7C37">
        <w:rPr>
          <w:szCs w:val="24"/>
        </w:rPr>
        <w:t xml:space="preserve">de la mission du Comité. Par la suite, le groupe de travail chargé du suivi de la mission en Azerbaïdjan a élaboré une feuille de route visant à coordonner les activités de promotion de la Convention </w:t>
      </w:r>
      <w:r>
        <w:rPr>
          <w:szCs w:val="24"/>
        </w:rPr>
        <w:t xml:space="preserve">afin, </w:t>
      </w:r>
      <w:r w:rsidRPr="004C7C37">
        <w:rPr>
          <w:szCs w:val="24"/>
        </w:rPr>
        <w:t>en particulier</w:t>
      </w:r>
      <w:r>
        <w:rPr>
          <w:szCs w:val="24"/>
        </w:rPr>
        <w:t>,</w:t>
      </w:r>
      <w:r w:rsidRPr="004C7C37">
        <w:rPr>
          <w:szCs w:val="24"/>
        </w:rPr>
        <w:t xml:space="preserve"> d</w:t>
      </w:r>
      <w:r>
        <w:rPr>
          <w:szCs w:val="24"/>
        </w:rPr>
        <w:t>’</w:t>
      </w:r>
      <w:r w:rsidRPr="004C7C37">
        <w:rPr>
          <w:szCs w:val="24"/>
        </w:rPr>
        <w:t>augmenter le nombre d</w:t>
      </w:r>
      <w:r>
        <w:rPr>
          <w:szCs w:val="24"/>
        </w:rPr>
        <w:t>’</w:t>
      </w:r>
      <w:r w:rsidRPr="004C7C37">
        <w:rPr>
          <w:szCs w:val="24"/>
        </w:rPr>
        <w:t>États parties</w:t>
      </w:r>
      <w:r>
        <w:rPr>
          <w:szCs w:val="24"/>
        </w:rPr>
        <w:t xml:space="preserve"> à la Convention</w:t>
      </w:r>
      <w:r w:rsidRPr="004C7C37">
        <w:rPr>
          <w:szCs w:val="24"/>
        </w:rPr>
        <w:t xml:space="preserve">, qui sera examinée et mise en œuvre par le Comité, le </w:t>
      </w:r>
      <w:r w:rsidRPr="004C7C37">
        <w:rPr>
          <w:szCs w:val="24"/>
          <w:lang w:val="fr-FR"/>
        </w:rPr>
        <w:t>Gouvernement azerbaïdjanais et le HCDH.</w:t>
      </w:r>
    </w:p>
    <w:p w:rsidR="0098733D" w:rsidRPr="004C7C37" w:rsidRDefault="0098733D" w:rsidP="0098733D">
      <w:pPr>
        <w:pStyle w:val="SingleTxtG"/>
        <w:rPr>
          <w:szCs w:val="24"/>
        </w:rPr>
      </w:pPr>
      <w:r w:rsidRPr="004C7C37">
        <w:rPr>
          <w:szCs w:val="24"/>
          <w:lang w:val="fr-FR"/>
        </w:rPr>
        <w:t>32.</w:t>
      </w:r>
      <w:r w:rsidRPr="004C7C37">
        <w:rPr>
          <w:szCs w:val="24"/>
          <w:lang w:val="fr-FR"/>
        </w:rPr>
        <w:tab/>
        <w:t>Le Comité a adressé une lettre à tous les États signataires pour les inviter à envisager de ratifier la Convention, ainsi qu</w:t>
      </w:r>
      <w:r>
        <w:rPr>
          <w:szCs w:val="24"/>
          <w:lang w:val="fr-FR"/>
        </w:rPr>
        <w:t>’</w:t>
      </w:r>
      <w:r w:rsidRPr="004C7C37">
        <w:rPr>
          <w:szCs w:val="24"/>
          <w:lang w:val="fr-FR"/>
        </w:rPr>
        <w:t>une lettre aux États parties n</w:t>
      </w:r>
      <w:r>
        <w:rPr>
          <w:szCs w:val="24"/>
          <w:lang w:val="fr-FR"/>
        </w:rPr>
        <w:t>’</w:t>
      </w:r>
      <w:r w:rsidRPr="004C7C37">
        <w:rPr>
          <w:szCs w:val="24"/>
          <w:lang w:val="fr-FR"/>
        </w:rPr>
        <w:t>ayant pas encore fait la déclaration prévue à l</w:t>
      </w:r>
      <w:r>
        <w:rPr>
          <w:szCs w:val="24"/>
          <w:lang w:val="fr-FR"/>
        </w:rPr>
        <w:t>’</w:t>
      </w:r>
      <w:r w:rsidRPr="004C7C37">
        <w:rPr>
          <w:szCs w:val="24"/>
          <w:lang w:val="fr-FR"/>
        </w:rPr>
        <w:t>article</w:t>
      </w:r>
      <w:r>
        <w:rPr>
          <w:szCs w:val="24"/>
          <w:lang w:val="fr-FR"/>
        </w:rPr>
        <w:t> </w:t>
      </w:r>
      <w:r w:rsidRPr="004C7C37">
        <w:rPr>
          <w:szCs w:val="24"/>
          <w:lang w:val="fr-FR"/>
        </w:rPr>
        <w:t>77 de la Convention par laquelle ils reconnaîtraient la compétence du Comité pour examiner des communications émanant de particuliers. Le</w:t>
      </w:r>
      <w:r>
        <w:rPr>
          <w:szCs w:val="24"/>
          <w:lang w:val="fr-FR"/>
        </w:rPr>
        <w:t> </w:t>
      </w:r>
      <w:r w:rsidRPr="004C7C37">
        <w:rPr>
          <w:szCs w:val="24"/>
          <w:lang w:val="fr-FR"/>
        </w:rPr>
        <w:t>Comité a également relancé les États qui s</w:t>
      </w:r>
      <w:r>
        <w:rPr>
          <w:szCs w:val="24"/>
          <w:lang w:val="fr-FR"/>
        </w:rPr>
        <w:t>’</w:t>
      </w:r>
      <w:r w:rsidRPr="004C7C37">
        <w:rPr>
          <w:szCs w:val="24"/>
          <w:lang w:val="fr-FR"/>
        </w:rPr>
        <w:t>étaient engagés, dans le cadre de l</w:t>
      </w:r>
      <w:r>
        <w:rPr>
          <w:szCs w:val="24"/>
          <w:lang w:val="fr-FR"/>
        </w:rPr>
        <w:t>’</w:t>
      </w:r>
      <w:r w:rsidRPr="004C7C37">
        <w:rPr>
          <w:szCs w:val="24"/>
          <w:lang w:val="fr-FR"/>
        </w:rPr>
        <w:t>Examen périodique universel, à envisager de ratifier la Convention.</w:t>
      </w:r>
    </w:p>
    <w:p w:rsidR="0098733D" w:rsidRPr="004C7C37" w:rsidRDefault="0098733D" w:rsidP="0098733D">
      <w:pPr>
        <w:pStyle w:val="SingleTxtG"/>
        <w:rPr>
          <w:szCs w:val="24"/>
        </w:rPr>
      </w:pPr>
      <w:r w:rsidRPr="004C7C37">
        <w:rPr>
          <w:szCs w:val="24"/>
          <w:lang w:val="fr-FR"/>
        </w:rPr>
        <w:t>33.</w:t>
      </w:r>
      <w:r w:rsidRPr="004C7C37">
        <w:rPr>
          <w:szCs w:val="24"/>
          <w:lang w:val="fr-FR"/>
        </w:rPr>
        <w:tab/>
        <w:t>Le 30 mai 2019, le Président du Comité, le Rapporteur sur les droits des migrants de la Commission interaméricaine des droits de l</w:t>
      </w:r>
      <w:r>
        <w:rPr>
          <w:szCs w:val="24"/>
          <w:lang w:val="fr-FR"/>
        </w:rPr>
        <w:t>’</w:t>
      </w:r>
      <w:r w:rsidRPr="004C7C37">
        <w:rPr>
          <w:szCs w:val="24"/>
          <w:lang w:val="fr-FR"/>
        </w:rPr>
        <w:t>homme, le Rapporteur spécial sur les droits de l</w:t>
      </w:r>
      <w:r>
        <w:rPr>
          <w:szCs w:val="24"/>
          <w:lang w:val="fr-FR"/>
        </w:rPr>
        <w:t>’</w:t>
      </w:r>
      <w:r w:rsidRPr="004C7C37">
        <w:rPr>
          <w:szCs w:val="24"/>
          <w:lang w:val="fr-FR"/>
        </w:rPr>
        <w:t>homme des migrants, la Rapporteuse spéciale sur les exécutions extrajudiciaires, sommaires ou arbitraires et le Président du Groupe de travail sur les disparitions forcées ou involontaires ont publié un communiqué de presse commun sur la disparition de migrants vénézuéliens après un naufrage survenu en mer des Caraïbes le 24 avril 2019, alors qu</w:t>
      </w:r>
      <w:r>
        <w:rPr>
          <w:szCs w:val="24"/>
          <w:lang w:val="fr-FR"/>
        </w:rPr>
        <w:t>’</w:t>
      </w:r>
      <w:r w:rsidRPr="004C7C37">
        <w:rPr>
          <w:szCs w:val="24"/>
          <w:lang w:val="fr-FR"/>
        </w:rPr>
        <w:t xml:space="preserve">ils </w:t>
      </w:r>
      <w:r w:rsidRPr="004C7C37">
        <w:rPr>
          <w:szCs w:val="24"/>
          <w:lang w:val="fr-FR"/>
        </w:rPr>
        <w:lastRenderedPageBreak/>
        <w:t>se rendaient à la Trinité-et-Tobago. Dans le communiqué de presse, les États d</w:t>
      </w:r>
      <w:r>
        <w:rPr>
          <w:szCs w:val="24"/>
          <w:lang w:val="fr-FR"/>
        </w:rPr>
        <w:t>’</w:t>
      </w:r>
      <w:r w:rsidRPr="004C7C37">
        <w:rPr>
          <w:szCs w:val="24"/>
          <w:lang w:val="fr-FR"/>
        </w:rPr>
        <w:t>origine et de destination ont été invités à travailler ensemble pour rechercher et identifier les personnes disparues et apporter l</w:t>
      </w:r>
      <w:r>
        <w:rPr>
          <w:szCs w:val="24"/>
          <w:lang w:val="fr-FR"/>
        </w:rPr>
        <w:t>’</w:t>
      </w:r>
      <w:r w:rsidRPr="004C7C37">
        <w:rPr>
          <w:szCs w:val="24"/>
          <w:lang w:val="fr-FR"/>
        </w:rPr>
        <w:t>aide requise à leur famille</w:t>
      </w:r>
      <w:r>
        <w:rPr>
          <w:rStyle w:val="Appelnotedebasdep"/>
          <w:szCs w:val="24"/>
        </w:rPr>
        <w:footnoteReference w:id="4"/>
      </w:r>
      <w:r w:rsidRPr="004C7C37">
        <w:rPr>
          <w:szCs w:val="24"/>
          <w:lang w:val="fr-FR"/>
        </w:rPr>
        <w:t>.</w:t>
      </w:r>
    </w:p>
    <w:p w:rsidR="0098733D" w:rsidRPr="00916E65" w:rsidRDefault="0098733D" w:rsidP="0098733D">
      <w:pPr>
        <w:pStyle w:val="SingleTxtG"/>
        <w:rPr>
          <w:spacing w:val="1"/>
          <w:szCs w:val="24"/>
        </w:rPr>
      </w:pPr>
      <w:r w:rsidRPr="00916E65">
        <w:rPr>
          <w:spacing w:val="1"/>
          <w:szCs w:val="24"/>
          <w:lang w:val="fr-FR"/>
        </w:rPr>
        <w:t>34.</w:t>
      </w:r>
      <w:r w:rsidRPr="00916E65">
        <w:rPr>
          <w:spacing w:val="1"/>
          <w:szCs w:val="24"/>
          <w:lang w:val="fr-FR"/>
        </w:rPr>
        <w:tab/>
        <w:t>Le 17 octobre 2019, le Président a présenté à la Troisième Commission de l’Assemblée générale le rapport annuel du Comité sur les travaux de ses vingt</w:t>
      </w:r>
      <w:r w:rsidRPr="00916E65">
        <w:rPr>
          <w:spacing w:val="1"/>
          <w:szCs w:val="24"/>
          <w:lang w:val="fr-FR"/>
        </w:rPr>
        <w:noBreakHyphen/>
        <w:t>neuvième et trentième sessions (</w:t>
      </w:r>
      <w:hyperlink r:id="rId30" w:history="1">
        <w:r w:rsidRPr="00916E65">
          <w:rPr>
            <w:rFonts w:eastAsia="Times New Roman"/>
            <w:color w:val="0000FF"/>
            <w:spacing w:val="1"/>
            <w:szCs w:val="24"/>
          </w:rPr>
          <w:t>A/74/48</w:t>
        </w:r>
      </w:hyperlink>
      <w:r w:rsidRPr="00916E65">
        <w:rPr>
          <w:spacing w:val="1"/>
          <w:szCs w:val="24"/>
          <w:lang w:val="fr-FR"/>
        </w:rPr>
        <w:t>). Le Président a souligné que l’ampleur des déplacements de population était sans précédent dans l’histoire de l’humanité (271,6 millions de migrants dans le monde, près de la moitié étant des femmes). Il a prié les États de mettre fin à la criminalisation de la migration irrégulière, laquelle ne constitue pas une atteinte aux personnes, aux biens ou à la sécurité nationale. Au cours du dialogue qui a suivi, les représentants de l’Azerbaïdjan, de la Colombie, de l’Indonésie et de la Turquie ont dit soutenir fermement le Comité et la Convention en tant qu’outil précieux pour prendre en considération les droits des migrants et leur vulnérabilité aux violations des droits de l’homme. Le représentant de l’Union européenne a rappelé que l’Union était résolue à protéger les migrants, en particulier les femmes et les enfants, dont il a souligné la vulnérabilité. Les représentants de l’Indonésie et de la Turquie ont appelé à la ratification de la Convention par un plus grand nombre d’États en vue d’élargir l’espace géographique couvert par le Comité. Le Président du Comité a également participé à un dialogue dans le cadre d’une manifestation parallèle à la soixante</w:t>
      </w:r>
      <w:r w:rsidRPr="00916E65">
        <w:rPr>
          <w:spacing w:val="1"/>
          <w:szCs w:val="24"/>
          <w:lang w:val="fr-FR"/>
        </w:rPr>
        <w:noBreakHyphen/>
        <w:t>quatorzième session de l’Assemblée générale, sur le thème « 2020 et au-delà : la vision du système des organes conventionnels », manifestation qui s’est tenue à New York et qui a réuni, entre autres, quelque 70 représentants d’États. Le Président a également rencontré les représentants des missions permanentes de l’Azerbaïdjan, de l’Ouzbékistan, de la Tunisie et du</w:t>
      </w:r>
      <w:r w:rsidR="00916E65">
        <w:rPr>
          <w:spacing w:val="1"/>
          <w:szCs w:val="24"/>
          <w:lang w:val="fr-FR"/>
        </w:rPr>
        <w:t> </w:t>
      </w:r>
      <w:r w:rsidRPr="00916E65">
        <w:rPr>
          <w:spacing w:val="1"/>
          <w:szCs w:val="24"/>
          <w:lang w:val="fr-FR"/>
        </w:rPr>
        <w:t>Turkménistan.</w:t>
      </w:r>
    </w:p>
    <w:p w:rsidR="0098733D" w:rsidRPr="004C7C37" w:rsidRDefault="0098733D" w:rsidP="0098733D">
      <w:pPr>
        <w:pStyle w:val="SingleTxtG"/>
        <w:rPr>
          <w:szCs w:val="24"/>
        </w:rPr>
      </w:pPr>
      <w:r w:rsidRPr="004C7C37">
        <w:rPr>
          <w:szCs w:val="24"/>
          <w:lang w:val="fr-FR"/>
        </w:rPr>
        <w:t>35.</w:t>
      </w:r>
      <w:r w:rsidRPr="004C7C37">
        <w:rPr>
          <w:szCs w:val="24"/>
          <w:lang w:val="fr-FR"/>
        </w:rPr>
        <w:tab/>
        <w:t>Le 18 octobre 2019, en marge des séances de la Troisième commission de l</w:t>
      </w:r>
      <w:r>
        <w:rPr>
          <w:szCs w:val="24"/>
          <w:lang w:val="fr-FR"/>
        </w:rPr>
        <w:t>’</w:t>
      </w:r>
      <w:r w:rsidRPr="004C7C37">
        <w:rPr>
          <w:szCs w:val="24"/>
          <w:lang w:val="fr-FR"/>
        </w:rPr>
        <w:t>Assemblée générale, à New</w:t>
      </w:r>
      <w:r>
        <w:rPr>
          <w:szCs w:val="24"/>
          <w:lang w:val="fr-FR"/>
        </w:rPr>
        <w:t> </w:t>
      </w:r>
      <w:r w:rsidRPr="004C7C37">
        <w:rPr>
          <w:szCs w:val="24"/>
          <w:lang w:val="fr-FR"/>
        </w:rPr>
        <w:t>York, le Président du Comité a tenu une conférence de presse conjointe avec le Rapporteur spécial sur les droits de l</w:t>
      </w:r>
      <w:r>
        <w:rPr>
          <w:szCs w:val="24"/>
          <w:lang w:val="fr-FR"/>
        </w:rPr>
        <w:t>’</w:t>
      </w:r>
      <w:r w:rsidRPr="004C7C37">
        <w:rPr>
          <w:szCs w:val="24"/>
          <w:lang w:val="fr-FR"/>
        </w:rPr>
        <w:t>homme des migrants.</w:t>
      </w:r>
    </w:p>
    <w:p w:rsidR="0098733D" w:rsidRPr="00916E65" w:rsidRDefault="0098733D" w:rsidP="0098733D">
      <w:pPr>
        <w:pStyle w:val="SingleTxtG"/>
        <w:rPr>
          <w:spacing w:val="1"/>
          <w:szCs w:val="24"/>
        </w:rPr>
      </w:pPr>
      <w:r w:rsidRPr="00916E65">
        <w:rPr>
          <w:spacing w:val="1"/>
          <w:szCs w:val="24"/>
          <w:lang w:val="fr-FR"/>
        </w:rPr>
        <w:t>36.</w:t>
      </w:r>
      <w:r w:rsidRPr="00916E65">
        <w:rPr>
          <w:spacing w:val="1"/>
          <w:szCs w:val="24"/>
          <w:lang w:val="fr-FR"/>
        </w:rPr>
        <w:tab/>
        <w:t>Le 18 décembre 2019, le Président du Comité et le Rapporteur spécial sur les droits de l’homme des migrants ont, à l’occasion de la Journée internationale des migrants, publié une déclaration exhortant les États à placer les droits de l’homme au centre des politiques et des débats concernant les migrations et à redoubler d’efforts pour lutter contre les discours haineux. Si le Pacte mondial pour des migrations sûres, ordonnées et régulières constituait un moyen précieux de veiller à ce que les droits de l’homme soient pour tous, femmes et hommes, filles et garçons, respectés à tous les stades de la migration, sa mise en œuvre exigeait une coopération internationale totale, y compris entre les États d’une même région, et une action énergique au sein des pays. Le Président et le Rapporteur spécial ont exhorté tous les États à ratifier la Convention, soulignant qu’elle complétait le Pacte mondial et que celui</w:t>
      </w:r>
      <w:r w:rsidRPr="00916E65">
        <w:rPr>
          <w:spacing w:val="1"/>
          <w:szCs w:val="24"/>
          <w:lang w:val="fr-FR"/>
        </w:rPr>
        <w:noBreakHyphen/>
        <w:t>ci s’inspirait fortement de la Convention. L’un des principaux aspects d’une approche des migrations fondée sur les droits de l’homme était de veiller à réserver une place centrale aux questions de genre dans les politiques et les pratiques migratoires afin que celles-ci soient définies en tenant compte de la situation particulière des femmes et des filles migrantes</w:t>
      </w:r>
      <w:r w:rsidRPr="00916E65">
        <w:rPr>
          <w:rStyle w:val="Appelnotedebasdep"/>
          <w:spacing w:val="1"/>
          <w:szCs w:val="24"/>
        </w:rPr>
        <w:footnoteReference w:id="5"/>
      </w:r>
      <w:r w:rsidRPr="00916E65">
        <w:rPr>
          <w:spacing w:val="1"/>
          <w:szCs w:val="24"/>
          <w:lang w:val="fr-FR"/>
        </w:rPr>
        <w:t>.</w:t>
      </w:r>
    </w:p>
    <w:p w:rsidR="0098733D" w:rsidRPr="00916E65" w:rsidRDefault="0098733D" w:rsidP="0098733D">
      <w:pPr>
        <w:pStyle w:val="SingleTxtG"/>
        <w:rPr>
          <w:szCs w:val="24"/>
          <w:lang w:val="fr-FR"/>
        </w:rPr>
      </w:pPr>
      <w:r w:rsidRPr="00916E65">
        <w:rPr>
          <w:szCs w:val="24"/>
          <w:lang w:val="fr-FR"/>
        </w:rPr>
        <w:t>37</w:t>
      </w:r>
      <w:r w:rsidRPr="00916E65">
        <w:rPr>
          <w:szCs w:val="24"/>
          <w:lang w:val="fr-FR"/>
        </w:rPr>
        <w:tab/>
        <w:t>Le Président et M. Charef ont participé au douzième Forum mondial sur la migration et le développement, organisé à Quito du 21 au 24 janvier 2020. Les thèmes clefs étaient les suivants : a) fournir des voies régulières, de la crise à la sécurité ; b) faciliter l’inclusion sociale et économique ; c) façonner les récits publics sur la migration et les migrants ; d) communiquer efficacement avec les migrants ; e) soutenir les villes d’arrivée grâce à la cohérence des politiques et à des partenariats multipartites ; f) tirer parti de la migration pour transformer et développer les zones rurales. Les sessions consacrées à la plateforme pour les partenariats ont favorisé la mise en commun entre les parties prenantes des pratiques, des politiques et des enseignements tirés. Le Forum a permis au Président et au</w:t>
      </w:r>
      <w:r w:rsidRPr="00916E65">
        <w:rPr>
          <w:szCs w:val="24"/>
        </w:rPr>
        <w:t xml:space="preserve"> coordonnateur du </w:t>
      </w:r>
      <w:r w:rsidRPr="00916E65">
        <w:rPr>
          <w:szCs w:val="24"/>
          <w:lang w:val="fr-FR"/>
        </w:rPr>
        <w:t xml:space="preserve">groupe de travail sur la Convention et le Pacte mondial sur les migrations de préconiser la convergence entre les deux instruments et la prise en compte d’une </w:t>
      </w:r>
      <w:r w:rsidRPr="00916E65">
        <w:rPr>
          <w:szCs w:val="24"/>
          <w:lang w:val="fr-FR"/>
        </w:rPr>
        <w:lastRenderedPageBreak/>
        <w:t>approche fondée sur les droits dans le cadre du lien entre migration et développement durable. Le treizième Forum mondial sur la migration et le développement se tiendra aux Émirats arabes unis en janvier 2021.</w:t>
      </w:r>
    </w:p>
    <w:p w:rsidR="0098733D" w:rsidRPr="004C7C37" w:rsidRDefault="0098733D" w:rsidP="0098733D">
      <w:pPr>
        <w:pStyle w:val="SingleTxtG"/>
        <w:rPr>
          <w:szCs w:val="24"/>
        </w:rPr>
      </w:pPr>
      <w:r w:rsidRPr="004C7C37">
        <w:rPr>
          <w:szCs w:val="24"/>
          <w:lang w:val="fr-FR"/>
        </w:rPr>
        <w:t>38.</w:t>
      </w:r>
      <w:r w:rsidRPr="004C7C37">
        <w:rPr>
          <w:szCs w:val="24"/>
          <w:lang w:val="fr-FR"/>
        </w:rPr>
        <w:tab/>
      </w:r>
      <w:bookmarkStart w:id="62" w:name="_Hlk42781071"/>
      <w:r w:rsidRPr="004C7C37">
        <w:rPr>
          <w:szCs w:val="24"/>
          <w:lang w:val="fr-FR"/>
        </w:rPr>
        <w:t>Les 15 et 16</w:t>
      </w:r>
      <w:r>
        <w:rPr>
          <w:szCs w:val="24"/>
          <w:lang w:val="fr-FR"/>
        </w:rPr>
        <w:t> </w:t>
      </w:r>
      <w:r w:rsidRPr="004C7C37">
        <w:rPr>
          <w:szCs w:val="24"/>
          <w:lang w:val="fr-FR"/>
        </w:rPr>
        <w:t xml:space="preserve">avril 2020, le Président a participé avec le </w:t>
      </w:r>
      <w:r>
        <w:rPr>
          <w:szCs w:val="24"/>
          <w:lang w:val="fr-FR"/>
        </w:rPr>
        <w:t>s</w:t>
      </w:r>
      <w:r w:rsidRPr="004C7C37">
        <w:rPr>
          <w:szCs w:val="24"/>
          <w:lang w:val="fr-FR"/>
        </w:rPr>
        <w:t>ecrétariat du Comité à un séminaire en ligne sur le thème «</w:t>
      </w:r>
      <w:r>
        <w:rPr>
          <w:szCs w:val="24"/>
          <w:lang w:val="fr-FR"/>
        </w:rPr>
        <w:t> </w:t>
      </w:r>
      <w:r w:rsidRPr="004C7C37">
        <w:rPr>
          <w:szCs w:val="24"/>
          <w:lang w:val="fr-FR"/>
        </w:rPr>
        <w:t>L</w:t>
      </w:r>
      <w:r>
        <w:rPr>
          <w:szCs w:val="24"/>
          <w:lang w:val="fr-FR"/>
        </w:rPr>
        <w:t>’</w:t>
      </w:r>
      <w:r w:rsidRPr="004C7C37">
        <w:rPr>
          <w:szCs w:val="24"/>
          <w:lang w:val="fr-FR"/>
        </w:rPr>
        <w:t xml:space="preserve">après 2020 </w:t>
      </w:r>
      <w:r>
        <w:rPr>
          <w:szCs w:val="24"/>
          <w:lang w:val="fr-FR"/>
        </w:rPr>
        <w:t xml:space="preserve">− </w:t>
      </w:r>
      <w:r w:rsidRPr="004C7C37">
        <w:rPr>
          <w:szCs w:val="24"/>
        </w:rPr>
        <w:t>la voie à suivre pour les organes conventionnels : de la vision au plan », organisé conjointement par la Geneva Human Rights Platform (Plateforme de Genève sur les droits humains), un projet de l</w:t>
      </w:r>
      <w:r>
        <w:rPr>
          <w:szCs w:val="24"/>
        </w:rPr>
        <w:t>’</w:t>
      </w:r>
      <w:r w:rsidRPr="004C7C37">
        <w:rPr>
          <w:szCs w:val="24"/>
        </w:rPr>
        <w:t xml:space="preserve">Académie de droit international humanitaire et de droits humains à Genève, et </w:t>
      </w:r>
      <w:r>
        <w:rPr>
          <w:szCs w:val="24"/>
        </w:rPr>
        <w:t xml:space="preserve">par </w:t>
      </w:r>
      <w:r w:rsidRPr="004C7C37">
        <w:rPr>
          <w:szCs w:val="24"/>
        </w:rPr>
        <w:t>l</w:t>
      </w:r>
      <w:r>
        <w:rPr>
          <w:szCs w:val="24"/>
        </w:rPr>
        <w:t>’</w:t>
      </w:r>
      <w:r w:rsidRPr="004C7C37">
        <w:rPr>
          <w:szCs w:val="24"/>
        </w:rPr>
        <w:t xml:space="preserve">Université de Columbia, en coordination avec le HCDH. </w:t>
      </w:r>
      <w:bookmarkEnd w:id="62"/>
      <w:r w:rsidRPr="004C7C37">
        <w:rPr>
          <w:szCs w:val="24"/>
        </w:rPr>
        <w:t>Cette manifestation a permis aux organes conventionnels de développer les éléments présentés dans la note d</w:t>
      </w:r>
      <w:r>
        <w:rPr>
          <w:szCs w:val="24"/>
        </w:rPr>
        <w:t>’</w:t>
      </w:r>
      <w:r w:rsidRPr="004C7C37">
        <w:rPr>
          <w:szCs w:val="24"/>
        </w:rPr>
        <w:t>information sur l</w:t>
      </w:r>
      <w:r>
        <w:rPr>
          <w:szCs w:val="24"/>
        </w:rPr>
        <w:t>’</w:t>
      </w:r>
      <w:r w:rsidRPr="004C7C37">
        <w:rPr>
          <w:szCs w:val="24"/>
        </w:rPr>
        <w:t>avenir du système des organes conventionnels (</w:t>
      </w:r>
      <w:hyperlink r:id="rId31" w:history="1">
        <w:r w:rsidRPr="002138A6">
          <w:rPr>
            <w:rFonts w:eastAsia="Times New Roman"/>
            <w:color w:val="0000FF"/>
            <w:szCs w:val="24"/>
          </w:rPr>
          <w:t>A/74/256</w:t>
        </w:r>
      </w:hyperlink>
      <w:r w:rsidRPr="00CC2C2B">
        <w:rPr>
          <w:rFonts w:eastAsia="Times New Roman"/>
          <w:szCs w:val="24"/>
        </w:rPr>
        <w:t>, annexe III</w:t>
      </w:r>
      <w:r w:rsidRPr="005F77B0">
        <w:rPr>
          <w:rFonts w:eastAsia="Times New Roman"/>
          <w:szCs w:val="24"/>
        </w:rPr>
        <w:t>)</w:t>
      </w:r>
      <w:r w:rsidRPr="004C7C37">
        <w:rPr>
          <w:rFonts w:eastAsia="Times New Roman"/>
          <w:color w:val="0000FF"/>
          <w:szCs w:val="24"/>
        </w:rPr>
        <w:t xml:space="preserve"> </w:t>
      </w:r>
      <w:r w:rsidRPr="004C7C37">
        <w:rPr>
          <w:szCs w:val="24"/>
        </w:rPr>
        <w:t>et de leur donner forme.</w:t>
      </w:r>
    </w:p>
    <w:p w:rsidR="0098733D" w:rsidRPr="004C7C37" w:rsidRDefault="0098733D" w:rsidP="0098733D">
      <w:pPr>
        <w:pStyle w:val="SingleTxtG"/>
        <w:rPr>
          <w:szCs w:val="24"/>
        </w:rPr>
      </w:pPr>
      <w:r w:rsidRPr="004C7C37">
        <w:rPr>
          <w:szCs w:val="24"/>
        </w:rPr>
        <w:t>39.</w:t>
      </w:r>
      <w:r w:rsidRPr="004C7C37">
        <w:rPr>
          <w:szCs w:val="24"/>
        </w:rPr>
        <w:tab/>
        <w:t>Le 26</w:t>
      </w:r>
      <w:r>
        <w:rPr>
          <w:szCs w:val="24"/>
        </w:rPr>
        <w:t> </w:t>
      </w:r>
      <w:r w:rsidRPr="004C7C37">
        <w:rPr>
          <w:szCs w:val="24"/>
        </w:rPr>
        <w:t>mai 2020, le Comité et le Rapporteur spécial sur les droits de l</w:t>
      </w:r>
      <w:r>
        <w:rPr>
          <w:szCs w:val="24"/>
        </w:rPr>
        <w:t>’</w:t>
      </w:r>
      <w:r w:rsidRPr="004C7C37">
        <w:rPr>
          <w:szCs w:val="24"/>
        </w:rPr>
        <w:t>homme des migrants ont publié une note d</w:t>
      </w:r>
      <w:r>
        <w:rPr>
          <w:szCs w:val="24"/>
        </w:rPr>
        <w:t>’</w:t>
      </w:r>
      <w:r w:rsidRPr="004C7C37">
        <w:rPr>
          <w:szCs w:val="24"/>
        </w:rPr>
        <w:t>orientation co</w:t>
      </w:r>
      <w:r>
        <w:rPr>
          <w:szCs w:val="24"/>
        </w:rPr>
        <w:t>njoint</w:t>
      </w:r>
      <w:r w:rsidRPr="004C7C37">
        <w:rPr>
          <w:szCs w:val="24"/>
        </w:rPr>
        <w:t>e sur les conséquences de la pandémie de</w:t>
      </w:r>
      <w:r>
        <w:rPr>
          <w:szCs w:val="24"/>
        </w:rPr>
        <w:t> </w:t>
      </w:r>
      <w:r w:rsidRPr="004C7C37">
        <w:rPr>
          <w:szCs w:val="24"/>
        </w:rPr>
        <w:t xml:space="preserve">Covid-19 sur les droits humains des migrants. Ils ont souligné que, partout dans le monde, cette pandémie avait des conséquences graves et disproportionnées sur les migrants et les membres de leur famille, en particulier les migrants en situation irrégulière ou sans papiers. Ils ont également mis en évidence les importantes contributions des migrants à la société et leur précieuse participation </w:t>
      </w:r>
      <w:r>
        <w:rPr>
          <w:szCs w:val="24"/>
        </w:rPr>
        <w:t>en première ligne à</w:t>
      </w:r>
      <w:r w:rsidRPr="004C7C37">
        <w:rPr>
          <w:szCs w:val="24"/>
        </w:rPr>
        <w:t xml:space="preserve"> l</w:t>
      </w:r>
      <w:r>
        <w:rPr>
          <w:szCs w:val="24"/>
        </w:rPr>
        <w:t>’</w:t>
      </w:r>
      <w:r w:rsidRPr="004C7C37">
        <w:rPr>
          <w:szCs w:val="24"/>
        </w:rPr>
        <w:t xml:space="preserve">action menée contre la COVID-19, et salué les </w:t>
      </w:r>
      <w:r>
        <w:rPr>
          <w:szCs w:val="24"/>
        </w:rPr>
        <w:t>dispositions</w:t>
      </w:r>
      <w:r w:rsidRPr="004C7C37">
        <w:rPr>
          <w:szCs w:val="24"/>
        </w:rPr>
        <w:t xml:space="preserve"> prises par les États pour protéger les migrants et les membres de leur famille pendant la crise. Ils ont adressé aux États des recommandations sur la manière de mieux protéger les droits </w:t>
      </w:r>
      <w:r>
        <w:rPr>
          <w:szCs w:val="24"/>
        </w:rPr>
        <w:t>de l’homme</w:t>
      </w:r>
      <w:r w:rsidRPr="004C7C37">
        <w:rPr>
          <w:szCs w:val="24"/>
        </w:rPr>
        <w:t xml:space="preserve"> des migrants et des membres de leur famille, quel que soit leur statut migratoire</w:t>
      </w:r>
      <w:r>
        <w:rPr>
          <w:szCs w:val="24"/>
        </w:rPr>
        <w:t>,</w:t>
      </w:r>
      <w:r w:rsidRPr="004C7C37">
        <w:rPr>
          <w:szCs w:val="24"/>
        </w:rPr>
        <w:t xml:space="preserve"> sans déroger aux obligations des États parties au titre de la Convention et du droit international des droits de l</w:t>
      </w:r>
      <w:r>
        <w:rPr>
          <w:szCs w:val="24"/>
        </w:rPr>
        <w:t>’</w:t>
      </w:r>
      <w:r w:rsidRPr="004C7C37">
        <w:rPr>
          <w:szCs w:val="24"/>
        </w:rPr>
        <w:t>homme en général</w:t>
      </w:r>
      <w:r>
        <w:rPr>
          <w:rStyle w:val="Appelnotedebasdep"/>
          <w:szCs w:val="24"/>
        </w:rPr>
        <w:footnoteReference w:id="6"/>
      </w:r>
      <w:r w:rsidRPr="004C7C37">
        <w:rPr>
          <w:szCs w:val="24"/>
        </w:rPr>
        <w:t>.</w:t>
      </w:r>
    </w:p>
    <w:p w:rsidR="0098733D" w:rsidRPr="004C7C37" w:rsidRDefault="0098733D" w:rsidP="0098733D">
      <w:pPr>
        <w:pStyle w:val="SingleTxtG"/>
        <w:rPr>
          <w:szCs w:val="24"/>
        </w:rPr>
      </w:pPr>
      <w:r w:rsidRPr="004C7C37">
        <w:rPr>
          <w:szCs w:val="24"/>
          <w:lang w:val="fr-FR"/>
        </w:rPr>
        <w:t>40.</w:t>
      </w:r>
      <w:r>
        <w:rPr>
          <w:szCs w:val="24"/>
          <w:lang w:val="fr-FR"/>
        </w:rPr>
        <w:tab/>
      </w:r>
      <w:r w:rsidRPr="004C7C37">
        <w:rPr>
          <w:szCs w:val="24"/>
          <w:lang w:val="fr-FR"/>
        </w:rPr>
        <w:t>Le 21 juin 2019, à Genève, M</w:t>
      </w:r>
      <w:r w:rsidRPr="004C7C37">
        <w:rPr>
          <w:szCs w:val="24"/>
          <w:vertAlign w:val="superscript"/>
          <w:lang w:val="fr-FR"/>
        </w:rPr>
        <w:t>me</w:t>
      </w:r>
      <w:r w:rsidRPr="004C7C37">
        <w:rPr>
          <w:szCs w:val="24"/>
          <w:lang w:val="fr-FR"/>
        </w:rPr>
        <w:t> Dzumhur a participé à un séminaire d</w:t>
      </w:r>
      <w:r>
        <w:rPr>
          <w:szCs w:val="24"/>
          <w:lang w:val="fr-FR"/>
        </w:rPr>
        <w:t>’</w:t>
      </w:r>
      <w:r w:rsidRPr="004C7C37">
        <w:rPr>
          <w:szCs w:val="24"/>
          <w:lang w:val="fr-FR"/>
        </w:rPr>
        <w:t>experts sur le rôle des mécanismes de l</w:t>
      </w:r>
      <w:r>
        <w:rPr>
          <w:szCs w:val="24"/>
          <w:lang w:val="fr-FR"/>
        </w:rPr>
        <w:t>’</w:t>
      </w:r>
      <w:r w:rsidRPr="004C7C37">
        <w:rPr>
          <w:szCs w:val="24"/>
          <w:lang w:val="fr-FR"/>
        </w:rPr>
        <w:t>ONU relatifs aux droits de l</w:t>
      </w:r>
      <w:r>
        <w:rPr>
          <w:szCs w:val="24"/>
          <w:lang w:val="fr-FR"/>
        </w:rPr>
        <w:t>’</w:t>
      </w:r>
      <w:r w:rsidRPr="004C7C37">
        <w:rPr>
          <w:szCs w:val="24"/>
          <w:lang w:val="fr-FR"/>
        </w:rPr>
        <w:t>homme dans le suivi de la mise en œuvre de la Déclaration des Nations</w:t>
      </w:r>
      <w:r>
        <w:rPr>
          <w:szCs w:val="24"/>
          <w:lang w:val="fr-FR"/>
        </w:rPr>
        <w:t> </w:t>
      </w:r>
      <w:r w:rsidRPr="004C7C37">
        <w:rPr>
          <w:szCs w:val="24"/>
          <w:lang w:val="fr-FR"/>
        </w:rPr>
        <w:t>Unies sur les droits des paysans et des autres personnes travaillant dans les zones rurales. Le 18 juillet 2019, au Centre d</w:t>
      </w:r>
      <w:r>
        <w:rPr>
          <w:szCs w:val="24"/>
          <w:lang w:val="fr-FR"/>
        </w:rPr>
        <w:t>’</w:t>
      </w:r>
      <w:r w:rsidRPr="004C7C37">
        <w:rPr>
          <w:szCs w:val="24"/>
          <w:lang w:val="fr-FR"/>
        </w:rPr>
        <w:t>études balkaniques de l</w:t>
      </w:r>
      <w:r>
        <w:rPr>
          <w:szCs w:val="24"/>
          <w:lang w:val="fr-FR"/>
        </w:rPr>
        <w:t>’</w:t>
      </w:r>
      <w:r w:rsidRPr="004C7C37">
        <w:rPr>
          <w:szCs w:val="24"/>
          <w:lang w:val="fr-FR"/>
        </w:rPr>
        <w:t>Université internationale de Sarajevo, elle a fait un exposé sur les enjeux et les difficultés de la gestion des migrations dans les Balkans. En septembre</w:t>
      </w:r>
      <w:r>
        <w:rPr>
          <w:szCs w:val="24"/>
          <w:lang w:val="fr-FR"/>
        </w:rPr>
        <w:t xml:space="preserve"> </w:t>
      </w:r>
      <w:r w:rsidRPr="004C7C37">
        <w:rPr>
          <w:szCs w:val="24"/>
          <w:lang w:val="fr-FR"/>
        </w:rPr>
        <w:t>2019, à Sarajevo, M</w:t>
      </w:r>
      <w:r w:rsidRPr="004C7C37">
        <w:rPr>
          <w:szCs w:val="24"/>
          <w:vertAlign w:val="superscript"/>
          <w:lang w:val="fr-FR"/>
        </w:rPr>
        <w:t>me</w:t>
      </w:r>
      <w:r w:rsidRPr="004C7C37">
        <w:rPr>
          <w:szCs w:val="24"/>
          <w:lang w:val="fr-FR"/>
        </w:rPr>
        <w:t> Dzumhur s</w:t>
      </w:r>
      <w:r>
        <w:rPr>
          <w:szCs w:val="24"/>
          <w:lang w:val="fr-FR"/>
        </w:rPr>
        <w:t>’</w:t>
      </w:r>
      <w:r w:rsidRPr="004C7C37">
        <w:rPr>
          <w:szCs w:val="24"/>
          <w:lang w:val="fr-FR"/>
        </w:rPr>
        <w:t>est entretenue avec le Rapporteur spécial sur les droits de l</w:t>
      </w:r>
      <w:r>
        <w:rPr>
          <w:szCs w:val="24"/>
          <w:lang w:val="fr-FR"/>
        </w:rPr>
        <w:t>’</w:t>
      </w:r>
      <w:r w:rsidRPr="004C7C37">
        <w:rPr>
          <w:szCs w:val="24"/>
          <w:lang w:val="fr-FR"/>
        </w:rPr>
        <w:t>homme des migrants au cours de la visite de celui-ci en Bosnie</w:t>
      </w:r>
      <w:r w:rsidRPr="004C7C37">
        <w:rPr>
          <w:szCs w:val="24"/>
          <w:lang w:val="fr-FR"/>
        </w:rPr>
        <w:noBreakHyphen/>
        <w:t>Herzégovine. Du 12 au 14 novembre 2019, à Nairobi, elle a participé à un sommet sur le thème « Favoriser les promesses », coorganisé par le Fonds des Nations</w:t>
      </w:r>
      <w:r>
        <w:rPr>
          <w:szCs w:val="24"/>
          <w:lang w:val="fr-FR"/>
        </w:rPr>
        <w:t> U</w:t>
      </w:r>
      <w:r w:rsidRPr="004C7C37">
        <w:rPr>
          <w:szCs w:val="24"/>
          <w:lang w:val="fr-FR"/>
        </w:rPr>
        <w:t>nies pour la population (FNUAP), le Gouvernement kényan et le Gouvernement danois, au cours duquel elle a plaidé en faveur des droits de l</w:t>
      </w:r>
      <w:r>
        <w:rPr>
          <w:szCs w:val="24"/>
          <w:lang w:val="fr-FR"/>
        </w:rPr>
        <w:t>’</w:t>
      </w:r>
      <w:r w:rsidRPr="004C7C37">
        <w:rPr>
          <w:szCs w:val="24"/>
          <w:lang w:val="fr-FR"/>
        </w:rPr>
        <w:t>homme des migrants et mis en avant les dispositions pertinentes de la Convention et la jurisprudence du Comité sur la protection des personnes en situation de déplacement, en particulier des groupes vulnérables tels que les femmes et les enfants. Les 26 et 27</w:t>
      </w:r>
      <w:r>
        <w:rPr>
          <w:szCs w:val="24"/>
          <w:lang w:val="fr-FR"/>
        </w:rPr>
        <w:t> </w:t>
      </w:r>
      <w:r w:rsidRPr="004C7C37">
        <w:rPr>
          <w:szCs w:val="24"/>
          <w:lang w:val="fr-FR"/>
        </w:rPr>
        <w:t>no</w:t>
      </w:r>
      <w:r>
        <w:rPr>
          <w:szCs w:val="24"/>
          <w:lang w:val="fr-FR"/>
        </w:rPr>
        <w:t>v</w:t>
      </w:r>
      <w:r w:rsidRPr="004C7C37">
        <w:rPr>
          <w:szCs w:val="24"/>
          <w:lang w:val="fr-FR"/>
        </w:rPr>
        <w:t>embre 2019, à Kiev, elle a pris la parole lors d</w:t>
      </w:r>
      <w:r>
        <w:rPr>
          <w:szCs w:val="24"/>
          <w:lang w:val="fr-FR"/>
        </w:rPr>
        <w:t>’</w:t>
      </w:r>
      <w:r w:rsidRPr="004C7C37">
        <w:rPr>
          <w:szCs w:val="24"/>
          <w:lang w:val="fr-FR"/>
        </w:rPr>
        <w:t>une conférence internationale sur la protection des droits de l</w:t>
      </w:r>
      <w:r>
        <w:rPr>
          <w:szCs w:val="24"/>
          <w:lang w:val="fr-FR"/>
        </w:rPr>
        <w:t>’</w:t>
      </w:r>
      <w:r w:rsidRPr="004C7C37">
        <w:rPr>
          <w:szCs w:val="24"/>
          <w:lang w:val="fr-FR"/>
        </w:rPr>
        <w:t>enfant dans les conflits armés et les migrations.</w:t>
      </w:r>
    </w:p>
    <w:p w:rsidR="0098733D" w:rsidRPr="004C7C37" w:rsidRDefault="0098733D" w:rsidP="0098733D">
      <w:pPr>
        <w:pStyle w:val="SingleTxtG"/>
        <w:rPr>
          <w:szCs w:val="24"/>
          <w:lang w:val="fr-FR"/>
        </w:rPr>
      </w:pPr>
      <w:r w:rsidRPr="004C7C37">
        <w:rPr>
          <w:szCs w:val="24"/>
          <w:lang w:val="fr-FR"/>
        </w:rPr>
        <w:t>41.</w:t>
      </w:r>
      <w:r w:rsidRPr="004C7C37">
        <w:rPr>
          <w:szCs w:val="24"/>
          <w:lang w:val="fr-FR"/>
        </w:rPr>
        <w:tab/>
        <w:t>M. Botero Navarro a participé avec Pablo Ceriani Cernadas, ancien membre du Comité, à un atelier de renforcement des capacités consacré à la présentation de rapports aux organes conventionnels et à l</w:t>
      </w:r>
      <w:r>
        <w:rPr>
          <w:szCs w:val="24"/>
          <w:lang w:val="fr-FR"/>
        </w:rPr>
        <w:t>’</w:t>
      </w:r>
      <w:r w:rsidRPr="004C7C37">
        <w:rPr>
          <w:szCs w:val="24"/>
          <w:lang w:val="fr-FR"/>
        </w:rPr>
        <w:t>application de la Convention au niveau national, qui s</w:t>
      </w:r>
      <w:r>
        <w:rPr>
          <w:szCs w:val="24"/>
          <w:lang w:val="fr-FR"/>
        </w:rPr>
        <w:t>’</w:t>
      </w:r>
      <w:r w:rsidRPr="004C7C37">
        <w:rPr>
          <w:szCs w:val="24"/>
          <w:lang w:val="fr-FR"/>
        </w:rPr>
        <w:t>est tenu à Banjul du 30 juin au 6 juillet 2019 et était organisé par le Bureau régional du HCDH pour l</w:t>
      </w:r>
      <w:r>
        <w:rPr>
          <w:szCs w:val="24"/>
          <w:lang w:val="fr-FR"/>
        </w:rPr>
        <w:t>’</w:t>
      </w:r>
      <w:r w:rsidRPr="004C7C37">
        <w:rPr>
          <w:szCs w:val="24"/>
          <w:lang w:val="fr-FR"/>
        </w:rPr>
        <w:t>Afrique de l</w:t>
      </w:r>
      <w:r>
        <w:rPr>
          <w:szCs w:val="24"/>
          <w:lang w:val="fr-FR"/>
        </w:rPr>
        <w:t>’</w:t>
      </w:r>
      <w:r w:rsidRPr="004C7C37">
        <w:rPr>
          <w:szCs w:val="24"/>
          <w:lang w:val="fr-FR"/>
        </w:rPr>
        <w:t>Ouest. En 2018, la Gambie avait ratifié trois</w:t>
      </w:r>
      <w:r>
        <w:rPr>
          <w:szCs w:val="24"/>
          <w:lang w:val="fr-FR"/>
        </w:rPr>
        <w:t xml:space="preserve"> </w:t>
      </w:r>
      <w:r w:rsidRPr="004C7C37">
        <w:rPr>
          <w:szCs w:val="24"/>
          <w:lang w:val="fr-FR"/>
        </w:rPr>
        <w:t>instruments internationaux relatifs aux droits de l</w:t>
      </w:r>
      <w:r>
        <w:rPr>
          <w:szCs w:val="24"/>
          <w:lang w:val="fr-FR"/>
        </w:rPr>
        <w:t>’</w:t>
      </w:r>
      <w:r w:rsidRPr="004C7C37">
        <w:rPr>
          <w:szCs w:val="24"/>
          <w:lang w:val="fr-FR"/>
        </w:rPr>
        <w:t>homme : la Convention, la Convention contre la torture et autres peines ou traitements cruels, inhumains ou dégradants et la Convention internationale pour la protection de toutes les personnes contre les disparitions forcées. Le principal objectif de l</w:t>
      </w:r>
      <w:r>
        <w:rPr>
          <w:szCs w:val="24"/>
          <w:lang w:val="fr-FR"/>
        </w:rPr>
        <w:t>’</w:t>
      </w:r>
      <w:r w:rsidRPr="004C7C37">
        <w:rPr>
          <w:szCs w:val="24"/>
          <w:lang w:val="fr-FR"/>
        </w:rPr>
        <w:t>atelier était de former de hauts fonctionnaires, y</w:t>
      </w:r>
      <w:r>
        <w:rPr>
          <w:szCs w:val="24"/>
          <w:lang w:val="fr-FR"/>
        </w:rPr>
        <w:t> </w:t>
      </w:r>
      <w:r w:rsidRPr="004C7C37">
        <w:rPr>
          <w:szCs w:val="24"/>
          <w:lang w:val="fr-FR"/>
        </w:rPr>
        <w:t>compris des juges et des procureurs, à l</w:t>
      </w:r>
      <w:r>
        <w:rPr>
          <w:szCs w:val="24"/>
          <w:lang w:val="fr-FR"/>
        </w:rPr>
        <w:t>’</w:t>
      </w:r>
      <w:r w:rsidRPr="004C7C37">
        <w:rPr>
          <w:szCs w:val="24"/>
          <w:lang w:val="fr-FR"/>
        </w:rPr>
        <w:t>intégration des dispositions de la Convention et des conventions de l</w:t>
      </w:r>
      <w:r>
        <w:rPr>
          <w:szCs w:val="24"/>
          <w:lang w:val="fr-FR"/>
        </w:rPr>
        <w:t>’</w:t>
      </w:r>
      <w:r w:rsidRPr="004C7C37">
        <w:rPr>
          <w:szCs w:val="24"/>
          <w:lang w:val="fr-FR"/>
        </w:rPr>
        <w:t>OIT dans le droit interne suite à l</w:t>
      </w:r>
      <w:r>
        <w:rPr>
          <w:szCs w:val="24"/>
          <w:lang w:val="fr-FR"/>
        </w:rPr>
        <w:t>’</w:t>
      </w:r>
      <w:r w:rsidRPr="004C7C37">
        <w:rPr>
          <w:szCs w:val="24"/>
          <w:lang w:val="fr-FR"/>
        </w:rPr>
        <w:t>adhésion de la Gambie à la Convention. Au cours de l</w:t>
      </w:r>
      <w:r>
        <w:rPr>
          <w:szCs w:val="24"/>
          <w:lang w:val="fr-FR"/>
        </w:rPr>
        <w:t>’</w:t>
      </w:r>
      <w:r w:rsidRPr="004C7C37">
        <w:rPr>
          <w:szCs w:val="24"/>
          <w:lang w:val="fr-FR"/>
        </w:rPr>
        <w:t>atelier, les experts ont recommandé de procéder à un examen approfondi et complet du cadre législatif en place et de recenser précisément les normes du droit interne attentatoires aux droits que consacre la Convention. Du fait de l</w:t>
      </w:r>
      <w:r>
        <w:rPr>
          <w:szCs w:val="24"/>
          <w:lang w:val="fr-FR"/>
        </w:rPr>
        <w:t>’</w:t>
      </w:r>
      <w:r w:rsidRPr="004C7C37">
        <w:rPr>
          <w:szCs w:val="24"/>
          <w:lang w:val="fr-FR"/>
        </w:rPr>
        <w:t xml:space="preserve">adhésion de la Gambie à la Convention, il pourrait être </w:t>
      </w:r>
      <w:r w:rsidRPr="004C7C37">
        <w:rPr>
          <w:szCs w:val="24"/>
          <w:lang w:val="fr-FR"/>
        </w:rPr>
        <w:lastRenderedPageBreak/>
        <w:t>nécessaire de réviser, entre autres, la loi de 1965 sur l</w:t>
      </w:r>
      <w:r>
        <w:rPr>
          <w:szCs w:val="24"/>
          <w:lang w:val="fr-FR"/>
        </w:rPr>
        <w:t>’</w:t>
      </w:r>
      <w:r w:rsidRPr="004C7C37">
        <w:rPr>
          <w:szCs w:val="24"/>
          <w:lang w:val="fr-FR"/>
        </w:rPr>
        <w:t>immigration, la loi de 1965 sur la nationalité et la citoyenneté gambiennes et la loi de 2007 sur le travail.</w:t>
      </w:r>
    </w:p>
    <w:p w:rsidR="0098733D" w:rsidRPr="00916E65" w:rsidRDefault="0098733D" w:rsidP="00916E65">
      <w:pPr>
        <w:pStyle w:val="SingleTxtG"/>
        <w:rPr>
          <w:spacing w:val="1"/>
        </w:rPr>
      </w:pPr>
      <w:r w:rsidRPr="00916E65">
        <w:rPr>
          <w:spacing w:val="1"/>
          <w:lang w:val="fr-FR"/>
        </w:rPr>
        <w:t>42.</w:t>
      </w:r>
      <w:r w:rsidRPr="00916E65">
        <w:rPr>
          <w:spacing w:val="1"/>
          <w:lang w:val="fr-FR"/>
        </w:rPr>
        <w:tab/>
        <w:t xml:space="preserve">Le 22 avril 2019, M. Botero Navarro a participé à une table ronde sur le thème « La crise des droits de l’homme en Amérique centrale, les disparitions de migrants et la responsabilité transnationale », organisée par la clinique juridique des droits de l’homme de la faculté de droit de l’Université de Boston, la campagne sur les migrations forcées et la traite des personnes de la Pardee School of Global Studies et la </w:t>
      </w:r>
      <w:r w:rsidRPr="00916E65">
        <w:rPr>
          <w:spacing w:val="1"/>
        </w:rPr>
        <w:t>Boston Coalition for the Inter</w:t>
      </w:r>
      <w:r w:rsidRPr="00916E65">
        <w:rPr>
          <w:spacing w:val="1"/>
        </w:rPr>
        <w:noBreakHyphen/>
        <w:t>American Human Rights System. Le 22 mai 2019, il a pris la parole en qualité d’auteur d’un cas théorique et de juge lors de la dernière manche du concours interaméricain de plaidoiries dans le domaine des droits de l’homme, organisé par la faculté de droit de l’American University de Washington. Le 11 juin 2019, il a pris part à une table ronde sur le thème « Coopération aux niveaux mondial et régional en matière de migration » lors de l’atelier multidisciplinaire international sur les migrations en Amérique latine organisé par l’Université d’Édimbourg (Royaume-Uni de Grande-Bretagne et d’Irlande du Nord). Le 12 juin 2019, il a participé à une table ronde sur le thème « Le</w:t>
      </w:r>
      <w:r w:rsidR="00916E65">
        <w:rPr>
          <w:spacing w:val="1"/>
        </w:rPr>
        <w:t> </w:t>
      </w:r>
      <w:r w:rsidRPr="00916E65">
        <w:rPr>
          <w:spacing w:val="1"/>
        </w:rPr>
        <w:t>cadre juridique des droits de l’homme du système des Nations Unies : l’importance des instruments internationaux relatifs aux droits de l’homme et des organes conventionnels de l’ONU », organisé à Washington par la faculté de droit de l’American University de Washington et l’American Society of International Law. Le 26 juin 2019, il a pris part à une réunion de haut niveau sur le thème « Renforcer l’action conjointe de l’ONU visant à lutter contre l’apatridie », à la Conférence mondiale sur l’apatridie, organisée par l’Institute on Statelessness and Inclusion, à La Haye (Pays-Bas). Le 27 juin 2019, il a également participé à une table ronde sur les grands enjeux ayant pour thème « Lutter contre l’apatridie dans le contexte des mouvements migratoires mixtes », organisée dans le cadre de cette même conférence sur l’apatridie. Le 12 août 2019, il a suivi une formation sur le droit international des réfugiés organisée au niveau régional par le HCR, à San José. Le 12 novembre 2019, il a pris la parole à une réunion sur la mobilisation et la sensibilisation à l’occasion de la commémoration du vingtième anniversaire du mandat du Rapporteur spécial sur les droits de l’homme des migrants organisée à l’Université ibéro-américaine de Mexico. Du 28 au 30 novembre 2019, il a pris part à une réunion d’experts sur les bonnes pratiques internationales à reproduire à l’échelle locale concernant les mouvements migratoires mixtes, dans le cadre du séminaire international sur le présent et l’avenir des politiques publiques relatives aux droits de l’homme organisé à Medellin (Colombie). Le</w:t>
      </w:r>
      <w:r w:rsidR="00916E65">
        <w:rPr>
          <w:spacing w:val="1"/>
        </w:rPr>
        <w:t xml:space="preserve"> </w:t>
      </w:r>
      <w:r w:rsidRPr="00916E65">
        <w:rPr>
          <w:spacing w:val="1"/>
        </w:rPr>
        <w:t>9 décembre 2019, dans le cadre d’une réunion sur les mouvements migratoires mixtes et les droits de l’homme, M. Botero a participé à une formation spéciale sur le thème « Réfugiés, personnes déplacées et migrants : protection juridique et pratique, en particulier en Amérique centrale et en Amérique du Nord », organisée à Mexico par l’International Association of Professionals in Humanitarian Assistance and Protection et l’Université Tufts.</w:t>
      </w:r>
    </w:p>
    <w:p w:rsidR="0098733D" w:rsidRPr="004C7C37" w:rsidRDefault="0098733D" w:rsidP="0098733D">
      <w:pPr>
        <w:pStyle w:val="SingleTxtG"/>
        <w:rPr>
          <w:szCs w:val="24"/>
        </w:rPr>
      </w:pPr>
      <w:r w:rsidRPr="004C7C37">
        <w:rPr>
          <w:szCs w:val="24"/>
          <w:lang w:val="fr-FR"/>
        </w:rPr>
        <w:t>43.</w:t>
      </w:r>
      <w:r w:rsidRPr="004C7C37">
        <w:rPr>
          <w:szCs w:val="24"/>
          <w:lang w:val="fr-FR"/>
        </w:rPr>
        <w:tab/>
        <w:t>En tant que coordonnateur pour l</w:t>
      </w:r>
      <w:r>
        <w:rPr>
          <w:szCs w:val="24"/>
          <w:lang w:val="fr-FR"/>
        </w:rPr>
        <w:t>’</w:t>
      </w:r>
      <w:r w:rsidRPr="004C7C37">
        <w:rPr>
          <w:szCs w:val="24"/>
          <w:lang w:val="fr-FR"/>
        </w:rPr>
        <w:t>examen de la situation des organes conventionnels des droits de l</w:t>
      </w:r>
      <w:r>
        <w:rPr>
          <w:szCs w:val="24"/>
          <w:lang w:val="fr-FR"/>
        </w:rPr>
        <w:t>’</w:t>
      </w:r>
      <w:r w:rsidRPr="004C7C37">
        <w:rPr>
          <w:szCs w:val="24"/>
          <w:lang w:val="fr-FR"/>
        </w:rPr>
        <w:t>homme auquel l</w:t>
      </w:r>
      <w:r>
        <w:rPr>
          <w:szCs w:val="24"/>
          <w:lang w:val="fr-FR"/>
        </w:rPr>
        <w:t>’</w:t>
      </w:r>
      <w:r w:rsidRPr="004C7C37">
        <w:rPr>
          <w:szCs w:val="24"/>
          <w:lang w:val="fr-FR"/>
        </w:rPr>
        <w:t>Assemblée générale procédera en 2020, M. Frasheri a dirigé les travaux ayant abouti à la définition de la position du Comité sur l</w:t>
      </w:r>
      <w:r>
        <w:rPr>
          <w:szCs w:val="24"/>
          <w:lang w:val="fr-FR"/>
        </w:rPr>
        <w:t>’</w:t>
      </w:r>
      <w:r w:rsidRPr="004C7C37">
        <w:rPr>
          <w:szCs w:val="24"/>
          <w:lang w:val="fr-FR"/>
        </w:rPr>
        <w:t>élaboration d</w:t>
      </w:r>
      <w:r>
        <w:rPr>
          <w:szCs w:val="24"/>
          <w:lang w:val="fr-FR"/>
        </w:rPr>
        <w:t>’</w:t>
      </w:r>
      <w:r w:rsidRPr="004C7C37">
        <w:rPr>
          <w:szCs w:val="24"/>
          <w:lang w:val="fr-FR"/>
        </w:rPr>
        <w:t>une contribution commune à tous les organes conventionnels dans la perspective de cet examen. La position a été adoptée par le Comité à sa trente et unième session. M. Frasheri a en outre donné une conférence à la faculté de droit d</w:t>
      </w:r>
      <w:r>
        <w:rPr>
          <w:szCs w:val="24"/>
          <w:lang w:val="fr-FR"/>
        </w:rPr>
        <w:t>’</w:t>
      </w:r>
      <w:r w:rsidRPr="004C7C37">
        <w:rPr>
          <w:szCs w:val="24"/>
          <w:lang w:val="fr-FR"/>
        </w:rPr>
        <w:t>Harvard sur les résultats obtenus par le Comité et les difficultés qu</w:t>
      </w:r>
      <w:r>
        <w:rPr>
          <w:szCs w:val="24"/>
          <w:lang w:val="fr-FR"/>
        </w:rPr>
        <w:t>’</w:t>
      </w:r>
      <w:r w:rsidRPr="004C7C37">
        <w:rPr>
          <w:szCs w:val="24"/>
          <w:lang w:val="fr-FR"/>
        </w:rPr>
        <w:t>il rencontre en matière de protection des travailleurs migrants et des membres de leur famille. Il a appuyé les efforts entrepris par l</w:t>
      </w:r>
      <w:r>
        <w:rPr>
          <w:szCs w:val="24"/>
          <w:lang w:val="fr-FR"/>
        </w:rPr>
        <w:t>’</w:t>
      </w:r>
      <w:r w:rsidRPr="004C7C37">
        <w:rPr>
          <w:szCs w:val="24"/>
          <w:lang w:val="fr-FR"/>
        </w:rPr>
        <w:t>Université d</w:t>
      </w:r>
      <w:r>
        <w:rPr>
          <w:szCs w:val="24"/>
          <w:lang w:val="fr-FR"/>
        </w:rPr>
        <w:t>’</w:t>
      </w:r>
      <w:r w:rsidRPr="004C7C37">
        <w:rPr>
          <w:szCs w:val="24"/>
          <w:lang w:val="fr-FR"/>
        </w:rPr>
        <w:t>Uppsala pour présenter des résultats de recherche en lien avec le projet d</w:t>
      </w:r>
      <w:r>
        <w:rPr>
          <w:szCs w:val="24"/>
          <w:lang w:val="fr-FR"/>
        </w:rPr>
        <w:t>’</w:t>
      </w:r>
      <w:r w:rsidRPr="004C7C37">
        <w:rPr>
          <w:szCs w:val="24"/>
          <w:lang w:val="fr-FR"/>
        </w:rPr>
        <w:t>observation générale sur le droit des travailleurs migrants et des membres de leur famille à la liberté et à la protection contre la détention arbitraire.</w:t>
      </w:r>
    </w:p>
    <w:p w:rsidR="0098733D" w:rsidRPr="004C7C37" w:rsidRDefault="0098733D" w:rsidP="0098733D">
      <w:pPr>
        <w:pStyle w:val="SingleTxtG"/>
        <w:rPr>
          <w:szCs w:val="24"/>
        </w:rPr>
      </w:pPr>
      <w:r w:rsidRPr="004C7C37">
        <w:rPr>
          <w:szCs w:val="24"/>
          <w:lang w:val="fr-FR"/>
        </w:rPr>
        <w:t>44.</w:t>
      </w:r>
      <w:r w:rsidRPr="004C7C37">
        <w:rPr>
          <w:szCs w:val="24"/>
          <w:lang w:val="fr-FR"/>
        </w:rPr>
        <w:tab/>
        <w:t>M. Ünver a participé en tant qu</w:t>
      </w:r>
      <w:r>
        <w:rPr>
          <w:szCs w:val="24"/>
          <w:lang w:val="fr-FR"/>
        </w:rPr>
        <w:t>’</w:t>
      </w:r>
      <w:r w:rsidRPr="004C7C37">
        <w:rPr>
          <w:szCs w:val="24"/>
          <w:lang w:val="fr-FR"/>
        </w:rPr>
        <w:t>orateur principal à la conférence nationale sur les droits des migrants qui s</w:t>
      </w:r>
      <w:r>
        <w:rPr>
          <w:szCs w:val="24"/>
          <w:lang w:val="fr-FR"/>
        </w:rPr>
        <w:t>’</w:t>
      </w:r>
      <w:r w:rsidRPr="004C7C37">
        <w:rPr>
          <w:szCs w:val="24"/>
          <w:lang w:val="fr-FR"/>
        </w:rPr>
        <w:t>est tenue à Tunis les 3 et 4 mai 2019. Il a plaidé pour que la Convention soit plus largement ratifiée, tout en constatant que de nombreux gouvernements estimaient que la Convention représentait une menace pour leur souveraineté et leur sécurité nationale. Il a ajouté qu</w:t>
      </w:r>
      <w:r>
        <w:rPr>
          <w:szCs w:val="24"/>
          <w:lang w:val="fr-FR"/>
        </w:rPr>
        <w:t>’</w:t>
      </w:r>
      <w:r w:rsidRPr="004C7C37">
        <w:rPr>
          <w:szCs w:val="24"/>
          <w:lang w:val="fr-FR"/>
        </w:rPr>
        <w:t>il était désormais largement admis que les mouvements transfrontaliers étaient un sujet de préoccupation de portée mondiale auquel l</w:t>
      </w:r>
      <w:r>
        <w:rPr>
          <w:szCs w:val="24"/>
          <w:lang w:val="fr-FR"/>
        </w:rPr>
        <w:t>’</w:t>
      </w:r>
      <w:r w:rsidRPr="004C7C37">
        <w:rPr>
          <w:szCs w:val="24"/>
          <w:lang w:val="fr-FR"/>
        </w:rPr>
        <w:t>adoption de politiques rigoureuses ne permettait pas de répondre. Alors que la migration de main</w:t>
      </w:r>
      <w:r w:rsidRPr="004C7C37">
        <w:rPr>
          <w:szCs w:val="24"/>
          <w:lang w:val="fr-FR"/>
        </w:rPr>
        <w:noBreakHyphen/>
        <w:t>d</w:t>
      </w:r>
      <w:r>
        <w:rPr>
          <w:szCs w:val="24"/>
          <w:lang w:val="fr-FR"/>
        </w:rPr>
        <w:t>’</w:t>
      </w:r>
      <w:r w:rsidRPr="004C7C37">
        <w:rPr>
          <w:szCs w:val="24"/>
          <w:lang w:val="fr-FR"/>
        </w:rPr>
        <w:t xml:space="preserve">œuvre était vitale pour les pays de destination dont la population vieillissait, elle </w:t>
      </w:r>
      <w:r w:rsidRPr="004C7C37">
        <w:rPr>
          <w:szCs w:val="24"/>
          <w:lang w:val="fr-FR"/>
        </w:rPr>
        <w:lastRenderedPageBreak/>
        <w:t>était encore rejetée, en particulier lorsqu</w:t>
      </w:r>
      <w:r>
        <w:rPr>
          <w:szCs w:val="24"/>
          <w:lang w:val="fr-FR"/>
        </w:rPr>
        <w:t>’</w:t>
      </w:r>
      <w:r w:rsidRPr="004C7C37">
        <w:rPr>
          <w:szCs w:val="24"/>
          <w:lang w:val="fr-FR"/>
        </w:rPr>
        <w:t>elle concernait des migrants semi</w:t>
      </w:r>
      <w:r w:rsidRPr="004C7C37">
        <w:rPr>
          <w:szCs w:val="24"/>
          <w:lang w:val="fr-FR"/>
        </w:rPr>
        <w:noBreakHyphen/>
        <w:t>qualifiés et non qualifiés. Lors d</w:t>
      </w:r>
      <w:r>
        <w:rPr>
          <w:szCs w:val="24"/>
          <w:lang w:val="fr-FR"/>
        </w:rPr>
        <w:t>’</w:t>
      </w:r>
      <w:r w:rsidRPr="004C7C37">
        <w:rPr>
          <w:szCs w:val="24"/>
          <w:lang w:val="fr-FR"/>
        </w:rPr>
        <w:t>un congrès international sur la sécurité qui s</w:t>
      </w:r>
      <w:r>
        <w:rPr>
          <w:szCs w:val="24"/>
          <w:lang w:val="fr-FR"/>
        </w:rPr>
        <w:t>’</w:t>
      </w:r>
      <w:r w:rsidRPr="004C7C37">
        <w:rPr>
          <w:szCs w:val="24"/>
          <w:lang w:val="fr-FR"/>
        </w:rPr>
        <w:t>est tenu à Ankara les 19 et 20 septembre 2019, M. Ünver s</w:t>
      </w:r>
      <w:r>
        <w:rPr>
          <w:szCs w:val="24"/>
          <w:lang w:val="fr-FR"/>
        </w:rPr>
        <w:t>’</w:t>
      </w:r>
      <w:r w:rsidRPr="004C7C37">
        <w:rPr>
          <w:szCs w:val="24"/>
          <w:lang w:val="fr-FR"/>
        </w:rPr>
        <w:t>est exprimé en tant qu</w:t>
      </w:r>
      <w:r>
        <w:rPr>
          <w:szCs w:val="24"/>
          <w:lang w:val="fr-FR"/>
        </w:rPr>
        <w:t>’</w:t>
      </w:r>
      <w:r w:rsidRPr="004C7C37">
        <w:rPr>
          <w:szCs w:val="24"/>
          <w:lang w:val="fr-FR"/>
        </w:rPr>
        <w:t>expert sur la sécurisation et les droits de l</w:t>
      </w:r>
      <w:r>
        <w:rPr>
          <w:szCs w:val="24"/>
          <w:lang w:val="fr-FR"/>
        </w:rPr>
        <w:t>’</w:t>
      </w:r>
      <w:r w:rsidRPr="004C7C37">
        <w:rPr>
          <w:szCs w:val="24"/>
          <w:lang w:val="fr-FR"/>
        </w:rPr>
        <w:t>homme des migrants dans le cadre de la Convention et, le 19 novembre 2019, il a participé à une réunion stratégique à huis clos, organisée par l</w:t>
      </w:r>
      <w:r>
        <w:rPr>
          <w:szCs w:val="24"/>
          <w:lang w:val="fr-FR"/>
        </w:rPr>
        <w:t>’</w:t>
      </w:r>
      <w:r w:rsidRPr="004C7C37">
        <w:rPr>
          <w:szCs w:val="24"/>
          <w:lang w:val="fr-FR"/>
        </w:rPr>
        <w:t>institution turque pour les Turcs expatriés.</w:t>
      </w:r>
    </w:p>
    <w:p w:rsidR="0098733D" w:rsidRPr="004C7C37" w:rsidRDefault="0098733D" w:rsidP="0098733D">
      <w:pPr>
        <w:pStyle w:val="SingleTxtG"/>
        <w:rPr>
          <w:szCs w:val="24"/>
          <w:lang w:val="fr-FR"/>
        </w:rPr>
      </w:pPr>
      <w:r w:rsidRPr="004C7C37">
        <w:rPr>
          <w:szCs w:val="24"/>
          <w:lang w:val="fr-FR"/>
        </w:rPr>
        <w:t>45.</w:t>
      </w:r>
      <w:r w:rsidRPr="004C7C37">
        <w:rPr>
          <w:szCs w:val="24"/>
          <w:lang w:val="fr-FR"/>
        </w:rPr>
        <w:tab/>
        <w:t>Les 21 et 22 octobre 2019, en vue de promouvoir l</w:t>
      </w:r>
      <w:r>
        <w:rPr>
          <w:szCs w:val="24"/>
          <w:lang w:val="fr-FR"/>
        </w:rPr>
        <w:t>’</w:t>
      </w:r>
      <w:r w:rsidRPr="004C7C37">
        <w:rPr>
          <w:szCs w:val="24"/>
          <w:lang w:val="fr-FR"/>
        </w:rPr>
        <w:t>application de la résolution</w:t>
      </w:r>
      <w:r>
        <w:rPr>
          <w:szCs w:val="24"/>
          <w:lang w:val="fr-FR"/>
        </w:rPr>
        <w:t> </w:t>
      </w:r>
      <w:r w:rsidRPr="004C7C37">
        <w:rPr>
          <w:szCs w:val="24"/>
          <w:lang w:val="fr-FR"/>
        </w:rPr>
        <w:t>34/17 du Conseil des droits de l</w:t>
      </w:r>
      <w:r>
        <w:rPr>
          <w:szCs w:val="24"/>
          <w:lang w:val="fr-FR"/>
        </w:rPr>
        <w:t>’</w:t>
      </w:r>
      <w:r w:rsidRPr="004C7C37">
        <w:rPr>
          <w:szCs w:val="24"/>
          <w:lang w:val="fr-FR"/>
        </w:rPr>
        <w:t>homme sur les arrangements régionaux pour la promotion et la protection des droits de l</w:t>
      </w:r>
      <w:r>
        <w:rPr>
          <w:szCs w:val="24"/>
          <w:lang w:val="fr-FR"/>
        </w:rPr>
        <w:t>’</w:t>
      </w:r>
      <w:r w:rsidRPr="004C7C37">
        <w:rPr>
          <w:szCs w:val="24"/>
          <w:lang w:val="fr-FR"/>
        </w:rPr>
        <w:t>homme, M. Charef a participé à un atelier, organisé par la Section des institutions nationales, des mécanismes régionaux et de la société civile du HCDH, sur les arrangements régionaux visant à renforcer la coopération entre mécanismes des Nations Unies et mécanismes régionaux dans la lutte contre le racisme, la discrimination raciale, la xénophobie et l</w:t>
      </w:r>
      <w:r>
        <w:rPr>
          <w:szCs w:val="24"/>
          <w:lang w:val="fr-FR"/>
        </w:rPr>
        <w:t>’</w:t>
      </w:r>
      <w:r w:rsidRPr="004C7C37">
        <w:rPr>
          <w:szCs w:val="24"/>
          <w:lang w:val="fr-FR"/>
        </w:rPr>
        <w:t>intolérance qui y est associée et dans la mise en œuvre de la Déclaration et du Programme d</w:t>
      </w:r>
      <w:r>
        <w:rPr>
          <w:szCs w:val="24"/>
          <w:lang w:val="fr-FR"/>
        </w:rPr>
        <w:t>’</w:t>
      </w:r>
      <w:r w:rsidRPr="004C7C37">
        <w:rPr>
          <w:szCs w:val="24"/>
          <w:lang w:val="fr-FR"/>
        </w:rPr>
        <w:t>action de Durban. M. Charef s</w:t>
      </w:r>
      <w:r>
        <w:rPr>
          <w:szCs w:val="24"/>
          <w:lang w:val="fr-FR"/>
        </w:rPr>
        <w:t>’</w:t>
      </w:r>
      <w:r w:rsidRPr="004C7C37">
        <w:rPr>
          <w:szCs w:val="24"/>
          <w:lang w:val="fr-FR"/>
        </w:rPr>
        <w:t>est également exprimé, en tant qu</w:t>
      </w:r>
      <w:r>
        <w:rPr>
          <w:szCs w:val="24"/>
          <w:lang w:val="fr-FR"/>
        </w:rPr>
        <w:t>’</w:t>
      </w:r>
      <w:r w:rsidRPr="004C7C37">
        <w:rPr>
          <w:szCs w:val="24"/>
          <w:lang w:val="fr-FR"/>
        </w:rPr>
        <w:t>expert, sur la coopération en lien avec les groupes cibles, en particulier les minorités, les réfugiés, les migrants, les personnes d</w:t>
      </w:r>
      <w:r>
        <w:rPr>
          <w:szCs w:val="24"/>
          <w:lang w:val="fr-FR"/>
        </w:rPr>
        <w:t>’</w:t>
      </w:r>
      <w:r w:rsidRPr="004C7C37">
        <w:rPr>
          <w:szCs w:val="24"/>
          <w:lang w:val="fr-FR"/>
        </w:rPr>
        <w:t>ascendance africaine et les peuples autochtones, lors d</w:t>
      </w:r>
      <w:r>
        <w:rPr>
          <w:szCs w:val="24"/>
          <w:lang w:val="fr-FR"/>
        </w:rPr>
        <w:t>’</w:t>
      </w:r>
      <w:r w:rsidRPr="004C7C37">
        <w:rPr>
          <w:szCs w:val="24"/>
          <w:lang w:val="fr-FR"/>
        </w:rPr>
        <w:t>un événement qui s</w:t>
      </w:r>
      <w:r>
        <w:rPr>
          <w:szCs w:val="24"/>
          <w:lang w:val="fr-FR"/>
        </w:rPr>
        <w:t>’</w:t>
      </w:r>
      <w:r w:rsidRPr="004C7C37">
        <w:rPr>
          <w:szCs w:val="24"/>
          <w:lang w:val="fr-FR"/>
        </w:rPr>
        <w:t>est tenu à Genève. En sa qualité de Directeur de l</w:t>
      </w:r>
      <w:r>
        <w:rPr>
          <w:szCs w:val="24"/>
          <w:lang w:val="fr-FR"/>
        </w:rPr>
        <w:t>’</w:t>
      </w:r>
      <w:r w:rsidRPr="004C7C37">
        <w:rPr>
          <w:szCs w:val="24"/>
          <w:lang w:val="fr-FR"/>
        </w:rPr>
        <w:t>Observatoire régional des migrations de l</w:t>
      </w:r>
      <w:r>
        <w:rPr>
          <w:szCs w:val="24"/>
          <w:lang w:val="fr-FR"/>
        </w:rPr>
        <w:t>’</w:t>
      </w:r>
      <w:r w:rsidRPr="004C7C37">
        <w:rPr>
          <w:szCs w:val="24"/>
          <w:lang w:val="fr-FR"/>
        </w:rPr>
        <w:t>Université Ibn Zohr, M. Charef a organisé, à Agadir (Maroc) le</w:t>
      </w:r>
      <w:r>
        <w:rPr>
          <w:szCs w:val="24"/>
          <w:lang w:val="fr-FR"/>
        </w:rPr>
        <w:t> </w:t>
      </w:r>
      <w:r w:rsidRPr="004C7C37">
        <w:rPr>
          <w:szCs w:val="24"/>
          <w:lang w:val="fr-FR"/>
        </w:rPr>
        <w:t>29 novembre 2019, un atelier sur le rôle de la société civile des 10</w:t>
      </w:r>
      <w:r>
        <w:rPr>
          <w:szCs w:val="24"/>
          <w:lang w:val="fr-FR"/>
        </w:rPr>
        <w:t> </w:t>
      </w:r>
      <w:r w:rsidRPr="004C7C37">
        <w:rPr>
          <w:szCs w:val="24"/>
          <w:lang w:val="fr-FR"/>
        </w:rPr>
        <w:t>États du Forum pour le dialogue en Méditerranée occidentale dans la mise en œuvre du Pacte mondial pour des migrations sûres, ordonnées et régulières. Les organisations de la société civile qui ont participé à l</w:t>
      </w:r>
      <w:r>
        <w:rPr>
          <w:szCs w:val="24"/>
          <w:lang w:val="fr-FR"/>
        </w:rPr>
        <w:t>’</w:t>
      </w:r>
      <w:r w:rsidRPr="004C7C37">
        <w:rPr>
          <w:szCs w:val="24"/>
          <w:lang w:val="fr-FR"/>
        </w:rPr>
        <w:t>atelier ont axé leurs discussions sur la responsabilité partagée des pays de départ, de transit et de destination de protéger les droits de l</w:t>
      </w:r>
      <w:r>
        <w:rPr>
          <w:szCs w:val="24"/>
          <w:lang w:val="fr-FR"/>
        </w:rPr>
        <w:t>’</w:t>
      </w:r>
      <w:r w:rsidRPr="004C7C37">
        <w:rPr>
          <w:szCs w:val="24"/>
          <w:lang w:val="fr-FR"/>
        </w:rPr>
        <w:t>homme de tous les migrants, qui sont nombreux à être victimes de discrimination. Elles ont également mentionné la criminalisation croissante des migrants en situation irrégulière, se traduisant notamment par leur détention illégale et arbitraire, la traite des êtres humains, l</w:t>
      </w:r>
      <w:r>
        <w:rPr>
          <w:szCs w:val="24"/>
          <w:lang w:val="fr-FR"/>
        </w:rPr>
        <w:t>’</w:t>
      </w:r>
      <w:r w:rsidRPr="004C7C37">
        <w:rPr>
          <w:szCs w:val="24"/>
          <w:lang w:val="fr-FR"/>
        </w:rPr>
        <w:t>exploitation sexuelle, le travail forcé et l</w:t>
      </w:r>
      <w:r>
        <w:rPr>
          <w:szCs w:val="24"/>
          <w:lang w:val="fr-FR"/>
        </w:rPr>
        <w:t>’</w:t>
      </w:r>
      <w:r w:rsidRPr="004C7C37">
        <w:rPr>
          <w:szCs w:val="24"/>
          <w:lang w:val="fr-FR"/>
        </w:rPr>
        <w:t>esclavage. À l</w:t>
      </w:r>
      <w:r>
        <w:rPr>
          <w:szCs w:val="24"/>
          <w:lang w:val="fr-FR"/>
        </w:rPr>
        <w:t>’</w:t>
      </w:r>
      <w:r w:rsidRPr="004C7C37">
        <w:rPr>
          <w:szCs w:val="24"/>
          <w:lang w:val="fr-FR"/>
        </w:rPr>
        <w:t>occasion de ce même atelier, le Président et le secrétaire du Comité ont appelé l</w:t>
      </w:r>
      <w:r>
        <w:rPr>
          <w:szCs w:val="24"/>
          <w:lang w:val="fr-FR"/>
        </w:rPr>
        <w:t>’</w:t>
      </w:r>
      <w:r w:rsidRPr="004C7C37">
        <w:rPr>
          <w:szCs w:val="24"/>
          <w:lang w:val="fr-FR"/>
        </w:rPr>
        <w:t>attention sur la Convention et invité les organisations de la société civile à en promouvoir la ratification dans le cadre de leur dialogue avec les États. Il convient de signaler la création, par des organisations de la société civile, d</w:t>
      </w:r>
      <w:r>
        <w:rPr>
          <w:szCs w:val="24"/>
          <w:lang w:val="fr-FR"/>
        </w:rPr>
        <w:t>’</w:t>
      </w:r>
      <w:r w:rsidRPr="004C7C37">
        <w:rPr>
          <w:szCs w:val="24"/>
          <w:lang w:val="fr-FR"/>
        </w:rPr>
        <w:t xml:space="preserve">un « tribunal populaire permanent » appelé à faire rendre compte </w:t>
      </w:r>
      <w:r>
        <w:rPr>
          <w:szCs w:val="24"/>
          <w:lang w:val="fr-FR"/>
        </w:rPr>
        <w:t xml:space="preserve">par </w:t>
      </w:r>
      <w:r w:rsidRPr="004C7C37">
        <w:rPr>
          <w:szCs w:val="24"/>
          <w:lang w:val="fr-FR"/>
        </w:rPr>
        <w:t>les États de leur bilan en matière de droits de l</w:t>
      </w:r>
      <w:r>
        <w:rPr>
          <w:szCs w:val="24"/>
          <w:lang w:val="fr-FR"/>
        </w:rPr>
        <w:t>’</w:t>
      </w:r>
      <w:r w:rsidRPr="004C7C37">
        <w:rPr>
          <w:szCs w:val="24"/>
          <w:lang w:val="fr-FR"/>
        </w:rPr>
        <w:t xml:space="preserve">homme et de </w:t>
      </w:r>
      <w:r w:rsidRPr="00264BDE">
        <w:rPr>
          <w:spacing w:val="-1"/>
          <w:szCs w:val="24"/>
          <w:lang w:val="fr-FR"/>
        </w:rPr>
        <w:t>migrations ainsi que des violations des droits de l’homme et atteintes à ces droits à l’encontre de migrants qui leur seraient imputées. La prochaine session du tribunal devait se tenir à</w:t>
      </w:r>
      <w:r>
        <w:rPr>
          <w:spacing w:val="-1"/>
          <w:szCs w:val="24"/>
          <w:lang w:val="fr-FR"/>
        </w:rPr>
        <w:t xml:space="preserve"> </w:t>
      </w:r>
      <w:r w:rsidRPr="00264BDE">
        <w:rPr>
          <w:spacing w:val="-1"/>
          <w:szCs w:val="24"/>
          <w:lang w:val="fr-FR"/>
        </w:rPr>
        <w:t>Tunis</w:t>
      </w:r>
      <w:r w:rsidRPr="004C7C37">
        <w:rPr>
          <w:szCs w:val="24"/>
          <w:lang w:val="fr-FR"/>
        </w:rPr>
        <w:t xml:space="preserve"> en mars 2020.</w:t>
      </w:r>
    </w:p>
    <w:p w:rsidR="0098733D" w:rsidRPr="004C7C37" w:rsidRDefault="0098733D" w:rsidP="0098733D">
      <w:pPr>
        <w:pStyle w:val="SingleTxtG"/>
        <w:rPr>
          <w:szCs w:val="24"/>
        </w:rPr>
      </w:pPr>
      <w:r w:rsidRPr="004C7C37">
        <w:rPr>
          <w:szCs w:val="24"/>
          <w:lang w:val="fr-FR"/>
        </w:rPr>
        <w:t>46.</w:t>
      </w:r>
      <w:r w:rsidRPr="004C7C37">
        <w:rPr>
          <w:szCs w:val="24"/>
          <w:lang w:val="fr-FR"/>
        </w:rPr>
        <w:tab/>
        <w:t>Le 6</w:t>
      </w:r>
      <w:r>
        <w:rPr>
          <w:szCs w:val="24"/>
          <w:lang w:val="fr-FR"/>
        </w:rPr>
        <w:t> </w:t>
      </w:r>
      <w:r w:rsidRPr="004C7C37">
        <w:rPr>
          <w:szCs w:val="24"/>
          <w:lang w:val="fr-FR"/>
        </w:rPr>
        <w:t>mai 2020, M.</w:t>
      </w:r>
      <w:r>
        <w:rPr>
          <w:szCs w:val="24"/>
          <w:lang w:val="fr-FR"/>
        </w:rPr>
        <w:t> </w:t>
      </w:r>
      <w:r w:rsidRPr="004C7C37">
        <w:rPr>
          <w:szCs w:val="24"/>
          <w:lang w:val="fr-FR"/>
        </w:rPr>
        <w:t>Corzo Sosa a participé à une session virtuelle dans le cadre des consultations régionales des experts des Amériques sur l</w:t>
      </w:r>
      <w:r>
        <w:rPr>
          <w:szCs w:val="24"/>
          <w:lang w:val="fr-FR"/>
        </w:rPr>
        <w:t>’</w:t>
      </w:r>
      <w:r w:rsidRPr="004C7C37">
        <w:rPr>
          <w:szCs w:val="24"/>
          <w:lang w:val="fr-FR"/>
        </w:rPr>
        <w:t>élaboration par le Comité pour l</w:t>
      </w:r>
      <w:r>
        <w:rPr>
          <w:szCs w:val="24"/>
          <w:lang w:val="fr-FR"/>
        </w:rPr>
        <w:t>’</w:t>
      </w:r>
      <w:r w:rsidRPr="004C7C37">
        <w:rPr>
          <w:szCs w:val="24"/>
          <w:lang w:val="fr-FR"/>
        </w:rPr>
        <w:t>élimination de la discrimination à l</w:t>
      </w:r>
      <w:r>
        <w:rPr>
          <w:szCs w:val="24"/>
          <w:lang w:val="fr-FR"/>
        </w:rPr>
        <w:t>’</w:t>
      </w:r>
      <w:r w:rsidRPr="004C7C37">
        <w:rPr>
          <w:szCs w:val="24"/>
          <w:lang w:val="fr-FR"/>
        </w:rPr>
        <w:t>égard des femmes d</w:t>
      </w:r>
      <w:r>
        <w:rPr>
          <w:szCs w:val="24"/>
          <w:lang w:val="fr-FR"/>
        </w:rPr>
        <w:t>’</w:t>
      </w:r>
      <w:r w:rsidRPr="004C7C37">
        <w:rPr>
          <w:szCs w:val="24"/>
          <w:lang w:val="fr-FR"/>
        </w:rPr>
        <w:t>une recommandation générale sur la traite des femmes et des filles dans le contexte d</w:t>
      </w:r>
      <w:r>
        <w:rPr>
          <w:szCs w:val="24"/>
          <w:lang w:val="fr-FR"/>
        </w:rPr>
        <w:t>e</w:t>
      </w:r>
      <w:r w:rsidRPr="004C7C37">
        <w:rPr>
          <w:szCs w:val="24"/>
          <w:lang w:val="fr-FR"/>
        </w:rPr>
        <w:t>s migrations mondiales, qui s</w:t>
      </w:r>
      <w:r>
        <w:rPr>
          <w:szCs w:val="24"/>
          <w:lang w:val="fr-FR"/>
        </w:rPr>
        <w:t>’</w:t>
      </w:r>
      <w:r w:rsidRPr="004C7C37">
        <w:rPr>
          <w:szCs w:val="24"/>
          <w:lang w:val="fr-FR"/>
        </w:rPr>
        <w:t>est tenue à Panama du 6 au 15 mai 2020 et qui était organisée par ledit Comité en collaboration avec le</w:t>
      </w:r>
      <w:r>
        <w:rPr>
          <w:szCs w:val="24"/>
          <w:lang w:val="fr-FR"/>
        </w:rPr>
        <w:t> </w:t>
      </w:r>
      <w:r w:rsidRPr="004C7C37">
        <w:rPr>
          <w:szCs w:val="24"/>
          <w:lang w:val="fr-FR"/>
        </w:rPr>
        <w:t>HCDH, l</w:t>
      </w:r>
      <w:r>
        <w:rPr>
          <w:szCs w:val="24"/>
          <w:lang w:val="fr-FR"/>
        </w:rPr>
        <w:t>’</w:t>
      </w:r>
      <w:r w:rsidRPr="004C7C37">
        <w:rPr>
          <w:szCs w:val="24"/>
          <w:lang w:val="fr-FR"/>
        </w:rPr>
        <w:t>OIM, le Programme commun des Nations</w:t>
      </w:r>
      <w:r>
        <w:rPr>
          <w:szCs w:val="24"/>
          <w:lang w:val="fr-FR"/>
        </w:rPr>
        <w:t> </w:t>
      </w:r>
      <w:r w:rsidRPr="004C7C37">
        <w:rPr>
          <w:szCs w:val="24"/>
          <w:lang w:val="fr-FR"/>
        </w:rPr>
        <w:t>Unies sur le VIH/sida, le Programme des Nations</w:t>
      </w:r>
      <w:r>
        <w:rPr>
          <w:szCs w:val="24"/>
          <w:lang w:val="fr-FR"/>
        </w:rPr>
        <w:t> </w:t>
      </w:r>
      <w:r w:rsidRPr="004C7C37">
        <w:rPr>
          <w:szCs w:val="24"/>
          <w:lang w:val="fr-FR"/>
        </w:rPr>
        <w:t>Unies pour le développement, le HCR, l</w:t>
      </w:r>
      <w:r>
        <w:rPr>
          <w:szCs w:val="24"/>
          <w:lang w:val="fr-FR"/>
        </w:rPr>
        <w:t>’</w:t>
      </w:r>
      <w:r w:rsidRPr="004C7C37">
        <w:rPr>
          <w:szCs w:val="24"/>
          <w:lang w:val="fr-FR"/>
        </w:rPr>
        <w:t>UNICEF, l</w:t>
      </w:r>
      <w:r>
        <w:rPr>
          <w:szCs w:val="24"/>
          <w:lang w:val="fr-FR"/>
        </w:rPr>
        <w:t>’</w:t>
      </w:r>
      <w:r w:rsidRPr="004C7C37">
        <w:rPr>
          <w:szCs w:val="24"/>
          <w:lang w:val="fr-FR"/>
        </w:rPr>
        <w:t>Office des Nations</w:t>
      </w:r>
      <w:r>
        <w:rPr>
          <w:szCs w:val="24"/>
          <w:lang w:val="fr-FR"/>
        </w:rPr>
        <w:t> </w:t>
      </w:r>
      <w:r w:rsidRPr="004C7C37">
        <w:rPr>
          <w:szCs w:val="24"/>
          <w:lang w:val="fr-FR"/>
        </w:rPr>
        <w:t>Unies contre la drogue et le crime et ONU</w:t>
      </w:r>
      <w:r>
        <w:rPr>
          <w:szCs w:val="24"/>
          <w:lang w:val="fr-FR"/>
        </w:rPr>
        <w:noBreakHyphen/>
      </w:r>
      <w:r w:rsidRPr="004C7C37">
        <w:rPr>
          <w:szCs w:val="24"/>
          <w:lang w:val="fr-FR"/>
        </w:rPr>
        <w:t>Femmes.</w:t>
      </w:r>
    </w:p>
    <w:p w:rsidR="0098733D" w:rsidRPr="004C7C37" w:rsidRDefault="0098733D" w:rsidP="0098733D">
      <w:pPr>
        <w:pStyle w:val="SingleTxtG"/>
        <w:rPr>
          <w:szCs w:val="24"/>
        </w:rPr>
      </w:pPr>
      <w:r w:rsidRPr="004C7C37">
        <w:rPr>
          <w:szCs w:val="24"/>
          <w:lang w:val="fr-FR"/>
        </w:rPr>
        <w:t>47.</w:t>
      </w:r>
      <w:r w:rsidRPr="004C7C37">
        <w:rPr>
          <w:szCs w:val="24"/>
          <w:lang w:val="fr-FR"/>
        </w:rPr>
        <w:tab/>
        <w:t xml:space="preserve">Le 30 octobre 2019, le </w:t>
      </w:r>
      <w:r>
        <w:rPr>
          <w:szCs w:val="24"/>
          <w:lang w:val="fr-FR"/>
        </w:rPr>
        <w:t>s</w:t>
      </w:r>
      <w:r w:rsidRPr="004C7C37">
        <w:rPr>
          <w:szCs w:val="24"/>
          <w:lang w:val="fr-FR"/>
        </w:rPr>
        <w:t>ecrétariat du Comité a participé à une « mini-retraite » organisée par l</w:t>
      </w:r>
      <w:r>
        <w:rPr>
          <w:szCs w:val="24"/>
          <w:lang w:val="fr-FR"/>
        </w:rPr>
        <w:t>’</w:t>
      </w:r>
      <w:r w:rsidRPr="004C7C37">
        <w:rPr>
          <w:szCs w:val="24"/>
          <w:lang w:val="fr-FR"/>
        </w:rPr>
        <w:t>équipe du HCDH sur les migrations pour examiner les activités du Haut</w:t>
      </w:r>
      <w:r w:rsidRPr="004C7C37">
        <w:rPr>
          <w:szCs w:val="24"/>
          <w:lang w:val="fr-FR"/>
        </w:rPr>
        <w:noBreakHyphen/>
        <w:t>Commissariat concernant la question des personnes en situation de déplacement, qui était qualifiée de nouveau sujet de préoccupation ou de « thème encore inexploré » dans le Plan de gestion du HCDH pour la période 2018</w:t>
      </w:r>
      <w:r w:rsidRPr="004C7C37">
        <w:rPr>
          <w:szCs w:val="24"/>
          <w:lang w:val="fr-FR"/>
        </w:rPr>
        <w:noBreakHyphen/>
        <w:t>2021</w:t>
      </w:r>
      <w:r>
        <w:rPr>
          <w:rStyle w:val="Appelnotedebasdep"/>
          <w:szCs w:val="24"/>
        </w:rPr>
        <w:footnoteReference w:id="7"/>
      </w:r>
      <w:r w:rsidRPr="004C7C37">
        <w:rPr>
          <w:szCs w:val="24"/>
          <w:lang w:val="fr-FR"/>
        </w:rPr>
        <w:t>. L</w:t>
      </w:r>
      <w:r>
        <w:rPr>
          <w:szCs w:val="24"/>
          <w:lang w:val="fr-FR"/>
        </w:rPr>
        <w:t>’</w:t>
      </w:r>
      <w:r w:rsidRPr="004C7C37">
        <w:rPr>
          <w:szCs w:val="24"/>
          <w:lang w:val="fr-FR"/>
        </w:rPr>
        <w:t>un des objectifs fixés dans le Plan consiste à faire en sorte que les droits de l</w:t>
      </w:r>
      <w:r>
        <w:rPr>
          <w:szCs w:val="24"/>
          <w:lang w:val="fr-FR"/>
        </w:rPr>
        <w:t>’</w:t>
      </w:r>
      <w:r w:rsidRPr="004C7C37">
        <w:rPr>
          <w:szCs w:val="24"/>
          <w:lang w:val="fr-FR"/>
        </w:rPr>
        <w:t xml:space="preserve">homme de tous les migrants, en particulier ceux qui se trouvent en situation de vulnérabilité, soient protégés. Le </w:t>
      </w:r>
      <w:r>
        <w:rPr>
          <w:szCs w:val="24"/>
          <w:lang w:val="fr-FR"/>
        </w:rPr>
        <w:t>s</w:t>
      </w:r>
      <w:r w:rsidRPr="004C7C37">
        <w:rPr>
          <w:szCs w:val="24"/>
          <w:lang w:val="fr-FR"/>
        </w:rPr>
        <w:t>ecrétariat du Comité a saisi cette occasion pour informer les participants des activités que le Comité prévoyait de mener en 2020, notamment l</w:t>
      </w:r>
      <w:r>
        <w:rPr>
          <w:szCs w:val="24"/>
          <w:lang w:val="fr-FR"/>
        </w:rPr>
        <w:t>’</w:t>
      </w:r>
      <w:r w:rsidRPr="004C7C37">
        <w:rPr>
          <w:szCs w:val="24"/>
          <w:lang w:val="fr-FR"/>
        </w:rPr>
        <w:t>élaboration de l</w:t>
      </w:r>
      <w:r>
        <w:rPr>
          <w:szCs w:val="24"/>
          <w:lang w:val="fr-FR"/>
        </w:rPr>
        <w:t>’</w:t>
      </w:r>
      <w:r w:rsidRPr="004C7C37">
        <w:rPr>
          <w:szCs w:val="24"/>
          <w:lang w:val="fr-FR"/>
        </w:rPr>
        <w:t>observation générale, et d</w:t>
      </w:r>
      <w:r>
        <w:rPr>
          <w:szCs w:val="24"/>
          <w:lang w:val="fr-FR"/>
        </w:rPr>
        <w:t>’</w:t>
      </w:r>
      <w:r w:rsidRPr="004C7C37">
        <w:rPr>
          <w:szCs w:val="24"/>
          <w:lang w:val="fr-FR"/>
        </w:rPr>
        <w:t>un certain nombre d</w:t>
      </w:r>
      <w:r>
        <w:rPr>
          <w:szCs w:val="24"/>
          <w:lang w:val="fr-FR"/>
        </w:rPr>
        <w:t>’</w:t>
      </w:r>
      <w:r w:rsidRPr="004C7C37">
        <w:rPr>
          <w:szCs w:val="24"/>
          <w:lang w:val="fr-FR"/>
        </w:rPr>
        <w:t>études thématiques en cours, dont une étude comparative de la Convention et du Pacte mondial sur les migrations.</w:t>
      </w:r>
    </w:p>
    <w:p w:rsidR="0098733D" w:rsidRPr="00D64B87" w:rsidRDefault="0098733D" w:rsidP="00916E65">
      <w:pPr>
        <w:pStyle w:val="SingleTxtG"/>
        <w:keepNext/>
        <w:keepLines/>
        <w:rPr>
          <w:sz w:val="24"/>
          <w:szCs w:val="24"/>
          <w:lang w:val="fr-FR"/>
        </w:rPr>
      </w:pPr>
      <w:r w:rsidRPr="004C7C37">
        <w:rPr>
          <w:szCs w:val="24"/>
          <w:lang w:val="fr-FR"/>
        </w:rPr>
        <w:lastRenderedPageBreak/>
        <w:t>48.</w:t>
      </w:r>
      <w:r w:rsidRPr="004C7C37">
        <w:rPr>
          <w:szCs w:val="24"/>
          <w:lang w:val="fr-FR"/>
        </w:rPr>
        <w:tab/>
        <w:t xml:space="preserve">Le 11 décembre 2019, le </w:t>
      </w:r>
      <w:r>
        <w:rPr>
          <w:szCs w:val="24"/>
          <w:lang w:val="fr-FR"/>
        </w:rPr>
        <w:t>s</w:t>
      </w:r>
      <w:r w:rsidRPr="004C7C37">
        <w:rPr>
          <w:szCs w:val="24"/>
          <w:lang w:val="fr-FR"/>
        </w:rPr>
        <w:t>ecrétariat du Comité a participé, avec le Rapporteur spécial sur les droits de l</w:t>
      </w:r>
      <w:r>
        <w:rPr>
          <w:szCs w:val="24"/>
          <w:lang w:val="fr-FR"/>
        </w:rPr>
        <w:t>’</w:t>
      </w:r>
      <w:r w:rsidRPr="004C7C37">
        <w:rPr>
          <w:szCs w:val="24"/>
          <w:lang w:val="fr-FR"/>
        </w:rPr>
        <w:t>homme des migrants et le personnel de l</w:t>
      </w:r>
      <w:r>
        <w:rPr>
          <w:szCs w:val="24"/>
          <w:lang w:val="fr-FR"/>
        </w:rPr>
        <w:t>’</w:t>
      </w:r>
      <w:r w:rsidRPr="004C7C37">
        <w:rPr>
          <w:szCs w:val="24"/>
          <w:lang w:val="fr-FR"/>
        </w:rPr>
        <w:t>équipe du HCDH sur les migrations, à la première réunion annuelle du Réseau des Nations</w:t>
      </w:r>
      <w:r>
        <w:rPr>
          <w:szCs w:val="24"/>
          <w:lang w:val="fr-FR"/>
        </w:rPr>
        <w:t> </w:t>
      </w:r>
      <w:r w:rsidRPr="004C7C37">
        <w:rPr>
          <w:szCs w:val="24"/>
          <w:lang w:val="fr-FR"/>
        </w:rPr>
        <w:t>Unies sur les migrations, qui a rassemblé des représentants du système des Nations</w:t>
      </w:r>
      <w:r>
        <w:rPr>
          <w:szCs w:val="24"/>
          <w:lang w:val="fr-FR"/>
        </w:rPr>
        <w:t> </w:t>
      </w:r>
      <w:r w:rsidRPr="004C7C37">
        <w:rPr>
          <w:szCs w:val="24"/>
          <w:lang w:val="fr-FR"/>
        </w:rPr>
        <w:t>Unies, des organisations de la société civile et d</w:t>
      </w:r>
      <w:r>
        <w:rPr>
          <w:szCs w:val="24"/>
          <w:lang w:val="fr-FR"/>
        </w:rPr>
        <w:t>’</w:t>
      </w:r>
      <w:r w:rsidRPr="004C7C37">
        <w:rPr>
          <w:szCs w:val="24"/>
          <w:lang w:val="fr-FR"/>
        </w:rPr>
        <w:t xml:space="preserve">autres parties prenantes. En tant que membre du Comité exécutif du Réseau, le HCDH a facilité un débat en plénière sur les travaux du Réseau aux niveaux national et régional. Le 12 décembre 2019, le </w:t>
      </w:r>
      <w:r>
        <w:rPr>
          <w:szCs w:val="24"/>
          <w:lang w:val="fr-FR"/>
        </w:rPr>
        <w:t>s</w:t>
      </w:r>
      <w:r w:rsidRPr="004C7C37">
        <w:rPr>
          <w:szCs w:val="24"/>
          <w:lang w:val="fr-FR"/>
        </w:rPr>
        <w:t>ecrétariat du Comité a assisté, avec le Rapporteur spécial sur les droits de l</w:t>
      </w:r>
      <w:r>
        <w:rPr>
          <w:szCs w:val="24"/>
          <w:lang w:val="fr-FR"/>
        </w:rPr>
        <w:t>’</w:t>
      </w:r>
      <w:r w:rsidRPr="004C7C37">
        <w:rPr>
          <w:szCs w:val="24"/>
          <w:lang w:val="fr-FR"/>
        </w:rPr>
        <w:t>homme des migrants et le personnel de l</w:t>
      </w:r>
      <w:r>
        <w:rPr>
          <w:szCs w:val="24"/>
          <w:lang w:val="fr-FR"/>
        </w:rPr>
        <w:t>’</w:t>
      </w:r>
      <w:r w:rsidRPr="004C7C37">
        <w:rPr>
          <w:szCs w:val="24"/>
          <w:lang w:val="fr-FR"/>
        </w:rPr>
        <w:t>équipe du HCDH sur les migrations, à la réunion d</w:t>
      </w:r>
      <w:r>
        <w:rPr>
          <w:szCs w:val="24"/>
          <w:lang w:val="fr-FR"/>
        </w:rPr>
        <w:t>’</w:t>
      </w:r>
      <w:r w:rsidRPr="004C7C37">
        <w:rPr>
          <w:szCs w:val="24"/>
          <w:lang w:val="fr-FR"/>
        </w:rPr>
        <w:t>information sur le Réseau organisée par le secrétariat du Réseau à l</w:t>
      </w:r>
      <w:r>
        <w:rPr>
          <w:szCs w:val="24"/>
          <w:lang w:val="fr-FR"/>
        </w:rPr>
        <w:t>’</w:t>
      </w:r>
      <w:r w:rsidRPr="004C7C37">
        <w:rPr>
          <w:szCs w:val="24"/>
          <w:lang w:val="fr-FR"/>
        </w:rPr>
        <w:t xml:space="preserve">intention des </w:t>
      </w:r>
      <w:r w:rsidRPr="007E1CCA">
        <w:rPr>
          <w:szCs w:val="24"/>
          <w:lang w:val="fr-FR"/>
        </w:rPr>
        <w:t xml:space="preserve">États </w:t>
      </w:r>
      <w:r w:rsidR="007E1CCA" w:rsidRPr="007E1CCA">
        <w:rPr>
          <w:szCs w:val="24"/>
          <w:lang w:val="fr-FR"/>
        </w:rPr>
        <w:t>M</w:t>
      </w:r>
      <w:r w:rsidRPr="007E1CCA">
        <w:rPr>
          <w:szCs w:val="24"/>
          <w:lang w:val="fr-FR"/>
        </w:rPr>
        <w:t xml:space="preserve">embres et présidée par le Directeur général de l’OIM en sa qualité de coordinateur du Réseau. Le 4 mars 2020, le secrétariat a également participé à une réunion d’information organisée par le Réseau des Nations Unies portant sur son plan de travail et en particulier sur les pays pilotes et les cadres proposés pour aider les États </w:t>
      </w:r>
      <w:r w:rsidR="007E1CCA" w:rsidRPr="007E1CCA">
        <w:rPr>
          <w:szCs w:val="24"/>
          <w:lang w:val="fr-FR"/>
        </w:rPr>
        <w:t>M</w:t>
      </w:r>
      <w:r w:rsidRPr="007E1CCA">
        <w:rPr>
          <w:szCs w:val="24"/>
          <w:lang w:val="fr-FR"/>
        </w:rPr>
        <w:t>embres à procéder</w:t>
      </w:r>
      <w:r w:rsidRPr="004C7C37">
        <w:rPr>
          <w:szCs w:val="24"/>
          <w:lang w:val="fr-FR"/>
        </w:rPr>
        <w:t xml:space="preserve"> aux examens régionaux de la mise en œuvre du Pacte mondial sur les migrations en 2020. Selon le Directeur général de l</w:t>
      </w:r>
      <w:r>
        <w:rPr>
          <w:szCs w:val="24"/>
          <w:lang w:val="fr-FR"/>
        </w:rPr>
        <w:t>’</w:t>
      </w:r>
      <w:r w:rsidRPr="004C7C37">
        <w:rPr>
          <w:szCs w:val="24"/>
          <w:lang w:val="fr-FR"/>
        </w:rPr>
        <w:t>OIM, le fonds d</w:t>
      </w:r>
      <w:r>
        <w:rPr>
          <w:szCs w:val="24"/>
          <w:lang w:val="fr-FR"/>
        </w:rPr>
        <w:t>’</w:t>
      </w:r>
      <w:r w:rsidRPr="004C7C37">
        <w:rPr>
          <w:szCs w:val="24"/>
          <w:lang w:val="fr-FR"/>
        </w:rPr>
        <w:t>affectation spéciale pluripartenaire des Nations</w:t>
      </w:r>
      <w:r>
        <w:rPr>
          <w:szCs w:val="24"/>
          <w:lang w:val="fr-FR"/>
        </w:rPr>
        <w:t> </w:t>
      </w:r>
      <w:r w:rsidRPr="004C7C37">
        <w:rPr>
          <w:szCs w:val="24"/>
          <w:lang w:val="fr-FR"/>
        </w:rPr>
        <w:t xml:space="preserve">Unies en faveur du </w:t>
      </w:r>
      <w:r>
        <w:rPr>
          <w:szCs w:val="24"/>
          <w:lang w:val="fr-FR"/>
        </w:rPr>
        <w:t>P</w:t>
      </w:r>
      <w:r w:rsidRPr="004C7C37">
        <w:rPr>
          <w:szCs w:val="24"/>
          <w:lang w:val="fr-FR"/>
        </w:rPr>
        <w:t>acte mondial pour des migrations sûres, ordonnées et régulières est pleinement opérationnel et commencera à soutenir la mise en œuvre de cet instrument dans plusieurs pays en 2020. La vision dont le Pacte est porteur et les principes directeurs qu</w:t>
      </w:r>
      <w:r>
        <w:rPr>
          <w:szCs w:val="24"/>
          <w:lang w:val="fr-FR"/>
        </w:rPr>
        <w:t>’</w:t>
      </w:r>
      <w:r w:rsidRPr="004C7C37">
        <w:rPr>
          <w:szCs w:val="24"/>
          <w:lang w:val="fr-FR"/>
        </w:rPr>
        <w:t>il énonce, notamment les prérogatives de la souveraineté nationale, le rôle central des droits de l</w:t>
      </w:r>
      <w:r>
        <w:rPr>
          <w:szCs w:val="24"/>
          <w:lang w:val="fr-FR"/>
        </w:rPr>
        <w:t>’</w:t>
      </w:r>
      <w:r w:rsidRPr="004C7C37">
        <w:rPr>
          <w:szCs w:val="24"/>
          <w:lang w:val="fr-FR"/>
        </w:rPr>
        <w:t>homme, la primauté du droit et l</w:t>
      </w:r>
      <w:r>
        <w:rPr>
          <w:szCs w:val="24"/>
          <w:lang w:val="fr-FR"/>
        </w:rPr>
        <w:t>’</w:t>
      </w:r>
      <w:r w:rsidRPr="004C7C37">
        <w:rPr>
          <w:szCs w:val="24"/>
          <w:lang w:val="fr-FR"/>
        </w:rPr>
        <w:t>importance cruciale accordée à la prise en compte des questions de genre et à l</w:t>
      </w:r>
      <w:r>
        <w:rPr>
          <w:szCs w:val="24"/>
          <w:lang w:val="fr-FR"/>
        </w:rPr>
        <w:t>’</w:t>
      </w:r>
      <w:r w:rsidRPr="004C7C37">
        <w:rPr>
          <w:szCs w:val="24"/>
          <w:lang w:val="fr-FR"/>
        </w:rPr>
        <w:t>adaptation aux besoins de l</w:t>
      </w:r>
      <w:r>
        <w:rPr>
          <w:szCs w:val="24"/>
          <w:lang w:val="fr-FR"/>
        </w:rPr>
        <w:t>’</w:t>
      </w:r>
      <w:r w:rsidRPr="004C7C37">
        <w:rPr>
          <w:szCs w:val="24"/>
          <w:lang w:val="fr-FR"/>
        </w:rPr>
        <w:t>enfant fourniront des orientations po</w:t>
      </w:r>
      <w:r>
        <w:rPr>
          <w:szCs w:val="24"/>
          <w:lang w:val="fr-FR"/>
        </w:rPr>
        <w:t>u</w:t>
      </w:r>
      <w:r w:rsidRPr="004C7C37">
        <w:rPr>
          <w:szCs w:val="24"/>
          <w:lang w:val="fr-FR"/>
        </w:rPr>
        <w:t>r effectuer les examens régionaux</w:t>
      </w:r>
      <w:r>
        <w:rPr>
          <w:rStyle w:val="Appelnotedebasdep"/>
          <w:szCs w:val="24"/>
        </w:rPr>
        <w:footnoteReference w:id="8"/>
      </w:r>
      <w:r w:rsidRPr="004C7C37">
        <w:rPr>
          <w:szCs w:val="24"/>
        </w:rPr>
        <w:t>.</w:t>
      </w:r>
    </w:p>
    <w:p w:rsidR="0098733D" w:rsidRPr="004C7C37" w:rsidRDefault="0098733D" w:rsidP="0098733D">
      <w:pPr>
        <w:pStyle w:val="H1G"/>
      </w:pPr>
      <w:r w:rsidRPr="00D64B87">
        <w:tab/>
      </w:r>
      <w:r w:rsidRPr="004C7C37">
        <w:rPr>
          <w:lang w:val="fr-FR"/>
        </w:rPr>
        <w:t>J.</w:t>
      </w:r>
      <w:r w:rsidRPr="004C7C37">
        <w:rPr>
          <w:lang w:val="fr-FR"/>
        </w:rPr>
        <w:tab/>
        <w:t>Réunion avec les États parties</w:t>
      </w:r>
      <w:bookmarkStart w:id="63" w:name="_Toc1115798"/>
      <w:bookmarkStart w:id="64" w:name="_Toc1133812"/>
      <w:bookmarkStart w:id="65" w:name="_Toc10195531"/>
      <w:bookmarkStart w:id="66" w:name="_Toc32398371"/>
      <w:bookmarkEnd w:id="63"/>
      <w:bookmarkEnd w:id="64"/>
      <w:bookmarkEnd w:id="65"/>
      <w:bookmarkEnd w:id="66"/>
    </w:p>
    <w:p w:rsidR="0098733D" w:rsidRPr="004C7C37" w:rsidRDefault="0098733D" w:rsidP="0098733D">
      <w:pPr>
        <w:pStyle w:val="SingleTxtG"/>
        <w:rPr>
          <w:szCs w:val="24"/>
        </w:rPr>
      </w:pPr>
      <w:r w:rsidRPr="004C7C37">
        <w:rPr>
          <w:szCs w:val="24"/>
          <w:lang w:val="fr-FR"/>
        </w:rPr>
        <w:t>49.</w:t>
      </w:r>
      <w:r w:rsidRPr="004C7C37">
        <w:rPr>
          <w:szCs w:val="24"/>
          <w:lang w:val="fr-FR"/>
        </w:rPr>
        <w:tab/>
        <w:t xml:space="preserve">Le 4 septembre 2019, à sa trente et unième session, le Comité a tenu une réunion </w:t>
      </w:r>
      <w:r>
        <w:rPr>
          <w:szCs w:val="24"/>
          <w:lang w:val="fr-FR"/>
        </w:rPr>
        <w:t>fructueuse</w:t>
      </w:r>
      <w:r w:rsidRPr="004C7C37">
        <w:rPr>
          <w:szCs w:val="24"/>
          <w:lang w:val="fr-FR"/>
        </w:rPr>
        <w:t xml:space="preserve"> avec des États parties et d</w:t>
      </w:r>
      <w:r>
        <w:rPr>
          <w:szCs w:val="24"/>
          <w:lang w:val="fr-FR"/>
        </w:rPr>
        <w:t>’</w:t>
      </w:r>
      <w:r w:rsidRPr="004C7C37">
        <w:rPr>
          <w:szCs w:val="24"/>
          <w:lang w:val="fr-FR"/>
        </w:rPr>
        <w:t>autres parties prenantes. Plus de 25</w:t>
      </w:r>
      <w:r>
        <w:rPr>
          <w:szCs w:val="24"/>
          <w:lang w:val="fr-FR"/>
        </w:rPr>
        <w:t> </w:t>
      </w:r>
      <w:r w:rsidRPr="004C7C37">
        <w:rPr>
          <w:szCs w:val="24"/>
          <w:lang w:val="fr-FR"/>
        </w:rPr>
        <w:t>missions permanentes d</w:t>
      </w:r>
      <w:r>
        <w:rPr>
          <w:szCs w:val="24"/>
          <w:lang w:val="fr-FR"/>
        </w:rPr>
        <w:t>’</w:t>
      </w:r>
      <w:r w:rsidRPr="004C7C37">
        <w:rPr>
          <w:szCs w:val="24"/>
          <w:lang w:val="fr-FR"/>
        </w:rPr>
        <w:t>États parties et d</w:t>
      </w:r>
      <w:r>
        <w:rPr>
          <w:szCs w:val="24"/>
          <w:lang w:val="fr-FR"/>
        </w:rPr>
        <w:t>’</w:t>
      </w:r>
      <w:r w:rsidRPr="004C7C37">
        <w:rPr>
          <w:szCs w:val="24"/>
          <w:lang w:val="fr-FR"/>
        </w:rPr>
        <w:t>États non parties à la Convention ainsi que des organismes des Nations</w:t>
      </w:r>
      <w:r>
        <w:rPr>
          <w:szCs w:val="24"/>
          <w:lang w:val="fr-FR"/>
        </w:rPr>
        <w:t> U</w:t>
      </w:r>
      <w:r w:rsidRPr="004C7C37">
        <w:rPr>
          <w:szCs w:val="24"/>
          <w:lang w:val="fr-FR"/>
        </w:rPr>
        <w:t>nies et des organisations de la société civile étaient représentés à cette réunion, qui a rassemblé plus de 50</w:t>
      </w:r>
      <w:r>
        <w:rPr>
          <w:szCs w:val="24"/>
          <w:lang w:val="fr-FR"/>
        </w:rPr>
        <w:t> </w:t>
      </w:r>
      <w:r w:rsidRPr="004C7C37">
        <w:rPr>
          <w:szCs w:val="24"/>
          <w:lang w:val="fr-FR"/>
        </w:rPr>
        <w:t>participants. Le Comité a exposé l</w:t>
      </w:r>
      <w:r>
        <w:rPr>
          <w:szCs w:val="24"/>
          <w:lang w:val="fr-FR"/>
        </w:rPr>
        <w:t>’</w:t>
      </w:r>
      <w:r w:rsidRPr="004C7C37">
        <w:rPr>
          <w:szCs w:val="24"/>
          <w:lang w:val="fr-FR"/>
        </w:rPr>
        <w:t>état d</w:t>
      </w:r>
      <w:r>
        <w:rPr>
          <w:szCs w:val="24"/>
          <w:lang w:val="fr-FR"/>
        </w:rPr>
        <w:t>’</w:t>
      </w:r>
      <w:r w:rsidRPr="004C7C37">
        <w:rPr>
          <w:szCs w:val="24"/>
          <w:lang w:val="fr-FR"/>
        </w:rPr>
        <w:t>avancement des procédures de ratification, ainsi que les avantages d</w:t>
      </w:r>
      <w:r>
        <w:rPr>
          <w:szCs w:val="24"/>
          <w:lang w:val="fr-FR"/>
        </w:rPr>
        <w:t>’</w:t>
      </w:r>
      <w:r w:rsidRPr="004C7C37">
        <w:rPr>
          <w:szCs w:val="24"/>
          <w:lang w:val="fr-FR"/>
        </w:rPr>
        <w:t>une ratification plus large, les difficultés qu</w:t>
      </w:r>
      <w:r>
        <w:rPr>
          <w:szCs w:val="24"/>
          <w:lang w:val="fr-FR"/>
        </w:rPr>
        <w:t>’</w:t>
      </w:r>
      <w:r w:rsidRPr="004C7C37">
        <w:rPr>
          <w:szCs w:val="24"/>
          <w:lang w:val="fr-FR"/>
        </w:rPr>
        <w:t>elle pose et les activités de sensibilisation menées à cette fin, les problèmes liés à la protection efficace des droits des migrants et la complémentarité entre la Convention et le</w:t>
      </w:r>
      <w:r>
        <w:rPr>
          <w:szCs w:val="24"/>
          <w:lang w:val="fr-FR"/>
        </w:rPr>
        <w:t> </w:t>
      </w:r>
      <w:r w:rsidRPr="004C7C37">
        <w:rPr>
          <w:szCs w:val="24"/>
          <w:lang w:val="fr-FR"/>
        </w:rPr>
        <w:t>Pacte mondial pour des migrations sûres, ordonnées et régulières. Il a également fait le point sur l</w:t>
      </w:r>
      <w:r>
        <w:rPr>
          <w:szCs w:val="24"/>
          <w:lang w:val="fr-FR"/>
        </w:rPr>
        <w:t>’</w:t>
      </w:r>
      <w:r w:rsidRPr="004C7C37">
        <w:rPr>
          <w:szCs w:val="24"/>
          <w:lang w:val="fr-FR"/>
        </w:rPr>
        <w:t>observation générale sur le droit des travailleurs migrants et des membres de leur famille à la liberté et à la protection contre la détention arbitraire.</w:t>
      </w:r>
    </w:p>
    <w:p w:rsidR="0098733D" w:rsidRPr="004C7C37" w:rsidRDefault="0098733D" w:rsidP="0098733D">
      <w:pPr>
        <w:pStyle w:val="SingleTxtG"/>
        <w:rPr>
          <w:szCs w:val="24"/>
        </w:rPr>
      </w:pPr>
      <w:r w:rsidRPr="004C7C37">
        <w:rPr>
          <w:szCs w:val="24"/>
          <w:lang w:val="fr-FR"/>
        </w:rPr>
        <w:t>50.</w:t>
      </w:r>
      <w:r w:rsidRPr="004C7C37">
        <w:rPr>
          <w:szCs w:val="24"/>
          <w:lang w:val="fr-FR"/>
        </w:rPr>
        <w:tab/>
        <w:t xml:space="preserve">Les représentants des </w:t>
      </w:r>
      <w:r>
        <w:rPr>
          <w:szCs w:val="24"/>
          <w:lang w:val="fr-FR"/>
        </w:rPr>
        <w:t>M</w:t>
      </w:r>
      <w:r w:rsidRPr="004C7C37">
        <w:rPr>
          <w:szCs w:val="24"/>
          <w:lang w:val="fr-FR"/>
        </w:rPr>
        <w:t>issions permanentes de l</w:t>
      </w:r>
      <w:r>
        <w:rPr>
          <w:szCs w:val="24"/>
          <w:lang w:val="fr-FR"/>
        </w:rPr>
        <w:t>’</w:t>
      </w:r>
      <w:r w:rsidRPr="004C7C37">
        <w:rPr>
          <w:szCs w:val="24"/>
          <w:lang w:val="fr-FR"/>
        </w:rPr>
        <w:t>Azerbaïdjan, du Burkina Faso, du</w:t>
      </w:r>
      <w:r>
        <w:rPr>
          <w:szCs w:val="24"/>
          <w:lang w:val="fr-FR"/>
        </w:rPr>
        <w:t> </w:t>
      </w:r>
      <w:r w:rsidRPr="004C7C37">
        <w:rPr>
          <w:szCs w:val="24"/>
          <w:lang w:val="fr-FR"/>
        </w:rPr>
        <w:t>Maroc, du Mozambique et des Philippines ont fait savoir que leur Gouvernement appuyait le Comité et encourageait la ratification de la Convention. Un représentant de la Mission permanente du Mozambique a insisté sur le rôle essentiel que des communautés économiques régionales, telles que la Communauté de développement de l</w:t>
      </w:r>
      <w:r>
        <w:rPr>
          <w:szCs w:val="24"/>
          <w:lang w:val="fr-FR"/>
        </w:rPr>
        <w:t>’</w:t>
      </w:r>
      <w:r w:rsidRPr="004C7C37">
        <w:rPr>
          <w:szCs w:val="24"/>
          <w:lang w:val="fr-FR"/>
        </w:rPr>
        <w:t>Afrique australe et la Communauté économique des États de l</w:t>
      </w:r>
      <w:r>
        <w:rPr>
          <w:szCs w:val="24"/>
          <w:lang w:val="fr-FR"/>
        </w:rPr>
        <w:t>’</w:t>
      </w:r>
      <w:r w:rsidRPr="004C7C37">
        <w:rPr>
          <w:szCs w:val="24"/>
          <w:lang w:val="fr-FR"/>
        </w:rPr>
        <w:t>Afrique de l</w:t>
      </w:r>
      <w:r>
        <w:rPr>
          <w:szCs w:val="24"/>
          <w:lang w:val="fr-FR"/>
        </w:rPr>
        <w:t>’</w:t>
      </w:r>
      <w:r w:rsidRPr="004C7C37">
        <w:rPr>
          <w:szCs w:val="24"/>
          <w:lang w:val="fr-FR"/>
        </w:rPr>
        <w:t>Ouest devraient jouer dans la lutte contre les discours haineux et les attaques xénophobes visant les migrants, évoquant une vague de violence sans précédent dirigée contre les migrants africains en Afrique du Sud. Le</w:t>
      </w:r>
      <w:r>
        <w:rPr>
          <w:szCs w:val="24"/>
          <w:lang w:val="fr-FR"/>
        </w:rPr>
        <w:t> </w:t>
      </w:r>
      <w:r w:rsidRPr="004C7C37">
        <w:rPr>
          <w:szCs w:val="24"/>
          <w:lang w:val="fr-FR"/>
        </w:rPr>
        <w:t xml:space="preserve">représentant du Maroc a souligné que 60 % des 36 millions de migrants africains restaient en Afrique. Il a signalé que le Maroc avait régularisé la situation de 24 000 des 28 000 migrants en situation irrégulière </w:t>
      </w:r>
      <w:r>
        <w:rPr>
          <w:szCs w:val="24"/>
          <w:lang w:val="fr-FR"/>
        </w:rPr>
        <w:t>vi</w:t>
      </w:r>
      <w:r w:rsidRPr="004C7C37">
        <w:rPr>
          <w:szCs w:val="24"/>
          <w:lang w:val="fr-FR"/>
        </w:rPr>
        <w:t>vant sur son territoire mais était favorable au placement en détention de migrants dans des centres administratifs. Le représentant de la Mission permanente de l</w:t>
      </w:r>
      <w:r>
        <w:rPr>
          <w:szCs w:val="24"/>
          <w:lang w:val="fr-FR"/>
        </w:rPr>
        <w:t>’</w:t>
      </w:r>
      <w:r w:rsidRPr="004C7C37">
        <w:rPr>
          <w:szCs w:val="24"/>
          <w:lang w:val="fr-FR"/>
        </w:rPr>
        <w:t>Azerbaïdjan a fourni aux États des informations sur l</w:t>
      </w:r>
      <w:r>
        <w:rPr>
          <w:szCs w:val="24"/>
          <w:lang w:val="fr-FR"/>
        </w:rPr>
        <w:t>’</w:t>
      </w:r>
      <w:r w:rsidRPr="004C7C37">
        <w:rPr>
          <w:szCs w:val="24"/>
          <w:lang w:val="fr-FR"/>
        </w:rPr>
        <w:t>efficacité du système de visas électroniques, les services publics en ligne et le Conseil public relevant du Service national des migrations.</w:t>
      </w:r>
    </w:p>
    <w:p w:rsidR="0098733D" w:rsidRPr="004C7C37" w:rsidRDefault="0098733D" w:rsidP="0098733D">
      <w:pPr>
        <w:pStyle w:val="SingleTxtG"/>
        <w:rPr>
          <w:szCs w:val="24"/>
        </w:rPr>
      </w:pPr>
      <w:r w:rsidRPr="004C7C37">
        <w:rPr>
          <w:szCs w:val="24"/>
          <w:lang w:val="fr-FR"/>
        </w:rPr>
        <w:t>51.</w:t>
      </w:r>
      <w:r w:rsidRPr="004C7C37">
        <w:rPr>
          <w:szCs w:val="24"/>
          <w:lang w:val="fr-FR"/>
        </w:rPr>
        <w:tab/>
        <w:t>À l</w:t>
      </w:r>
      <w:r>
        <w:rPr>
          <w:szCs w:val="24"/>
          <w:lang w:val="fr-FR"/>
        </w:rPr>
        <w:t>’</w:t>
      </w:r>
      <w:r w:rsidRPr="004C7C37">
        <w:rPr>
          <w:szCs w:val="24"/>
          <w:lang w:val="fr-FR"/>
        </w:rPr>
        <w:t>issue de la réunion, le Président a adressé à toutes les missions permanentes représentées une lettre demandant aux États qui ne l</w:t>
      </w:r>
      <w:r>
        <w:rPr>
          <w:szCs w:val="24"/>
          <w:lang w:val="fr-FR"/>
        </w:rPr>
        <w:t>’</w:t>
      </w:r>
      <w:r w:rsidRPr="004C7C37">
        <w:rPr>
          <w:szCs w:val="24"/>
          <w:lang w:val="fr-FR"/>
        </w:rPr>
        <w:t>avaient pas encore fait de signer ou de ratifier la Convention, ou d</w:t>
      </w:r>
      <w:r>
        <w:rPr>
          <w:szCs w:val="24"/>
          <w:lang w:val="fr-FR"/>
        </w:rPr>
        <w:t>’</w:t>
      </w:r>
      <w:r w:rsidRPr="004C7C37">
        <w:rPr>
          <w:szCs w:val="24"/>
          <w:lang w:val="fr-FR"/>
        </w:rPr>
        <w:t>y adhérer.</w:t>
      </w:r>
    </w:p>
    <w:p w:rsidR="0098733D" w:rsidRPr="004C7C37" w:rsidRDefault="0098733D" w:rsidP="0098733D">
      <w:pPr>
        <w:pStyle w:val="H1G"/>
      </w:pPr>
      <w:r w:rsidRPr="004C7C37">
        <w:rPr>
          <w:lang w:val="fr-FR"/>
        </w:rPr>
        <w:lastRenderedPageBreak/>
        <w:tab/>
        <w:t>K.</w:t>
      </w:r>
      <w:r w:rsidRPr="004C7C37">
        <w:rPr>
          <w:lang w:val="fr-FR"/>
        </w:rPr>
        <w:tab/>
        <w:t>Adoption du rapport</w:t>
      </w:r>
      <w:bookmarkStart w:id="67" w:name="_Toc1115799"/>
      <w:bookmarkStart w:id="68" w:name="_Toc1133813"/>
      <w:bookmarkStart w:id="69" w:name="_Toc10195532"/>
      <w:bookmarkStart w:id="70" w:name="_Toc32398372"/>
      <w:bookmarkEnd w:id="67"/>
      <w:bookmarkEnd w:id="68"/>
      <w:bookmarkEnd w:id="69"/>
      <w:bookmarkEnd w:id="70"/>
    </w:p>
    <w:p w:rsidR="0098733D" w:rsidRPr="004C7C37" w:rsidRDefault="0098733D" w:rsidP="0098733D">
      <w:pPr>
        <w:pStyle w:val="SingleTxtG"/>
        <w:rPr>
          <w:szCs w:val="24"/>
        </w:rPr>
      </w:pPr>
      <w:r w:rsidRPr="004C7C37">
        <w:rPr>
          <w:szCs w:val="24"/>
          <w:lang w:val="fr-FR"/>
        </w:rPr>
        <w:t>52.</w:t>
      </w:r>
      <w:r w:rsidRPr="004C7C37">
        <w:rPr>
          <w:szCs w:val="24"/>
          <w:lang w:val="fr-FR"/>
        </w:rPr>
        <w:tab/>
        <w:t>Le présent rapport annuel à l</w:t>
      </w:r>
      <w:r>
        <w:rPr>
          <w:szCs w:val="24"/>
          <w:lang w:val="fr-FR"/>
        </w:rPr>
        <w:t>’</w:t>
      </w:r>
      <w:r w:rsidRPr="004C7C37">
        <w:rPr>
          <w:szCs w:val="24"/>
          <w:lang w:val="fr-FR"/>
        </w:rPr>
        <w:t>Assemblée générale devait être adopté par le Comité à</w:t>
      </w:r>
      <w:r>
        <w:rPr>
          <w:szCs w:val="24"/>
          <w:lang w:val="fr-FR"/>
        </w:rPr>
        <w:t> </w:t>
      </w:r>
      <w:r w:rsidRPr="004C7C37">
        <w:rPr>
          <w:szCs w:val="24"/>
          <w:lang w:val="fr-FR"/>
        </w:rPr>
        <w:t>sa trente</w:t>
      </w:r>
      <w:r w:rsidRPr="004C7C37">
        <w:rPr>
          <w:szCs w:val="24"/>
          <w:lang w:val="fr-FR"/>
        </w:rPr>
        <w:noBreakHyphen/>
        <w:t>deuxième session. Étant donné que cette session a été reportée en raison de la pandémie de COVID-19, le Comité a approuvé le rapport par voie électronique.</w:t>
      </w:r>
    </w:p>
    <w:p w:rsidR="0098733D" w:rsidRPr="00DA1EF7" w:rsidRDefault="0098733D" w:rsidP="0098733D">
      <w:pPr>
        <w:pStyle w:val="HChG"/>
      </w:pPr>
      <w:bookmarkStart w:id="71" w:name="_Toc326246354"/>
      <w:r w:rsidRPr="00DA1EF7">
        <w:rPr>
          <w:lang w:val="fr-FR"/>
        </w:rPr>
        <w:tab/>
        <w:t>III.</w:t>
      </w:r>
      <w:r w:rsidRPr="00DA1EF7">
        <w:rPr>
          <w:lang w:val="fr-FR"/>
        </w:rPr>
        <w:tab/>
        <w:t>Méthodes de travail</w:t>
      </w:r>
      <w:bookmarkStart w:id="72" w:name="_Toc1115800"/>
      <w:bookmarkStart w:id="73" w:name="_Toc1133814"/>
      <w:bookmarkStart w:id="74" w:name="_Toc10195533"/>
      <w:bookmarkStart w:id="75" w:name="_Toc32398373"/>
      <w:bookmarkEnd w:id="71"/>
      <w:bookmarkEnd w:id="72"/>
      <w:bookmarkEnd w:id="73"/>
      <w:bookmarkEnd w:id="74"/>
      <w:bookmarkEnd w:id="75"/>
    </w:p>
    <w:p w:rsidR="0098733D" w:rsidRPr="00D1515E" w:rsidRDefault="0098733D" w:rsidP="0098733D">
      <w:pPr>
        <w:pStyle w:val="SingleTxtG"/>
        <w:rPr>
          <w:szCs w:val="24"/>
        </w:rPr>
      </w:pPr>
      <w:r w:rsidRPr="00D1515E">
        <w:rPr>
          <w:szCs w:val="24"/>
          <w:lang w:val="fr-FR"/>
        </w:rPr>
        <w:t>53.</w:t>
      </w:r>
      <w:r w:rsidRPr="00D1515E">
        <w:rPr>
          <w:szCs w:val="24"/>
          <w:lang w:val="fr-FR"/>
        </w:rPr>
        <w:tab/>
        <w:t>À sa trente et unième session, conformément à son programme de travail à long terme, le Comité a poursuivi sa coopération avec les organismes, bureaux et entités compétents des Nations</w:t>
      </w:r>
      <w:r>
        <w:rPr>
          <w:szCs w:val="24"/>
          <w:lang w:val="fr-FR"/>
        </w:rPr>
        <w:t> </w:t>
      </w:r>
      <w:r w:rsidRPr="00D1515E">
        <w:rPr>
          <w:szCs w:val="24"/>
          <w:lang w:val="fr-FR"/>
        </w:rPr>
        <w:t>Unies et d</w:t>
      </w:r>
      <w:r>
        <w:rPr>
          <w:szCs w:val="24"/>
          <w:lang w:val="fr-FR"/>
        </w:rPr>
        <w:t>’</w:t>
      </w:r>
      <w:r w:rsidRPr="00D1515E">
        <w:rPr>
          <w:szCs w:val="24"/>
          <w:lang w:val="fr-FR"/>
        </w:rPr>
        <w:t>autres partenaires, parmi lesquels l</w:t>
      </w:r>
      <w:r>
        <w:rPr>
          <w:szCs w:val="24"/>
          <w:lang w:val="fr-FR"/>
        </w:rPr>
        <w:t>’</w:t>
      </w:r>
      <w:r w:rsidRPr="00D1515E">
        <w:rPr>
          <w:szCs w:val="24"/>
          <w:lang w:val="fr-FR"/>
        </w:rPr>
        <w:t>OIT, l</w:t>
      </w:r>
      <w:r>
        <w:rPr>
          <w:szCs w:val="24"/>
          <w:lang w:val="fr-FR"/>
        </w:rPr>
        <w:t>’</w:t>
      </w:r>
      <w:r w:rsidRPr="00D1515E">
        <w:rPr>
          <w:szCs w:val="24"/>
          <w:lang w:val="fr-FR"/>
        </w:rPr>
        <w:t>OIM, ONU</w:t>
      </w:r>
      <w:r w:rsidRPr="00D1515E">
        <w:rPr>
          <w:szCs w:val="24"/>
          <w:lang w:val="fr-FR"/>
        </w:rPr>
        <w:noBreakHyphen/>
        <w:t>Femmes, l</w:t>
      </w:r>
      <w:r>
        <w:rPr>
          <w:szCs w:val="24"/>
          <w:lang w:val="fr-FR"/>
        </w:rPr>
        <w:t>’</w:t>
      </w:r>
      <w:r w:rsidRPr="00D1515E">
        <w:rPr>
          <w:szCs w:val="24"/>
          <w:lang w:val="fr-FR"/>
        </w:rPr>
        <w:t>UNICEF et le Groupe de travail sur la détention arbitraire.</w:t>
      </w:r>
    </w:p>
    <w:p w:rsidR="0098733D" w:rsidRPr="00D1515E" w:rsidRDefault="0098733D" w:rsidP="0098733D">
      <w:pPr>
        <w:pStyle w:val="SingleTxtG"/>
        <w:rPr>
          <w:szCs w:val="24"/>
        </w:rPr>
      </w:pPr>
      <w:r w:rsidRPr="00D1515E">
        <w:rPr>
          <w:szCs w:val="24"/>
          <w:lang w:val="fr-FR"/>
        </w:rPr>
        <w:t>54.</w:t>
      </w:r>
      <w:r w:rsidRPr="00D1515E">
        <w:rPr>
          <w:szCs w:val="24"/>
          <w:lang w:val="fr-FR"/>
        </w:rPr>
        <w:tab/>
        <w:t>À sa trente et unième session, le Comité a adopté le texte d</w:t>
      </w:r>
      <w:r>
        <w:rPr>
          <w:szCs w:val="24"/>
          <w:lang w:val="fr-FR"/>
        </w:rPr>
        <w:t>’</w:t>
      </w:r>
      <w:r w:rsidRPr="00D1515E">
        <w:rPr>
          <w:szCs w:val="24"/>
          <w:lang w:val="fr-FR"/>
        </w:rPr>
        <w:t>une lettre adressée à la Mission permanente de la Turquie auprès de l</w:t>
      </w:r>
      <w:r>
        <w:rPr>
          <w:szCs w:val="24"/>
          <w:lang w:val="fr-FR"/>
        </w:rPr>
        <w:t>’</w:t>
      </w:r>
      <w:r w:rsidRPr="00D1515E">
        <w:rPr>
          <w:szCs w:val="24"/>
          <w:lang w:val="fr-FR"/>
        </w:rPr>
        <w:t>Office des Nations</w:t>
      </w:r>
      <w:r>
        <w:rPr>
          <w:szCs w:val="24"/>
          <w:lang w:val="fr-FR"/>
        </w:rPr>
        <w:t> </w:t>
      </w:r>
      <w:r w:rsidRPr="00D1515E">
        <w:rPr>
          <w:szCs w:val="24"/>
          <w:lang w:val="fr-FR"/>
        </w:rPr>
        <w:t>Unies et d</w:t>
      </w:r>
      <w:r>
        <w:rPr>
          <w:szCs w:val="24"/>
          <w:lang w:val="fr-FR"/>
        </w:rPr>
        <w:t xml:space="preserve">es </w:t>
      </w:r>
      <w:r w:rsidRPr="00D1515E">
        <w:rPr>
          <w:szCs w:val="24"/>
          <w:lang w:val="fr-FR"/>
        </w:rPr>
        <w:t>autres organisations internationales à Genève concernant le suivi de ses observations finales. M</w:t>
      </w:r>
      <w:r w:rsidRPr="00D1515E">
        <w:rPr>
          <w:szCs w:val="24"/>
          <w:vertAlign w:val="superscript"/>
          <w:lang w:val="fr-FR"/>
        </w:rPr>
        <w:t>me</w:t>
      </w:r>
      <w:r w:rsidRPr="00D1515E">
        <w:rPr>
          <w:szCs w:val="24"/>
          <w:lang w:val="fr-FR"/>
        </w:rPr>
        <w:t> Landázuri de Mora a actualisé le programme de travail du Comité pour la période 2018</w:t>
      </w:r>
      <w:r w:rsidRPr="00D1515E">
        <w:rPr>
          <w:szCs w:val="24"/>
          <w:lang w:val="fr-FR"/>
        </w:rPr>
        <w:noBreakHyphen/>
        <w:t>2020 et l</w:t>
      </w:r>
      <w:r>
        <w:rPr>
          <w:szCs w:val="24"/>
          <w:lang w:val="fr-FR"/>
        </w:rPr>
        <w:t>’</w:t>
      </w:r>
      <w:r w:rsidRPr="00D1515E">
        <w:rPr>
          <w:szCs w:val="24"/>
          <w:lang w:val="fr-FR"/>
        </w:rPr>
        <w:t>a soumis pour approbation aux membres du Comité à la trente et unième session. Tous les membres du Comité se sont engagés à contribuer à la réalisation des objectifs et des activités connexes inscrits au programme de travail. Des membres ont été chargés à titre individuel de coordonner certaines activités, d</w:t>
      </w:r>
      <w:r>
        <w:rPr>
          <w:szCs w:val="24"/>
          <w:lang w:val="fr-FR"/>
        </w:rPr>
        <w:t>’</w:t>
      </w:r>
      <w:r w:rsidRPr="00D1515E">
        <w:rPr>
          <w:szCs w:val="24"/>
          <w:lang w:val="fr-FR"/>
        </w:rPr>
        <w:t>en diriger la mise en œuvre et d</w:t>
      </w:r>
      <w:r>
        <w:rPr>
          <w:szCs w:val="24"/>
          <w:lang w:val="fr-FR"/>
        </w:rPr>
        <w:t>’</w:t>
      </w:r>
      <w:r w:rsidRPr="00D1515E">
        <w:rPr>
          <w:szCs w:val="24"/>
          <w:lang w:val="fr-FR"/>
        </w:rPr>
        <w:t xml:space="preserve">assurer la coordination avec le Bureau et le </w:t>
      </w:r>
      <w:r>
        <w:rPr>
          <w:szCs w:val="24"/>
          <w:lang w:val="fr-FR"/>
        </w:rPr>
        <w:t>s</w:t>
      </w:r>
      <w:r w:rsidRPr="00D1515E">
        <w:rPr>
          <w:szCs w:val="24"/>
          <w:lang w:val="fr-FR"/>
        </w:rPr>
        <w:t xml:space="preserve">ecrétariat. Le programme de travail peut être obtenu auprès du </w:t>
      </w:r>
      <w:r>
        <w:rPr>
          <w:szCs w:val="24"/>
          <w:lang w:val="fr-FR"/>
        </w:rPr>
        <w:t>s</w:t>
      </w:r>
      <w:r w:rsidRPr="00D1515E">
        <w:rPr>
          <w:szCs w:val="24"/>
          <w:lang w:val="fr-FR"/>
        </w:rPr>
        <w:t>ecrétariat en anglais, en espagnol et en français.</w:t>
      </w:r>
    </w:p>
    <w:p w:rsidR="0098733D" w:rsidRPr="00DA1EF7" w:rsidRDefault="0098733D" w:rsidP="0098733D">
      <w:pPr>
        <w:pStyle w:val="HChG"/>
      </w:pPr>
      <w:bookmarkStart w:id="76" w:name="_Toc326246356"/>
      <w:r w:rsidRPr="00DA1EF7">
        <w:rPr>
          <w:lang w:val="fr-FR"/>
        </w:rPr>
        <w:tab/>
        <w:t>IV.</w:t>
      </w:r>
      <w:r w:rsidRPr="00DA1EF7">
        <w:rPr>
          <w:lang w:val="fr-FR"/>
        </w:rPr>
        <w:tab/>
        <w:t>Coopération avec les entités intéressées</w:t>
      </w:r>
      <w:bookmarkStart w:id="77" w:name="_Toc1115801"/>
      <w:bookmarkStart w:id="78" w:name="_Toc1133815"/>
      <w:bookmarkStart w:id="79" w:name="_Toc10195534"/>
      <w:bookmarkStart w:id="80" w:name="_Toc32398374"/>
      <w:bookmarkEnd w:id="76"/>
      <w:bookmarkEnd w:id="77"/>
      <w:bookmarkEnd w:id="78"/>
      <w:bookmarkEnd w:id="79"/>
      <w:bookmarkEnd w:id="80"/>
    </w:p>
    <w:p w:rsidR="0098733D" w:rsidRPr="00CD1600" w:rsidRDefault="0098733D" w:rsidP="0098733D">
      <w:pPr>
        <w:pStyle w:val="SingleTxtG"/>
        <w:rPr>
          <w:spacing w:val="-2"/>
          <w:szCs w:val="24"/>
        </w:rPr>
      </w:pPr>
      <w:r w:rsidRPr="00D1515E">
        <w:rPr>
          <w:szCs w:val="24"/>
          <w:lang w:val="fr-FR"/>
        </w:rPr>
        <w:t>55.</w:t>
      </w:r>
      <w:r w:rsidRPr="00D1515E">
        <w:rPr>
          <w:szCs w:val="24"/>
          <w:lang w:val="fr-FR"/>
        </w:rPr>
        <w:tab/>
        <w:t xml:space="preserve">Le Comité a poursuivi sa coopération avec des institutions spécialisées des </w:t>
      </w:r>
      <w:r w:rsidRPr="00CD1600">
        <w:rPr>
          <w:spacing w:val="-2"/>
          <w:szCs w:val="24"/>
          <w:lang w:val="fr-FR"/>
        </w:rPr>
        <w:t xml:space="preserve">Nations Unies, des organisations intergouvernementales, des organisations de la société civile </w:t>
      </w:r>
      <w:r w:rsidRPr="00CD1600">
        <w:rPr>
          <w:szCs w:val="24"/>
          <w:lang w:val="fr-FR"/>
        </w:rPr>
        <w:t>et des institutions nationales des droits de l’homme. Il a salué la contribution de ces entités à</w:t>
      </w:r>
      <w:r w:rsidRPr="00CD1600">
        <w:rPr>
          <w:spacing w:val="-2"/>
          <w:szCs w:val="24"/>
          <w:lang w:val="fr-FR"/>
        </w:rPr>
        <w:t xml:space="preserve"> l’examen des rapports des États parties mais a encouragé celles</w:t>
      </w:r>
      <w:r w:rsidRPr="00CD1600">
        <w:rPr>
          <w:spacing w:val="-2"/>
          <w:szCs w:val="24"/>
          <w:lang w:val="fr-FR"/>
        </w:rPr>
        <w:noBreakHyphen/>
        <w:t xml:space="preserve">ci à lui apporter une coopération </w:t>
      </w:r>
      <w:r w:rsidRPr="00CD1600">
        <w:rPr>
          <w:szCs w:val="24"/>
          <w:lang w:val="fr-FR"/>
        </w:rPr>
        <w:t>plus active en lui communiquant des informations sur les différents pays, y compris pendant la période intersessions, qui a été prolongée en raison de la pandémie de COVID-19.</w:t>
      </w:r>
    </w:p>
    <w:p w:rsidR="0098733D" w:rsidRPr="00D1515E" w:rsidRDefault="0098733D" w:rsidP="0098733D">
      <w:pPr>
        <w:pStyle w:val="SingleTxtG"/>
        <w:rPr>
          <w:szCs w:val="24"/>
        </w:rPr>
      </w:pPr>
      <w:r w:rsidRPr="00D1515E">
        <w:rPr>
          <w:szCs w:val="24"/>
          <w:lang w:val="fr-FR"/>
        </w:rPr>
        <w:t>56.</w:t>
      </w:r>
      <w:r w:rsidRPr="00D1515E">
        <w:rPr>
          <w:szCs w:val="24"/>
          <w:lang w:val="fr-FR"/>
        </w:rPr>
        <w:tab/>
        <w:t>Le Comité a poursuivi son étroite coopération avec l</w:t>
      </w:r>
      <w:r>
        <w:rPr>
          <w:szCs w:val="24"/>
          <w:lang w:val="fr-FR"/>
        </w:rPr>
        <w:t>’</w:t>
      </w:r>
      <w:r w:rsidRPr="00D1515E">
        <w:rPr>
          <w:szCs w:val="24"/>
          <w:lang w:val="fr-FR"/>
        </w:rPr>
        <w:t>OIT, qui lui apporte son concours à titre consultatif, conformément au paragraphe</w:t>
      </w:r>
      <w:r>
        <w:rPr>
          <w:szCs w:val="24"/>
          <w:lang w:val="fr-FR"/>
        </w:rPr>
        <w:t> </w:t>
      </w:r>
      <w:r w:rsidRPr="00D1515E">
        <w:rPr>
          <w:szCs w:val="24"/>
          <w:lang w:val="fr-FR"/>
        </w:rPr>
        <w:t>5 de l</w:t>
      </w:r>
      <w:r>
        <w:rPr>
          <w:szCs w:val="24"/>
          <w:lang w:val="fr-FR"/>
        </w:rPr>
        <w:t>’</w:t>
      </w:r>
      <w:r w:rsidRPr="00D1515E">
        <w:rPr>
          <w:szCs w:val="24"/>
          <w:lang w:val="fr-FR"/>
        </w:rPr>
        <w:t>article</w:t>
      </w:r>
      <w:r>
        <w:rPr>
          <w:szCs w:val="24"/>
          <w:lang w:val="fr-FR"/>
        </w:rPr>
        <w:t> </w:t>
      </w:r>
      <w:r w:rsidRPr="00D1515E">
        <w:rPr>
          <w:szCs w:val="24"/>
          <w:lang w:val="fr-FR"/>
        </w:rPr>
        <w:t>74 de la Convention, ainsi qu</w:t>
      </w:r>
      <w:r>
        <w:rPr>
          <w:szCs w:val="24"/>
          <w:lang w:val="fr-FR"/>
        </w:rPr>
        <w:t>’</w:t>
      </w:r>
      <w:r w:rsidRPr="00D1515E">
        <w:rPr>
          <w:szCs w:val="24"/>
          <w:lang w:val="fr-FR"/>
        </w:rPr>
        <w:t>avec le HCR, l</w:t>
      </w:r>
      <w:r>
        <w:rPr>
          <w:szCs w:val="24"/>
          <w:lang w:val="fr-FR"/>
        </w:rPr>
        <w:t>’</w:t>
      </w:r>
      <w:r w:rsidRPr="00D1515E">
        <w:rPr>
          <w:szCs w:val="24"/>
          <w:lang w:val="fr-FR"/>
        </w:rPr>
        <w:t>OIM, ONU</w:t>
      </w:r>
      <w:r w:rsidRPr="00D1515E">
        <w:rPr>
          <w:szCs w:val="24"/>
          <w:lang w:val="fr-FR"/>
        </w:rPr>
        <w:noBreakHyphen/>
        <w:t>Femmes, et l</w:t>
      </w:r>
      <w:r>
        <w:rPr>
          <w:szCs w:val="24"/>
          <w:lang w:val="fr-FR"/>
        </w:rPr>
        <w:t>’</w:t>
      </w:r>
      <w:r w:rsidRPr="00D1515E">
        <w:rPr>
          <w:szCs w:val="24"/>
          <w:lang w:val="fr-FR"/>
        </w:rPr>
        <w:t>UNICEF.</w:t>
      </w:r>
    </w:p>
    <w:p w:rsidR="0098733D" w:rsidRPr="00D1515E" w:rsidRDefault="0098733D" w:rsidP="0098733D">
      <w:pPr>
        <w:pStyle w:val="SingleTxtG"/>
        <w:rPr>
          <w:szCs w:val="24"/>
        </w:rPr>
      </w:pPr>
      <w:r w:rsidRPr="00D1515E">
        <w:rPr>
          <w:szCs w:val="24"/>
          <w:lang w:val="fr-FR"/>
        </w:rPr>
        <w:t>57.</w:t>
      </w:r>
      <w:r w:rsidRPr="00D1515E">
        <w:rPr>
          <w:szCs w:val="24"/>
          <w:lang w:val="fr-FR"/>
        </w:rPr>
        <w:tab/>
        <w:t>En leur qualité de membres du groupe de travail d</w:t>
      </w:r>
      <w:r>
        <w:rPr>
          <w:szCs w:val="24"/>
          <w:lang w:val="fr-FR"/>
        </w:rPr>
        <w:t>’</w:t>
      </w:r>
      <w:r w:rsidRPr="00D1515E">
        <w:rPr>
          <w:szCs w:val="24"/>
          <w:lang w:val="fr-FR"/>
        </w:rPr>
        <w:t>experts créé par ONU</w:t>
      </w:r>
      <w:r w:rsidRPr="00D1515E">
        <w:rPr>
          <w:szCs w:val="24"/>
          <w:lang w:val="fr-FR"/>
        </w:rPr>
        <w:noBreakHyphen/>
        <w:t>Femmes pour assurer la prise en considération des droits humains des femmes dans la mise en œuvre du Pacte mondial pour des migrations sûres, ordonnées et régulières, M</w:t>
      </w:r>
      <w:r w:rsidRPr="00D1515E">
        <w:rPr>
          <w:szCs w:val="24"/>
          <w:vertAlign w:val="superscript"/>
          <w:lang w:val="fr-FR"/>
        </w:rPr>
        <w:t>mes</w:t>
      </w:r>
      <w:r w:rsidRPr="00D1515E">
        <w:rPr>
          <w:szCs w:val="24"/>
          <w:lang w:val="fr-FR"/>
        </w:rPr>
        <w:t> Dzumhur et Landázuri de Mora et M. Ünver ont collaboré à des documents et des campagnes de sensibilisation afin de veiller à ce que les droits humains de toutes les femmes et filles migrantes occupent une place centrale dans la mise en œuvre du Pacte mondial.</w:t>
      </w:r>
    </w:p>
    <w:p w:rsidR="0098733D" w:rsidRPr="00D1515E" w:rsidRDefault="0098733D" w:rsidP="0098733D">
      <w:pPr>
        <w:pStyle w:val="SingleTxtG"/>
        <w:rPr>
          <w:szCs w:val="24"/>
        </w:rPr>
      </w:pPr>
      <w:r w:rsidRPr="00D1515E">
        <w:rPr>
          <w:szCs w:val="24"/>
          <w:lang w:val="fr-FR"/>
        </w:rPr>
        <w:t>58.</w:t>
      </w:r>
      <w:r w:rsidRPr="00D1515E">
        <w:rPr>
          <w:szCs w:val="24"/>
          <w:lang w:val="fr-FR"/>
        </w:rPr>
        <w:tab/>
        <w:t>À sa trente et unième session, le Comité s</w:t>
      </w:r>
      <w:r>
        <w:rPr>
          <w:szCs w:val="24"/>
          <w:lang w:val="fr-FR"/>
        </w:rPr>
        <w:t>’</w:t>
      </w:r>
      <w:r w:rsidRPr="00D1515E">
        <w:rPr>
          <w:szCs w:val="24"/>
          <w:lang w:val="fr-FR"/>
        </w:rPr>
        <w:t>est entretenu par visioconférence avec des membres de la Division de la population du Secrétariat, basée à New</w:t>
      </w:r>
      <w:r>
        <w:rPr>
          <w:szCs w:val="24"/>
          <w:lang w:val="fr-FR"/>
        </w:rPr>
        <w:t> </w:t>
      </w:r>
      <w:r w:rsidRPr="00D1515E">
        <w:rPr>
          <w:szCs w:val="24"/>
          <w:lang w:val="fr-FR"/>
        </w:rPr>
        <w:t>York, sur la compilation des données relatives aux migrations internationales. Le Comité et le FNUAP ont décidé de renforcer leur coopération en termes de collecte de données et de partage d</w:t>
      </w:r>
      <w:r>
        <w:rPr>
          <w:szCs w:val="24"/>
          <w:lang w:val="fr-FR"/>
        </w:rPr>
        <w:t>’</w:t>
      </w:r>
      <w:r w:rsidRPr="00D1515E">
        <w:rPr>
          <w:szCs w:val="24"/>
          <w:lang w:val="fr-FR"/>
        </w:rPr>
        <w:t>informations pertinentes concernant les personnes en situation de déplacement et de s</w:t>
      </w:r>
      <w:r>
        <w:rPr>
          <w:szCs w:val="24"/>
          <w:lang w:val="fr-FR"/>
        </w:rPr>
        <w:t>’</w:t>
      </w:r>
      <w:r w:rsidRPr="00D1515E">
        <w:rPr>
          <w:szCs w:val="24"/>
          <w:lang w:val="fr-FR"/>
        </w:rPr>
        <w:t>entretenir par visioconférence lors de chaque session du Comité.</w:t>
      </w:r>
    </w:p>
    <w:p w:rsidR="0098733D" w:rsidRPr="00D1515E" w:rsidRDefault="0098733D" w:rsidP="0098733D">
      <w:pPr>
        <w:pStyle w:val="SingleTxtG"/>
        <w:rPr>
          <w:szCs w:val="24"/>
        </w:rPr>
      </w:pPr>
      <w:r w:rsidRPr="00D1515E">
        <w:rPr>
          <w:szCs w:val="24"/>
          <w:lang w:val="fr-FR"/>
        </w:rPr>
        <w:t>59.</w:t>
      </w:r>
      <w:r w:rsidRPr="00D1515E">
        <w:rPr>
          <w:szCs w:val="24"/>
          <w:lang w:val="fr-FR"/>
        </w:rPr>
        <w:tab/>
        <w:t>Le Comité a poursuivi sa coopération avec le Rapporteur spécial sur les droits de l</w:t>
      </w:r>
      <w:r>
        <w:rPr>
          <w:szCs w:val="24"/>
          <w:lang w:val="fr-FR"/>
        </w:rPr>
        <w:t>’</w:t>
      </w:r>
      <w:r w:rsidRPr="00D1515E">
        <w:rPr>
          <w:szCs w:val="24"/>
          <w:lang w:val="fr-FR"/>
        </w:rPr>
        <w:t>homme des migrants, avec lequel il a notamment publié un communiqué de presse commun à l</w:t>
      </w:r>
      <w:r>
        <w:rPr>
          <w:szCs w:val="24"/>
          <w:lang w:val="fr-FR"/>
        </w:rPr>
        <w:t>’</w:t>
      </w:r>
      <w:r w:rsidRPr="00D1515E">
        <w:rPr>
          <w:szCs w:val="24"/>
          <w:lang w:val="fr-FR"/>
        </w:rPr>
        <w:t>occasion de la Journée internationale des migrants</w:t>
      </w:r>
      <w:r>
        <w:rPr>
          <w:rStyle w:val="Appelnotedebasdep"/>
          <w:szCs w:val="24"/>
        </w:rPr>
        <w:footnoteReference w:id="9"/>
      </w:r>
      <w:r w:rsidRPr="00D1515E">
        <w:rPr>
          <w:szCs w:val="24"/>
          <w:lang w:val="fr-FR"/>
        </w:rPr>
        <w:t>. À sa trente et unième session, le</w:t>
      </w:r>
      <w:r>
        <w:rPr>
          <w:szCs w:val="24"/>
          <w:lang w:val="fr-FR"/>
        </w:rPr>
        <w:t> </w:t>
      </w:r>
      <w:r w:rsidRPr="00D1515E">
        <w:rPr>
          <w:szCs w:val="24"/>
          <w:lang w:val="fr-FR"/>
        </w:rPr>
        <w:t>Comité s</w:t>
      </w:r>
      <w:r>
        <w:rPr>
          <w:szCs w:val="24"/>
          <w:lang w:val="fr-FR"/>
        </w:rPr>
        <w:t>’</w:t>
      </w:r>
      <w:r w:rsidRPr="00D1515E">
        <w:rPr>
          <w:szCs w:val="24"/>
          <w:lang w:val="fr-FR"/>
        </w:rPr>
        <w:t xml:space="preserve">est entretenu avec le Rapporteur spécial, qui lui a fait part de ses activités, notamment de ses prochaines visites de pays, de son rapport thématique présenté </w:t>
      </w:r>
      <w:r w:rsidRPr="00D1515E">
        <w:rPr>
          <w:szCs w:val="24"/>
          <w:lang w:val="fr-FR"/>
        </w:rPr>
        <w:lastRenderedPageBreak/>
        <w:t>au Conseil des droits de l</w:t>
      </w:r>
      <w:r>
        <w:rPr>
          <w:szCs w:val="24"/>
          <w:lang w:val="fr-FR"/>
        </w:rPr>
        <w:t>’</w:t>
      </w:r>
      <w:r w:rsidRPr="00D1515E">
        <w:rPr>
          <w:szCs w:val="24"/>
          <w:lang w:val="fr-FR"/>
        </w:rPr>
        <w:t>homme en juin 2019, qui portait sur les conséquences de la migration sur les femmes et les filles migrantes (</w:t>
      </w:r>
      <w:hyperlink r:id="rId32" w:history="1">
        <w:r w:rsidRPr="00D8025C">
          <w:rPr>
            <w:rFonts w:eastAsia="Times New Roman"/>
            <w:color w:val="0000FF"/>
            <w:szCs w:val="24"/>
          </w:rPr>
          <w:t>A/HRC/41/38</w:t>
        </w:r>
      </w:hyperlink>
      <w:r w:rsidRPr="00D1515E">
        <w:rPr>
          <w:szCs w:val="24"/>
          <w:lang w:val="fr-FR"/>
        </w:rPr>
        <w:t>), et de son rapport thématique à l</w:t>
      </w:r>
      <w:r>
        <w:rPr>
          <w:szCs w:val="24"/>
          <w:lang w:val="fr-FR"/>
        </w:rPr>
        <w:t>’</w:t>
      </w:r>
      <w:r w:rsidRPr="00D1515E">
        <w:rPr>
          <w:szCs w:val="24"/>
          <w:lang w:val="fr-FR"/>
        </w:rPr>
        <w:t xml:space="preserve">Assemblée générale sur les </w:t>
      </w:r>
      <w:r w:rsidRPr="00D1515E">
        <w:rPr>
          <w:szCs w:val="24"/>
        </w:rPr>
        <w:t>pratiques et initiatives exemplaires en matière de législations et de politiques migratoires tenant compte des questions de genre</w:t>
      </w:r>
      <w:r w:rsidRPr="00D1515E">
        <w:rPr>
          <w:szCs w:val="24"/>
          <w:lang w:val="fr-FR"/>
        </w:rPr>
        <w:t xml:space="preserve"> </w:t>
      </w:r>
      <w:r w:rsidRPr="00CD1600">
        <w:t>(</w:t>
      </w:r>
      <w:hyperlink r:id="rId33" w:history="1">
        <w:r w:rsidRPr="00CD1600">
          <w:rPr>
            <w:rStyle w:val="Lienhypertexte"/>
          </w:rPr>
          <w:t>A/74/191</w:t>
        </w:r>
      </w:hyperlink>
      <w:r w:rsidRPr="00CD1600">
        <w:t>).</w:t>
      </w:r>
      <w:r w:rsidRPr="00D1515E">
        <w:rPr>
          <w:szCs w:val="24"/>
          <w:lang w:val="fr-FR"/>
        </w:rPr>
        <w:t xml:space="preserve"> Il a également informé le</w:t>
      </w:r>
      <w:r>
        <w:rPr>
          <w:szCs w:val="24"/>
          <w:lang w:val="fr-FR"/>
        </w:rPr>
        <w:t> </w:t>
      </w:r>
      <w:r w:rsidRPr="00D1515E">
        <w:rPr>
          <w:szCs w:val="24"/>
          <w:lang w:val="fr-FR"/>
        </w:rPr>
        <w:t>Comité de ses activités de sensibilisation liées au Pacte mondial sur les migrations, des conférences et rencontres pertinentes avec d</w:t>
      </w:r>
      <w:r>
        <w:rPr>
          <w:szCs w:val="24"/>
          <w:lang w:val="fr-FR"/>
        </w:rPr>
        <w:t>’</w:t>
      </w:r>
      <w:r w:rsidRPr="00D1515E">
        <w:rPr>
          <w:szCs w:val="24"/>
          <w:lang w:val="fr-FR"/>
        </w:rPr>
        <w:t>autres parties prenantes et de ses activités de promotion de la Convention.</w:t>
      </w:r>
    </w:p>
    <w:p w:rsidR="0098733D" w:rsidRPr="00D1515E" w:rsidRDefault="0098733D" w:rsidP="0098733D">
      <w:pPr>
        <w:pStyle w:val="SingleTxtG"/>
        <w:rPr>
          <w:szCs w:val="24"/>
        </w:rPr>
      </w:pPr>
      <w:r w:rsidRPr="00D1515E">
        <w:rPr>
          <w:szCs w:val="24"/>
          <w:lang w:val="fr-FR"/>
        </w:rPr>
        <w:t>60.</w:t>
      </w:r>
      <w:r w:rsidRPr="00D1515E">
        <w:rPr>
          <w:szCs w:val="24"/>
          <w:lang w:val="fr-FR"/>
        </w:rPr>
        <w:tab/>
        <w:t>À sa trente et unième session, la directrice de l</w:t>
      </w:r>
      <w:r>
        <w:rPr>
          <w:szCs w:val="24"/>
          <w:lang w:val="fr-FR"/>
        </w:rPr>
        <w:t>’</w:t>
      </w:r>
      <w:r w:rsidRPr="00D1515E">
        <w:rPr>
          <w:szCs w:val="24"/>
          <w:lang w:val="fr-FR"/>
        </w:rPr>
        <w:t>Institute on Statelessness and Inclusion a communiqué au Comité et au Comité des droits de l</w:t>
      </w:r>
      <w:r>
        <w:rPr>
          <w:szCs w:val="24"/>
          <w:lang w:val="fr-FR"/>
        </w:rPr>
        <w:t>’</w:t>
      </w:r>
      <w:r w:rsidRPr="00D1515E">
        <w:rPr>
          <w:szCs w:val="24"/>
          <w:lang w:val="fr-FR"/>
        </w:rPr>
        <w:t>enfant des informations sur le droit à une nationalité pour les travailleurs migrants et sur les conséquences spécifiques de l</w:t>
      </w:r>
      <w:r>
        <w:rPr>
          <w:szCs w:val="24"/>
          <w:lang w:val="fr-FR"/>
        </w:rPr>
        <w:t>’</w:t>
      </w:r>
      <w:r w:rsidRPr="00D1515E">
        <w:rPr>
          <w:szCs w:val="24"/>
          <w:lang w:val="fr-FR"/>
        </w:rPr>
        <w:t>apatridie sur les droits de l</w:t>
      </w:r>
      <w:r>
        <w:rPr>
          <w:szCs w:val="24"/>
          <w:lang w:val="fr-FR"/>
        </w:rPr>
        <w:t>’</w:t>
      </w:r>
      <w:r w:rsidRPr="00D1515E">
        <w:rPr>
          <w:szCs w:val="24"/>
          <w:lang w:val="fr-FR"/>
        </w:rPr>
        <w:t>homme dans le contexte des migrations. Elle a souligné que</w:t>
      </w:r>
      <w:r>
        <w:rPr>
          <w:szCs w:val="24"/>
          <w:lang w:val="fr-FR"/>
        </w:rPr>
        <w:t>,</w:t>
      </w:r>
      <w:r w:rsidRPr="00D1515E">
        <w:rPr>
          <w:szCs w:val="24"/>
          <w:lang w:val="fr-FR"/>
        </w:rPr>
        <w:t xml:space="preserve"> selon les estimations, l</w:t>
      </w:r>
      <w:r>
        <w:rPr>
          <w:szCs w:val="24"/>
          <w:lang w:val="fr-FR"/>
        </w:rPr>
        <w:t>’</w:t>
      </w:r>
      <w:r w:rsidRPr="00D1515E">
        <w:rPr>
          <w:szCs w:val="24"/>
          <w:lang w:val="fr-FR"/>
        </w:rPr>
        <w:t>apatridie touchait au moins 15 millions de personnes dans le monde et que le problème s</w:t>
      </w:r>
      <w:r>
        <w:rPr>
          <w:szCs w:val="24"/>
          <w:lang w:val="fr-FR"/>
        </w:rPr>
        <w:t>’</w:t>
      </w:r>
      <w:r w:rsidRPr="00D1515E">
        <w:rPr>
          <w:szCs w:val="24"/>
          <w:lang w:val="fr-FR"/>
        </w:rPr>
        <w:t>aggravait, car le nombre d</w:t>
      </w:r>
      <w:r>
        <w:rPr>
          <w:szCs w:val="24"/>
          <w:lang w:val="fr-FR"/>
        </w:rPr>
        <w:t>’</w:t>
      </w:r>
      <w:r w:rsidRPr="00D1515E">
        <w:rPr>
          <w:szCs w:val="24"/>
          <w:lang w:val="fr-FR"/>
        </w:rPr>
        <w:t>enfants nés chaque année en situation d</w:t>
      </w:r>
      <w:r>
        <w:rPr>
          <w:szCs w:val="24"/>
          <w:lang w:val="fr-FR"/>
        </w:rPr>
        <w:t>’</w:t>
      </w:r>
      <w:r w:rsidRPr="00D1515E">
        <w:rPr>
          <w:szCs w:val="24"/>
          <w:lang w:val="fr-FR"/>
        </w:rPr>
        <w:t>apatridie dépassait le nombre d</w:t>
      </w:r>
      <w:r>
        <w:rPr>
          <w:szCs w:val="24"/>
          <w:lang w:val="fr-FR"/>
        </w:rPr>
        <w:t>’</w:t>
      </w:r>
      <w:r w:rsidRPr="00D1515E">
        <w:rPr>
          <w:szCs w:val="24"/>
          <w:lang w:val="fr-FR"/>
        </w:rPr>
        <w:t>apatrides qui parvenaient à obtenir une nationalité</w:t>
      </w:r>
      <w:r>
        <w:rPr>
          <w:rStyle w:val="Appelnotedebasdep"/>
          <w:szCs w:val="24"/>
        </w:rPr>
        <w:footnoteReference w:id="10"/>
      </w:r>
      <w:r w:rsidRPr="00D1515E">
        <w:rPr>
          <w:szCs w:val="24"/>
          <w:lang w:val="fr-FR"/>
        </w:rPr>
        <w:t>.</w:t>
      </w:r>
    </w:p>
    <w:p w:rsidR="0098733D" w:rsidRPr="00D1515E" w:rsidRDefault="0098733D" w:rsidP="0098733D">
      <w:pPr>
        <w:pStyle w:val="SingleTxtG"/>
        <w:rPr>
          <w:szCs w:val="24"/>
        </w:rPr>
      </w:pPr>
      <w:r w:rsidRPr="00D1515E">
        <w:rPr>
          <w:szCs w:val="24"/>
          <w:lang w:val="fr-FR"/>
        </w:rPr>
        <w:t>61.</w:t>
      </w:r>
      <w:r w:rsidRPr="00D1515E">
        <w:rPr>
          <w:szCs w:val="24"/>
          <w:lang w:val="fr-FR"/>
        </w:rPr>
        <w:tab/>
        <w:t>À sa trente et unième session, le Comité a rencontré l</w:t>
      </w:r>
      <w:r>
        <w:rPr>
          <w:szCs w:val="24"/>
          <w:lang w:val="fr-FR"/>
        </w:rPr>
        <w:t>’</w:t>
      </w:r>
      <w:r w:rsidRPr="00D1515E">
        <w:rPr>
          <w:szCs w:val="24"/>
          <w:lang w:val="fr-FR"/>
        </w:rPr>
        <w:t>équipe du HCDH sur les migrations, qui lui a fourni des informations sur les activités du Haut</w:t>
      </w:r>
      <w:r w:rsidRPr="00D1515E">
        <w:rPr>
          <w:szCs w:val="24"/>
          <w:lang w:val="fr-FR"/>
        </w:rPr>
        <w:noBreakHyphen/>
        <w:t xml:space="preserve">Commissariat relatives aux migrations, notamment les initiatives visant à promouvoir une approche de la mise en œuvre du Pacte mondial </w:t>
      </w:r>
      <w:r>
        <w:rPr>
          <w:szCs w:val="24"/>
          <w:lang w:val="fr-FR"/>
        </w:rPr>
        <w:t>s</w:t>
      </w:r>
      <w:r w:rsidRPr="00D1515E">
        <w:rPr>
          <w:szCs w:val="24"/>
          <w:lang w:val="fr-FR"/>
        </w:rPr>
        <w:t>ur les migrations fondée sur les droits de l</w:t>
      </w:r>
      <w:r>
        <w:rPr>
          <w:szCs w:val="24"/>
          <w:lang w:val="fr-FR"/>
        </w:rPr>
        <w:t>’</w:t>
      </w:r>
      <w:r w:rsidRPr="00D1515E">
        <w:rPr>
          <w:szCs w:val="24"/>
          <w:lang w:val="fr-FR"/>
        </w:rPr>
        <w:t>homme, la contribution potentielle du HCDH et des mécanismes de défense des droits de l</w:t>
      </w:r>
      <w:r>
        <w:rPr>
          <w:szCs w:val="24"/>
          <w:lang w:val="fr-FR"/>
        </w:rPr>
        <w:t>’</w:t>
      </w:r>
      <w:r w:rsidRPr="00D1515E">
        <w:rPr>
          <w:szCs w:val="24"/>
          <w:lang w:val="fr-FR"/>
        </w:rPr>
        <w:t xml:space="preserve">homme à la mise en œuvre </w:t>
      </w:r>
      <w:r w:rsidRPr="00CD1600">
        <w:rPr>
          <w:spacing w:val="-1"/>
          <w:szCs w:val="24"/>
          <w:lang w:val="fr-FR"/>
        </w:rPr>
        <w:t>et au suivi du Pacte, les différentes visites de pays, la communication avec les présences sur le terrain au sujet des migrations, les activités de renforcement des capacités et les publications.</w:t>
      </w:r>
      <w:bookmarkStart w:id="81" w:name="_Toc326246357"/>
    </w:p>
    <w:p w:rsidR="0098733D" w:rsidRPr="00DA1EF7" w:rsidRDefault="0098733D" w:rsidP="0098733D">
      <w:pPr>
        <w:pStyle w:val="HChG"/>
      </w:pPr>
      <w:r w:rsidRPr="00DA1EF7">
        <w:rPr>
          <w:lang w:val="fr-FR"/>
        </w:rPr>
        <w:tab/>
        <w:t>V.</w:t>
      </w:r>
      <w:r w:rsidRPr="00DA1EF7">
        <w:rPr>
          <w:lang w:val="fr-FR"/>
        </w:rPr>
        <w:tab/>
        <w:t>Rapports soumis par les États parties en application de l</w:t>
      </w:r>
      <w:r>
        <w:rPr>
          <w:lang w:val="fr-FR"/>
        </w:rPr>
        <w:t>’</w:t>
      </w:r>
      <w:r w:rsidRPr="00DA1EF7">
        <w:rPr>
          <w:lang w:val="fr-FR"/>
        </w:rPr>
        <w:t>article 73 de la Convention</w:t>
      </w:r>
      <w:bookmarkStart w:id="82" w:name="_Toc1115802"/>
      <w:bookmarkStart w:id="83" w:name="_Toc1133816"/>
      <w:bookmarkStart w:id="84" w:name="_Toc10195535"/>
      <w:bookmarkStart w:id="85" w:name="_Toc32398375"/>
      <w:bookmarkEnd w:id="81"/>
      <w:bookmarkEnd w:id="82"/>
      <w:bookmarkEnd w:id="83"/>
      <w:bookmarkEnd w:id="84"/>
      <w:bookmarkEnd w:id="85"/>
    </w:p>
    <w:p w:rsidR="0098733D" w:rsidRPr="00AF22C9" w:rsidRDefault="0098733D" w:rsidP="0098733D">
      <w:pPr>
        <w:pStyle w:val="SingleTxtG"/>
        <w:rPr>
          <w:szCs w:val="24"/>
        </w:rPr>
      </w:pPr>
      <w:r w:rsidRPr="00AF22C9">
        <w:rPr>
          <w:szCs w:val="24"/>
          <w:lang w:val="fr-FR"/>
        </w:rPr>
        <w:t>62.</w:t>
      </w:r>
      <w:r w:rsidRPr="00AF22C9">
        <w:rPr>
          <w:szCs w:val="24"/>
          <w:lang w:val="fr-FR"/>
        </w:rPr>
        <w:tab/>
        <w:t>Le Comité a constaté qu</w:t>
      </w:r>
      <w:r>
        <w:rPr>
          <w:szCs w:val="24"/>
          <w:lang w:val="fr-FR"/>
        </w:rPr>
        <w:t>’</w:t>
      </w:r>
      <w:r w:rsidRPr="00AF22C9">
        <w:rPr>
          <w:szCs w:val="24"/>
          <w:lang w:val="fr-FR"/>
        </w:rPr>
        <w:t>au 20</w:t>
      </w:r>
      <w:r>
        <w:rPr>
          <w:szCs w:val="24"/>
          <w:lang w:val="fr-FR"/>
        </w:rPr>
        <w:t> </w:t>
      </w:r>
      <w:r w:rsidRPr="00AF22C9">
        <w:rPr>
          <w:szCs w:val="24"/>
          <w:lang w:val="fr-FR"/>
        </w:rPr>
        <w:t>mai 2020, 18 États parties n</w:t>
      </w:r>
      <w:r>
        <w:rPr>
          <w:szCs w:val="24"/>
          <w:lang w:val="fr-FR"/>
        </w:rPr>
        <w:t>’</w:t>
      </w:r>
      <w:r w:rsidRPr="00AF22C9">
        <w:rPr>
          <w:szCs w:val="24"/>
          <w:lang w:val="fr-FR"/>
        </w:rPr>
        <w:t>avaient pas encore soumis les rapports initiaux ou périodiques attendus au titre de l</w:t>
      </w:r>
      <w:r>
        <w:rPr>
          <w:szCs w:val="24"/>
          <w:lang w:val="fr-FR"/>
        </w:rPr>
        <w:t>’</w:t>
      </w:r>
      <w:r w:rsidRPr="00AF22C9">
        <w:rPr>
          <w:szCs w:val="24"/>
          <w:lang w:val="fr-FR"/>
        </w:rPr>
        <w:t>article</w:t>
      </w:r>
      <w:r>
        <w:rPr>
          <w:szCs w:val="24"/>
          <w:lang w:val="fr-FR"/>
        </w:rPr>
        <w:t> </w:t>
      </w:r>
      <w:r w:rsidRPr="00AF22C9">
        <w:rPr>
          <w:szCs w:val="24"/>
          <w:lang w:val="fr-FR"/>
        </w:rPr>
        <w:t>73 de la Convention. On</w:t>
      </w:r>
      <w:r>
        <w:rPr>
          <w:szCs w:val="24"/>
          <w:lang w:val="fr-FR"/>
        </w:rPr>
        <w:t> </w:t>
      </w:r>
      <w:r w:rsidRPr="00AF22C9">
        <w:rPr>
          <w:szCs w:val="24"/>
          <w:lang w:val="fr-FR"/>
        </w:rPr>
        <w:t>trouvera à l</w:t>
      </w:r>
      <w:r>
        <w:rPr>
          <w:szCs w:val="24"/>
          <w:lang w:val="fr-FR"/>
        </w:rPr>
        <w:t>’</w:t>
      </w:r>
      <w:r w:rsidRPr="00AF22C9">
        <w:rPr>
          <w:szCs w:val="24"/>
          <w:lang w:val="fr-FR"/>
        </w:rPr>
        <w:t>annexe</w:t>
      </w:r>
      <w:r>
        <w:rPr>
          <w:szCs w:val="24"/>
          <w:lang w:val="fr-FR"/>
        </w:rPr>
        <w:t> </w:t>
      </w:r>
      <w:r w:rsidRPr="00AF22C9">
        <w:rPr>
          <w:szCs w:val="24"/>
          <w:lang w:val="fr-FR"/>
        </w:rPr>
        <w:t>III un tableau indiquant les dates auxquelles les rapports des États parties sont attendus.</w:t>
      </w:r>
    </w:p>
    <w:p w:rsidR="0098733D" w:rsidRPr="00DA1EF7" w:rsidRDefault="0098733D" w:rsidP="0098733D">
      <w:pPr>
        <w:pStyle w:val="HChG"/>
      </w:pPr>
      <w:bookmarkStart w:id="86" w:name="_Toc326246358"/>
      <w:r w:rsidRPr="00DA1EF7">
        <w:rPr>
          <w:lang w:val="fr-FR"/>
        </w:rPr>
        <w:tab/>
        <w:t>VI.</w:t>
      </w:r>
      <w:r w:rsidRPr="00DA1EF7">
        <w:rPr>
          <w:lang w:val="fr-FR"/>
        </w:rPr>
        <w:tab/>
        <w:t xml:space="preserve">Examen des rapports soumis par les États parties </w:t>
      </w:r>
      <w:r w:rsidRPr="00DA1EF7">
        <w:rPr>
          <w:lang w:val="fr-FR"/>
        </w:rPr>
        <w:br/>
        <w:t>en application de l</w:t>
      </w:r>
      <w:r>
        <w:rPr>
          <w:lang w:val="fr-FR"/>
        </w:rPr>
        <w:t>’</w:t>
      </w:r>
      <w:r w:rsidRPr="00DA1EF7">
        <w:rPr>
          <w:lang w:val="fr-FR"/>
        </w:rPr>
        <w:t>article</w:t>
      </w:r>
      <w:r>
        <w:rPr>
          <w:lang w:val="fr-FR"/>
        </w:rPr>
        <w:t> </w:t>
      </w:r>
      <w:r w:rsidRPr="00DA1EF7">
        <w:rPr>
          <w:lang w:val="fr-FR"/>
        </w:rPr>
        <w:t>74 de la Convention</w:t>
      </w:r>
      <w:bookmarkStart w:id="87" w:name="_Toc1115803"/>
      <w:bookmarkStart w:id="88" w:name="_Toc1133817"/>
      <w:bookmarkStart w:id="89" w:name="_Toc10195536"/>
      <w:bookmarkStart w:id="90" w:name="_Toc32398376"/>
      <w:bookmarkEnd w:id="86"/>
      <w:bookmarkEnd w:id="87"/>
      <w:bookmarkEnd w:id="88"/>
      <w:bookmarkEnd w:id="89"/>
      <w:bookmarkEnd w:id="90"/>
    </w:p>
    <w:p w:rsidR="0098733D" w:rsidRPr="00DA1EF7" w:rsidRDefault="0098733D" w:rsidP="0098733D">
      <w:pPr>
        <w:pStyle w:val="H1G"/>
      </w:pPr>
      <w:r w:rsidRPr="00DA1EF7">
        <w:rPr>
          <w:lang w:val="fr-FR"/>
        </w:rPr>
        <w:tab/>
        <w:t>A.</w:t>
      </w:r>
      <w:r w:rsidRPr="00DA1EF7">
        <w:rPr>
          <w:lang w:val="fr-FR"/>
        </w:rPr>
        <w:tab/>
        <w:t xml:space="preserve">Adoption des listes de points et des listes de points établies </w:t>
      </w:r>
      <w:r w:rsidRPr="00DA1EF7">
        <w:rPr>
          <w:lang w:val="fr-FR"/>
        </w:rPr>
        <w:br/>
        <w:t>avant la soumission des rapports</w:t>
      </w:r>
      <w:bookmarkStart w:id="91" w:name="_Toc326246359"/>
      <w:bookmarkStart w:id="92" w:name="_Toc1115804"/>
      <w:bookmarkStart w:id="93" w:name="_Toc1133818"/>
      <w:bookmarkStart w:id="94" w:name="_Toc10195537"/>
      <w:bookmarkStart w:id="95" w:name="_Toc32398377"/>
      <w:bookmarkEnd w:id="91"/>
      <w:bookmarkEnd w:id="92"/>
      <w:bookmarkEnd w:id="93"/>
      <w:bookmarkEnd w:id="94"/>
      <w:bookmarkEnd w:id="95"/>
    </w:p>
    <w:p w:rsidR="0098733D" w:rsidRPr="00AF22C9" w:rsidRDefault="0098733D" w:rsidP="0098733D">
      <w:pPr>
        <w:pStyle w:val="SingleTxtG"/>
        <w:rPr>
          <w:szCs w:val="24"/>
        </w:rPr>
      </w:pPr>
      <w:r w:rsidRPr="00AF22C9">
        <w:rPr>
          <w:szCs w:val="24"/>
          <w:lang w:val="fr-FR"/>
        </w:rPr>
        <w:t>63.</w:t>
      </w:r>
      <w:r w:rsidRPr="00AF22C9">
        <w:rPr>
          <w:szCs w:val="24"/>
          <w:lang w:val="fr-FR"/>
        </w:rPr>
        <w:tab/>
        <w:t>À sa trente et unième session, le Comité a adopté deux listes de points</w:t>
      </w:r>
      <w:r>
        <w:rPr>
          <w:szCs w:val="24"/>
          <w:lang w:val="fr-FR"/>
        </w:rPr>
        <w:t xml:space="preserve"> avant la soumission du rapport</w:t>
      </w:r>
      <w:r w:rsidRPr="00AF22C9">
        <w:rPr>
          <w:szCs w:val="24"/>
          <w:lang w:val="fr-FR"/>
        </w:rPr>
        <w:t>, l</w:t>
      </w:r>
      <w:r>
        <w:rPr>
          <w:szCs w:val="24"/>
          <w:lang w:val="fr-FR"/>
        </w:rPr>
        <w:t>’</w:t>
      </w:r>
      <w:r w:rsidRPr="00AF22C9">
        <w:rPr>
          <w:szCs w:val="24"/>
          <w:lang w:val="fr-FR"/>
        </w:rPr>
        <w:t xml:space="preserve">une </w:t>
      </w:r>
      <w:r>
        <w:rPr>
          <w:szCs w:val="24"/>
          <w:lang w:val="fr-FR"/>
        </w:rPr>
        <w:t xml:space="preserve">se rapportant à </w:t>
      </w:r>
      <w:r w:rsidRPr="00AF22C9">
        <w:rPr>
          <w:szCs w:val="24"/>
          <w:lang w:val="fr-FR"/>
        </w:rPr>
        <w:t>un État partie qui avait accepté de faire rapport au titre de la procédure simplifiée, à savoir le Burkina Faso, et l</w:t>
      </w:r>
      <w:r>
        <w:rPr>
          <w:szCs w:val="24"/>
          <w:lang w:val="fr-FR"/>
        </w:rPr>
        <w:t>’</w:t>
      </w:r>
      <w:r w:rsidRPr="00AF22C9">
        <w:rPr>
          <w:szCs w:val="24"/>
          <w:lang w:val="fr-FR"/>
        </w:rPr>
        <w:t>autre concernant un État partie qui avait reçu une notification conformément à l</w:t>
      </w:r>
      <w:r>
        <w:rPr>
          <w:szCs w:val="24"/>
          <w:lang w:val="fr-FR"/>
        </w:rPr>
        <w:t>’</w:t>
      </w:r>
      <w:r w:rsidRPr="00AF22C9">
        <w:rPr>
          <w:szCs w:val="24"/>
          <w:lang w:val="fr-FR"/>
        </w:rPr>
        <w:t>article</w:t>
      </w:r>
      <w:r>
        <w:rPr>
          <w:szCs w:val="24"/>
          <w:lang w:val="fr-FR"/>
        </w:rPr>
        <w:t> </w:t>
      </w:r>
      <w:r w:rsidRPr="00AF22C9">
        <w:rPr>
          <w:szCs w:val="24"/>
          <w:lang w:val="fr-FR"/>
        </w:rPr>
        <w:t>31 </w:t>
      </w:r>
      <w:r w:rsidRPr="00582462">
        <w:rPr>
          <w:i/>
          <w:iCs/>
          <w:szCs w:val="24"/>
          <w:lang w:val="fr-FR"/>
        </w:rPr>
        <w:t>bis</w:t>
      </w:r>
      <w:r w:rsidRPr="00AF22C9">
        <w:rPr>
          <w:szCs w:val="24"/>
          <w:lang w:val="fr-FR"/>
        </w:rPr>
        <w:t xml:space="preserve"> du </w:t>
      </w:r>
      <w:r>
        <w:rPr>
          <w:szCs w:val="24"/>
          <w:lang w:val="fr-FR"/>
        </w:rPr>
        <w:t>r</w:t>
      </w:r>
      <w:r w:rsidRPr="00AF22C9">
        <w:rPr>
          <w:szCs w:val="24"/>
          <w:lang w:val="fr-FR"/>
        </w:rPr>
        <w:t xml:space="preserve">èglement intérieur provisoire (voir </w:t>
      </w:r>
      <w:hyperlink r:id="rId34" w:history="1">
        <w:r w:rsidRPr="004300D6">
          <w:rPr>
            <w:rFonts w:eastAsia="Times New Roman"/>
            <w:color w:val="0000FF"/>
            <w:szCs w:val="24"/>
          </w:rPr>
          <w:t>A/67/48</w:t>
        </w:r>
      </w:hyperlink>
      <w:r w:rsidRPr="00AF22C9">
        <w:rPr>
          <w:szCs w:val="24"/>
          <w:lang w:val="fr-FR"/>
        </w:rPr>
        <w:t xml:space="preserve"> et</w:t>
      </w:r>
      <w:r w:rsidRPr="004300D6">
        <w:rPr>
          <w:rFonts w:eastAsia="Times New Roman"/>
          <w:szCs w:val="24"/>
        </w:rPr>
        <w:t xml:space="preserve"> </w:t>
      </w:r>
      <w:hyperlink r:id="rId35" w:history="1">
        <w:r w:rsidRPr="004300D6">
          <w:rPr>
            <w:rFonts w:eastAsia="Times New Roman"/>
            <w:color w:val="0000FF"/>
            <w:szCs w:val="24"/>
          </w:rPr>
          <w:t>A/67/48/Corr.1</w:t>
        </w:r>
      </w:hyperlink>
      <w:r w:rsidRPr="00AF22C9">
        <w:rPr>
          <w:szCs w:val="24"/>
          <w:lang w:val="fr-FR"/>
        </w:rPr>
        <w:t>, par. 26), à savoir le Belize. En raison de l</w:t>
      </w:r>
      <w:r>
        <w:rPr>
          <w:szCs w:val="24"/>
          <w:lang w:val="fr-FR"/>
        </w:rPr>
        <w:t>’</w:t>
      </w:r>
      <w:r w:rsidRPr="00AF22C9">
        <w:rPr>
          <w:szCs w:val="24"/>
          <w:lang w:val="fr-FR"/>
        </w:rPr>
        <w:t>évolution de la pandémie de COVID</w:t>
      </w:r>
      <w:r>
        <w:rPr>
          <w:szCs w:val="24"/>
          <w:lang w:val="fr-FR"/>
        </w:rPr>
        <w:noBreakHyphen/>
      </w:r>
      <w:r w:rsidRPr="00AF22C9">
        <w:rPr>
          <w:szCs w:val="24"/>
          <w:lang w:val="fr-FR"/>
        </w:rPr>
        <w:t>19 et du report de sa trente</w:t>
      </w:r>
      <w:r>
        <w:rPr>
          <w:szCs w:val="24"/>
          <w:lang w:val="fr-FR"/>
        </w:rPr>
        <w:t>-deuxième</w:t>
      </w:r>
      <w:r w:rsidRPr="00AF22C9">
        <w:rPr>
          <w:szCs w:val="24"/>
          <w:lang w:val="fr-FR"/>
        </w:rPr>
        <w:t xml:space="preserve"> session, le</w:t>
      </w:r>
      <w:r>
        <w:rPr>
          <w:szCs w:val="24"/>
          <w:lang w:val="fr-FR"/>
        </w:rPr>
        <w:t> </w:t>
      </w:r>
      <w:r w:rsidRPr="00AF22C9">
        <w:rPr>
          <w:szCs w:val="24"/>
          <w:lang w:val="fr-FR"/>
        </w:rPr>
        <w:t>Comité n</w:t>
      </w:r>
      <w:r>
        <w:rPr>
          <w:szCs w:val="24"/>
          <w:lang w:val="fr-FR"/>
        </w:rPr>
        <w:t>’</w:t>
      </w:r>
      <w:r w:rsidRPr="00AF22C9">
        <w:rPr>
          <w:szCs w:val="24"/>
          <w:lang w:val="fr-FR"/>
        </w:rPr>
        <w:t xml:space="preserve">a pas pu adopter des listes de points et des listes </w:t>
      </w:r>
      <w:r>
        <w:rPr>
          <w:szCs w:val="24"/>
          <w:lang w:val="fr-FR"/>
        </w:rPr>
        <w:t xml:space="preserve">de points </w:t>
      </w:r>
      <w:r w:rsidRPr="00AF22C9">
        <w:rPr>
          <w:szCs w:val="24"/>
          <w:lang w:val="fr-FR"/>
        </w:rPr>
        <w:t xml:space="preserve">établies avant la </w:t>
      </w:r>
      <w:r>
        <w:rPr>
          <w:szCs w:val="24"/>
          <w:lang w:val="fr-FR"/>
        </w:rPr>
        <w:t>présentation</w:t>
      </w:r>
      <w:r w:rsidRPr="00AF22C9">
        <w:rPr>
          <w:szCs w:val="24"/>
          <w:lang w:val="fr-FR"/>
        </w:rPr>
        <w:t xml:space="preserve"> du rapport </w:t>
      </w:r>
      <w:r>
        <w:rPr>
          <w:szCs w:val="24"/>
          <w:lang w:val="fr-FR"/>
        </w:rPr>
        <w:t xml:space="preserve">supplémentaires </w:t>
      </w:r>
      <w:r w:rsidRPr="00AF22C9">
        <w:rPr>
          <w:szCs w:val="24"/>
          <w:lang w:val="fr-FR"/>
        </w:rPr>
        <w:t>en session. Il étudie la possibilité de les adopter en ligne et à distance.</w:t>
      </w:r>
    </w:p>
    <w:tbl>
      <w:tblPr>
        <w:tblW w:w="7370" w:type="dxa"/>
        <w:tblInd w:w="1134" w:type="dxa"/>
        <w:tblLayout w:type="fixed"/>
        <w:tblCellMar>
          <w:left w:w="0" w:type="dxa"/>
          <w:right w:w="0" w:type="dxa"/>
        </w:tblCellMar>
        <w:tblLook w:val="01E0" w:firstRow="1" w:lastRow="1" w:firstColumn="1" w:lastColumn="1" w:noHBand="0" w:noVBand="0"/>
      </w:tblPr>
      <w:tblGrid>
        <w:gridCol w:w="1232"/>
        <w:gridCol w:w="4066"/>
        <w:gridCol w:w="2072"/>
      </w:tblGrid>
      <w:tr w:rsidR="0098733D" w:rsidRPr="00BB6A29" w:rsidTr="0098733D">
        <w:trPr>
          <w:cantSplit/>
          <w:tblHeader/>
        </w:trPr>
        <w:tc>
          <w:tcPr>
            <w:tcW w:w="1232" w:type="dxa"/>
            <w:tcBorders>
              <w:top w:val="single" w:sz="4" w:space="0" w:color="auto"/>
              <w:bottom w:val="single" w:sz="12" w:space="0" w:color="auto"/>
            </w:tcBorders>
            <w:shd w:val="clear" w:color="auto" w:fill="auto"/>
            <w:vAlign w:val="bottom"/>
            <w:hideMark/>
          </w:tcPr>
          <w:p w:rsidR="0098733D" w:rsidRPr="00BB6A29" w:rsidRDefault="0098733D" w:rsidP="00916E65">
            <w:pPr>
              <w:keepNext/>
              <w:keepLines/>
              <w:spacing w:before="80" w:after="80" w:line="200" w:lineRule="exact"/>
              <w:ind w:right="113"/>
              <w:rPr>
                <w:i/>
                <w:sz w:val="16"/>
              </w:rPr>
            </w:pPr>
            <w:r w:rsidRPr="00BB6A29">
              <w:rPr>
                <w:i/>
                <w:sz w:val="16"/>
                <w:lang w:val="fr-FR"/>
              </w:rPr>
              <w:lastRenderedPageBreak/>
              <w:t>État partie</w:t>
            </w:r>
          </w:p>
        </w:tc>
        <w:tc>
          <w:tcPr>
            <w:tcW w:w="4066" w:type="dxa"/>
            <w:tcBorders>
              <w:top w:val="single" w:sz="4" w:space="0" w:color="auto"/>
              <w:bottom w:val="single" w:sz="12" w:space="0" w:color="auto"/>
            </w:tcBorders>
            <w:shd w:val="clear" w:color="auto" w:fill="auto"/>
            <w:vAlign w:val="bottom"/>
            <w:hideMark/>
          </w:tcPr>
          <w:p w:rsidR="0098733D" w:rsidRPr="00BB6A29" w:rsidRDefault="0098733D" w:rsidP="00916E65">
            <w:pPr>
              <w:keepNext/>
              <w:keepLines/>
              <w:spacing w:before="80" w:after="80" w:line="200" w:lineRule="exact"/>
              <w:ind w:right="113"/>
              <w:rPr>
                <w:i/>
                <w:sz w:val="16"/>
              </w:rPr>
            </w:pPr>
            <w:r w:rsidRPr="00BB6A29">
              <w:rPr>
                <w:i/>
                <w:sz w:val="16"/>
                <w:lang w:val="fr-FR"/>
              </w:rPr>
              <w:t>Type de rapport (attendu depuis)</w:t>
            </w:r>
          </w:p>
        </w:tc>
        <w:tc>
          <w:tcPr>
            <w:tcW w:w="2072" w:type="dxa"/>
            <w:tcBorders>
              <w:top w:val="single" w:sz="4" w:space="0" w:color="auto"/>
              <w:bottom w:val="single" w:sz="12" w:space="0" w:color="auto"/>
            </w:tcBorders>
            <w:shd w:val="clear" w:color="auto" w:fill="auto"/>
            <w:vAlign w:val="bottom"/>
            <w:hideMark/>
          </w:tcPr>
          <w:p w:rsidR="0098733D" w:rsidRPr="00BB6A29" w:rsidRDefault="0098733D" w:rsidP="00916E65">
            <w:pPr>
              <w:keepNext/>
              <w:keepLines/>
              <w:spacing w:before="80" w:after="80" w:line="200" w:lineRule="exact"/>
              <w:ind w:right="113"/>
              <w:rPr>
                <w:i/>
                <w:sz w:val="16"/>
              </w:rPr>
            </w:pPr>
            <w:r w:rsidRPr="00BB6A29">
              <w:rPr>
                <w:i/>
                <w:sz w:val="16"/>
                <w:lang w:val="fr-FR"/>
              </w:rPr>
              <w:t>Cote</w:t>
            </w:r>
            <w:r>
              <w:rPr>
                <w:i/>
                <w:sz w:val="16"/>
                <w:lang w:val="fr-FR"/>
              </w:rPr>
              <w:t xml:space="preserve"> </w:t>
            </w:r>
            <w:r w:rsidRPr="00BB6A29">
              <w:rPr>
                <w:i/>
                <w:sz w:val="16"/>
                <w:lang w:val="fr-FR"/>
              </w:rPr>
              <w:t>de la liste de points établie avant la soumission du</w:t>
            </w:r>
            <w:r>
              <w:rPr>
                <w:i/>
                <w:sz w:val="16"/>
                <w:lang w:val="fr-FR"/>
              </w:rPr>
              <w:t> </w:t>
            </w:r>
            <w:r w:rsidRPr="00BB6A29">
              <w:rPr>
                <w:i/>
                <w:sz w:val="16"/>
                <w:lang w:val="fr-FR"/>
              </w:rPr>
              <w:t>rapport</w:t>
            </w:r>
          </w:p>
        </w:tc>
      </w:tr>
      <w:tr w:rsidR="0098733D" w:rsidRPr="00BB6A29" w:rsidTr="0098733D">
        <w:trPr>
          <w:cantSplit/>
          <w:trHeight w:hRule="exact" w:val="113"/>
          <w:tblHeader/>
        </w:trPr>
        <w:tc>
          <w:tcPr>
            <w:tcW w:w="1232" w:type="dxa"/>
            <w:tcBorders>
              <w:top w:val="single" w:sz="12" w:space="0" w:color="auto"/>
            </w:tcBorders>
            <w:shd w:val="clear" w:color="auto" w:fill="auto"/>
          </w:tcPr>
          <w:p w:rsidR="0098733D" w:rsidRPr="00BB6A29" w:rsidRDefault="0098733D" w:rsidP="00916E65">
            <w:pPr>
              <w:keepNext/>
              <w:keepLines/>
              <w:spacing w:before="40" w:after="120"/>
              <w:ind w:right="113"/>
              <w:rPr>
                <w:lang w:val="fr-FR"/>
              </w:rPr>
            </w:pPr>
          </w:p>
        </w:tc>
        <w:tc>
          <w:tcPr>
            <w:tcW w:w="4066" w:type="dxa"/>
            <w:tcBorders>
              <w:top w:val="single" w:sz="12" w:space="0" w:color="auto"/>
            </w:tcBorders>
            <w:shd w:val="clear" w:color="auto" w:fill="auto"/>
          </w:tcPr>
          <w:p w:rsidR="0098733D" w:rsidRPr="00BB6A29" w:rsidRDefault="0098733D" w:rsidP="00916E65">
            <w:pPr>
              <w:keepNext/>
              <w:keepLines/>
              <w:spacing w:before="40" w:after="120"/>
              <w:ind w:right="113"/>
              <w:rPr>
                <w:lang w:val="fr-FR"/>
              </w:rPr>
            </w:pPr>
          </w:p>
        </w:tc>
        <w:tc>
          <w:tcPr>
            <w:tcW w:w="2072" w:type="dxa"/>
            <w:tcBorders>
              <w:top w:val="single" w:sz="12" w:space="0" w:color="auto"/>
            </w:tcBorders>
            <w:shd w:val="clear" w:color="auto" w:fill="auto"/>
          </w:tcPr>
          <w:p w:rsidR="0098733D" w:rsidRPr="00BB6A29" w:rsidRDefault="0098733D" w:rsidP="00916E65">
            <w:pPr>
              <w:keepNext/>
              <w:keepLines/>
              <w:spacing w:before="40" w:after="120"/>
              <w:ind w:right="113"/>
              <w:rPr>
                <w:lang w:val="fr-FR"/>
              </w:rPr>
            </w:pPr>
          </w:p>
        </w:tc>
      </w:tr>
      <w:tr w:rsidR="0098733D" w:rsidRPr="00BB6A29" w:rsidTr="0098733D">
        <w:trPr>
          <w:cantSplit/>
        </w:trPr>
        <w:tc>
          <w:tcPr>
            <w:tcW w:w="1232" w:type="dxa"/>
            <w:shd w:val="clear" w:color="auto" w:fill="auto"/>
            <w:hideMark/>
          </w:tcPr>
          <w:p w:rsidR="0098733D" w:rsidRPr="00BB6A29" w:rsidRDefault="0098733D" w:rsidP="00916E65">
            <w:pPr>
              <w:keepNext/>
              <w:keepLines/>
              <w:spacing w:before="40" w:after="120"/>
              <w:ind w:right="113"/>
            </w:pPr>
            <w:r w:rsidRPr="00BB6A29">
              <w:rPr>
                <w:lang w:val="fr-FR"/>
              </w:rPr>
              <w:t>Belize</w:t>
            </w:r>
          </w:p>
        </w:tc>
        <w:tc>
          <w:tcPr>
            <w:tcW w:w="4066" w:type="dxa"/>
            <w:shd w:val="clear" w:color="auto" w:fill="auto"/>
            <w:hideMark/>
          </w:tcPr>
          <w:p w:rsidR="0098733D" w:rsidRPr="00BB6A29" w:rsidRDefault="0098733D" w:rsidP="00916E65">
            <w:pPr>
              <w:keepNext/>
              <w:keepLines/>
              <w:spacing w:before="40" w:after="120"/>
              <w:ind w:right="113"/>
            </w:pPr>
            <w:r w:rsidRPr="00BB6A29">
              <w:rPr>
                <w:lang w:val="fr-FR"/>
              </w:rPr>
              <w:t xml:space="preserve">Rapport valant rapport initial et deuxième et </w:t>
            </w:r>
            <w:r w:rsidRPr="00BB6A29">
              <w:rPr>
                <w:spacing w:val="-3"/>
                <w:lang w:val="fr-FR"/>
              </w:rPr>
              <w:t>troisième rapports périodiques (5 septembre 2016)</w:t>
            </w:r>
          </w:p>
        </w:tc>
        <w:tc>
          <w:tcPr>
            <w:tcW w:w="2072" w:type="dxa"/>
            <w:shd w:val="clear" w:color="auto" w:fill="auto"/>
            <w:hideMark/>
          </w:tcPr>
          <w:p w:rsidR="0098733D" w:rsidRPr="00BB6A29" w:rsidRDefault="0098733D" w:rsidP="00916E65">
            <w:pPr>
              <w:keepNext/>
              <w:keepLines/>
              <w:spacing w:before="40" w:after="120"/>
              <w:ind w:right="113"/>
            </w:pPr>
            <w:hyperlink r:id="rId36" w:history="1">
              <w:r w:rsidRPr="00BB6A29">
                <w:rPr>
                  <w:rStyle w:val="Lienhypertexte"/>
                  <w:lang w:val="fr-FR"/>
                </w:rPr>
                <w:t>CMW/C/BLZ/QPR/1-3</w:t>
              </w:r>
            </w:hyperlink>
          </w:p>
        </w:tc>
      </w:tr>
      <w:tr w:rsidR="0098733D" w:rsidRPr="00BB6A29" w:rsidTr="0098733D">
        <w:trPr>
          <w:cantSplit/>
        </w:trPr>
        <w:tc>
          <w:tcPr>
            <w:tcW w:w="1232" w:type="dxa"/>
            <w:tcBorders>
              <w:bottom w:val="single" w:sz="12" w:space="0" w:color="auto"/>
            </w:tcBorders>
            <w:shd w:val="clear" w:color="auto" w:fill="auto"/>
          </w:tcPr>
          <w:p w:rsidR="0098733D" w:rsidRPr="004E241C" w:rsidRDefault="0098733D" w:rsidP="0098733D">
            <w:pPr>
              <w:spacing w:before="40" w:after="120"/>
              <w:ind w:right="113"/>
              <w:rPr>
                <w:spacing w:val="-2"/>
              </w:rPr>
            </w:pPr>
            <w:r w:rsidRPr="004E241C">
              <w:rPr>
                <w:spacing w:val="-2"/>
                <w:lang w:val="fr-FR"/>
              </w:rPr>
              <w:t>Burkina Faso</w:t>
            </w:r>
          </w:p>
        </w:tc>
        <w:tc>
          <w:tcPr>
            <w:tcW w:w="4066" w:type="dxa"/>
            <w:tcBorders>
              <w:bottom w:val="single" w:sz="12" w:space="0" w:color="auto"/>
            </w:tcBorders>
            <w:shd w:val="clear" w:color="auto" w:fill="auto"/>
          </w:tcPr>
          <w:p w:rsidR="0098733D" w:rsidRPr="00BB6A29" w:rsidRDefault="0098733D" w:rsidP="0098733D">
            <w:pPr>
              <w:spacing w:before="40" w:after="120"/>
              <w:ind w:right="113"/>
              <w:rPr>
                <w:spacing w:val="-4"/>
              </w:rPr>
            </w:pPr>
            <w:r w:rsidRPr="00BB6A29">
              <w:rPr>
                <w:spacing w:val="-4"/>
                <w:lang w:val="fr-FR"/>
              </w:rPr>
              <w:t>Deuxième rapport périodique (13 septembre 2018)</w:t>
            </w:r>
          </w:p>
        </w:tc>
        <w:tc>
          <w:tcPr>
            <w:tcW w:w="2072" w:type="dxa"/>
            <w:tcBorders>
              <w:bottom w:val="single" w:sz="12" w:space="0" w:color="auto"/>
            </w:tcBorders>
            <w:shd w:val="clear" w:color="auto" w:fill="auto"/>
          </w:tcPr>
          <w:p w:rsidR="0098733D" w:rsidRPr="00BB6A29" w:rsidRDefault="0098733D" w:rsidP="0098733D">
            <w:pPr>
              <w:spacing w:before="40" w:after="120"/>
              <w:ind w:right="113"/>
            </w:pPr>
            <w:hyperlink r:id="rId37" w:history="1">
              <w:r w:rsidRPr="00BB6A29">
                <w:rPr>
                  <w:rStyle w:val="Lienhypertexte"/>
                  <w:lang w:val="fr-FR"/>
                </w:rPr>
                <w:t>CMW</w:t>
              </w:r>
            </w:hyperlink>
            <w:hyperlink r:id="rId38" w:history="1">
              <w:r w:rsidRPr="00BB6A29">
                <w:rPr>
                  <w:rStyle w:val="Lienhypertexte"/>
                  <w:lang w:val="fr-FR"/>
                </w:rPr>
                <w:t>/C/BFA/QPR/2</w:t>
              </w:r>
            </w:hyperlink>
          </w:p>
        </w:tc>
      </w:tr>
    </w:tbl>
    <w:p w:rsidR="0098733D" w:rsidRPr="00DA1EF7" w:rsidRDefault="0098733D" w:rsidP="0098733D">
      <w:pPr>
        <w:pStyle w:val="H1G"/>
      </w:pPr>
      <w:bookmarkStart w:id="96" w:name="_Toc326246360"/>
      <w:r w:rsidRPr="00DA1EF7">
        <w:rPr>
          <w:lang w:val="fr-FR"/>
        </w:rPr>
        <w:tab/>
        <w:t>B.</w:t>
      </w:r>
      <w:r w:rsidRPr="00DA1EF7">
        <w:rPr>
          <w:lang w:val="fr-FR"/>
        </w:rPr>
        <w:tab/>
        <w:t>Adoption des observations finales</w:t>
      </w:r>
      <w:bookmarkStart w:id="97" w:name="_Toc1115805"/>
      <w:bookmarkStart w:id="98" w:name="_Toc1133819"/>
      <w:bookmarkStart w:id="99" w:name="_Toc10195538"/>
      <w:bookmarkStart w:id="100" w:name="_Toc32398378"/>
      <w:bookmarkEnd w:id="96"/>
      <w:bookmarkEnd w:id="97"/>
      <w:bookmarkEnd w:id="98"/>
      <w:bookmarkEnd w:id="99"/>
      <w:bookmarkEnd w:id="100"/>
    </w:p>
    <w:p w:rsidR="0098733D" w:rsidRDefault="0098733D" w:rsidP="0098733D">
      <w:pPr>
        <w:pStyle w:val="SingleTxtG"/>
        <w:keepNext/>
        <w:keepLines/>
        <w:rPr>
          <w:szCs w:val="24"/>
          <w:lang w:val="fr-FR"/>
        </w:rPr>
      </w:pPr>
      <w:r w:rsidRPr="00F15A2B">
        <w:rPr>
          <w:szCs w:val="24"/>
          <w:lang w:val="fr-FR"/>
        </w:rPr>
        <w:t>64.</w:t>
      </w:r>
      <w:r w:rsidRPr="00F15A2B">
        <w:rPr>
          <w:szCs w:val="24"/>
          <w:lang w:val="fr-FR"/>
        </w:rPr>
        <w:tab/>
        <w:t>À sa trente et unième session, le Comité a examiné le deuxième rapport périodique de l</w:t>
      </w:r>
      <w:r>
        <w:rPr>
          <w:szCs w:val="24"/>
          <w:lang w:val="fr-FR"/>
        </w:rPr>
        <w:t>’</w:t>
      </w:r>
      <w:r w:rsidRPr="00F15A2B">
        <w:rPr>
          <w:szCs w:val="24"/>
          <w:lang w:val="fr-FR"/>
        </w:rPr>
        <w:t>Argentine et les troisièmes rapports périodiques de la Bosnie</w:t>
      </w:r>
      <w:r w:rsidRPr="00F15A2B">
        <w:rPr>
          <w:szCs w:val="24"/>
          <w:lang w:val="fr-FR"/>
        </w:rPr>
        <w:noBreakHyphen/>
        <w:t>Herzégovine et de la Colombie sur la mise en œuvre de la Convention, et adopté des observations finales concernant ces États parties, conformément à l</w:t>
      </w:r>
      <w:r>
        <w:rPr>
          <w:szCs w:val="24"/>
          <w:lang w:val="fr-FR"/>
        </w:rPr>
        <w:t>’</w:t>
      </w:r>
      <w:r w:rsidRPr="00F15A2B">
        <w:rPr>
          <w:szCs w:val="24"/>
          <w:lang w:val="fr-FR"/>
        </w:rPr>
        <w:t>article</w:t>
      </w:r>
      <w:r>
        <w:rPr>
          <w:szCs w:val="24"/>
          <w:lang w:val="fr-FR"/>
        </w:rPr>
        <w:t> </w:t>
      </w:r>
      <w:r w:rsidRPr="00F15A2B">
        <w:rPr>
          <w:szCs w:val="24"/>
          <w:lang w:val="fr-FR"/>
        </w:rPr>
        <w:t>74 de la Convention.</w:t>
      </w:r>
    </w:p>
    <w:p w:rsidR="0098733D" w:rsidRPr="00F15A2B" w:rsidRDefault="0098733D" w:rsidP="0098733D">
      <w:pPr>
        <w:pStyle w:val="SingleTxtG"/>
        <w:rPr>
          <w:szCs w:val="24"/>
        </w:rPr>
      </w:pPr>
      <w:r w:rsidRPr="00F15A2B">
        <w:rPr>
          <w:szCs w:val="24"/>
          <w:lang w:val="fr-FR"/>
        </w:rPr>
        <w:t>65.</w:t>
      </w:r>
      <w:r w:rsidRPr="00F15A2B">
        <w:rPr>
          <w:szCs w:val="24"/>
          <w:lang w:val="fr-FR"/>
        </w:rPr>
        <w:tab/>
        <w:t>En raison du report de sa trente</w:t>
      </w:r>
      <w:r>
        <w:rPr>
          <w:szCs w:val="24"/>
          <w:lang w:val="fr-FR"/>
        </w:rPr>
        <w:t>-deuxième</w:t>
      </w:r>
      <w:r w:rsidRPr="00F15A2B">
        <w:rPr>
          <w:szCs w:val="24"/>
          <w:lang w:val="fr-FR"/>
        </w:rPr>
        <w:t xml:space="preserve"> session, le Comité a dû reporter l</w:t>
      </w:r>
      <w:r>
        <w:rPr>
          <w:szCs w:val="24"/>
          <w:lang w:val="fr-FR"/>
        </w:rPr>
        <w:t>’</w:t>
      </w:r>
      <w:r w:rsidRPr="00F15A2B">
        <w:rPr>
          <w:szCs w:val="24"/>
          <w:lang w:val="fr-FR"/>
        </w:rPr>
        <w:t xml:space="preserve">examen du rapport de Cabo Verde valant rapport initial et deuxième et troisième rapports périodiques et </w:t>
      </w:r>
      <w:r>
        <w:rPr>
          <w:szCs w:val="24"/>
          <w:lang w:val="fr-FR"/>
        </w:rPr>
        <w:t>d</w:t>
      </w:r>
      <w:r w:rsidRPr="00F15A2B">
        <w:rPr>
          <w:szCs w:val="24"/>
          <w:lang w:val="fr-FR"/>
        </w:rPr>
        <w:t>es deuxièmes rapports périodiques du Chili, du Paraguay et du Rwanda sur la mise en œuvre de la Convention, ainsi que l</w:t>
      </w:r>
      <w:r>
        <w:rPr>
          <w:szCs w:val="24"/>
          <w:lang w:val="fr-FR"/>
        </w:rPr>
        <w:t>’</w:t>
      </w:r>
      <w:r w:rsidRPr="00F15A2B">
        <w:rPr>
          <w:szCs w:val="24"/>
          <w:lang w:val="fr-FR"/>
        </w:rPr>
        <w:t>adoption des observations finales concernant ces États parties, conformément à l</w:t>
      </w:r>
      <w:r>
        <w:rPr>
          <w:szCs w:val="24"/>
          <w:lang w:val="fr-FR"/>
        </w:rPr>
        <w:t>’</w:t>
      </w:r>
      <w:r w:rsidRPr="00F15A2B">
        <w:rPr>
          <w:szCs w:val="24"/>
          <w:lang w:val="fr-FR"/>
        </w:rPr>
        <w:t>article</w:t>
      </w:r>
      <w:r>
        <w:rPr>
          <w:szCs w:val="24"/>
          <w:lang w:val="fr-FR"/>
        </w:rPr>
        <w:t> </w:t>
      </w:r>
      <w:r w:rsidRPr="00F15A2B">
        <w:rPr>
          <w:szCs w:val="24"/>
          <w:lang w:val="fr-FR"/>
        </w:rPr>
        <w:t>74 de la Convention.</w:t>
      </w:r>
    </w:p>
    <w:p w:rsidR="0098733D" w:rsidRPr="00F15A2B" w:rsidRDefault="0098733D" w:rsidP="0098733D">
      <w:pPr>
        <w:pStyle w:val="SingleTxtG"/>
        <w:spacing w:after="240"/>
        <w:rPr>
          <w:szCs w:val="24"/>
        </w:rPr>
      </w:pPr>
      <w:r w:rsidRPr="00F15A2B">
        <w:rPr>
          <w:szCs w:val="24"/>
          <w:lang w:val="fr-FR"/>
        </w:rPr>
        <w:t>66.</w:t>
      </w:r>
      <w:r w:rsidRPr="00F15A2B">
        <w:rPr>
          <w:szCs w:val="24"/>
          <w:lang w:val="fr-FR"/>
        </w:rPr>
        <w:tab/>
        <w:t>Les observations finales adoptées par le Comité à sa trente et unième session peuvent être consultées sur la page Web du Comité</w:t>
      </w:r>
      <w:r>
        <w:rPr>
          <w:rStyle w:val="Appelnotedebasdep"/>
          <w:szCs w:val="24"/>
        </w:rPr>
        <w:footnoteReference w:id="11"/>
      </w:r>
      <w:r w:rsidRPr="00C77B7C">
        <w:rPr>
          <w:szCs w:val="24"/>
          <w:lang w:val="fr-FR"/>
        </w:rPr>
        <w:t xml:space="preserve"> </w:t>
      </w:r>
      <w:r w:rsidRPr="00F15A2B">
        <w:rPr>
          <w:szCs w:val="24"/>
          <w:lang w:val="fr-FR"/>
        </w:rPr>
        <w:t>et sur le Système de diffusion électronique des documents de l</w:t>
      </w:r>
      <w:r>
        <w:rPr>
          <w:szCs w:val="24"/>
          <w:lang w:val="fr-FR"/>
        </w:rPr>
        <w:t>’</w:t>
      </w:r>
      <w:r w:rsidRPr="00F15A2B">
        <w:rPr>
          <w:szCs w:val="24"/>
          <w:lang w:val="fr-FR"/>
        </w:rPr>
        <w:t>ONU (</w:t>
      </w:r>
      <w:hyperlink r:id="rId39" w:history="1">
        <w:r w:rsidRPr="00C77B7C">
          <w:rPr>
            <w:rFonts w:eastAsia="Times New Roman"/>
            <w:color w:val="0000FF"/>
            <w:szCs w:val="24"/>
          </w:rPr>
          <w:t>http://documents.un.org</w:t>
        </w:r>
      </w:hyperlink>
      <w:r w:rsidRPr="00F15A2B">
        <w:rPr>
          <w:szCs w:val="24"/>
          <w:lang w:val="fr-FR"/>
        </w:rPr>
        <w:t xml:space="preserve">), </w:t>
      </w:r>
      <w:r>
        <w:rPr>
          <w:szCs w:val="24"/>
          <w:lang w:val="fr-FR"/>
        </w:rPr>
        <w:t>à l’aide d</w:t>
      </w:r>
      <w:r w:rsidRPr="00F15A2B">
        <w:rPr>
          <w:szCs w:val="24"/>
          <w:lang w:val="fr-FR"/>
        </w:rPr>
        <w:t>es cotes indiquées ci</w:t>
      </w:r>
      <w:r w:rsidRPr="00F15A2B">
        <w:rPr>
          <w:szCs w:val="24"/>
          <w:lang w:val="fr-FR"/>
        </w:rPr>
        <w:noBreakHyphen/>
        <w:t>après.</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3968"/>
      </w:tblGrid>
      <w:tr w:rsidR="0098733D" w:rsidRPr="00BB6A29" w:rsidTr="0098733D">
        <w:trPr>
          <w:cantSplit/>
          <w:tblHeader/>
        </w:trPr>
        <w:tc>
          <w:tcPr>
            <w:tcW w:w="3402" w:type="dxa"/>
            <w:tcBorders>
              <w:top w:val="single" w:sz="4" w:space="0" w:color="auto"/>
              <w:bottom w:val="single" w:sz="12" w:space="0" w:color="auto"/>
            </w:tcBorders>
            <w:shd w:val="clear" w:color="auto" w:fill="auto"/>
            <w:vAlign w:val="bottom"/>
            <w:hideMark/>
          </w:tcPr>
          <w:p w:rsidR="0098733D" w:rsidRPr="00BB6A29" w:rsidRDefault="0098733D" w:rsidP="0098733D">
            <w:pPr>
              <w:spacing w:before="80" w:after="80" w:line="200" w:lineRule="exact"/>
              <w:ind w:right="113"/>
              <w:rPr>
                <w:i/>
                <w:sz w:val="16"/>
              </w:rPr>
            </w:pPr>
            <w:r w:rsidRPr="00BB6A29">
              <w:rPr>
                <w:i/>
                <w:sz w:val="16"/>
                <w:lang w:val="fr-FR"/>
              </w:rPr>
              <w:t>État partie</w:t>
            </w:r>
          </w:p>
        </w:tc>
        <w:tc>
          <w:tcPr>
            <w:tcW w:w="3968" w:type="dxa"/>
            <w:tcBorders>
              <w:top w:val="single" w:sz="4" w:space="0" w:color="auto"/>
              <w:bottom w:val="single" w:sz="12" w:space="0" w:color="auto"/>
            </w:tcBorders>
            <w:shd w:val="clear" w:color="auto" w:fill="auto"/>
            <w:vAlign w:val="bottom"/>
            <w:hideMark/>
          </w:tcPr>
          <w:p w:rsidR="0098733D" w:rsidRPr="00BB6A29" w:rsidRDefault="0098733D" w:rsidP="0098733D">
            <w:pPr>
              <w:spacing w:before="80" w:after="80" w:line="200" w:lineRule="exact"/>
              <w:ind w:right="113"/>
              <w:rPr>
                <w:i/>
                <w:sz w:val="16"/>
              </w:rPr>
            </w:pPr>
            <w:r w:rsidRPr="00BB6A29">
              <w:rPr>
                <w:i/>
                <w:sz w:val="16"/>
                <w:lang w:val="fr-FR"/>
              </w:rPr>
              <w:t>Cote des observations finales</w:t>
            </w:r>
          </w:p>
        </w:tc>
      </w:tr>
      <w:tr w:rsidR="0098733D" w:rsidRPr="00BB6A29" w:rsidTr="0098733D">
        <w:trPr>
          <w:cantSplit/>
          <w:trHeight w:hRule="exact" w:val="113"/>
          <w:tblHeader/>
        </w:trPr>
        <w:tc>
          <w:tcPr>
            <w:tcW w:w="3402" w:type="dxa"/>
            <w:tcBorders>
              <w:top w:val="single" w:sz="12" w:space="0" w:color="auto"/>
            </w:tcBorders>
            <w:shd w:val="clear" w:color="auto" w:fill="auto"/>
          </w:tcPr>
          <w:p w:rsidR="0098733D" w:rsidRPr="00BB6A29" w:rsidRDefault="0098733D" w:rsidP="0098733D">
            <w:pPr>
              <w:spacing w:before="40" w:after="120"/>
              <w:ind w:right="113"/>
              <w:rPr>
                <w:lang w:val="fr-FR"/>
              </w:rPr>
            </w:pPr>
          </w:p>
        </w:tc>
        <w:tc>
          <w:tcPr>
            <w:tcW w:w="3968" w:type="dxa"/>
            <w:tcBorders>
              <w:top w:val="single" w:sz="12" w:space="0" w:color="auto"/>
            </w:tcBorders>
            <w:shd w:val="clear" w:color="auto" w:fill="auto"/>
          </w:tcPr>
          <w:p w:rsidR="0098733D" w:rsidRPr="00BB6A29" w:rsidRDefault="0098733D" w:rsidP="0098733D">
            <w:pPr>
              <w:spacing w:before="40" w:after="120"/>
              <w:ind w:right="113"/>
              <w:rPr>
                <w:lang w:val="fr-FR"/>
              </w:rPr>
            </w:pPr>
          </w:p>
        </w:tc>
      </w:tr>
      <w:tr w:rsidR="0098733D" w:rsidRPr="00BB6A29" w:rsidTr="0098733D">
        <w:trPr>
          <w:cantSplit/>
        </w:trPr>
        <w:tc>
          <w:tcPr>
            <w:tcW w:w="3402" w:type="dxa"/>
            <w:shd w:val="clear" w:color="auto" w:fill="auto"/>
            <w:hideMark/>
          </w:tcPr>
          <w:p w:rsidR="0098733D" w:rsidRPr="00BB6A29" w:rsidRDefault="0098733D" w:rsidP="0098733D">
            <w:pPr>
              <w:spacing w:before="40" w:after="120"/>
              <w:ind w:right="113"/>
            </w:pPr>
            <w:r w:rsidRPr="00BB6A29">
              <w:rPr>
                <w:lang w:val="fr-FR"/>
              </w:rPr>
              <w:t xml:space="preserve">Argentine </w:t>
            </w:r>
          </w:p>
        </w:tc>
        <w:tc>
          <w:tcPr>
            <w:tcW w:w="3968" w:type="dxa"/>
            <w:shd w:val="clear" w:color="auto" w:fill="auto"/>
            <w:hideMark/>
          </w:tcPr>
          <w:p w:rsidR="0098733D" w:rsidRPr="00BB6A29" w:rsidRDefault="0098733D" w:rsidP="0098733D">
            <w:pPr>
              <w:spacing w:before="40" w:after="120"/>
              <w:ind w:right="113"/>
            </w:pPr>
            <w:hyperlink r:id="rId40" w:history="1">
              <w:r w:rsidRPr="00BB6A29">
                <w:rPr>
                  <w:rStyle w:val="Lienhypertexte"/>
                  <w:lang w:val="fr-FR"/>
                </w:rPr>
                <w:t>CMW/C/ARG/CO/2</w:t>
              </w:r>
            </w:hyperlink>
          </w:p>
        </w:tc>
      </w:tr>
      <w:tr w:rsidR="0098733D" w:rsidRPr="00BB6A29" w:rsidTr="0098733D">
        <w:trPr>
          <w:cantSplit/>
        </w:trPr>
        <w:tc>
          <w:tcPr>
            <w:tcW w:w="3402" w:type="dxa"/>
            <w:shd w:val="clear" w:color="auto" w:fill="auto"/>
            <w:hideMark/>
          </w:tcPr>
          <w:p w:rsidR="0098733D" w:rsidRPr="00BB6A29" w:rsidRDefault="0098733D" w:rsidP="0098733D">
            <w:pPr>
              <w:spacing w:before="40" w:after="120"/>
              <w:ind w:right="113"/>
            </w:pPr>
            <w:r w:rsidRPr="00BB6A29">
              <w:rPr>
                <w:lang w:val="fr-FR"/>
              </w:rPr>
              <w:t>Bosnie-Herzégovine</w:t>
            </w:r>
          </w:p>
        </w:tc>
        <w:tc>
          <w:tcPr>
            <w:tcW w:w="3968" w:type="dxa"/>
            <w:shd w:val="clear" w:color="auto" w:fill="auto"/>
            <w:hideMark/>
          </w:tcPr>
          <w:p w:rsidR="0098733D" w:rsidRPr="00BB6A29" w:rsidRDefault="0098733D" w:rsidP="0098733D">
            <w:pPr>
              <w:spacing w:before="40" w:after="120"/>
              <w:ind w:right="113"/>
            </w:pPr>
            <w:hyperlink r:id="rId41" w:history="1">
              <w:r w:rsidRPr="00BB6A29">
                <w:rPr>
                  <w:rStyle w:val="Lienhypertexte"/>
                  <w:lang w:val="fr-FR"/>
                </w:rPr>
                <w:t>CMW/C/BIH/CO/3</w:t>
              </w:r>
            </w:hyperlink>
          </w:p>
        </w:tc>
      </w:tr>
      <w:tr w:rsidR="0098733D" w:rsidRPr="00BB6A29" w:rsidTr="0098733D">
        <w:trPr>
          <w:cantSplit/>
        </w:trPr>
        <w:tc>
          <w:tcPr>
            <w:tcW w:w="3402" w:type="dxa"/>
            <w:tcBorders>
              <w:bottom w:val="single" w:sz="12" w:space="0" w:color="auto"/>
            </w:tcBorders>
            <w:shd w:val="clear" w:color="auto" w:fill="auto"/>
            <w:hideMark/>
          </w:tcPr>
          <w:p w:rsidR="0098733D" w:rsidRPr="00BB6A29" w:rsidRDefault="0098733D" w:rsidP="0098733D">
            <w:pPr>
              <w:spacing w:before="40" w:after="120"/>
              <w:ind w:right="113"/>
            </w:pPr>
            <w:r w:rsidRPr="00BB6A29">
              <w:rPr>
                <w:lang w:val="fr-FR"/>
              </w:rPr>
              <w:t>Colombie</w:t>
            </w:r>
          </w:p>
        </w:tc>
        <w:tc>
          <w:tcPr>
            <w:tcW w:w="3968" w:type="dxa"/>
            <w:tcBorders>
              <w:bottom w:val="single" w:sz="12" w:space="0" w:color="auto"/>
            </w:tcBorders>
            <w:shd w:val="clear" w:color="auto" w:fill="auto"/>
            <w:hideMark/>
          </w:tcPr>
          <w:p w:rsidR="0098733D" w:rsidRPr="00BB6A29" w:rsidRDefault="0098733D" w:rsidP="0098733D">
            <w:pPr>
              <w:spacing w:before="40" w:after="120"/>
              <w:ind w:right="113"/>
            </w:pPr>
            <w:hyperlink r:id="rId42" w:history="1">
              <w:r w:rsidRPr="00BB6A29">
                <w:rPr>
                  <w:rStyle w:val="Lienhypertexte"/>
                  <w:lang w:val="fr-FR"/>
                </w:rPr>
                <w:t>CMW/C/COL/CO/3</w:t>
              </w:r>
            </w:hyperlink>
          </w:p>
        </w:tc>
      </w:tr>
    </w:tbl>
    <w:p w:rsidR="0098733D" w:rsidRPr="00C77B7C" w:rsidRDefault="0098733D" w:rsidP="0098733D">
      <w:pPr>
        <w:pStyle w:val="SingleTxtG"/>
        <w:spacing w:before="120"/>
        <w:rPr>
          <w:szCs w:val="24"/>
        </w:rPr>
      </w:pPr>
      <w:r w:rsidRPr="00C77B7C">
        <w:rPr>
          <w:szCs w:val="24"/>
          <w:lang w:val="fr-FR"/>
        </w:rPr>
        <w:t>67.</w:t>
      </w:r>
      <w:r w:rsidRPr="00C77B7C">
        <w:rPr>
          <w:szCs w:val="24"/>
          <w:lang w:val="fr-FR"/>
        </w:rPr>
        <w:tab/>
        <w:t>À sa trente et unième session, le Comité a examiné les renseignements reçus de la Turquie au sujet de la suite donnée aux observations finales concernant son rapport initial (</w:t>
      </w:r>
      <w:hyperlink r:id="rId43" w:history="1">
        <w:r w:rsidRPr="00C77B7C">
          <w:rPr>
            <w:rFonts w:eastAsia="Times New Roman"/>
            <w:color w:val="0000FF"/>
            <w:szCs w:val="24"/>
          </w:rPr>
          <w:t>CMW/C/TUR/CO/1/Add.1</w:t>
        </w:r>
      </w:hyperlink>
      <w:r w:rsidRPr="00C77B7C">
        <w:rPr>
          <w:rFonts w:eastAsia="Times New Roman"/>
          <w:color w:val="0000FF"/>
          <w:szCs w:val="24"/>
        </w:rPr>
        <w:t xml:space="preserve">). </w:t>
      </w:r>
      <w:r w:rsidRPr="00C77B7C">
        <w:rPr>
          <w:szCs w:val="24"/>
          <w:lang w:val="fr-FR"/>
        </w:rPr>
        <w:t>Les commentaires et observations des États parties sur les observations finales peuvent être consultés sur la page Web du Comité</w:t>
      </w:r>
      <w:r>
        <w:rPr>
          <w:rStyle w:val="Appelnotedebasdep"/>
          <w:szCs w:val="24"/>
        </w:rPr>
        <w:footnoteReference w:id="12"/>
      </w:r>
      <w:r w:rsidRPr="00C77B7C">
        <w:rPr>
          <w:szCs w:val="24"/>
          <w:lang w:val="fr-FR"/>
        </w:rPr>
        <w:t xml:space="preserve"> sous le numéro de la session correspondante.</w:t>
      </w:r>
    </w:p>
    <w:p w:rsidR="00EF7D1D" w:rsidRDefault="0098733D" w:rsidP="0098733D">
      <w:pPr>
        <w:pStyle w:val="SingleTxtG"/>
        <w:rPr>
          <w:szCs w:val="24"/>
          <w:lang w:val="fr-FR"/>
        </w:rPr>
      </w:pPr>
      <w:r w:rsidRPr="00C77B7C">
        <w:rPr>
          <w:szCs w:val="24"/>
          <w:lang w:val="fr-FR"/>
        </w:rPr>
        <w:t>68.</w:t>
      </w:r>
      <w:r w:rsidRPr="00C77B7C">
        <w:rPr>
          <w:szCs w:val="24"/>
          <w:lang w:val="fr-FR"/>
        </w:rPr>
        <w:tab/>
        <w:t>Tous les documents publiés à l</w:t>
      </w:r>
      <w:r>
        <w:rPr>
          <w:szCs w:val="24"/>
          <w:lang w:val="fr-FR"/>
        </w:rPr>
        <w:t>’</w:t>
      </w:r>
      <w:r w:rsidRPr="00C77B7C">
        <w:rPr>
          <w:szCs w:val="24"/>
          <w:lang w:val="fr-FR"/>
        </w:rPr>
        <w:t>occasion des sessions du Comité peuvent être consultés sur la page Web du Comité</w:t>
      </w:r>
      <w:r>
        <w:rPr>
          <w:rStyle w:val="Appelnotedebasdep"/>
          <w:szCs w:val="24"/>
        </w:rPr>
        <w:footnoteReference w:id="13"/>
      </w:r>
      <w:r w:rsidRPr="00C77B7C">
        <w:rPr>
          <w:szCs w:val="24"/>
          <w:lang w:val="fr-FR"/>
        </w:rPr>
        <w:t>.</w:t>
      </w:r>
    </w:p>
    <w:p w:rsidR="0098733D" w:rsidRDefault="0098733D" w:rsidP="0098733D">
      <w:pPr>
        <w:pStyle w:val="SingleTxtG"/>
      </w:pPr>
    </w:p>
    <w:p w:rsidR="0098733D" w:rsidRDefault="0098733D" w:rsidP="0098733D">
      <w:pPr>
        <w:pStyle w:val="SingleTxtG"/>
        <w:sectPr w:rsidR="0098733D" w:rsidSect="0098733D">
          <w:headerReference w:type="default" r:id="rId44"/>
          <w:footerReference w:type="default" r:id="rId45"/>
          <w:endnotePr>
            <w:numFmt w:val="decimal"/>
          </w:endnotePr>
          <w:type w:val="oddPage"/>
          <w:pgSz w:w="11907" w:h="16840" w:code="9"/>
          <w:pgMar w:top="1417" w:right="1134" w:bottom="1134" w:left="1134" w:header="850" w:footer="567" w:gutter="0"/>
          <w:pgNumType w:start="1"/>
          <w:cols w:space="720"/>
          <w:docGrid w:linePitch="272"/>
        </w:sectPr>
      </w:pPr>
    </w:p>
    <w:p w:rsidR="0098733D" w:rsidRPr="00DA1EF7" w:rsidRDefault="0098733D" w:rsidP="0098733D">
      <w:pPr>
        <w:pStyle w:val="HChG"/>
      </w:pPr>
      <w:r w:rsidRPr="00DA1EF7">
        <w:rPr>
          <w:lang w:val="fr-FR"/>
        </w:rPr>
        <w:lastRenderedPageBreak/>
        <w:t>Annexe I</w:t>
      </w:r>
      <w:bookmarkStart w:id="101" w:name="_Toc326246362"/>
      <w:bookmarkStart w:id="102" w:name="_Toc1115806"/>
      <w:bookmarkStart w:id="103" w:name="_Toc1133820"/>
      <w:bookmarkStart w:id="104" w:name="_Toc10195539"/>
      <w:bookmarkStart w:id="105" w:name="_Toc32398379"/>
      <w:bookmarkEnd w:id="101"/>
      <w:bookmarkEnd w:id="102"/>
      <w:bookmarkEnd w:id="103"/>
      <w:bookmarkEnd w:id="104"/>
      <w:bookmarkEnd w:id="105"/>
    </w:p>
    <w:p w:rsidR="0098733D" w:rsidRDefault="0098733D" w:rsidP="0098733D">
      <w:pPr>
        <w:pStyle w:val="HChG"/>
        <w:rPr>
          <w:lang w:val="fr-FR"/>
        </w:rPr>
      </w:pPr>
      <w:bookmarkStart w:id="106" w:name="_Toc326246363"/>
      <w:r w:rsidRPr="00DA1EF7">
        <w:rPr>
          <w:lang w:val="fr-FR"/>
        </w:rPr>
        <w:tab/>
      </w:r>
      <w:r w:rsidRPr="00DA1EF7">
        <w:rPr>
          <w:lang w:val="fr-FR"/>
        </w:rPr>
        <w:tab/>
        <w:t>Liste des États ayant signé ou ratifié la Convention</w:t>
      </w:r>
      <w:r>
        <w:rPr>
          <w:lang w:val="fr-FR"/>
        </w:rPr>
        <w:t xml:space="preserve"> </w:t>
      </w:r>
      <w:r w:rsidRPr="00F3120B">
        <w:rPr>
          <w:lang w:val="fr-FR"/>
        </w:rPr>
        <w:t>internationale sur la protection des droits de tous les travailleurs migrants et des membres de leur famille</w:t>
      </w:r>
      <w:r w:rsidRPr="00DA1EF7">
        <w:rPr>
          <w:lang w:val="fr-FR"/>
        </w:rPr>
        <w:t xml:space="preserve">, </w:t>
      </w:r>
      <w:r w:rsidRPr="00DA1EF7">
        <w:rPr>
          <w:lang w:val="fr-FR"/>
        </w:rPr>
        <w:br/>
        <w:t xml:space="preserve">ou y ayant adhéré, au </w:t>
      </w:r>
      <w:r>
        <w:rPr>
          <w:lang w:val="fr-FR"/>
        </w:rPr>
        <w:t>20 mai</w:t>
      </w:r>
      <w:r w:rsidRPr="00DA1EF7">
        <w:rPr>
          <w:lang w:val="fr-FR"/>
        </w:rPr>
        <w:t xml:space="preserve"> 2020</w:t>
      </w:r>
      <w:bookmarkEnd w:id="106"/>
    </w:p>
    <w:tbl>
      <w:tblPr>
        <w:tblW w:w="7370" w:type="dxa"/>
        <w:tblInd w:w="1134" w:type="dxa"/>
        <w:tblLayout w:type="fixed"/>
        <w:tblCellMar>
          <w:left w:w="0" w:type="dxa"/>
          <w:right w:w="0" w:type="dxa"/>
        </w:tblCellMar>
        <w:tblLook w:val="01E0" w:firstRow="1" w:lastRow="1" w:firstColumn="1" w:lastColumn="1" w:noHBand="0" w:noVBand="0"/>
      </w:tblPr>
      <w:tblGrid>
        <w:gridCol w:w="2977"/>
        <w:gridCol w:w="2196"/>
        <w:gridCol w:w="2197"/>
      </w:tblGrid>
      <w:tr w:rsidR="0098733D" w:rsidRPr="00362F0A" w:rsidTr="0098733D">
        <w:trPr>
          <w:cantSplit/>
          <w:tblHeader/>
        </w:trPr>
        <w:tc>
          <w:tcPr>
            <w:tcW w:w="2977" w:type="dxa"/>
            <w:tcBorders>
              <w:top w:val="single" w:sz="4" w:space="0" w:color="auto"/>
              <w:bottom w:val="single" w:sz="12" w:space="0" w:color="auto"/>
            </w:tcBorders>
            <w:shd w:val="clear" w:color="auto" w:fill="auto"/>
            <w:vAlign w:val="bottom"/>
            <w:hideMark/>
          </w:tcPr>
          <w:p w:rsidR="0098733D" w:rsidRPr="00362F0A" w:rsidRDefault="0098733D" w:rsidP="0098733D">
            <w:pPr>
              <w:spacing w:before="80" w:after="80" w:line="200" w:lineRule="exact"/>
              <w:ind w:right="113"/>
              <w:rPr>
                <w:i/>
                <w:sz w:val="16"/>
              </w:rPr>
            </w:pPr>
            <w:r w:rsidRPr="00362F0A">
              <w:rPr>
                <w:i/>
                <w:sz w:val="16"/>
                <w:lang w:val="fr-FR"/>
              </w:rPr>
              <w:t>État</w:t>
            </w:r>
          </w:p>
        </w:tc>
        <w:tc>
          <w:tcPr>
            <w:tcW w:w="2196" w:type="dxa"/>
            <w:tcBorders>
              <w:top w:val="single" w:sz="4" w:space="0" w:color="auto"/>
              <w:bottom w:val="single" w:sz="12" w:space="0" w:color="auto"/>
            </w:tcBorders>
            <w:shd w:val="clear" w:color="auto" w:fill="auto"/>
            <w:vAlign w:val="bottom"/>
            <w:hideMark/>
          </w:tcPr>
          <w:p w:rsidR="0098733D" w:rsidRPr="00362F0A" w:rsidRDefault="0098733D" w:rsidP="0098733D">
            <w:pPr>
              <w:spacing w:before="80" w:after="80" w:line="200" w:lineRule="exact"/>
              <w:ind w:right="113"/>
              <w:rPr>
                <w:i/>
                <w:sz w:val="16"/>
              </w:rPr>
            </w:pPr>
            <w:r w:rsidRPr="00362F0A">
              <w:rPr>
                <w:i/>
                <w:sz w:val="16"/>
                <w:lang w:val="fr-FR"/>
              </w:rPr>
              <w:t xml:space="preserve">Signature ou succession </w:t>
            </w:r>
            <w:r>
              <w:rPr>
                <w:i/>
                <w:sz w:val="16"/>
                <w:lang w:val="fr-FR"/>
              </w:rPr>
              <w:br/>
            </w:r>
            <w:r w:rsidRPr="00362F0A">
              <w:rPr>
                <w:i/>
                <w:sz w:val="16"/>
                <w:lang w:val="fr-FR"/>
              </w:rPr>
              <w:t>à la signature</w:t>
            </w:r>
          </w:p>
        </w:tc>
        <w:tc>
          <w:tcPr>
            <w:tcW w:w="2197" w:type="dxa"/>
            <w:tcBorders>
              <w:top w:val="single" w:sz="4" w:space="0" w:color="auto"/>
              <w:bottom w:val="single" w:sz="12" w:space="0" w:color="auto"/>
            </w:tcBorders>
            <w:shd w:val="clear" w:color="auto" w:fill="auto"/>
            <w:vAlign w:val="bottom"/>
            <w:hideMark/>
          </w:tcPr>
          <w:p w:rsidR="0098733D" w:rsidRPr="00362F0A" w:rsidRDefault="0098733D" w:rsidP="0098733D">
            <w:pPr>
              <w:spacing w:before="80" w:after="80" w:line="200" w:lineRule="exact"/>
              <w:ind w:right="113"/>
              <w:rPr>
                <w:i/>
                <w:sz w:val="16"/>
              </w:rPr>
            </w:pPr>
            <w:r w:rsidRPr="00362F0A">
              <w:rPr>
                <w:i/>
                <w:sz w:val="16"/>
                <w:lang w:val="fr-FR"/>
              </w:rPr>
              <w:t>Ratification, adhésion ou</w:t>
            </w:r>
            <w:r>
              <w:rPr>
                <w:i/>
                <w:sz w:val="16"/>
                <w:lang w:val="fr-FR"/>
              </w:rPr>
              <w:t> </w:t>
            </w:r>
            <w:r w:rsidRPr="00362F0A">
              <w:rPr>
                <w:i/>
                <w:sz w:val="16"/>
                <w:lang w:val="fr-FR"/>
              </w:rPr>
              <w:t>succession</w:t>
            </w:r>
          </w:p>
        </w:tc>
      </w:tr>
      <w:tr w:rsidR="0098733D" w:rsidRPr="00362F0A" w:rsidTr="0098733D">
        <w:trPr>
          <w:cantSplit/>
          <w:trHeight w:hRule="exact" w:val="113"/>
          <w:tblHeader/>
        </w:trPr>
        <w:tc>
          <w:tcPr>
            <w:tcW w:w="2977" w:type="dxa"/>
            <w:tcBorders>
              <w:top w:val="single" w:sz="12" w:space="0" w:color="auto"/>
            </w:tcBorders>
            <w:shd w:val="clear" w:color="auto" w:fill="auto"/>
          </w:tcPr>
          <w:p w:rsidR="0098733D" w:rsidRPr="00362F0A" w:rsidRDefault="0098733D" w:rsidP="0098733D">
            <w:pPr>
              <w:spacing w:before="40" w:after="120"/>
              <w:ind w:right="113"/>
              <w:rPr>
                <w:lang w:val="fr-FR"/>
              </w:rPr>
            </w:pPr>
          </w:p>
        </w:tc>
        <w:tc>
          <w:tcPr>
            <w:tcW w:w="2196" w:type="dxa"/>
            <w:tcBorders>
              <w:top w:val="single" w:sz="12" w:space="0" w:color="auto"/>
            </w:tcBorders>
            <w:shd w:val="clear" w:color="auto" w:fill="auto"/>
          </w:tcPr>
          <w:p w:rsidR="0098733D" w:rsidRPr="00362F0A" w:rsidRDefault="0098733D" w:rsidP="0098733D">
            <w:pPr>
              <w:spacing w:before="40" w:after="120"/>
              <w:ind w:right="113"/>
              <w:rPr>
                <w:lang w:val="fr-FR"/>
              </w:rPr>
            </w:pPr>
          </w:p>
        </w:tc>
        <w:tc>
          <w:tcPr>
            <w:tcW w:w="2197" w:type="dxa"/>
            <w:tcBorders>
              <w:top w:val="single" w:sz="12" w:space="0" w:color="auto"/>
            </w:tcBorders>
            <w:shd w:val="clear" w:color="auto" w:fill="auto"/>
          </w:tcPr>
          <w:p w:rsidR="0098733D" w:rsidRPr="00362F0A" w:rsidRDefault="0098733D" w:rsidP="0098733D">
            <w:pPr>
              <w:spacing w:before="40" w:after="120"/>
              <w:ind w:right="113"/>
              <w:rPr>
                <w:lang w:val="fr-FR"/>
              </w:rPr>
            </w:pP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Albanie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5</w:t>
            </w:r>
            <w:r>
              <w:rPr>
                <w:lang w:val="fr-FR"/>
              </w:rPr>
              <w:t> </w:t>
            </w:r>
            <w:r w:rsidRPr="00362F0A">
              <w:rPr>
                <w:lang w:val="fr-FR"/>
              </w:rPr>
              <w:t>juin 2007</w:t>
            </w:r>
            <w:r w:rsidRPr="00362F0A">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Algérie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21</w:t>
            </w:r>
            <w:r>
              <w:rPr>
                <w:lang w:val="fr-FR"/>
              </w:rPr>
              <w:t> </w:t>
            </w:r>
            <w:r w:rsidRPr="00362F0A">
              <w:rPr>
                <w:lang w:val="fr-FR"/>
              </w:rPr>
              <w:t>avril 2005</w:t>
            </w:r>
            <w:r w:rsidRPr="00362F0A">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Argentine</w:t>
            </w:r>
          </w:p>
        </w:tc>
        <w:tc>
          <w:tcPr>
            <w:tcW w:w="2196" w:type="dxa"/>
            <w:shd w:val="clear" w:color="auto" w:fill="auto"/>
            <w:hideMark/>
          </w:tcPr>
          <w:p w:rsidR="0098733D" w:rsidRPr="00362F0A" w:rsidRDefault="0098733D" w:rsidP="0098733D">
            <w:pPr>
              <w:spacing w:before="40" w:after="120"/>
              <w:ind w:right="113"/>
            </w:pPr>
            <w:r w:rsidRPr="00362F0A">
              <w:rPr>
                <w:lang w:val="fr-FR"/>
              </w:rPr>
              <w:t>10</w:t>
            </w:r>
            <w:r>
              <w:rPr>
                <w:lang w:val="fr-FR"/>
              </w:rPr>
              <w:t> </w:t>
            </w:r>
            <w:r w:rsidRPr="00362F0A">
              <w:rPr>
                <w:lang w:val="fr-FR"/>
              </w:rPr>
              <w:t>août 2004</w:t>
            </w:r>
          </w:p>
        </w:tc>
        <w:tc>
          <w:tcPr>
            <w:tcW w:w="2197" w:type="dxa"/>
            <w:shd w:val="clear" w:color="auto" w:fill="auto"/>
            <w:hideMark/>
          </w:tcPr>
          <w:p w:rsidR="0098733D" w:rsidRPr="00362F0A" w:rsidRDefault="0098733D" w:rsidP="0098733D">
            <w:pPr>
              <w:spacing w:before="40" w:after="120"/>
              <w:ind w:right="113"/>
            </w:pPr>
            <w:r w:rsidRPr="00362F0A">
              <w:rPr>
                <w:lang w:val="fr-FR"/>
              </w:rPr>
              <w:t>23</w:t>
            </w:r>
            <w:r>
              <w:rPr>
                <w:lang w:val="fr-FR"/>
              </w:rPr>
              <w:t> </w:t>
            </w:r>
            <w:r w:rsidRPr="00362F0A">
              <w:rPr>
                <w:lang w:val="fr-FR"/>
              </w:rPr>
              <w:t>février 2007</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Arménie</w:t>
            </w:r>
          </w:p>
        </w:tc>
        <w:tc>
          <w:tcPr>
            <w:tcW w:w="2196" w:type="dxa"/>
            <w:shd w:val="clear" w:color="auto" w:fill="auto"/>
            <w:hideMark/>
          </w:tcPr>
          <w:p w:rsidR="0098733D" w:rsidRPr="00362F0A" w:rsidRDefault="0098733D" w:rsidP="0098733D">
            <w:pPr>
              <w:spacing w:before="40" w:after="120"/>
              <w:ind w:right="113"/>
            </w:pPr>
            <w:r w:rsidRPr="00362F0A">
              <w:rPr>
                <w:lang w:val="fr-FR"/>
              </w:rPr>
              <w:t>26</w:t>
            </w:r>
            <w:r>
              <w:rPr>
                <w:lang w:val="fr-FR"/>
              </w:rPr>
              <w:t> </w:t>
            </w:r>
            <w:r w:rsidRPr="00362F0A">
              <w:rPr>
                <w:lang w:val="fr-FR"/>
              </w:rPr>
              <w:t>septembre 2013</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Azerbaïdjan</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11</w:t>
            </w:r>
            <w:r>
              <w:rPr>
                <w:lang w:val="fr-FR"/>
              </w:rPr>
              <w:t> </w:t>
            </w:r>
            <w:r w:rsidRPr="00362F0A">
              <w:rPr>
                <w:lang w:val="fr-FR"/>
              </w:rPr>
              <w:t>janvier 1999</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Bangladesh</w:t>
            </w:r>
          </w:p>
        </w:tc>
        <w:tc>
          <w:tcPr>
            <w:tcW w:w="2196" w:type="dxa"/>
            <w:shd w:val="clear" w:color="auto" w:fill="auto"/>
            <w:hideMark/>
          </w:tcPr>
          <w:p w:rsidR="0098733D" w:rsidRPr="00362F0A" w:rsidRDefault="0098733D" w:rsidP="0098733D">
            <w:pPr>
              <w:spacing w:before="40" w:after="120"/>
              <w:ind w:right="113"/>
            </w:pPr>
            <w:r w:rsidRPr="00362F0A">
              <w:rPr>
                <w:lang w:val="fr-FR"/>
              </w:rPr>
              <w:t>7</w:t>
            </w:r>
            <w:r>
              <w:rPr>
                <w:lang w:val="fr-FR"/>
              </w:rPr>
              <w:t> </w:t>
            </w:r>
            <w:r w:rsidRPr="00362F0A">
              <w:rPr>
                <w:lang w:val="fr-FR"/>
              </w:rPr>
              <w:t>octobre 1998</w:t>
            </w:r>
          </w:p>
        </w:tc>
        <w:tc>
          <w:tcPr>
            <w:tcW w:w="2197" w:type="dxa"/>
            <w:shd w:val="clear" w:color="auto" w:fill="auto"/>
            <w:hideMark/>
          </w:tcPr>
          <w:p w:rsidR="0098733D" w:rsidRPr="00362F0A" w:rsidRDefault="0098733D" w:rsidP="0098733D">
            <w:pPr>
              <w:spacing w:before="40" w:after="120"/>
              <w:ind w:right="113"/>
            </w:pPr>
            <w:r w:rsidRPr="00362F0A">
              <w:rPr>
                <w:lang w:val="fr-FR"/>
              </w:rPr>
              <w:t>24</w:t>
            </w:r>
            <w:r>
              <w:rPr>
                <w:lang w:val="fr-FR"/>
              </w:rPr>
              <w:t> </w:t>
            </w:r>
            <w:r w:rsidRPr="00362F0A">
              <w:rPr>
                <w:lang w:val="fr-FR"/>
              </w:rPr>
              <w:t>août 2011</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Belize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14</w:t>
            </w:r>
            <w:r>
              <w:rPr>
                <w:lang w:val="fr-FR"/>
              </w:rPr>
              <w:t> </w:t>
            </w:r>
            <w:r w:rsidRPr="00362F0A">
              <w:rPr>
                <w:lang w:val="fr-FR"/>
              </w:rPr>
              <w:t>novembre 2001</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Bénin</w:t>
            </w:r>
          </w:p>
        </w:tc>
        <w:tc>
          <w:tcPr>
            <w:tcW w:w="2196" w:type="dxa"/>
            <w:shd w:val="clear" w:color="auto" w:fill="auto"/>
            <w:hideMark/>
          </w:tcPr>
          <w:p w:rsidR="0098733D" w:rsidRPr="00362F0A" w:rsidRDefault="0098733D" w:rsidP="0098733D">
            <w:pPr>
              <w:spacing w:before="40" w:after="120"/>
              <w:ind w:right="113"/>
            </w:pPr>
            <w:r w:rsidRPr="00550F94">
              <w:t>15</w:t>
            </w:r>
            <w:r>
              <w:t> </w:t>
            </w:r>
            <w:r w:rsidRPr="00550F94">
              <w:t>septembre</w:t>
            </w:r>
            <w:r w:rsidRPr="00362F0A">
              <w:rPr>
                <w:lang w:val="fr-FR"/>
              </w:rPr>
              <w:t xml:space="preserve"> 2005</w:t>
            </w:r>
          </w:p>
        </w:tc>
        <w:tc>
          <w:tcPr>
            <w:tcW w:w="2197" w:type="dxa"/>
            <w:shd w:val="clear" w:color="auto" w:fill="auto"/>
            <w:hideMark/>
          </w:tcPr>
          <w:p w:rsidR="0098733D" w:rsidRPr="00362F0A" w:rsidRDefault="0098733D" w:rsidP="0098733D">
            <w:pPr>
              <w:spacing w:before="40" w:after="120"/>
              <w:ind w:right="113"/>
            </w:pPr>
            <w:r w:rsidRPr="00362F0A">
              <w:rPr>
                <w:lang w:val="fr-FR"/>
              </w:rPr>
              <w:t>6</w:t>
            </w:r>
            <w:r>
              <w:rPr>
                <w:lang w:val="fr-FR"/>
              </w:rPr>
              <w:t> </w:t>
            </w:r>
            <w:r w:rsidRPr="00362F0A">
              <w:rPr>
                <w:lang w:val="fr-FR"/>
              </w:rPr>
              <w:t>juillet 2018</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Bolivie (État plurinational de)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16</w:t>
            </w:r>
            <w:r>
              <w:rPr>
                <w:lang w:val="fr-FR"/>
              </w:rPr>
              <w:t> </w:t>
            </w:r>
            <w:r w:rsidRPr="00362F0A">
              <w:rPr>
                <w:lang w:val="fr-FR"/>
              </w:rPr>
              <w:t>octobre 2000</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Bosnie-Herzégovine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13</w:t>
            </w:r>
            <w:r>
              <w:rPr>
                <w:lang w:val="fr-FR"/>
              </w:rPr>
              <w:t> </w:t>
            </w:r>
            <w:r w:rsidRPr="00362F0A">
              <w:rPr>
                <w:lang w:val="fr-FR"/>
              </w:rPr>
              <w:t>décembre 1996</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Burkina Faso</w:t>
            </w:r>
          </w:p>
        </w:tc>
        <w:tc>
          <w:tcPr>
            <w:tcW w:w="2196" w:type="dxa"/>
            <w:shd w:val="clear" w:color="auto" w:fill="auto"/>
            <w:hideMark/>
          </w:tcPr>
          <w:p w:rsidR="0098733D" w:rsidRPr="00362F0A" w:rsidRDefault="0098733D" w:rsidP="0098733D">
            <w:pPr>
              <w:spacing w:before="40" w:after="120"/>
              <w:ind w:right="113"/>
            </w:pPr>
            <w:r w:rsidRPr="00362F0A">
              <w:rPr>
                <w:lang w:val="fr-FR"/>
              </w:rPr>
              <w:t>16</w:t>
            </w:r>
            <w:r>
              <w:rPr>
                <w:lang w:val="fr-FR"/>
              </w:rPr>
              <w:t> </w:t>
            </w:r>
            <w:r w:rsidRPr="00362F0A">
              <w:rPr>
                <w:lang w:val="fr-FR"/>
              </w:rPr>
              <w:t>novembre 2001</w:t>
            </w:r>
          </w:p>
        </w:tc>
        <w:tc>
          <w:tcPr>
            <w:tcW w:w="2197" w:type="dxa"/>
            <w:shd w:val="clear" w:color="auto" w:fill="auto"/>
            <w:hideMark/>
          </w:tcPr>
          <w:p w:rsidR="0098733D" w:rsidRPr="00362F0A" w:rsidRDefault="0098733D" w:rsidP="0098733D">
            <w:pPr>
              <w:spacing w:before="40" w:after="120"/>
              <w:ind w:right="113"/>
            </w:pPr>
            <w:r w:rsidRPr="00362F0A">
              <w:rPr>
                <w:lang w:val="fr-FR"/>
              </w:rPr>
              <w:t>26</w:t>
            </w:r>
            <w:r>
              <w:rPr>
                <w:lang w:val="fr-FR"/>
              </w:rPr>
              <w:t> </w:t>
            </w:r>
            <w:r w:rsidRPr="00362F0A">
              <w:rPr>
                <w:lang w:val="fr-FR"/>
              </w:rPr>
              <w:t>novembre 200</w:t>
            </w:r>
            <w:r>
              <w:rPr>
                <w:lang w:val="fr-FR"/>
              </w:rPr>
              <w:t>3</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Cabo Verde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16</w:t>
            </w:r>
            <w:r>
              <w:rPr>
                <w:lang w:val="fr-FR"/>
              </w:rPr>
              <w:t> </w:t>
            </w:r>
            <w:r w:rsidRPr="00362F0A">
              <w:rPr>
                <w:lang w:val="fr-FR"/>
              </w:rPr>
              <w:t>septembre 1997</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Cambodge</w:t>
            </w:r>
          </w:p>
        </w:tc>
        <w:tc>
          <w:tcPr>
            <w:tcW w:w="2196" w:type="dxa"/>
            <w:shd w:val="clear" w:color="auto" w:fill="auto"/>
            <w:hideMark/>
          </w:tcPr>
          <w:p w:rsidR="0098733D" w:rsidRPr="00362F0A" w:rsidRDefault="0098733D" w:rsidP="0098733D">
            <w:pPr>
              <w:spacing w:before="40" w:after="120"/>
              <w:ind w:right="113"/>
            </w:pPr>
            <w:r w:rsidRPr="00362F0A">
              <w:rPr>
                <w:lang w:val="fr-FR"/>
              </w:rPr>
              <w:t>27</w:t>
            </w:r>
            <w:r>
              <w:rPr>
                <w:lang w:val="fr-FR"/>
              </w:rPr>
              <w:t> </w:t>
            </w:r>
            <w:r w:rsidRPr="00362F0A">
              <w:rPr>
                <w:lang w:val="fr-FR"/>
              </w:rPr>
              <w:t>septembre 2004</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Cameroun</w:t>
            </w:r>
          </w:p>
        </w:tc>
        <w:tc>
          <w:tcPr>
            <w:tcW w:w="2196"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décembre 2009</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Chili</w:t>
            </w:r>
          </w:p>
        </w:tc>
        <w:tc>
          <w:tcPr>
            <w:tcW w:w="2196" w:type="dxa"/>
            <w:shd w:val="clear" w:color="auto" w:fill="auto"/>
            <w:hideMark/>
          </w:tcPr>
          <w:p w:rsidR="0098733D" w:rsidRPr="00362F0A" w:rsidRDefault="0098733D" w:rsidP="0098733D">
            <w:pPr>
              <w:spacing w:before="40" w:after="120"/>
              <w:ind w:right="113"/>
            </w:pPr>
            <w:r w:rsidRPr="00362F0A">
              <w:rPr>
                <w:lang w:val="fr-FR"/>
              </w:rPr>
              <w:t>24</w:t>
            </w:r>
            <w:r>
              <w:rPr>
                <w:lang w:val="fr-FR"/>
              </w:rPr>
              <w:t> </w:t>
            </w:r>
            <w:r w:rsidRPr="00362F0A">
              <w:rPr>
                <w:lang w:val="fr-FR"/>
              </w:rPr>
              <w:t>septembre 1993</w:t>
            </w:r>
          </w:p>
        </w:tc>
        <w:tc>
          <w:tcPr>
            <w:tcW w:w="2197" w:type="dxa"/>
            <w:shd w:val="clear" w:color="auto" w:fill="auto"/>
            <w:hideMark/>
          </w:tcPr>
          <w:p w:rsidR="0098733D" w:rsidRPr="00362F0A" w:rsidRDefault="0098733D" w:rsidP="0098733D">
            <w:pPr>
              <w:spacing w:before="40" w:after="120"/>
              <w:ind w:right="113"/>
            </w:pPr>
            <w:r w:rsidRPr="00362F0A">
              <w:rPr>
                <w:lang w:val="fr-FR"/>
              </w:rPr>
              <w:t>21</w:t>
            </w:r>
            <w:r>
              <w:rPr>
                <w:lang w:val="fr-FR"/>
              </w:rPr>
              <w:t> </w:t>
            </w:r>
            <w:r w:rsidRPr="00362F0A">
              <w:rPr>
                <w:lang w:val="fr-FR"/>
              </w:rPr>
              <w:t>mars 2005</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Colombie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24</w:t>
            </w:r>
            <w:r>
              <w:rPr>
                <w:lang w:val="fr-FR"/>
              </w:rPr>
              <w:t> </w:t>
            </w:r>
            <w:r w:rsidRPr="00362F0A">
              <w:rPr>
                <w:lang w:val="fr-FR"/>
              </w:rPr>
              <w:t>mai 1995</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Comores</w:t>
            </w:r>
          </w:p>
        </w:tc>
        <w:tc>
          <w:tcPr>
            <w:tcW w:w="2196" w:type="dxa"/>
            <w:shd w:val="clear" w:color="auto" w:fill="auto"/>
            <w:hideMark/>
          </w:tcPr>
          <w:p w:rsidR="0098733D" w:rsidRPr="00362F0A" w:rsidRDefault="0098733D" w:rsidP="0098733D">
            <w:pPr>
              <w:spacing w:before="40" w:after="120"/>
              <w:ind w:right="113"/>
            </w:pPr>
            <w:r w:rsidRPr="00362F0A">
              <w:rPr>
                <w:lang w:val="fr-FR"/>
              </w:rPr>
              <w:t>22</w:t>
            </w:r>
            <w:r>
              <w:rPr>
                <w:lang w:val="fr-FR"/>
              </w:rPr>
              <w:t> </w:t>
            </w:r>
            <w:r w:rsidRPr="00362F0A">
              <w:rPr>
                <w:lang w:val="fr-FR"/>
              </w:rPr>
              <w:t>septembre 2000</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Congo</w:t>
            </w:r>
          </w:p>
        </w:tc>
        <w:tc>
          <w:tcPr>
            <w:tcW w:w="2196" w:type="dxa"/>
            <w:shd w:val="clear" w:color="auto" w:fill="auto"/>
            <w:hideMark/>
          </w:tcPr>
          <w:p w:rsidR="0098733D" w:rsidRPr="00362F0A" w:rsidRDefault="0098733D" w:rsidP="0098733D">
            <w:pPr>
              <w:spacing w:before="40" w:after="120"/>
              <w:ind w:right="113"/>
            </w:pPr>
            <w:r w:rsidRPr="00362F0A">
              <w:rPr>
                <w:lang w:val="fr-FR"/>
              </w:rPr>
              <w:t>29</w:t>
            </w:r>
            <w:r>
              <w:rPr>
                <w:lang w:val="fr-FR"/>
              </w:rPr>
              <w:t> </w:t>
            </w:r>
            <w:r w:rsidRPr="00362F0A">
              <w:rPr>
                <w:lang w:val="fr-FR"/>
              </w:rPr>
              <w:t>septembre 2008</w:t>
            </w:r>
          </w:p>
        </w:tc>
        <w:tc>
          <w:tcPr>
            <w:tcW w:w="2197" w:type="dxa"/>
            <w:shd w:val="clear" w:color="auto" w:fill="auto"/>
            <w:hideMark/>
          </w:tcPr>
          <w:p w:rsidR="0098733D" w:rsidRPr="00362F0A" w:rsidRDefault="0098733D" w:rsidP="0098733D">
            <w:pPr>
              <w:spacing w:before="40" w:after="120"/>
              <w:ind w:right="113"/>
            </w:pPr>
            <w:r w:rsidRPr="00362F0A">
              <w:rPr>
                <w:lang w:val="fr-FR"/>
              </w:rPr>
              <w:t>31</w:t>
            </w:r>
            <w:r>
              <w:rPr>
                <w:lang w:val="fr-FR"/>
              </w:rPr>
              <w:t> </w:t>
            </w:r>
            <w:r w:rsidRPr="00362F0A">
              <w:rPr>
                <w:lang w:val="fr-FR"/>
              </w:rPr>
              <w:t>mars 2017</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Égypte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19</w:t>
            </w:r>
            <w:r>
              <w:rPr>
                <w:lang w:val="fr-FR"/>
              </w:rPr>
              <w:t> </w:t>
            </w:r>
            <w:r w:rsidRPr="00362F0A">
              <w:rPr>
                <w:lang w:val="fr-FR"/>
              </w:rPr>
              <w:t>février 1993</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El Salvador</w:t>
            </w:r>
          </w:p>
        </w:tc>
        <w:tc>
          <w:tcPr>
            <w:tcW w:w="2196" w:type="dxa"/>
            <w:shd w:val="clear" w:color="auto" w:fill="auto"/>
            <w:hideMark/>
          </w:tcPr>
          <w:p w:rsidR="0098733D" w:rsidRPr="00362F0A" w:rsidRDefault="0098733D" w:rsidP="0098733D">
            <w:pPr>
              <w:spacing w:before="40" w:after="120"/>
              <w:ind w:right="113"/>
            </w:pPr>
            <w:r w:rsidRPr="00362F0A">
              <w:rPr>
                <w:lang w:val="fr-FR"/>
              </w:rPr>
              <w:t>13</w:t>
            </w:r>
            <w:r>
              <w:rPr>
                <w:lang w:val="fr-FR"/>
              </w:rPr>
              <w:t> </w:t>
            </w:r>
            <w:r w:rsidRPr="00362F0A">
              <w:rPr>
                <w:lang w:val="fr-FR"/>
              </w:rPr>
              <w:t>septembre 2002</w:t>
            </w:r>
          </w:p>
        </w:tc>
        <w:tc>
          <w:tcPr>
            <w:tcW w:w="2197" w:type="dxa"/>
            <w:shd w:val="clear" w:color="auto" w:fill="auto"/>
            <w:hideMark/>
          </w:tcPr>
          <w:p w:rsidR="0098733D" w:rsidRPr="00362F0A" w:rsidRDefault="0098733D" w:rsidP="0098733D">
            <w:pPr>
              <w:spacing w:before="40" w:after="120"/>
              <w:ind w:right="113"/>
            </w:pPr>
            <w:r w:rsidRPr="00362F0A">
              <w:rPr>
                <w:lang w:val="fr-FR"/>
              </w:rPr>
              <w:t>14</w:t>
            </w:r>
            <w:r>
              <w:rPr>
                <w:lang w:val="fr-FR"/>
              </w:rPr>
              <w:t> </w:t>
            </w:r>
            <w:r w:rsidRPr="00362F0A">
              <w:rPr>
                <w:lang w:val="fr-FR"/>
              </w:rPr>
              <w:t>mars 2003</w:t>
            </w:r>
            <w:r w:rsidRPr="00550F94">
              <w:rPr>
                <w:i/>
                <w:iCs/>
                <w:vertAlign w:val="superscript"/>
                <w:lang w:val="fr-FR"/>
              </w:rPr>
              <w:t>c</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Équateur</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5</w:t>
            </w:r>
            <w:r>
              <w:rPr>
                <w:lang w:val="fr-FR"/>
              </w:rPr>
              <w:t> </w:t>
            </w:r>
            <w:r w:rsidRPr="00362F0A">
              <w:rPr>
                <w:lang w:val="fr-FR"/>
              </w:rPr>
              <w:t>février 2002</w:t>
            </w:r>
            <w:r w:rsidRPr="00550F94">
              <w:rPr>
                <w:i/>
                <w:iCs/>
                <w:vertAlign w:val="superscript"/>
                <w:lang w:val="fr-FR"/>
              </w:rPr>
              <w:t>a</w:t>
            </w:r>
            <w:r w:rsidRPr="00362F0A">
              <w:rPr>
                <w:vertAlign w:val="superscript"/>
                <w:lang w:val="fr-FR"/>
              </w:rPr>
              <w:t xml:space="preserve">, </w:t>
            </w:r>
            <w:r w:rsidRPr="00550F94">
              <w:rPr>
                <w:i/>
                <w:iCs/>
                <w:vertAlign w:val="superscript"/>
                <w:lang w:val="fr-FR"/>
              </w:rPr>
              <w:t>b</w:t>
            </w:r>
          </w:p>
        </w:tc>
      </w:tr>
      <w:tr w:rsidR="0098733D" w:rsidRPr="00362F0A" w:rsidTr="0098733D">
        <w:trPr>
          <w:cantSplit/>
        </w:trPr>
        <w:tc>
          <w:tcPr>
            <w:tcW w:w="2977" w:type="dxa"/>
            <w:shd w:val="clear" w:color="auto" w:fill="auto"/>
          </w:tcPr>
          <w:p w:rsidR="0098733D" w:rsidRPr="00362F0A" w:rsidRDefault="0098733D" w:rsidP="0098733D">
            <w:pPr>
              <w:spacing w:before="40" w:after="120"/>
              <w:ind w:right="113"/>
            </w:pPr>
            <w:r w:rsidRPr="00362F0A">
              <w:rPr>
                <w:lang w:val="fr-FR"/>
              </w:rPr>
              <w:t>Fidji</w:t>
            </w:r>
          </w:p>
        </w:tc>
        <w:tc>
          <w:tcPr>
            <w:tcW w:w="2196" w:type="dxa"/>
            <w:shd w:val="clear" w:color="auto" w:fill="auto"/>
          </w:tcPr>
          <w:p w:rsidR="0098733D" w:rsidRPr="00362F0A" w:rsidRDefault="0098733D" w:rsidP="0098733D">
            <w:pPr>
              <w:spacing w:before="40" w:after="120"/>
              <w:ind w:right="113"/>
            </w:pPr>
            <w:r>
              <w:t>-</w:t>
            </w:r>
          </w:p>
        </w:tc>
        <w:tc>
          <w:tcPr>
            <w:tcW w:w="2197" w:type="dxa"/>
            <w:shd w:val="clear" w:color="auto" w:fill="auto"/>
          </w:tcPr>
          <w:p w:rsidR="0098733D" w:rsidRPr="00362F0A" w:rsidRDefault="0098733D" w:rsidP="0098733D">
            <w:pPr>
              <w:spacing w:before="40" w:after="120"/>
              <w:ind w:right="113"/>
            </w:pPr>
            <w:r w:rsidRPr="00362F0A">
              <w:rPr>
                <w:lang w:val="fr-FR"/>
              </w:rPr>
              <w:t>19</w:t>
            </w:r>
            <w:r>
              <w:rPr>
                <w:lang w:val="fr-FR"/>
              </w:rPr>
              <w:t> </w:t>
            </w:r>
            <w:r w:rsidRPr="00362F0A">
              <w:rPr>
                <w:lang w:val="fr-FR"/>
              </w:rPr>
              <w:t>août 2019</w:t>
            </w:r>
            <w:r w:rsidRPr="009B42F7">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Gabon</w:t>
            </w:r>
          </w:p>
        </w:tc>
        <w:tc>
          <w:tcPr>
            <w:tcW w:w="2196"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décembre 2004</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Gambie</w:t>
            </w:r>
          </w:p>
        </w:tc>
        <w:tc>
          <w:tcPr>
            <w:tcW w:w="2196" w:type="dxa"/>
            <w:shd w:val="clear" w:color="auto" w:fill="auto"/>
            <w:hideMark/>
          </w:tcPr>
          <w:p w:rsidR="0098733D" w:rsidRPr="00362F0A" w:rsidRDefault="0098733D" w:rsidP="0098733D">
            <w:pPr>
              <w:spacing w:before="40" w:after="120"/>
              <w:ind w:right="113"/>
            </w:pPr>
            <w:r w:rsidRPr="00362F0A">
              <w:rPr>
                <w:lang w:val="fr-FR"/>
              </w:rPr>
              <w:t>20</w:t>
            </w:r>
            <w:r>
              <w:rPr>
                <w:lang w:val="fr-FR"/>
              </w:rPr>
              <w:t> </w:t>
            </w:r>
            <w:r w:rsidRPr="00362F0A">
              <w:rPr>
                <w:lang w:val="fr-FR"/>
              </w:rPr>
              <w:t>septembre 2017</w:t>
            </w:r>
          </w:p>
        </w:tc>
        <w:tc>
          <w:tcPr>
            <w:tcW w:w="2197" w:type="dxa"/>
            <w:shd w:val="clear" w:color="auto" w:fill="auto"/>
          </w:tcPr>
          <w:p w:rsidR="0098733D" w:rsidRPr="00362F0A" w:rsidRDefault="0098733D" w:rsidP="0098733D">
            <w:pPr>
              <w:spacing w:before="40" w:after="120"/>
              <w:ind w:right="113"/>
            </w:pPr>
            <w:r w:rsidRPr="00362F0A">
              <w:rPr>
                <w:lang w:val="fr-FR"/>
              </w:rPr>
              <w:t>28</w:t>
            </w:r>
            <w:r>
              <w:rPr>
                <w:lang w:val="fr-FR"/>
              </w:rPr>
              <w:t> </w:t>
            </w:r>
            <w:r w:rsidRPr="00362F0A">
              <w:rPr>
                <w:lang w:val="fr-FR"/>
              </w:rPr>
              <w:t>septembre 2018</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Ghana</w:t>
            </w:r>
          </w:p>
        </w:tc>
        <w:tc>
          <w:tcPr>
            <w:tcW w:w="2196" w:type="dxa"/>
            <w:shd w:val="clear" w:color="auto" w:fill="auto"/>
            <w:hideMark/>
          </w:tcPr>
          <w:p w:rsidR="0098733D" w:rsidRPr="00362F0A" w:rsidRDefault="0098733D" w:rsidP="0098733D">
            <w:pPr>
              <w:spacing w:before="40" w:after="120"/>
              <w:ind w:right="113"/>
            </w:pPr>
            <w:r w:rsidRPr="00362F0A">
              <w:rPr>
                <w:lang w:val="fr-FR"/>
              </w:rPr>
              <w:t>7</w:t>
            </w:r>
            <w:r>
              <w:rPr>
                <w:lang w:val="fr-FR"/>
              </w:rPr>
              <w:t> </w:t>
            </w:r>
            <w:r w:rsidRPr="00362F0A">
              <w:rPr>
                <w:lang w:val="fr-FR"/>
              </w:rPr>
              <w:t>septembre 2000</w:t>
            </w:r>
          </w:p>
        </w:tc>
        <w:tc>
          <w:tcPr>
            <w:tcW w:w="2197" w:type="dxa"/>
            <w:shd w:val="clear" w:color="auto" w:fill="auto"/>
            <w:hideMark/>
          </w:tcPr>
          <w:p w:rsidR="0098733D" w:rsidRPr="00362F0A" w:rsidRDefault="0098733D" w:rsidP="0098733D">
            <w:pPr>
              <w:spacing w:before="40" w:after="120"/>
              <w:ind w:right="113"/>
            </w:pPr>
            <w:r w:rsidRPr="00362F0A">
              <w:rPr>
                <w:lang w:val="fr-FR"/>
              </w:rPr>
              <w:t>7</w:t>
            </w:r>
            <w:r>
              <w:rPr>
                <w:lang w:val="fr-FR"/>
              </w:rPr>
              <w:t> </w:t>
            </w:r>
            <w:r w:rsidRPr="00362F0A">
              <w:rPr>
                <w:lang w:val="fr-FR"/>
              </w:rPr>
              <w:t>septembre 2000</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Guatemala</w:t>
            </w:r>
          </w:p>
        </w:tc>
        <w:tc>
          <w:tcPr>
            <w:tcW w:w="2196" w:type="dxa"/>
            <w:shd w:val="clear" w:color="auto" w:fill="auto"/>
            <w:hideMark/>
          </w:tcPr>
          <w:p w:rsidR="0098733D" w:rsidRPr="00362F0A" w:rsidRDefault="0098733D" w:rsidP="0098733D">
            <w:pPr>
              <w:spacing w:before="40" w:after="120"/>
              <w:ind w:right="113"/>
            </w:pPr>
            <w:r w:rsidRPr="00362F0A">
              <w:rPr>
                <w:lang w:val="fr-FR"/>
              </w:rPr>
              <w:t>7</w:t>
            </w:r>
            <w:r>
              <w:rPr>
                <w:lang w:val="fr-FR"/>
              </w:rPr>
              <w:t> </w:t>
            </w:r>
            <w:r w:rsidRPr="00362F0A">
              <w:rPr>
                <w:lang w:val="fr-FR"/>
              </w:rPr>
              <w:t>septembre 2000</w:t>
            </w:r>
          </w:p>
        </w:tc>
        <w:tc>
          <w:tcPr>
            <w:tcW w:w="2197" w:type="dxa"/>
            <w:shd w:val="clear" w:color="auto" w:fill="auto"/>
            <w:hideMark/>
          </w:tcPr>
          <w:p w:rsidR="0098733D" w:rsidRPr="00362F0A" w:rsidRDefault="0098733D" w:rsidP="0098733D">
            <w:pPr>
              <w:spacing w:before="40" w:after="120"/>
              <w:ind w:right="113"/>
            </w:pPr>
            <w:r w:rsidRPr="00362F0A">
              <w:rPr>
                <w:lang w:val="fr-FR"/>
              </w:rPr>
              <w:t>14</w:t>
            </w:r>
            <w:r>
              <w:rPr>
                <w:lang w:val="fr-FR"/>
              </w:rPr>
              <w:t> </w:t>
            </w:r>
            <w:r w:rsidRPr="00362F0A">
              <w:rPr>
                <w:lang w:val="fr-FR"/>
              </w:rPr>
              <w:t>mars 2003</w:t>
            </w:r>
            <w:r w:rsidRPr="00550F94">
              <w:rPr>
                <w:i/>
                <w:iCs/>
                <w:vertAlign w:val="superscript"/>
                <w:lang w:val="fr-FR"/>
              </w:rPr>
              <w:t>d</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Guinée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7</w:t>
            </w:r>
            <w:r>
              <w:rPr>
                <w:lang w:val="fr-FR"/>
              </w:rPr>
              <w:t> </w:t>
            </w:r>
            <w:r w:rsidRPr="00362F0A">
              <w:rPr>
                <w:lang w:val="fr-FR"/>
              </w:rPr>
              <w:t>septembre 2000</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Guinée-Bissau</w:t>
            </w:r>
          </w:p>
        </w:tc>
        <w:tc>
          <w:tcPr>
            <w:tcW w:w="2196" w:type="dxa"/>
            <w:shd w:val="clear" w:color="auto" w:fill="auto"/>
            <w:hideMark/>
          </w:tcPr>
          <w:p w:rsidR="0098733D" w:rsidRPr="00362F0A" w:rsidRDefault="0098733D" w:rsidP="0098733D">
            <w:pPr>
              <w:spacing w:before="40" w:after="120"/>
              <w:ind w:right="113"/>
            </w:pPr>
            <w:r w:rsidRPr="00362F0A">
              <w:rPr>
                <w:lang w:val="fr-FR"/>
              </w:rPr>
              <w:t>12</w:t>
            </w:r>
            <w:r>
              <w:rPr>
                <w:lang w:val="fr-FR"/>
              </w:rPr>
              <w:t> </w:t>
            </w:r>
            <w:r w:rsidRPr="00362F0A">
              <w:rPr>
                <w:lang w:val="fr-FR"/>
              </w:rPr>
              <w:t>septembre 2000</w:t>
            </w:r>
          </w:p>
        </w:tc>
        <w:tc>
          <w:tcPr>
            <w:tcW w:w="2197" w:type="dxa"/>
            <w:shd w:val="clear" w:color="auto" w:fill="auto"/>
            <w:hideMark/>
          </w:tcPr>
          <w:p w:rsidR="0098733D" w:rsidRPr="00362F0A" w:rsidRDefault="0098733D" w:rsidP="0098733D">
            <w:pPr>
              <w:spacing w:before="40" w:after="120"/>
              <w:ind w:right="113"/>
            </w:pPr>
            <w:r w:rsidRPr="00362F0A">
              <w:rPr>
                <w:lang w:val="fr-FR"/>
              </w:rPr>
              <w:t>22</w:t>
            </w:r>
            <w:r>
              <w:rPr>
                <w:lang w:val="fr-FR"/>
              </w:rPr>
              <w:t> </w:t>
            </w:r>
            <w:r w:rsidRPr="00362F0A">
              <w:rPr>
                <w:lang w:val="fr-FR"/>
              </w:rPr>
              <w:t>octobre 2018</w:t>
            </w:r>
            <w:r w:rsidRPr="00550F94">
              <w:rPr>
                <w:i/>
                <w:iCs/>
                <w:vertAlign w:val="superscript"/>
                <w:lang w:val="fr-FR"/>
              </w:rPr>
              <w:t>e</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lastRenderedPageBreak/>
              <w:t>Guyana</w:t>
            </w:r>
          </w:p>
        </w:tc>
        <w:tc>
          <w:tcPr>
            <w:tcW w:w="2196"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septembre 2005</w:t>
            </w:r>
          </w:p>
        </w:tc>
        <w:tc>
          <w:tcPr>
            <w:tcW w:w="2197" w:type="dxa"/>
            <w:shd w:val="clear" w:color="auto" w:fill="auto"/>
            <w:hideMark/>
          </w:tcPr>
          <w:p w:rsidR="0098733D" w:rsidRPr="00362F0A" w:rsidRDefault="0098733D" w:rsidP="0098733D">
            <w:pPr>
              <w:spacing w:before="40" w:after="120"/>
              <w:ind w:right="113"/>
            </w:pPr>
            <w:r w:rsidRPr="00362F0A">
              <w:rPr>
                <w:lang w:val="fr-FR"/>
              </w:rPr>
              <w:t>7</w:t>
            </w:r>
            <w:r>
              <w:rPr>
                <w:lang w:val="fr-FR"/>
              </w:rPr>
              <w:t> </w:t>
            </w:r>
            <w:r w:rsidRPr="00362F0A">
              <w:rPr>
                <w:lang w:val="fr-FR"/>
              </w:rPr>
              <w:t>juillet 2010</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Haïti</w:t>
            </w:r>
          </w:p>
        </w:tc>
        <w:tc>
          <w:tcPr>
            <w:tcW w:w="2196" w:type="dxa"/>
            <w:shd w:val="clear" w:color="auto" w:fill="auto"/>
            <w:hideMark/>
          </w:tcPr>
          <w:p w:rsidR="0098733D" w:rsidRPr="00362F0A" w:rsidRDefault="0098733D" w:rsidP="0098733D">
            <w:pPr>
              <w:spacing w:before="40" w:after="120"/>
              <w:ind w:right="113"/>
            </w:pPr>
            <w:r w:rsidRPr="00362F0A">
              <w:rPr>
                <w:lang w:val="fr-FR"/>
              </w:rPr>
              <w:t>5</w:t>
            </w:r>
            <w:r>
              <w:rPr>
                <w:lang w:val="fr-FR"/>
              </w:rPr>
              <w:t> </w:t>
            </w:r>
            <w:r w:rsidRPr="00362F0A">
              <w:rPr>
                <w:lang w:val="fr-FR"/>
              </w:rPr>
              <w:t>décembre 2013</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Honduras</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9</w:t>
            </w:r>
            <w:r>
              <w:rPr>
                <w:lang w:val="fr-FR"/>
              </w:rPr>
              <w:t> </w:t>
            </w:r>
            <w:r w:rsidRPr="00362F0A">
              <w:rPr>
                <w:lang w:val="fr-FR"/>
              </w:rPr>
              <w:t>août 2005</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Indonésie</w:t>
            </w:r>
          </w:p>
        </w:tc>
        <w:tc>
          <w:tcPr>
            <w:tcW w:w="2196" w:type="dxa"/>
            <w:shd w:val="clear" w:color="auto" w:fill="auto"/>
            <w:hideMark/>
          </w:tcPr>
          <w:p w:rsidR="0098733D" w:rsidRPr="00362F0A" w:rsidRDefault="0098733D" w:rsidP="0098733D">
            <w:pPr>
              <w:spacing w:before="40" w:after="120"/>
              <w:ind w:right="113"/>
            </w:pPr>
            <w:r w:rsidRPr="00362F0A">
              <w:rPr>
                <w:lang w:val="fr-FR"/>
              </w:rPr>
              <w:t>22</w:t>
            </w:r>
            <w:r>
              <w:rPr>
                <w:lang w:val="fr-FR"/>
              </w:rPr>
              <w:t> </w:t>
            </w:r>
            <w:r w:rsidRPr="00362F0A">
              <w:rPr>
                <w:lang w:val="fr-FR"/>
              </w:rPr>
              <w:t>septembre 2004</w:t>
            </w:r>
          </w:p>
        </w:tc>
        <w:tc>
          <w:tcPr>
            <w:tcW w:w="2197" w:type="dxa"/>
            <w:shd w:val="clear" w:color="auto" w:fill="auto"/>
            <w:hideMark/>
          </w:tcPr>
          <w:p w:rsidR="0098733D" w:rsidRPr="00362F0A" w:rsidRDefault="0098733D" w:rsidP="0098733D">
            <w:pPr>
              <w:spacing w:before="40" w:after="120"/>
              <w:ind w:right="113"/>
            </w:pPr>
            <w:r w:rsidRPr="00362F0A">
              <w:rPr>
                <w:lang w:val="fr-FR"/>
              </w:rPr>
              <w:t>31</w:t>
            </w:r>
            <w:r>
              <w:rPr>
                <w:lang w:val="fr-FR"/>
              </w:rPr>
              <w:t> </w:t>
            </w:r>
            <w:r w:rsidRPr="00362F0A">
              <w:rPr>
                <w:lang w:val="fr-FR"/>
              </w:rPr>
              <w:t>mai 2012</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Jamaïque</w:t>
            </w:r>
          </w:p>
        </w:tc>
        <w:tc>
          <w:tcPr>
            <w:tcW w:w="2196" w:type="dxa"/>
            <w:shd w:val="clear" w:color="auto" w:fill="auto"/>
            <w:hideMark/>
          </w:tcPr>
          <w:p w:rsidR="0098733D" w:rsidRPr="00362F0A" w:rsidRDefault="0098733D" w:rsidP="0098733D">
            <w:pPr>
              <w:spacing w:before="40" w:after="120"/>
              <w:ind w:right="113"/>
            </w:pPr>
            <w:r w:rsidRPr="00362F0A">
              <w:rPr>
                <w:lang w:val="fr-FR"/>
              </w:rPr>
              <w:t>25</w:t>
            </w:r>
            <w:r>
              <w:rPr>
                <w:lang w:val="fr-FR"/>
              </w:rPr>
              <w:t> </w:t>
            </w:r>
            <w:r w:rsidRPr="00362F0A">
              <w:rPr>
                <w:lang w:val="fr-FR"/>
              </w:rPr>
              <w:t>septembre 2008</w:t>
            </w:r>
          </w:p>
        </w:tc>
        <w:tc>
          <w:tcPr>
            <w:tcW w:w="2197" w:type="dxa"/>
            <w:shd w:val="clear" w:color="auto" w:fill="auto"/>
            <w:hideMark/>
          </w:tcPr>
          <w:p w:rsidR="0098733D" w:rsidRPr="00362F0A" w:rsidRDefault="0098733D" w:rsidP="0098733D">
            <w:pPr>
              <w:spacing w:before="40" w:after="120"/>
              <w:ind w:right="113"/>
            </w:pPr>
            <w:r w:rsidRPr="00362F0A">
              <w:rPr>
                <w:lang w:val="fr-FR"/>
              </w:rPr>
              <w:t>25</w:t>
            </w:r>
            <w:r>
              <w:rPr>
                <w:lang w:val="fr-FR"/>
              </w:rPr>
              <w:t> </w:t>
            </w:r>
            <w:r w:rsidRPr="00362F0A">
              <w:rPr>
                <w:lang w:val="fr-FR"/>
              </w:rPr>
              <w:t>septembre 2008</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Kirghizistan</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29</w:t>
            </w:r>
            <w:r>
              <w:rPr>
                <w:lang w:val="fr-FR"/>
              </w:rPr>
              <w:t> </w:t>
            </w:r>
            <w:r w:rsidRPr="00362F0A">
              <w:rPr>
                <w:lang w:val="fr-FR"/>
              </w:rPr>
              <w:t>septembre 2003</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Lesotho</w:t>
            </w:r>
          </w:p>
        </w:tc>
        <w:tc>
          <w:tcPr>
            <w:tcW w:w="2196" w:type="dxa"/>
            <w:shd w:val="clear" w:color="auto" w:fill="auto"/>
            <w:hideMark/>
          </w:tcPr>
          <w:p w:rsidR="0098733D" w:rsidRPr="00362F0A" w:rsidRDefault="0098733D" w:rsidP="0098733D">
            <w:pPr>
              <w:spacing w:before="40" w:after="120"/>
              <w:ind w:right="113"/>
            </w:pPr>
            <w:r w:rsidRPr="00362F0A">
              <w:rPr>
                <w:lang w:val="fr-FR"/>
              </w:rPr>
              <w:t>24</w:t>
            </w:r>
            <w:r>
              <w:rPr>
                <w:lang w:val="fr-FR"/>
              </w:rPr>
              <w:t> </w:t>
            </w:r>
            <w:r w:rsidRPr="00362F0A">
              <w:rPr>
                <w:lang w:val="fr-FR"/>
              </w:rPr>
              <w:t>septembre 2004</w:t>
            </w:r>
          </w:p>
        </w:tc>
        <w:tc>
          <w:tcPr>
            <w:tcW w:w="2197" w:type="dxa"/>
            <w:shd w:val="clear" w:color="auto" w:fill="auto"/>
            <w:hideMark/>
          </w:tcPr>
          <w:p w:rsidR="0098733D" w:rsidRPr="00362F0A" w:rsidRDefault="0098733D" w:rsidP="0098733D">
            <w:pPr>
              <w:spacing w:before="40" w:after="120"/>
              <w:ind w:right="113"/>
            </w:pPr>
            <w:r w:rsidRPr="00362F0A">
              <w:rPr>
                <w:lang w:val="fr-FR"/>
              </w:rPr>
              <w:t>16</w:t>
            </w:r>
            <w:r>
              <w:rPr>
                <w:lang w:val="fr-FR"/>
              </w:rPr>
              <w:t> </w:t>
            </w:r>
            <w:r w:rsidRPr="00362F0A">
              <w:rPr>
                <w:lang w:val="fr-FR"/>
              </w:rPr>
              <w:t>septembre 2005</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Libéria</w:t>
            </w:r>
          </w:p>
        </w:tc>
        <w:tc>
          <w:tcPr>
            <w:tcW w:w="2196" w:type="dxa"/>
            <w:shd w:val="clear" w:color="auto" w:fill="auto"/>
            <w:hideMark/>
          </w:tcPr>
          <w:p w:rsidR="0098733D" w:rsidRPr="00362F0A" w:rsidRDefault="0098733D" w:rsidP="0098733D">
            <w:pPr>
              <w:spacing w:before="40" w:after="120"/>
              <w:ind w:right="113"/>
            </w:pPr>
            <w:r w:rsidRPr="00362F0A">
              <w:rPr>
                <w:lang w:val="fr-FR"/>
              </w:rPr>
              <w:t>22</w:t>
            </w:r>
            <w:r>
              <w:rPr>
                <w:lang w:val="fr-FR"/>
              </w:rPr>
              <w:t> </w:t>
            </w:r>
            <w:r w:rsidRPr="00362F0A">
              <w:rPr>
                <w:lang w:val="fr-FR"/>
              </w:rPr>
              <w:t>septembre 2004</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Libye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18</w:t>
            </w:r>
            <w:r>
              <w:rPr>
                <w:lang w:val="fr-FR"/>
              </w:rPr>
              <w:t> </w:t>
            </w:r>
            <w:r w:rsidRPr="00362F0A">
              <w:rPr>
                <w:lang w:val="fr-FR"/>
              </w:rPr>
              <w:t>juin 2004</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Madagascar</w:t>
            </w:r>
          </w:p>
        </w:tc>
        <w:tc>
          <w:tcPr>
            <w:tcW w:w="2196" w:type="dxa"/>
            <w:shd w:val="clear" w:color="auto" w:fill="auto"/>
            <w:hideMark/>
          </w:tcPr>
          <w:p w:rsidR="0098733D" w:rsidRPr="00362F0A" w:rsidRDefault="0098733D" w:rsidP="0098733D">
            <w:pPr>
              <w:spacing w:before="40" w:after="120"/>
              <w:ind w:right="113"/>
            </w:pPr>
            <w:r w:rsidRPr="00362F0A">
              <w:rPr>
                <w:lang w:val="fr-FR"/>
              </w:rPr>
              <w:t>24</w:t>
            </w:r>
            <w:r>
              <w:rPr>
                <w:lang w:val="fr-FR"/>
              </w:rPr>
              <w:t> </w:t>
            </w:r>
            <w:r w:rsidRPr="00362F0A">
              <w:rPr>
                <w:lang w:val="fr-FR"/>
              </w:rPr>
              <w:t>septembre 2014</w:t>
            </w:r>
          </w:p>
        </w:tc>
        <w:tc>
          <w:tcPr>
            <w:tcW w:w="2197" w:type="dxa"/>
            <w:shd w:val="clear" w:color="auto" w:fill="auto"/>
            <w:hideMark/>
          </w:tcPr>
          <w:p w:rsidR="0098733D" w:rsidRPr="00362F0A" w:rsidRDefault="0098733D" w:rsidP="0098733D">
            <w:pPr>
              <w:spacing w:before="40" w:after="120"/>
              <w:ind w:right="113"/>
            </w:pPr>
            <w:r w:rsidRPr="00362F0A">
              <w:rPr>
                <w:lang w:val="fr-FR"/>
              </w:rPr>
              <w:t>13</w:t>
            </w:r>
            <w:r>
              <w:rPr>
                <w:lang w:val="fr-FR"/>
              </w:rPr>
              <w:t> </w:t>
            </w:r>
            <w:r w:rsidRPr="00362F0A">
              <w:rPr>
                <w:lang w:val="fr-FR"/>
              </w:rPr>
              <w:t>mai 2015</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Mali</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5</w:t>
            </w:r>
            <w:r>
              <w:rPr>
                <w:lang w:val="fr-FR"/>
              </w:rPr>
              <w:t> </w:t>
            </w:r>
            <w:r w:rsidRPr="00362F0A">
              <w:rPr>
                <w:lang w:val="fr-FR"/>
              </w:rPr>
              <w:t>juin 2003</w:t>
            </w:r>
            <w:r w:rsidRPr="009B42F7">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Maroc</w:t>
            </w:r>
          </w:p>
        </w:tc>
        <w:tc>
          <w:tcPr>
            <w:tcW w:w="2196"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août 1991</w:t>
            </w:r>
          </w:p>
        </w:tc>
        <w:tc>
          <w:tcPr>
            <w:tcW w:w="2197" w:type="dxa"/>
            <w:shd w:val="clear" w:color="auto" w:fill="auto"/>
            <w:hideMark/>
          </w:tcPr>
          <w:p w:rsidR="0098733D" w:rsidRPr="00362F0A" w:rsidRDefault="0098733D" w:rsidP="0098733D">
            <w:pPr>
              <w:spacing w:before="40" w:after="120"/>
              <w:ind w:right="113"/>
            </w:pPr>
            <w:r w:rsidRPr="00362F0A">
              <w:rPr>
                <w:lang w:val="fr-FR"/>
              </w:rPr>
              <w:t>21</w:t>
            </w:r>
            <w:r>
              <w:rPr>
                <w:lang w:val="fr-FR"/>
              </w:rPr>
              <w:t> </w:t>
            </w:r>
            <w:r w:rsidRPr="00362F0A">
              <w:rPr>
                <w:lang w:val="fr-FR"/>
              </w:rPr>
              <w:t>juin 1993</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Mauritanie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22</w:t>
            </w:r>
            <w:r>
              <w:rPr>
                <w:lang w:val="fr-FR"/>
              </w:rPr>
              <w:t> </w:t>
            </w:r>
            <w:r w:rsidRPr="00362F0A">
              <w:rPr>
                <w:lang w:val="fr-FR"/>
              </w:rPr>
              <w:t>janvier 2007</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Mexique</w:t>
            </w:r>
          </w:p>
        </w:tc>
        <w:tc>
          <w:tcPr>
            <w:tcW w:w="2196" w:type="dxa"/>
            <w:shd w:val="clear" w:color="auto" w:fill="auto"/>
            <w:hideMark/>
          </w:tcPr>
          <w:p w:rsidR="0098733D" w:rsidRPr="00362F0A" w:rsidRDefault="0098733D" w:rsidP="0098733D">
            <w:pPr>
              <w:spacing w:before="40" w:after="120"/>
              <w:ind w:right="113"/>
            </w:pPr>
            <w:r w:rsidRPr="00362F0A">
              <w:rPr>
                <w:lang w:val="fr-FR"/>
              </w:rPr>
              <w:t>22</w:t>
            </w:r>
            <w:r>
              <w:rPr>
                <w:lang w:val="fr-FR"/>
              </w:rPr>
              <w:t> </w:t>
            </w:r>
            <w:r w:rsidRPr="00362F0A">
              <w:rPr>
                <w:lang w:val="fr-FR"/>
              </w:rPr>
              <w:t>mai 1991</w:t>
            </w:r>
          </w:p>
        </w:tc>
        <w:tc>
          <w:tcPr>
            <w:tcW w:w="2197" w:type="dxa"/>
            <w:shd w:val="clear" w:color="auto" w:fill="auto"/>
            <w:hideMark/>
          </w:tcPr>
          <w:p w:rsidR="0098733D" w:rsidRPr="00362F0A" w:rsidRDefault="0098733D" w:rsidP="0098733D">
            <w:pPr>
              <w:spacing w:before="40" w:after="120"/>
              <w:ind w:right="113"/>
            </w:pPr>
            <w:r w:rsidRPr="00362F0A">
              <w:rPr>
                <w:lang w:val="fr-FR"/>
              </w:rPr>
              <w:t>8</w:t>
            </w:r>
            <w:r>
              <w:rPr>
                <w:lang w:val="fr-FR"/>
              </w:rPr>
              <w:t> </w:t>
            </w:r>
            <w:r w:rsidRPr="00362F0A">
              <w:rPr>
                <w:lang w:val="fr-FR"/>
              </w:rPr>
              <w:t>mars 1999</w:t>
            </w:r>
            <w:r w:rsidRPr="00550F94">
              <w:rPr>
                <w:i/>
                <w:iCs/>
                <w:vertAlign w:val="superscript"/>
                <w:lang w:val="fr-FR"/>
              </w:rPr>
              <w:t>f</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Monténégro</w:t>
            </w:r>
          </w:p>
        </w:tc>
        <w:tc>
          <w:tcPr>
            <w:tcW w:w="2196" w:type="dxa"/>
            <w:shd w:val="clear" w:color="auto" w:fill="auto"/>
            <w:hideMark/>
          </w:tcPr>
          <w:p w:rsidR="0098733D" w:rsidRPr="00362F0A" w:rsidRDefault="0098733D" w:rsidP="0098733D">
            <w:pPr>
              <w:spacing w:before="40" w:after="120"/>
              <w:ind w:right="113"/>
            </w:pPr>
            <w:r w:rsidRPr="00362F0A">
              <w:rPr>
                <w:lang w:val="fr-FR"/>
              </w:rPr>
              <w:t>23</w:t>
            </w:r>
            <w:r>
              <w:rPr>
                <w:lang w:val="fr-FR"/>
              </w:rPr>
              <w:t> </w:t>
            </w:r>
            <w:r w:rsidRPr="00362F0A">
              <w:rPr>
                <w:lang w:val="fr-FR"/>
              </w:rPr>
              <w:t>octobre 2006</w:t>
            </w:r>
            <w:r w:rsidRPr="00550F94">
              <w:rPr>
                <w:i/>
                <w:iCs/>
                <w:vertAlign w:val="superscript"/>
                <w:lang w:val="fr-FR"/>
              </w:rPr>
              <w:t>g</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Mozambique</w:t>
            </w:r>
          </w:p>
        </w:tc>
        <w:tc>
          <w:tcPr>
            <w:tcW w:w="2196"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mars 2012</w:t>
            </w:r>
          </w:p>
        </w:tc>
        <w:tc>
          <w:tcPr>
            <w:tcW w:w="2197" w:type="dxa"/>
            <w:shd w:val="clear" w:color="auto" w:fill="auto"/>
            <w:hideMark/>
          </w:tcPr>
          <w:p w:rsidR="0098733D" w:rsidRPr="00362F0A" w:rsidRDefault="0098733D" w:rsidP="0098733D">
            <w:pPr>
              <w:spacing w:before="40" w:after="120"/>
              <w:ind w:right="113"/>
            </w:pPr>
            <w:r w:rsidRPr="00362F0A">
              <w:rPr>
                <w:lang w:val="fr-FR"/>
              </w:rPr>
              <w:t>19</w:t>
            </w:r>
            <w:r>
              <w:rPr>
                <w:lang w:val="fr-FR"/>
              </w:rPr>
              <w:t> </w:t>
            </w:r>
            <w:r w:rsidRPr="00362F0A">
              <w:rPr>
                <w:lang w:val="fr-FR"/>
              </w:rPr>
              <w:t>août 2013</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Nicaragua</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26</w:t>
            </w:r>
            <w:r>
              <w:rPr>
                <w:lang w:val="fr-FR"/>
              </w:rPr>
              <w:t> </w:t>
            </w:r>
            <w:r w:rsidRPr="00362F0A">
              <w:rPr>
                <w:lang w:val="fr-FR"/>
              </w:rPr>
              <w:t>octobre 2005</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Niger</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18</w:t>
            </w:r>
            <w:r>
              <w:rPr>
                <w:lang w:val="fr-FR"/>
              </w:rPr>
              <w:t> </w:t>
            </w:r>
            <w:r w:rsidRPr="00362F0A">
              <w:rPr>
                <w:lang w:val="fr-FR"/>
              </w:rPr>
              <w:t>mars 2009</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Nigéria</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27</w:t>
            </w:r>
            <w:r>
              <w:rPr>
                <w:lang w:val="fr-FR"/>
              </w:rPr>
              <w:t> </w:t>
            </w:r>
            <w:r w:rsidRPr="00362F0A">
              <w:rPr>
                <w:lang w:val="fr-FR"/>
              </w:rPr>
              <w:t>juillet 2009</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Ouganda</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14</w:t>
            </w:r>
            <w:r>
              <w:rPr>
                <w:lang w:val="fr-FR"/>
              </w:rPr>
              <w:t> </w:t>
            </w:r>
            <w:r w:rsidRPr="00362F0A">
              <w:rPr>
                <w:lang w:val="fr-FR"/>
              </w:rPr>
              <w:t>novembre 1995</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Palaos</w:t>
            </w:r>
          </w:p>
        </w:tc>
        <w:tc>
          <w:tcPr>
            <w:tcW w:w="2196" w:type="dxa"/>
            <w:shd w:val="clear" w:color="auto" w:fill="auto"/>
            <w:hideMark/>
          </w:tcPr>
          <w:p w:rsidR="0098733D" w:rsidRPr="00362F0A" w:rsidRDefault="0098733D" w:rsidP="0098733D">
            <w:pPr>
              <w:spacing w:before="40" w:after="120"/>
              <w:ind w:right="113"/>
            </w:pPr>
            <w:r w:rsidRPr="00362F0A">
              <w:rPr>
                <w:lang w:val="fr-FR"/>
              </w:rPr>
              <w:t>20</w:t>
            </w:r>
            <w:r>
              <w:rPr>
                <w:lang w:val="fr-FR"/>
              </w:rPr>
              <w:t> </w:t>
            </w:r>
            <w:r w:rsidRPr="00362F0A">
              <w:rPr>
                <w:lang w:val="fr-FR"/>
              </w:rPr>
              <w:t>septembre 2011</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Paraguay</w:t>
            </w:r>
          </w:p>
        </w:tc>
        <w:tc>
          <w:tcPr>
            <w:tcW w:w="2196" w:type="dxa"/>
            <w:shd w:val="clear" w:color="auto" w:fill="auto"/>
            <w:hideMark/>
          </w:tcPr>
          <w:p w:rsidR="0098733D" w:rsidRPr="00362F0A" w:rsidRDefault="0098733D" w:rsidP="0098733D">
            <w:pPr>
              <w:spacing w:before="40" w:after="120"/>
              <w:ind w:right="113"/>
            </w:pPr>
            <w:r w:rsidRPr="00362F0A">
              <w:rPr>
                <w:lang w:val="fr-FR"/>
              </w:rPr>
              <w:t>13</w:t>
            </w:r>
            <w:r>
              <w:rPr>
                <w:lang w:val="fr-FR"/>
              </w:rPr>
              <w:t> </w:t>
            </w:r>
            <w:r w:rsidRPr="00362F0A">
              <w:rPr>
                <w:lang w:val="fr-FR"/>
              </w:rPr>
              <w:t>septembre 2000</w:t>
            </w:r>
          </w:p>
        </w:tc>
        <w:tc>
          <w:tcPr>
            <w:tcW w:w="2197" w:type="dxa"/>
            <w:shd w:val="clear" w:color="auto" w:fill="auto"/>
            <w:hideMark/>
          </w:tcPr>
          <w:p w:rsidR="0098733D" w:rsidRPr="00362F0A" w:rsidRDefault="0098733D" w:rsidP="0098733D">
            <w:pPr>
              <w:spacing w:before="40" w:after="120"/>
              <w:ind w:right="113"/>
            </w:pPr>
            <w:r w:rsidRPr="00362F0A">
              <w:rPr>
                <w:lang w:val="fr-FR"/>
              </w:rPr>
              <w:t>23</w:t>
            </w:r>
            <w:r>
              <w:rPr>
                <w:lang w:val="fr-FR"/>
              </w:rPr>
              <w:t> </w:t>
            </w:r>
            <w:r w:rsidRPr="00362F0A">
              <w:rPr>
                <w:lang w:val="fr-FR"/>
              </w:rPr>
              <w:t>septembre 2008</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Pérou</w:t>
            </w:r>
          </w:p>
        </w:tc>
        <w:tc>
          <w:tcPr>
            <w:tcW w:w="2196" w:type="dxa"/>
            <w:shd w:val="clear" w:color="auto" w:fill="auto"/>
            <w:hideMark/>
          </w:tcPr>
          <w:p w:rsidR="0098733D" w:rsidRPr="00362F0A" w:rsidRDefault="0098733D" w:rsidP="0098733D">
            <w:pPr>
              <w:spacing w:before="40" w:after="120"/>
              <w:ind w:right="113"/>
            </w:pPr>
            <w:r w:rsidRPr="00362F0A">
              <w:rPr>
                <w:lang w:val="fr-FR"/>
              </w:rPr>
              <w:t>22</w:t>
            </w:r>
            <w:r>
              <w:rPr>
                <w:lang w:val="fr-FR"/>
              </w:rPr>
              <w:t> </w:t>
            </w:r>
            <w:r w:rsidRPr="00362F0A">
              <w:rPr>
                <w:lang w:val="fr-FR"/>
              </w:rPr>
              <w:t>septembre 2004</w:t>
            </w:r>
          </w:p>
        </w:tc>
        <w:tc>
          <w:tcPr>
            <w:tcW w:w="2197" w:type="dxa"/>
            <w:shd w:val="clear" w:color="auto" w:fill="auto"/>
            <w:hideMark/>
          </w:tcPr>
          <w:p w:rsidR="0098733D" w:rsidRPr="00362F0A" w:rsidRDefault="0098733D" w:rsidP="0098733D">
            <w:pPr>
              <w:spacing w:before="40" w:after="120"/>
              <w:ind w:right="113"/>
            </w:pPr>
            <w:r w:rsidRPr="00362F0A">
              <w:rPr>
                <w:lang w:val="fr-FR"/>
              </w:rPr>
              <w:t>14</w:t>
            </w:r>
            <w:r>
              <w:rPr>
                <w:lang w:val="fr-FR"/>
              </w:rPr>
              <w:t> </w:t>
            </w:r>
            <w:r w:rsidRPr="00362F0A">
              <w:rPr>
                <w:lang w:val="fr-FR"/>
              </w:rPr>
              <w:t>septembre 2005</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 xml:space="preserve">Philippines </w:t>
            </w:r>
          </w:p>
        </w:tc>
        <w:tc>
          <w:tcPr>
            <w:tcW w:w="2196"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novembre 1993</w:t>
            </w:r>
          </w:p>
        </w:tc>
        <w:tc>
          <w:tcPr>
            <w:tcW w:w="2197" w:type="dxa"/>
            <w:shd w:val="clear" w:color="auto" w:fill="auto"/>
            <w:hideMark/>
          </w:tcPr>
          <w:p w:rsidR="0098733D" w:rsidRPr="00362F0A" w:rsidRDefault="0098733D" w:rsidP="0098733D">
            <w:pPr>
              <w:spacing w:before="40" w:after="120"/>
              <w:ind w:right="113"/>
            </w:pPr>
            <w:r w:rsidRPr="00362F0A">
              <w:rPr>
                <w:lang w:val="fr-FR"/>
              </w:rPr>
              <w:t>5</w:t>
            </w:r>
            <w:r>
              <w:rPr>
                <w:lang w:val="fr-FR"/>
              </w:rPr>
              <w:t> </w:t>
            </w:r>
            <w:r w:rsidRPr="00362F0A">
              <w:rPr>
                <w:lang w:val="fr-FR"/>
              </w:rPr>
              <w:t>juillet 1995</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République arabe syrienne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2</w:t>
            </w:r>
            <w:r>
              <w:rPr>
                <w:lang w:val="fr-FR"/>
              </w:rPr>
              <w:t> </w:t>
            </w:r>
            <w:r w:rsidRPr="00362F0A">
              <w:rPr>
                <w:lang w:val="fr-FR"/>
              </w:rPr>
              <w:t>juin 2005</w:t>
            </w:r>
            <w:r w:rsidRPr="001F259F">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Rwanda</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décembre 2008</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Saint-Vincent-et-les Grenadines</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29</w:t>
            </w:r>
            <w:r>
              <w:rPr>
                <w:lang w:val="fr-FR"/>
              </w:rPr>
              <w:t> </w:t>
            </w:r>
            <w:r w:rsidRPr="00362F0A">
              <w:rPr>
                <w:lang w:val="fr-FR"/>
              </w:rPr>
              <w:t>octobre 2010</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Sao Tomé-et-Principe</w:t>
            </w:r>
          </w:p>
        </w:tc>
        <w:tc>
          <w:tcPr>
            <w:tcW w:w="2196" w:type="dxa"/>
            <w:shd w:val="clear" w:color="auto" w:fill="auto"/>
            <w:hideMark/>
          </w:tcPr>
          <w:p w:rsidR="0098733D" w:rsidRPr="00362F0A" w:rsidRDefault="0098733D" w:rsidP="0098733D">
            <w:pPr>
              <w:spacing w:before="40" w:after="120"/>
              <w:ind w:right="113"/>
            </w:pPr>
            <w:r w:rsidRPr="00362F0A">
              <w:rPr>
                <w:lang w:val="fr-FR"/>
              </w:rPr>
              <w:t>6</w:t>
            </w:r>
            <w:r>
              <w:rPr>
                <w:lang w:val="fr-FR"/>
              </w:rPr>
              <w:t> </w:t>
            </w:r>
            <w:r w:rsidRPr="00362F0A">
              <w:rPr>
                <w:lang w:val="fr-FR"/>
              </w:rPr>
              <w:t>septembre 2000</w:t>
            </w:r>
          </w:p>
        </w:tc>
        <w:tc>
          <w:tcPr>
            <w:tcW w:w="2197" w:type="dxa"/>
            <w:shd w:val="clear" w:color="auto" w:fill="auto"/>
            <w:hideMark/>
          </w:tcPr>
          <w:p w:rsidR="0098733D" w:rsidRPr="00362F0A" w:rsidRDefault="0098733D" w:rsidP="0098733D">
            <w:pPr>
              <w:spacing w:before="40" w:after="120"/>
              <w:ind w:right="113"/>
            </w:pPr>
            <w:r w:rsidRPr="00362F0A">
              <w:rPr>
                <w:lang w:val="fr-FR"/>
              </w:rPr>
              <w:t>10</w:t>
            </w:r>
            <w:r>
              <w:rPr>
                <w:lang w:val="fr-FR"/>
              </w:rPr>
              <w:t> </w:t>
            </w:r>
            <w:r w:rsidRPr="00362F0A">
              <w:rPr>
                <w:lang w:val="fr-FR"/>
              </w:rPr>
              <w:t>janvier 2017</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Sénégal</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9</w:t>
            </w:r>
            <w:r>
              <w:rPr>
                <w:lang w:val="fr-FR"/>
              </w:rPr>
              <w:t> </w:t>
            </w:r>
            <w:r w:rsidRPr="00362F0A">
              <w:rPr>
                <w:lang w:val="fr-FR"/>
              </w:rPr>
              <w:t>juin 1999</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Serbie</w:t>
            </w:r>
          </w:p>
        </w:tc>
        <w:tc>
          <w:tcPr>
            <w:tcW w:w="2196" w:type="dxa"/>
            <w:shd w:val="clear" w:color="auto" w:fill="auto"/>
            <w:hideMark/>
          </w:tcPr>
          <w:p w:rsidR="0098733D" w:rsidRPr="00362F0A" w:rsidRDefault="0098733D" w:rsidP="0098733D">
            <w:pPr>
              <w:spacing w:before="40" w:after="120"/>
              <w:ind w:right="113"/>
            </w:pPr>
            <w:r w:rsidRPr="00362F0A">
              <w:rPr>
                <w:lang w:val="fr-FR"/>
              </w:rPr>
              <w:t>11</w:t>
            </w:r>
            <w:r>
              <w:rPr>
                <w:lang w:val="fr-FR"/>
              </w:rPr>
              <w:t> </w:t>
            </w:r>
            <w:r w:rsidRPr="00362F0A">
              <w:rPr>
                <w:lang w:val="fr-FR"/>
              </w:rPr>
              <w:t>novembre 2004</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Seychelles</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décembre 1994</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Sierra Leone</w:t>
            </w:r>
          </w:p>
        </w:tc>
        <w:tc>
          <w:tcPr>
            <w:tcW w:w="2196"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septembre 2000</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Sri Lanka</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11</w:t>
            </w:r>
            <w:r>
              <w:rPr>
                <w:lang w:val="fr-FR"/>
              </w:rPr>
              <w:t> </w:t>
            </w:r>
            <w:r w:rsidRPr="00362F0A">
              <w:rPr>
                <w:lang w:val="fr-FR"/>
              </w:rPr>
              <w:t>mars 1996</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Tadjikistan</w:t>
            </w:r>
          </w:p>
        </w:tc>
        <w:tc>
          <w:tcPr>
            <w:tcW w:w="2196" w:type="dxa"/>
            <w:shd w:val="clear" w:color="auto" w:fill="auto"/>
            <w:hideMark/>
          </w:tcPr>
          <w:p w:rsidR="0098733D" w:rsidRPr="00362F0A" w:rsidRDefault="0098733D" w:rsidP="0098733D">
            <w:pPr>
              <w:spacing w:before="40" w:after="120"/>
              <w:ind w:right="113"/>
            </w:pPr>
            <w:r w:rsidRPr="00362F0A">
              <w:rPr>
                <w:lang w:val="fr-FR"/>
              </w:rPr>
              <w:t>7</w:t>
            </w:r>
            <w:r>
              <w:rPr>
                <w:lang w:val="fr-FR"/>
              </w:rPr>
              <w:t> </w:t>
            </w:r>
            <w:r w:rsidRPr="00362F0A">
              <w:rPr>
                <w:lang w:val="fr-FR"/>
              </w:rPr>
              <w:t>septembre 2000</w:t>
            </w:r>
          </w:p>
        </w:tc>
        <w:tc>
          <w:tcPr>
            <w:tcW w:w="2197" w:type="dxa"/>
            <w:shd w:val="clear" w:color="auto" w:fill="auto"/>
            <w:hideMark/>
          </w:tcPr>
          <w:p w:rsidR="0098733D" w:rsidRPr="00362F0A" w:rsidRDefault="0098733D" w:rsidP="0098733D">
            <w:pPr>
              <w:spacing w:before="40" w:after="120"/>
              <w:ind w:right="113"/>
            </w:pPr>
            <w:r w:rsidRPr="00362F0A">
              <w:rPr>
                <w:lang w:val="fr-FR"/>
              </w:rPr>
              <w:t>8</w:t>
            </w:r>
            <w:r>
              <w:rPr>
                <w:lang w:val="fr-FR"/>
              </w:rPr>
              <w:t> </w:t>
            </w:r>
            <w:r w:rsidRPr="00362F0A">
              <w:rPr>
                <w:lang w:val="fr-FR"/>
              </w:rPr>
              <w:t>janvier 2002</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lastRenderedPageBreak/>
              <w:t>Tchad</w:t>
            </w:r>
          </w:p>
        </w:tc>
        <w:tc>
          <w:tcPr>
            <w:tcW w:w="2196" w:type="dxa"/>
            <w:shd w:val="clear" w:color="auto" w:fill="auto"/>
            <w:hideMark/>
          </w:tcPr>
          <w:p w:rsidR="0098733D" w:rsidRPr="00362F0A" w:rsidRDefault="0098733D" w:rsidP="0098733D">
            <w:pPr>
              <w:spacing w:before="40" w:after="120"/>
              <w:ind w:right="113"/>
            </w:pPr>
            <w:r w:rsidRPr="00362F0A">
              <w:rPr>
                <w:lang w:val="fr-FR"/>
              </w:rPr>
              <w:t>26</w:t>
            </w:r>
            <w:r>
              <w:rPr>
                <w:lang w:val="fr-FR"/>
              </w:rPr>
              <w:t> </w:t>
            </w:r>
            <w:r w:rsidRPr="00362F0A">
              <w:rPr>
                <w:lang w:val="fr-FR"/>
              </w:rPr>
              <w:t>septembre 2012</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Timor-Leste</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30</w:t>
            </w:r>
            <w:r>
              <w:rPr>
                <w:lang w:val="fr-FR"/>
              </w:rPr>
              <w:t> </w:t>
            </w:r>
            <w:r w:rsidRPr="00362F0A">
              <w:rPr>
                <w:lang w:val="fr-FR"/>
              </w:rPr>
              <w:t>janvier 2004</w:t>
            </w:r>
            <w:r w:rsidRPr="00550F94">
              <w:rPr>
                <w:i/>
                <w:iCs/>
                <w:vertAlign w:val="superscript"/>
                <w:lang w:val="fr-FR"/>
              </w:rPr>
              <w:t>a</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Togo</w:t>
            </w:r>
          </w:p>
        </w:tc>
        <w:tc>
          <w:tcPr>
            <w:tcW w:w="2196"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novembre 2001</w:t>
            </w:r>
          </w:p>
        </w:tc>
        <w:tc>
          <w:tcPr>
            <w:tcW w:w="2197" w:type="dxa"/>
            <w:shd w:val="clear" w:color="auto" w:fill="auto"/>
            <w:hideMark/>
          </w:tcPr>
          <w:p w:rsidR="0098733D" w:rsidRPr="00362F0A" w:rsidRDefault="0098733D" w:rsidP="0098733D">
            <w:pPr>
              <w:spacing w:before="40" w:after="120"/>
              <w:ind w:right="113"/>
            </w:pPr>
            <w:r w:rsidRPr="00362F0A">
              <w:rPr>
                <w:lang w:val="fr-FR"/>
              </w:rPr>
              <w:t>-</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Turquie</w:t>
            </w:r>
          </w:p>
        </w:tc>
        <w:tc>
          <w:tcPr>
            <w:tcW w:w="2196" w:type="dxa"/>
            <w:shd w:val="clear" w:color="auto" w:fill="auto"/>
            <w:hideMark/>
          </w:tcPr>
          <w:p w:rsidR="0098733D" w:rsidRPr="00362F0A" w:rsidRDefault="0098733D" w:rsidP="0098733D">
            <w:pPr>
              <w:spacing w:before="40" w:after="120"/>
              <w:ind w:right="113"/>
            </w:pPr>
            <w:r w:rsidRPr="00362F0A">
              <w:rPr>
                <w:lang w:val="fr-FR"/>
              </w:rPr>
              <w:t>13</w:t>
            </w:r>
            <w:r>
              <w:rPr>
                <w:lang w:val="fr-FR"/>
              </w:rPr>
              <w:t> </w:t>
            </w:r>
            <w:r w:rsidRPr="00362F0A">
              <w:rPr>
                <w:lang w:val="fr-FR"/>
              </w:rPr>
              <w:t>janvier 1999</w:t>
            </w:r>
          </w:p>
        </w:tc>
        <w:tc>
          <w:tcPr>
            <w:tcW w:w="2197" w:type="dxa"/>
            <w:shd w:val="clear" w:color="auto" w:fill="auto"/>
            <w:hideMark/>
          </w:tcPr>
          <w:p w:rsidR="0098733D" w:rsidRPr="00362F0A" w:rsidRDefault="0098733D" w:rsidP="0098733D">
            <w:pPr>
              <w:spacing w:before="40" w:after="120"/>
              <w:ind w:right="113"/>
            </w:pPr>
            <w:r w:rsidRPr="00362F0A">
              <w:rPr>
                <w:lang w:val="fr-FR"/>
              </w:rPr>
              <w:t>27</w:t>
            </w:r>
            <w:r>
              <w:rPr>
                <w:lang w:val="fr-FR"/>
              </w:rPr>
              <w:t> </w:t>
            </w:r>
            <w:r w:rsidRPr="00362F0A">
              <w:rPr>
                <w:lang w:val="fr-FR"/>
              </w:rPr>
              <w:t>septembre 2004</w:t>
            </w:r>
          </w:p>
        </w:tc>
      </w:tr>
      <w:tr w:rsidR="0098733D" w:rsidRPr="00362F0A" w:rsidTr="0098733D">
        <w:trPr>
          <w:cantSplit/>
        </w:trPr>
        <w:tc>
          <w:tcPr>
            <w:tcW w:w="2977" w:type="dxa"/>
            <w:shd w:val="clear" w:color="auto" w:fill="auto"/>
            <w:hideMark/>
          </w:tcPr>
          <w:p w:rsidR="0098733D" w:rsidRPr="00362F0A" w:rsidRDefault="0098733D" w:rsidP="0098733D">
            <w:pPr>
              <w:spacing w:before="40" w:after="120"/>
              <w:ind w:right="113"/>
            </w:pPr>
            <w:r w:rsidRPr="00362F0A">
              <w:rPr>
                <w:lang w:val="fr-FR"/>
              </w:rPr>
              <w:t>Uruguay</w:t>
            </w:r>
          </w:p>
        </w:tc>
        <w:tc>
          <w:tcPr>
            <w:tcW w:w="2196" w:type="dxa"/>
            <w:shd w:val="clear" w:color="auto" w:fill="auto"/>
            <w:hideMark/>
          </w:tcPr>
          <w:p w:rsidR="0098733D" w:rsidRPr="00362F0A" w:rsidRDefault="0098733D" w:rsidP="0098733D">
            <w:pPr>
              <w:spacing w:before="40" w:after="120"/>
              <w:ind w:right="113"/>
            </w:pPr>
            <w:r w:rsidRPr="00362F0A">
              <w:rPr>
                <w:lang w:val="fr-FR"/>
              </w:rPr>
              <w:t>-</w:t>
            </w:r>
          </w:p>
        </w:tc>
        <w:tc>
          <w:tcPr>
            <w:tcW w:w="2197" w:type="dxa"/>
            <w:shd w:val="clear" w:color="auto" w:fill="auto"/>
            <w:hideMark/>
          </w:tcPr>
          <w:p w:rsidR="0098733D" w:rsidRPr="00362F0A" w:rsidRDefault="0098733D" w:rsidP="0098733D">
            <w:pPr>
              <w:spacing w:before="40" w:after="120"/>
              <w:ind w:right="113"/>
            </w:pPr>
            <w:r w:rsidRPr="00362F0A">
              <w:rPr>
                <w:lang w:val="fr-FR"/>
              </w:rPr>
              <w:t>15</w:t>
            </w:r>
            <w:r>
              <w:rPr>
                <w:lang w:val="fr-FR"/>
              </w:rPr>
              <w:t> </w:t>
            </w:r>
            <w:r w:rsidRPr="00362F0A">
              <w:rPr>
                <w:lang w:val="fr-FR"/>
              </w:rPr>
              <w:t>février 2001</w:t>
            </w:r>
            <w:r w:rsidRPr="00550F94">
              <w:rPr>
                <w:i/>
                <w:iCs/>
                <w:vertAlign w:val="superscript"/>
                <w:lang w:val="fr-FR"/>
              </w:rPr>
              <w:t>a</w:t>
            </w:r>
            <w:r w:rsidRPr="00362F0A">
              <w:rPr>
                <w:vertAlign w:val="superscript"/>
                <w:lang w:val="fr-FR"/>
              </w:rPr>
              <w:t xml:space="preserve">, </w:t>
            </w:r>
            <w:r w:rsidRPr="00550F94">
              <w:rPr>
                <w:i/>
                <w:iCs/>
                <w:vertAlign w:val="superscript"/>
                <w:lang w:val="fr-FR"/>
              </w:rPr>
              <w:t>h</w:t>
            </w:r>
          </w:p>
        </w:tc>
      </w:tr>
      <w:tr w:rsidR="0098733D" w:rsidRPr="00362F0A" w:rsidTr="0098733D">
        <w:trPr>
          <w:cantSplit/>
        </w:trPr>
        <w:tc>
          <w:tcPr>
            <w:tcW w:w="2977" w:type="dxa"/>
            <w:tcBorders>
              <w:bottom w:val="single" w:sz="12" w:space="0" w:color="auto"/>
            </w:tcBorders>
            <w:shd w:val="clear" w:color="auto" w:fill="auto"/>
            <w:hideMark/>
          </w:tcPr>
          <w:p w:rsidR="0098733D" w:rsidRPr="00362F0A" w:rsidRDefault="0098733D" w:rsidP="0098733D">
            <w:pPr>
              <w:spacing w:before="40" w:after="120"/>
              <w:ind w:left="279" w:right="113" w:hanging="284"/>
            </w:pPr>
            <w:r w:rsidRPr="00362F0A">
              <w:rPr>
                <w:lang w:val="fr-FR"/>
              </w:rPr>
              <w:t xml:space="preserve">Venezuela (République </w:t>
            </w:r>
            <w:r>
              <w:rPr>
                <w:lang w:val="fr-FR"/>
              </w:rPr>
              <w:br/>
            </w:r>
            <w:r w:rsidRPr="00362F0A">
              <w:rPr>
                <w:lang w:val="fr-FR"/>
              </w:rPr>
              <w:t>bolivarienne du)</w:t>
            </w:r>
          </w:p>
        </w:tc>
        <w:tc>
          <w:tcPr>
            <w:tcW w:w="2196" w:type="dxa"/>
            <w:tcBorders>
              <w:bottom w:val="single" w:sz="12" w:space="0" w:color="auto"/>
            </w:tcBorders>
            <w:shd w:val="clear" w:color="auto" w:fill="auto"/>
            <w:hideMark/>
          </w:tcPr>
          <w:p w:rsidR="0098733D" w:rsidRPr="00362F0A" w:rsidRDefault="0098733D" w:rsidP="0098733D">
            <w:pPr>
              <w:spacing w:before="40" w:after="120"/>
              <w:ind w:right="113"/>
            </w:pPr>
            <w:r w:rsidRPr="00362F0A">
              <w:rPr>
                <w:lang w:val="fr-FR"/>
              </w:rPr>
              <w:t>4</w:t>
            </w:r>
            <w:r>
              <w:rPr>
                <w:lang w:val="fr-FR"/>
              </w:rPr>
              <w:t> </w:t>
            </w:r>
            <w:r w:rsidRPr="00362F0A">
              <w:rPr>
                <w:lang w:val="fr-FR"/>
              </w:rPr>
              <w:t>octobre 2011</w:t>
            </w:r>
          </w:p>
        </w:tc>
        <w:tc>
          <w:tcPr>
            <w:tcW w:w="2197" w:type="dxa"/>
            <w:tcBorders>
              <w:bottom w:val="single" w:sz="12" w:space="0" w:color="auto"/>
            </w:tcBorders>
            <w:shd w:val="clear" w:color="auto" w:fill="auto"/>
            <w:hideMark/>
          </w:tcPr>
          <w:p w:rsidR="0098733D" w:rsidRPr="00362F0A" w:rsidRDefault="0098733D" w:rsidP="0098733D">
            <w:pPr>
              <w:spacing w:before="40" w:after="120"/>
              <w:ind w:right="113"/>
            </w:pPr>
            <w:r w:rsidRPr="00362F0A">
              <w:rPr>
                <w:lang w:val="fr-FR"/>
              </w:rPr>
              <w:t>25</w:t>
            </w:r>
            <w:r>
              <w:rPr>
                <w:lang w:val="fr-FR"/>
              </w:rPr>
              <w:t> </w:t>
            </w:r>
            <w:r w:rsidRPr="00362F0A">
              <w:rPr>
                <w:lang w:val="fr-FR"/>
              </w:rPr>
              <w:t>octobre 2016</w:t>
            </w:r>
          </w:p>
        </w:tc>
      </w:tr>
    </w:tbl>
    <w:p w:rsidR="0098733D" w:rsidRPr="006C1AD0" w:rsidRDefault="0098733D" w:rsidP="0098733D">
      <w:pPr>
        <w:pStyle w:val="SingleTxtG"/>
        <w:spacing w:before="120" w:after="0"/>
        <w:ind w:firstLine="170"/>
        <w:rPr>
          <w:sz w:val="18"/>
          <w:szCs w:val="18"/>
        </w:rPr>
      </w:pPr>
      <w:r w:rsidRPr="006C1AD0">
        <w:rPr>
          <w:i/>
          <w:sz w:val="18"/>
          <w:szCs w:val="18"/>
          <w:vertAlign w:val="superscript"/>
          <w:lang w:val="fr-FR"/>
        </w:rPr>
        <w:t>a</w:t>
      </w:r>
      <w:r w:rsidRPr="006C1AD0">
        <w:rPr>
          <w:sz w:val="18"/>
          <w:szCs w:val="18"/>
          <w:lang w:val="fr-FR"/>
        </w:rPr>
        <w:t xml:space="preserve">  Adhésion.</w:t>
      </w:r>
    </w:p>
    <w:p w:rsidR="0098733D" w:rsidRPr="006C1AD0" w:rsidRDefault="0098733D" w:rsidP="0098733D">
      <w:pPr>
        <w:pStyle w:val="SingleTxtG"/>
        <w:spacing w:after="0"/>
        <w:ind w:firstLine="170"/>
        <w:rPr>
          <w:sz w:val="18"/>
          <w:szCs w:val="18"/>
        </w:rPr>
      </w:pPr>
      <w:r w:rsidRPr="006C1AD0">
        <w:rPr>
          <w:i/>
          <w:sz w:val="18"/>
          <w:szCs w:val="18"/>
          <w:vertAlign w:val="superscript"/>
          <w:lang w:val="fr-FR"/>
        </w:rPr>
        <w:t>b</w:t>
      </w:r>
      <w:r w:rsidRPr="006C1AD0">
        <w:rPr>
          <w:sz w:val="18"/>
          <w:szCs w:val="18"/>
          <w:lang w:val="fr-FR"/>
        </w:rPr>
        <w:t xml:space="preserve">  Le 12 janvier 2018, l’Équateur a fait une déclaration par laquelle il a reconnu la compétence du Comité pour recevoir et examiner des communications interétatiques et des communications émanant de particuliers, conformément aux articles 76 et 77 de la Convention.</w:t>
      </w:r>
    </w:p>
    <w:p w:rsidR="0098733D" w:rsidRPr="006C1AD0" w:rsidRDefault="0098733D" w:rsidP="0098733D">
      <w:pPr>
        <w:pStyle w:val="SingleTxtG"/>
        <w:spacing w:after="0"/>
        <w:ind w:firstLine="170"/>
        <w:rPr>
          <w:sz w:val="18"/>
          <w:szCs w:val="18"/>
        </w:rPr>
      </w:pPr>
      <w:r w:rsidRPr="006C1AD0">
        <w:rPr>
          <w:i/>
          <w:sz w:val="18"/>
          <w:szCs w:val="18"/>
          <w:vertAlign w:val="superscript"/>
          <w:lang w:val="fr-FR"/>
        </w:rPr>
        <w:t>c</w:t>
      </w:r>
      <w:r w:rsidRPr="006C1AD0">
        <w:rPr>
          <w:sz w:val="18"/>
          <w:szCs w:val="18"/>
          <w:lang w:val="fr-FR"/>
        </w:rPr>
        <w:t xml:space="preserve">  Le 23 janvier 2015, El</w:t>
      </w:r>
      <w:r>
        <w:rPr>
          <w:sz w:val="18"/>
          <w:szCs w:val="18"/>
          <w:lang w:val="fr-FR"/>
        </w:rPr>
        <w:t> </w:t>
      </w:r>
      <w:r w:rsidRPr="006C1AD0">
        <w:rPr>
          <w:sz w:val="18"/>
          <w:szCs w:val="18"/>
          <w:lang w:val="fr-FR"/>
        </w:rPr>
        <w:t>Salvador a fait une déclaration par laquelle il a reconnu la compétence du Comité pour recevoir et examiner des communications interétatiques et des communications émanant de particuliers, conformément aux articles 76 et 77 de la Convention.</w:t>
      </w:r>
    </w:p>
    <w:p w:rsidR="0098733D" w:rsidRPr="006C1AD0" w:rsidRDefault="0098733D" w:rsidP="0098733D">
      <w:pPr>
        <w:pStyle w:val="SingleTxtG"/>
        <w:spacing w:after="0"/>
        <w:ind w:firstLine="170"/>
        <w:rPr>
          <w:sz w:val="18"/>
          <w:szCs w:val="18"/>
        </w:rPr>
      </w:pPr>
      <w:r w:rsidRPr="006C1AD0">
        <w:rPr>
          <w:i/>
          <w:sz w:val="18"/>
          <w:szCs w:val="18"/>
          <w:vertAlign w:val="superscript"/>
          <w:lang w:val="fr-FR"/>
        </w:rPr>
        <w:t>d</w:t>
      </w:r>
      <w:r w:rsidRPr="006C1AD0">
        <w:rPr>
          <w:sz w:val="18"/>
          <w:szCs w:val="18"/>
          <w:lang w:val="fr-FR"/>
        </w:rPr>
        <w:t xml:space="preserve">  Le 11 septembre 2007, le Guatemala a fait une déclaration par laquelle il a reconnu la compétence du Comité pour recevoir et examiner des communications interétatiques et des communications émanant de particuliers, conformément aux articles 76 et 77 de la Convention.</w:t>
      </w:r>
    </w:p>
    <w:p w:rsidR="0098733D" w:rsidRPr="006C1AD0" w:rsidRDefault="0098733D" w:rsidP="0098733D">
      <w:pPr>
        <w:pStyle w:val="SingleTxtG"/>
        <w:spacing w:after="0"/>
        <w:ind w:firstLine="170"/>
        <w:rPr>
          <w:sz w:val="18"/>
          <w:szCs w:val="18"/>
        </w:rPr>
      </w:pPr>
      <w:r w:rsidRPr="006C1AD0">
        <w:rPr>
          <w:i/>
          <w:sz w:val="18"/>
          <w:szCs w:val="18"/>
          <w:vertAlign w:val="superscript"/>
          <w:lang w:val="fr-FR"/>
        </w:rPr>
        <w:t>e</w:t>
      </w:r>
      <w:r w:rsidRPr="006C1AD0">
        <w:rPr>
          <w:sz w:val="18"/>
          <w:szCs w:val="18"/>
          <w:lang w:val="fr-FR"/>
        </w:rPr>
        <w:t xml:space="preserve">  Le 22 octobre 2018, la Guinée</w:t>
      </w:r>
      <w:r w:rsidRPr="006C1AD0">
        <w:rPr>
          <w:sz w:val="18"/>
          <w:szCs w:val="18"/>
          <w:lang w:val="fr-FR"/>
        </w:rPr>
        <w:noBreakHyphen/>
        <w:t>Bissau a fait une déclaration par laquelle elle a reconnu la compétence du Comité pour recevoir et examiner des communications interétatiques, conformément au paragraphe 1 de l’article</w:t>
      </w:r>
      <w:r>
        <w:rPr>
          <w:sz w:val="18"/>
          <w:szCs w:val="18"/>
          <w:lang w:val="fr-FR"/>
        </w:rPr>
        <w:t> </w:t>
      </w:r>
      <w:r w:rsidRPr="006C1AD0">
        <w:rPr>
          <w:sz w:val="18"/>
          <w:szCs w:val="18"/>
          <w:lang w:val="fr-FR"/>
        </w:rPr>
        <w:t>76 de la Convention.</w:t>
      </w:r>
    </w:p>
    <w:p w:rsidR="0098733D" w:rsidRPr="006C1AD0" w:rsidRDefault="0098733D" w:rsidP="0098733D">
      <w:pPr>
        <w:pStyle w:val="SingleTxtG"/>
        <w:spacing w:after="0"/>
        <w:ind w:firstLine="170"/>
        <w:rPr>
          <w:sz w:val="18"/>
          <w:szCs w:val="18"/>
        </w:rPr>
      </w:pPr>
      <w:r w:rsidRPr="006C1AD0">
        <w:rPr>
          <w:i/>
          <w:sz w:val="18"/>
          <w:szCs w:val="18"/>
          <w:vertAlign w:val="superscript"/>
          <w:lang w:val="fr-FR"/>
        </w:rPr>
        <w:t>f</w:t>
      </w:r>
      <w:r w:rsidRPr="006C1AD0">
        <w:rPr>
          <w:sz w:val="18"/>
          <w:szCs w:val="18"/>
          <w:lang w:val="fr-FR"/>
        </w:rPr>
        <w:t xml:space="preserve">  Le 15 septembre 2008, le Mexique a fait une déclaration par laquelle il a reconnu la compétence du Comité pour recevoir des communications émanant de particuliers, conformément à l’article</w:t>
      </w:r>
      <w:r>
        <w:rPr>
          <w:sz w:val="18"/>
          <w:szCs w:val="18"/>
          <w:lang w:val="fr-FR"/>
        </w:rPr>
        <w:t> </w:t>
      </w:r>
      <w:r w:rsidRPr="006C1AD0">
        <w:rPr>
          <w:sz w:val="18"/>
          <w:szCs w:val="18"/>
          <w:lang w:val="fr-FR"/>
        </w:rPr>
        <w:t>77 de la Convention.</w:t>
      </w:r>
    </w:p>
    <w:p w:rsidR="0098733D" w:rsidRPr="006C1AD0" w:rsidRDefault="0098733D" w:rsidP="0098733D">
      <w:pPr>
        <w:pStyle w:val="SingleTxtG"/>
        <w:spacing w:after="0"/>
        <w:ind w:firstLine="170"/>
        <w:rPr>
          <w:sz w:val="18"/>
          <w:szCs w:val="18"/>
        </w:rPr>
      </w:pPr>
      <w:r w:rsidRPr="006C1AD0">
        <w:rPr>
          <w:i/>
          <w:sz w:val="18"/>
          <w:szCs w:val="18"/>
          <w:vertAlign w:val="superscript"/>
          <w:lang w:val="fr-FR"/>
        </w:rPr>
        <w:t>g</w:t>
      </w:r>
      <w:r w:rsidRPr="006C1AD0">
        <w:rPr>
          <w:sz w:val="18"/>
          <w:szCs w:val="18"/>
          <w:lang w:val="fr-FR"/>
        </w:rPr>
        <w:t xml:space="preserve">  Succession à la signature.</w:t>
      </w:r>
    </w:p>
    <w:p w:rsidR="0098733D" w:rsidRDefault="0098733D" w:rsidP="0098733D">
      <w:pPr>
        <w:pStyle w:val="SingleTxtG"/>
        <w:rPr>
          <w:spacing w:val="-2"/>
          <w:sz w:val="18"/>
          <w:szCs w:val="18"/>
          <w:lang w:val="fr-FR"/>
        </w:rPr>
      </w:pPr>
      <w:r w:rsidRPr="006C1AD0">
        <w:rPr>
          <w:i/>
          <w:spacing w:val="-2"/>
          <w:sz w:val="18"/>
          <w:szCs w:val="18"/>
          <w:vertAlign w:val="superscript"/>
          <w:lang w:val="fr-FR"/>
        </w:rPr>
        <w:t>h</w:t>
      </w:r>
      <w:r w:rsidRPr="006C1AD0">
        <w:rPr>
          <w:spacing w:val="-2"/>
          <w:sz w:val="18"/>
          <w:szCs w:val="18"/>
          <w:lang w:val="fr-FR"/>
        </w:rPr>
        <w:t xml:space="preserve">  Le 13 avril 2012, l’Uruguay a fait une déclaration par laquelle il a reconnu la compétence du Comité pour recevoir des communications émanant de particuliers, conformément à l’article 77 de la Convention.</w:t>
      </w:r>
    </w:p>
    <w:p w:rsidR="0098733D" w:rsidRPr="00DA1EF7" w:rsidRDefault="0098733D" w:rsidP="0098733D">
      <w:pPr>
        <w:pStyle w:val="HChG"/>
      </w:pPr>
      <w:r>
        <w:rPr>
          <w:spacing w:val="-2"/>
          <w:sz w:val="18"/>
          <w:szCs w:val="18"/>
          <w:lang w:val="fr-FR"/>
        </w:rPr>
        <w:br w:type="page"/>
      </w:r>
      <w:r w:rsidRPr="00DA1EF7">
        <w:rPr>
          <w:lang w:val="fr-FR"/>
        </w:rPr>
        <w:lastRenderedPageBreak/>
        <w:t>Annexe II</w:t>
      </w:r>
      <w:bookmarkStart w:id="107" w:name="_Toc326246364"/>
      <w:bookmarkStart w:id="108" w:name="_Toc1115808"/>
      <w:bookmarkStart w:id="109" w:name="_Toc1133822"/>
      <w:bookmarkStart w:id="110" w:name="_Toc10195541"/>
      <w:bookmarkStart w:id="111" w:name="_Toc32398381"/>
      <w:bookmarkEnd w:id="107"/>
      <w:bookmarkEnd w:id="108"/>
      <w:bookmarkEnd w:id="109"/>
      <w:bookmarkEnd w:id="110"/>
      <w:bookmarkEnd w:id="111"/>
    </w:p>
    <w:p w:rsidR="0098733D" w:rsidRDefault="0098733D" w:rsidP="0098733D">
      <w:pPr>
        <w:pStyle w:val="HChG"/>
        <w:rPr>
          <w:lang w:val="fr-FR"/>
        </w:rPr>
      </w:pPr>
      <w:bookmarkStart w:id="112" w:name="_Toc326246365"/>
      <w:r w:rsidRPr="00DA1EF7">
        <w:rPr>
          <w:lang w:val="fr-FR"/>
        </w:rPr>
        <w:tab/>
      </w:r>
      <w:r w:rsidRPr="00DA1EF7">
        <w:rPr>
          <w:lang w:val="fr-FR"/>
        </w:rPr>
        <w:tab/>
        <w:t>Membres du Comité</w:t>
      </w:r>
      <w:r>
        <w:rPr>
          <w:lang w:val="fr-FR"/>
        </w:rPr>
        <w:t xml:space="preserve"> </w:t>
      </w:r>
      <w:r w:rsidRPr="00F34F5B">
        <w:rPr>
          <w:lang w:val="fr-FR"/>
        </w:rPr>
        <w:t xml:space="preserve">pour la protection des droits de tous </w:t>
      </w:r>
      <w:r>
        <w:rPr>
          <w:lang w:val="fr-FR"/>
        </w:rPr>
        <w:br/>
      </w:r>
      <w:r w:rsidRPr="00F34F5B">
        <w:rPr>
          <w:lang w:val="fr-FR"/>
        </w:rPr>
        <w:t>les travailleurs migrants et des membres de leur famille</w:t>
      </w:r>
      <w:r w:rsidRPr="00DA1EF7">
        <w:rPr>
          <w:lang w:val="fr-FR"/>
        </w:rPr>
        <w:t xml:space="preserve">, </w:t>
      </w:r>
      <w:r>
        <w:rPr>
          <w:lang w:val="fr-FR"/>
        </w:rPr>
        <w:br/>
      </w:r>
      <w:r w:rsidRPr="00DA1EF7">
        <w:rPr>
          <w:lang w:val="fr-FR"/>
        </w:rPr>
        <w:t xml:space="preserve">au </w:t>
      </w:r>
      <w:r>
        <w:rPr>
          <w:lang w:val="fr-FR"/>
        </w:rPr>
        <w:t>20 mai</w:t>
      </w:r>
      <w:r w:rsidRPr="00DA1EF7">
        <w:rPr>
          <w:lang w:val="fr-FR"/>
        </w:rPr>
        <w:t xml:space="preserve"> 2020</w:t>
      </w:r>
      <w:bookmarkEnd w:id="112"/>
    </w:p>
    <w:tbl>
      <w:tblPr>
        <w:tblW w:w="7370" w:type="dxa"/>
        <w:tblInd w:w="1134" w:type="dxa"/>
        <w:tblLayout w:type="fixed"/>
        <w:tblCellMar>
          <w:left w:w="0" w:type="dxa"/>
          <w:right w:w="0" w:type="dxa"/>
        </w:tblCellMar>
        <w:tblLook w:val="01E0" w:firstRow="1" w:lastRow="1" w:firstColumn="1" w:lastColumn="1" w:noHBand="0" w:noVBand="0"/>
      </w:tblPr>
      <w:tblGrid>
        <w:gridCol w:w="2947"/>
        <w:gridCol w:w="2211"/>
        <w:gridCol w:w="2212"/>
      </w:tblGrid>
      <w:tr w:rsidR="0098733D" w:rsidRPr="001F400D" w:rsidTr="0098733D">
        <w:trPr>
          <w:cantSplit/>
          <w:tblHeader/>
        </w:trPr>
        <w:tc>
          <w:tcPr>
            <w:tcW w:w="2947" w:type="dxa"/>
            <w:tcBorders>
              <w:top w:val="single" w:sz="4" w:space="0" w:color="auto"/>
              <w:bottom w:val="single" w:sz="12" w:space="0" w:color="auto"/>
            </w:tcBorders>
            <w:shd w:val="clear" w:color="auto" w:fill="auto"/>
            <w:vAlign w:val="bottom"/>
            <w:hideMark/>
          </w:tcPr>
          <w:p w:rsidR="0098733D" w:rsidRPr="001F400D" w:rsidRDefault="0098733D" w:rsidP="0098733D">
            <w:pPr>
              <w:spacing w:before="80" w:after="80" w:line="200" w:lineRule="exact"/>
              <w:ind w:right="113"/>
              <w:rPr>
                <w:i/>
                <w:sz w:val="16"/>
              </w:rPr>
            </w:pPr>
            <w:r w:rsidRPr="001F400D">
              <w:rPr>
                <w:i/>
                <w:sz w:val="16"/>
                <w:lang w:val="fr-FR"/>
              </w:rPr>
              <w:t>Nom</w:t>
            </w:r>
          </w:p>
        </w:tc>
        <w:tc>
          <w:tcPr>
            <w:tcW w:w="2211" w:type="dxa"/>
            <w:tcBorders>
              <w:top w:val="single" w:sz="4" w:space="0" w:color="auto"/>
              <w:bottom w:val="single" w:sz="12" w:space="0" w:color="auto"/>
            </w:tcBorders>
            <w:shd w:val="clear" w:color="auto" w:fill="auto"/>
            <w:vAlign w:val="bottom"/>
            <w:hideMark/>
          </w:tcPr>
          <w:p w:rsidR="0098733D" w:rsidRPr="001F400D" w:rsidRDefault="0098733D" w:rsidP="0098733D">
            <w:pPr>
              <w:spacing w:before="80" w:after="80" w:line="200" w:lineRule="exact"/>
              <w:ind w:right="113"/>
              <w:rPr>
                <w:i/>
                <w:sz w:val="16"/>
              </w:rPr>
            </w:pPr>
            <w:r w:rsidRPr="001F400D">
              <w:rPr>
                <w:i/>
                <w:sz w:val="16"/>
                <w:lang w:val="fr-FR"/>
              </w:rPr>
              <w:t>Pays de nationalité</w:t>
            </w:r>
          </w:p>
        </w:tc>
        <w:tc>
          <w:tcPr>
            <w:tcW w:w="2212" w:type="dxa"/>
            <w:tcBorders>
              <w:top w:val="single" w:sz="4" w:space="0" w:color="auto"/>
              <w:bottom w:val="single" w:sz="12" w:space="0" w:color="auto"/>
            </w:tcBorders>
            <w:shd w:val="clear" w:color="auto" w:fill="auto"/>
            <w:vAlign w:val="bottom"/>
            <w:hideMark/>
          </w:tcPr>
          <w:p w:rsidR="0098733D" w:rsidRPr="001F400D" w:rsidRDefault="0098733D" w:rsidP="0098733D">
            <w:pPr>
              <w:spacing w:before="80" w:after="80" w:line="200" w:lineRule="exact"/>
              <w:ind w:right="113"/>
              <w:rPr>
                <w:i/>
                <w:sz w:val="16"/>
              </w:rPr>
            </w:pPr>
            <w:r w:rsidRPr="001F400D">
              <w:rPr>
                <w:i/>
                <w:sz w:val="16"/>
                <w:lang w:val="fr-FR"/>
              </w:rPr>
              <w:t>Mandat expirant le 31 décembre</w:t>
            </w:r>
          </w:p>
        </w:tc>
      </w:tr>
      <w:tr w:rsidR="0098733D" w:rsidRPr="001F400D" w:rsidTr="0098733D">
        <w:trPr>
          <w:cantSplit/>
          <w:trHeight w:hRule="exact" w:val="113"/>
          <w:tblHeader/>
        </w:trPr>
        <w:tc>
          <w:tcPr>
            <w:tcW w:w="2947" w:type="dxa"/>
            <w:tcBorders>
              <w:top w:val="single" w:sz="12" w:space="0" w:color="auto"/>
            </w:tcBorders>
            <w:shd w:val="clear" w:color="auto" w:fill="auto"/>
          </w:tcPr>
          <w:p w:rsidR="0098733D" w:rsidRPr="001F400D" w:rsidRDefault="0098733D" w:rsidP="0098733D">
            <w:pPr>
              <w:spacing w:before="40" w:after="120"/>
              <w:ind w:right="113"/>
              <w:rPr>
                <w:lang w:val="fr-FR"/>
              </w:rPr>
            </w:pPr>
          </w:p>
        </w:tc>
        <w:tc>
          <w:tcPr>
            <w:tcW w:w="2211" w:type="dxa"/>
            <w:tcBorders>
              <w:top w:val="single" w:sz="12" w:space="0" w:color="auto"/>
            </w:tcBorders>
            <w:shd w:val="clear" w:color="auto" w:fill="auto"/>
          </w:tcPr>
          <w:p w:rsidR="0098733D" w:rsidRPr="001F400D" w:rsidRDefault="0098733D" w:rsidP="0098733D">
            <w:pPr>
              <w:spacing w:before="40" w:after="120"/>
              <w:ind w:right="113"/>
              <w:rPr>
                <w:lang w:val="fr-FR"/>
              </w:rPr>
            </w:pPr>
          </w:p>
        </w:tc>
        <w:tc>
          <w:tcPr>
            <w:tcW w:w="2212" w:type="dxa"/>
            <w:tcBorders>
              <w:top w:val="single" w:sz="12" w:space="0" w:color="auto"/>
            </w:tcBorders>
            <w:shd w:val="clear" w:color="auto" w:fill="auto"/>
          </w:tcPr>
          <w:p w:rsidR="0098733D" w:rsidRPr="001F400D" w:rsidRDefault="0098733D" w:rsidP="0098733D">
            <w:pPr>
              <w:spacing w:before="40" w:after="120"/>
              <w:ind w:right="113"/>
              <w:rPr>
                <w:lang w:val="fr-FR"/>
              </w:rPr>
            </w:pPr>
          </w:p>
        </w:tc>
      </w:tr>
      <w:tr w:rsidR="0098733D" w:rsidRPr="001F400D" w:rsidTr="0098733D">
        <w:trPr>
          <w:cantSplit/>
        </w:trPr>
        <w:tc>
          <w:tcPr>
            <w:tcW w:w="2947" w:type="dxa"/>
            <w:shd w:val="clear" w:color="auto" w:fill="auto"/>
          </w:tcPr>
          <w:p w:rsidR="0098733D" w:rsidRPr="001F400D" w:rsidRDefault="0098733D" w:rsidP="0098733D">
            <w:pPr>
              <w:spacing w:before="40" w:after="120"/>
              <w:ind w:right="113"/>
            </w:pPr>
            <w:r w:rsidRPr="001F400D">
              <w:rPr>
                <w:lang w:val="fr-FR"/>
              </w:rPr>
              <w:t xml:space="preserve">Khaled Cheikhna </w:t>
            </w:r>
            <w:r w:rsidRPr="001F400D">
              <w:rPr>
                <w:b/>
                <w:lang w:val="fr-FR"/>
              </w:rPr>
              <w:t>Babacar</w:t>
            </w:r>
          </w:p>
        </w:tc>
        <w:tc>
          <w:tcPr>
            <w:tcW w:w="2211" w:type="dxa"/>
            <w:shd w:val="clear" w:color="auto" w:fill="auto"/>
          </w:tcPr>
          <w:p w:rsidR="0098733D" w:rsidRPr="001F400D" w:rsidRDefault="0098733D" w:rsidP="0098733D">
            <w:pPr>
              <w:spacing w:before="40" w:after="120"/>
              <w:ind w:right="113"/>
            </w:pPr>
            <w:r w:rsidRPr="001F400D">
              <w:rPr>
                <w:lang w:val="fr-FR"/>
              </w:rPr>
              <w:t>Mauritanie</w:t>
            </w:r>
          </w:p>
        </w:tc>
        <w:tc>
          <w:tcPr>
            <w:tcW w:w="2212" w:type="dxa"/>
            <w:shd w:val="clear" w:color="auto" w:fill="auto"/>
          </w:tcPr>
          <w:p w:rsidR="0098733D" w:rsidRPr="001F400D" w:rsidRDefault="0098733D" w:rsidP="0098733D">
            <w:pPr>
              <w:spacing w:before="40" w:after="120"/>
              <w:ind w:right="113"/>
            </w:pPr>
            <w:r w:rsidRPr="001F400D">
              <w:rPr>
                <w:lang w:val="fr-FR"/>
              </w:rPr>
              <w:t>2023</w:t>
            </w:r>
          </w:p>
        </w:tc>
      </w:tr>
      <w:tr w:rsidR="0098733D" w:rsidRPr="001F400D" w:rsidTr="0098733D">
        <w:trPr>
          <w:cantSplit/>
        </w:trPr>
        <w:tc>
          <w:tcPr>
            <w:tcW w:w="2947" w:type="dxa"/>
            <w:shd w:val="clear" w:color="auto" w:fill="auto"/>
            <w:hideMark/>
          </w:tcPr>
          <w:p w:rsidR="0098733D" w:rsidRPr="001F400D" w:rsidRDefault="0098733D" w:rsidP="0098733D">
            <w:pPr>
              <w:spacing w:before="40" w:after="120"/>
              <w:ind w:right="113"/>
            </w:pPr>
            <w:r w:rsidRPr="001F400D">
              <w:rPr>
                <w:lang w:val="fr-FR"/>
              </w:rPr>
              <w:t xml:space="preserve">Álvaro </w:t>
            </w:r>
            <w:r w:rsidRPr="001F400D">
              <w:rPr>
                <w:b/>
                <w:lang w:val="fr-FR"/>
              </w:rPr>
              <w:t>Botero Navarro</w:t>
            </w:r>
          </w:p>
        </w:tc>
        <w:tc>
          <w:tcPr>
            <w:tcW w:w="2211" w:type="dxa"/>
            <w:shd w:val="clear" w:color="auto" w:fill="auto"/>
            <w:hideMark/>
          </w:tcPr>
          <w:p w:rsidR="0098733D" w:rsidRPr="001F400D" w:rsidRDefault="0098733D" w:rsidP="0098733D">
            <w:pPr>
              <w:spacing w:before="40" w:after="120"/>
              <w:ind w:right="113"/>
            </w:pPr>
            <w:r w:rsidRPr="001F400D">
              <w:rPr>
                <w:lang w:val="fr-FR"/>
              </w:rPr>
              <w:t>Colombie</w:t>
            </w:r>
          </w:p>
        </w:tc>
        <w:tc>
          <w:tcPr>
            <w:tcW w:w="2212" w:type="dxa"/>
            <w:shd w:val="clear" w:color="auto" w:fill="auto"/>
            <w:hideMark/>
          </w:tcPr>
          <w:p w:rsidR="0098733D" w:rsidRPr="001F400D" w:rsidRDefault="0098733D" w:rsidP="0098733D">
            <w:pPr>
              <w:spacing w:before="40" w:after="120"/>
              <w:ind w:right="113"/>
            </w:pPr>
            <w:r w:rsidRPr="001F400D">
              <w:rPr>
                <w:lang w:val="fr-FR"/>
              </w:rPr>
              <w:t>2021</w:t>
            </w:r>
          </w:p>
        </w:tc>
      </w:tr>
      <w:tr w:rsidR="0098733D" w:rsidRPr="001F400D" w:rsidTr="0098733D">
        <w:trPr>
          <w:cantSplit/>
        </w:trPr>
        <w:tc>
          <w:tcPr>
            <w:tcW w:w="2947" w:type="dxa"/>
            <w:shd w:val="clear" w:color="auto" w:fill="auto"/>
          </w:tcPr>
          <w:p w:rsidR="0098733D" w:rsidRPr="001F400D" w:rsidRDefault="0098733D" w:rsidP="0098733D">
            <w:pPr>
              <w:spacing w:before="40" w:after="120"/>
              <w:ind w:right="113"/>
            </w:pPr>
            <w:r w:rsidRPr="001F400D">
              <w:rPr>
                <w:lang w:val="fr-FR"/>
              </w:rPr>
              <w:t xml:space="preserve">Mohammed </w:t>
            </w:r>
            <w:r w:rsidRPr="001F400D">
              <w:rPr>
                <w:b/>
                <w:lang w:val="fr-FR"/>
              </w:rPr>
              <w:t>Charef</w:t>
            </w:r>
          </w:p>
        </w:tc>
        <w:tc>
          <w:tcPr>
            <w:tcW w:w="2211" w:type="dxa"/>
            <w:shd w:val="clear" w:color="auto" w:fill="auto"/>
          </w:tcPr>
          <w:p w:rsidR="0098733D" w:rsidRPr="001F400D" w:rsidRDefault="0098733D" w:rsidP="0098733D">
            <w:pPr>
              <w:spacing w:before="40" w:after="120"/>
              <w:ind w:right="113"/>
            </w:pPr>
            <w:r w:rsidRPr="001F400D">
              <w:rPr>
                <w:lang w:val="fr-FR"/>
              </w:rPr>
              <w:t>Maroc</w:t>
            </w:r>
          </w:p>
        </w:tc>
        <w:tc>
          <w:tcPr>
            <w:tcW w:w="2212" w:type="dxa"/>
            <w:shd w:val="clear" w:color="auto" w:fill="auto"/>
          </w:tcPr>
          <w:p w:rsidR="0098733D" w:rsidRPr="001F400D" w:rsidRDefault="0098733D" w:rsidP="0098733D">
            <w:pPr>
              <w:spacing w:before="40" w:after="120"/>
              <w:ind w:right="113"/>
            </w:pPr>
            <w:r w:rsidRPr="001F400D">
              <w:rPr>
                <w:lang w:val="fr-FR"/>
              </w:rPr>
              <w:t>2023</w:t>
            </w:r>
          </w:p>
        </w:tc>
      </w:tr>
      <w:tr w:rsidR="0098733D" w:rsidRPr="001F400D" w:rsidTr="0098733D">
        <w:trPr>
          <w:cantSplit/>
        </w:trPr>
        <w:tc>
          <w:tcPr>
            <w:tcW w:w="2947" w:type="dxa"/>
            <w:shd w:val="clear" w:color="auto" w:fill="auto"/>
          </w:tcPr>
          <w:p w:rsidR="0098733D" w:rsidRPr="001F400D" w:rsidRDefault="0098733D" w:rsidP="0098733D">
            <w:pPr>
              <w:spacing w:before="40" w:after="120"/>
              <w:ind w:right="113"/>
            </w:pPr>
            <w:r w:rsidRPr="001F400D">
              <w:rPr>
                <w:lang w:val="fr-FR"/>
              </w:rPr>
              <w:t xml:space="preserve">Edgar </w:t>
            </w:r>
            <w:r w:rsidRPr="001F400D">
              <w:rPr>
                <w:b/>
                <w:lang w:val="fr-FR"/>
              </w:rPr>
              <w:t>Corzo Sosa</w:t>
            </w:r>
          </w:p>
        </w:tc>
        <w:tc>
          <w:tcPr>
            <w:tcW w:w="2211" w:type="dxa"/>
            <w:shd w:val="clear" w:color="auto" w:fill="auto"/>
          </w:tcPr>
          <w:p w:rsidR="0098733D" w:rsidRPr="001F400D" w:rsidRDefault="0098733D" w:rsidP="0098733D">
            <w:pPr>
              <w:spacing w:before="40" w:after="120"/>
              <w:ind w:right="113"/>
            </w:pPr>
            <w:r w:rsidRPr="001F400D">
              <w:rPr>
                <w:lang w:val="fr-FR"/>
              </w:rPr>
              <w:t>Mexique</w:t>
            </w:r>
          </w:p>
        </w:tc>
        <w:tc>
          <w:tcPr>
            <w:tcW w:w="2212" w:type="dxa"/>
            <w:shd w:val="clear" w:color="auto" w:fill="auto"/>
          </w:tcPr>
          <w:p w:rsidR="0098733D" w:rsidRPr="001F400D" w:rsidRDefault="0098733D" w:rsidP="0098733D">
            <w:pPr>
              <w:spacing w:before="40" w:after="120"/>
              <w:ind w:right="113"/>
            </w:pPr>
            <w:r w:rsidRPr="001F400D">
              <w:rPr>
                <w:lang w:val="fr-FR"/>
              </w:rPr>
              <w:t>2023</w:t>
            </w:r>
          </w:p>
        </w:tc>
      </w:tr>
      <w:tr w:rsidR="0098733D" w:rsidRPr="001F400D" w:rsidTr="0098733D">
        <w:trPr>
          <w:cantSplit/>
        </w:trPr>
        <w:tc>
          <w:tcPr>
            <w:tcW w:w="2947" w:type="dxa"/>
            <w:shd w:val="clear" w:color="auto" w:fill="auto"/>
          </w:tcPr>
          <w:p w:rsidR="0098733D" w:rsidRPr="001F400D" w:rsidRDefault="0098733D" w:rsidP="0098733D">
            <w:pPr>
              <w:spacing w:before="40" w:after="120"/>
              <w:ind w:right="113"/>
            </w:pPr>
            <w:r w:rsidRPr="001F400D">
              <w:rPr>
                <w:lang w:val="fr-FR"/>
              </w:rPr>
              <w:t xml:space="preserve">Fatima </w:t>
            </w:r>
            <w:r w:rsidRPr="001F400D">
              <w:rPr>
                <w:b/>
                <w:lang w:val="fr-FR"/>
              </w:rPr>
              <w:t>Diallo</w:t>
            </w:r>
          </w:p>
        </w:tc>
        <w:tc>
          <w:tcPr>
            <w:tcW w:w="2211" w:type="dxa"/>
            <w:shd w:val="clear" w:color="auto" w:fill="auto"/>
          </w:tcPr>
          <w:p w:rsidR="0098733D" w:rsidRPr="001F400D" w:rsidRDefault="0098733D" w:rsidP="0098733D">
            <w:pPr>
              <w:spacing w:before="40" w:after="120"/>
              <w:ind w:right="113"/>
            </w:pPr>
            <w:r w:rsidRPr="001F400D">
              <w:rPr>
                <w:lang w:val="fr-FR"/>
              </w:rPr>
              <w:t>Sénégal</w:t>
            </w:r>
          </w:p>
        </w:tc>
        <w:tc>
          <w:tcPr>
            <w:tcW w:w="2212" w:type="dxa"/>
            <w:shd w:val="clear" w:color="auto" w:fill="auto"/>
          </w:tcPr>
          <w:p w:rsidR="0098733D" w:rsidRPr="001F400D" w:rsidRDefault="0098733D" w:rsidP="0098733D">
            <w:pPr>
              <w:spacing w:before="40" w:after="120"/>
              <w:ind w:right="113"/>
            </w:pPr>
            <w:r w:rsidRPr="001F400D">
              <w:rPr>
                <w:lang w:val="fr-FR"/>
              </w:rPr>
              <w:t>2021</w:t>
            </w:r>
          </w:p>
        </w:tc>
      </w:tr>
      <w:tr w:rsidR="0098733D" w:rsidRPr="001F400D" w:rsidTr="0098733D">
        <w:trPr>
          <w:cantSplit/>
        </w:trPr>
        <w:tc>
          <w:tcPr>
            <w:tcW w:w="2947" w:type="dxa"/>
            <w:shd w:val="clear" w:color="auto" w:fill="auto"/>
            <w:hideMark/>
          </w:tcPr>
          <w:p w:rsidR="0098733D" w:rsidRPr="001F400D" w:rsidRDefault="0098733D" w:rsidP="0098733D">
            <w:pPr>
              <w:spacing w:before="40" w:after="120"/>
              <w:ind w:right="113"/>
            </w:pPr>
            <w:r w:rsidRPr="001F400D">
              <w:rPr>
                <w:lang w:val="fr-FR"/>
              </w:rPr>
              <w:t xml:space="preserve">Ermal </w:t>
            </w:r>
            <w:r w:rsidRPr="001F400D">
              <w:rPr>
                <w:b/>
                <w:lang w:val="fr-FR"/>
              </w:rPr>
              <w:t>Frasheri</w:t>
            </w:r>
          </w:p>
        </w:tc>
        <w:tc>
          <w:tcPr>
            <w:tcW w:w="2211" w:type="dxa"/>
            <w:shd w:val="clear" w:color="auto" w:fill="auto"/>
            <w:hideMark/>
          </w:tcPr>
          <w:p w:rsidR="0098733D" w:rsidRPr="001F400D" w:rsidRDefault="0098733D" w:rsidP="0098733D">
            <w:pPr>
              <w:spacing w:before="40" w:after="120"/>
              <w:ind w:right="113"/>
            </w:pPr>
            <w:r w:rsidRPr="001F400D">
              <w:rPr>
                <w:lang w:val="fr-FR"/>
              </w:rPr>
              <w:t>Albanie</w:t>
            </w:r>
          </w:p>
        </w:tc>
        <w:tc>
          <w:tcPr>
            <w:tcW w:w="2212" w:type="dxa"/>
            <w:shd w:val="clear" w:color="auto" w:fill="auto"/>
            <w:hideMark/>
          </w:tcPr>
          <w:p w:rsidR="0098733D" w:rsidRPr="001F400D" w:rsidRDefault="0098733D" w:rsidP="0098733D">
            <w:pPr>
              <w:spacing w:before="40" w:after="120"/>
              <w:ind w:right="113"/>
            </w:pPr>
            <w:r w:rsidRPr="001F400D">
              <w:rPr>
                <w:lang w:val="fr-FR"/>
              </w:rPr>
              <w:t>2021</w:t>
            </w:r>
          </w:p>
        </w:tc>
      </w:tr>
      <w:tr w:rsidR="0098733D" w:rsidRPr="001F400D" w:rsidTr="0098733D">
        <w:trPr>
          <w:cantSplit/>
        </w:trPr>
        <w:tc>
          <w:tcPr>
            <w:tcW w:w="2947" w:type="dxa"/>
            <w:shd w:val="clear" w:color="auto" w:fill="auto"/>
          </w:tcPr>
          <w:p w:rsidR="0098733D" w:rsidRPr="001F400D" w:rsidRDefault="0098733D" w:rsidP="0098733D">
            <w:pPr>
              <w:spacing w:before="40" w:after="120"/>
              <w:ind w:right="113"/>
            </w:pPr>
            <w:r w:rsidRPr="001F400D">
              <w:rPr>
                <w:lang w:val="fr-FR"/>
              </w:rPr>
              <w:t xml:space="preserve">Pablo César </w:t>
            </w:r>
            <w:r w:rsidRPr="001F400D">
              <w:rPr>
                <w:b/>
                <w:lang w:val="fr-FR"/>
              </w:rPr>
              <w:t>García Sáenz</w:t>
            </w:r>
          </w:p>
        </w:tc>
        <w:tc>
          <w:tcPr>
            <w:tcW w:w="2211" w:type="dxa"/>
            <w:shd w:val="clear" w:color="auto" w:fill="auto"/>
          </w:tcPr>
          <w:p w:rsidR="0098733D" w:rsidRPr="001F400D" w:rsidRDefault="0098733D" w:rsidP="0098733D">
            <w:pPr>
              <w:spacing w:before="40" w:after="120"/>
              <w:ind w:right="113"/>
            </w:pPr>
            <w:r w:rsidRPr="001F400D">
              <w:rPr>
                <w:lang w:val="fr-FR"/>
              </w:rPr>
              <w:t>Guatemala</w:t>
            </w:r>
          </w:p>
        </w:tc>
        <w:tc>
          <w:tcPr>
            <w:tcW w:w="2212" w:type="dxa"/>
            <w:shd w:val="clear" w:color="auto" w:fill="auto"/>
          </w:tcPr>
          <w:p w:rsidR="0098733D" w:rsidRPr="001F400D" w:rsidRDefault="0098733D" w:rsidP="0098733D">
            <w:pPr>
              <w:spacing w:before="40" w:after="120"/>
              <w:ind w:right="113"/>
            </w:pPr>
            <w:r w:rsidRPr="001F400D">
              <w:rPr>
                <w:lang w:val="fr-FR"/>
              </w:rPr>
              <w:t>2023</w:t>
            </w:r>
          </w:p>
        </w:tc>
      </w:tr>
      <w:tr w:rsidR="0098733D" w:rsidRPr="001F400D" w:rsidTr="0098733D">
        <w:trPr>
          <w:cantSplit/>
        </w:trPr>
        <w:tc>
          <w:tcPr>
            <w:tcW w:w="2947" w:type="dxa"/>
            <w:shd w:val="clear" w:color="auto" w:fill="auto"/>
            <w:hideMark/>
          </w:tcPr>
          <w:p w:rsidR="0098733D" w:rsidRPr="001F400D" w:rsidRDefault="0098733D" w:rsidP="0098733D">
            <w:pPr>
              <w:spacing w:before="40" w:after="120"/>
              <w:ind w:right="113"/>
            </w:pPr>
            <w:r w:rsidRPr="001F400D">
              <w:rPr>
                <w:lang w:val="fr-FR"/>
              </w:rPr>
              <w:t>Md.</w:t>
            </w:r>
            <w:r>
              <w:rPr>
                <w:lang w:val="fr-FR"/>
              </w:rPr>
              <w:t> </w:t>
            </w:r>
            <w:r w:rsidRPr="001F400D">
              <w:rPr>
                <w:lang w:val="fr-FR"/>
              </w:rPr>
              <w:t xml:space="preserve">Shahidul </w:t>
            </w:r>
            <w:r w:rsidRPr="001F400D">
              <w:rPr>
                <w:b/>
                <w:lang w:val="fr-FR"/>
              </w:rPr>
              <w:t>Haque</w:t>
            </w:r>
          </w:p>
        </w:tc>
        <w:tc>
          <w:tcPr>
            <w:tcW w:w="2211" w:type="dxa"/>
            <w:shd w:val="clear" w:color="auto" w:fill="auto"/>
            <w:hideMark/>
          </w:tcPr>
          <w:p w:rsidR="0098733D" w:rsidRPr="001F400D" w:rsidRDefault="0098733D" w:rsidP="0098733D">
            <w:pPr>
              <w:spacing w:before="40" w:after="120"/>
              <w:ind w:right="113"/>
            </w:pPr>
            <w:r w:rsidRPr="001F400D">
              <w:rPr>
                <w:lang w:val="fr-FR"/>
              </w:rPr>
              <w:t>Bangladesh</w:t>
            </w:r>
          </w:p>
        </w:tc>
        <w:tc>
          <w:tcPr>
            <w:tcW w:w="2212" w:type="dxa"/>
            <w:shd w:val="clear" w:color="auto" w:fill="auto"/>
            <w:hideMark/>
          </w:tcPr>
          <w:p w:rsidR="0098733D" w:rsidRPr="001F400D" w:rsidRDefault="0098733D" w:rsidP="0098733D">
            <w:pPr>
              <w:spacing w:before="40" w:after="120"/>
              <w:ind w:right="113"/>
            </w:pPr>
            <w:r w:rsidRPr="001F400D">
              <w:rPr>
                <w:lang w:val="fr-FR"/>
              </w:rPr>
              <w:t>2021</w:t>
            </w:r>
          </w:p>
        </w:tc>
      </w:tr>
      <w:tr w:rsidR="0098733D" w:rsidRPr="001F400D" w:rsidTr="0098733D">
        <w:trPr>
          <w:cantSplit/>
        </w:trPr>
        <w:tc>
          <w:tcPr>
            <w:tcW w:w="2947" w:type="dxa"/>
            <w:shd w:val="clear" w:color="auto" w:fill="auto"/>
            <w:hideMark/>
          </w:tcPr>
          <w:p w:rsidR="0098733D" w:rsidRPr="001F400D" w:rsidRDefault="0098733D" w:rsidP="0098733D">
            <w:pPr>
              <w:spacing w:before="40" w:after="120"/>
              <w:ind w:right="113"/>
            </w:pPr>
            <w:r w:rsidRPr="001F400D">
              <w:rPr>
                <w:lang w:val="fr-FR"/>
              </w:rPr>
              <w:t xml:space="preserve">Prasad </w:t>
            </w:r>
            <w:r w:rsidRPr="001F400D">
              <w:rPr>
                <w:b/>
                <w:lang w:val="fr-FR"/>
              </w:rPr>
              <w:t>Kariyawasam</w:t>
            </w:r>
          </w:p>
        </w:tc>
        <w:tc>
          <w:tcPr>
            <w:tcW w:w="2211" w:type="dxa"/>
            <w:shd w:val="clear" w:color="auto" w:fill="auto"/>
            <w:hideMark/>
          </w:tcPr>
          <w:p w:rsidR="0098733D" w:rsidRPr="001F400D" w:rsidRDefault="0098733D" w:rsidP="0098733D">
            <w:pPr>
              <w:spacing w:before="40" w:after="120"/>
              <w:ind w:right="113"/>
            </w:pPr>
            <w:r w:rsidRPr="001F400D">
              <w:rPr>
                <w:lang w:val="fr-FR"/>
              </w:rPr>
              <w:t>Sri Lanka</w:t>
            </w:r>
          </w:p>
        </w:tc>
        <w:tc>
          <w:tcPr>
            <w:tcW w:w="2212" w:type="dxa"/>
            <w:shd w:val="clear" w:color="auto" w:fill="auto"/>
            <w:hideMark/>
          </w:tcPr>
          <w:p w:rsidR="0098733D" w:rsidRPr="001F400D" w:rsidRDefault="0098733D" w:rsidP="0098733D">
            <w:pPr>
              <w:spacing w:before="40" w:after="120"/>
              <w:ind w:right="113"/>
            </w:pPr>
            <w:r w:rsidRPr="001F400D">
              <w:rPr>
                <w:lang w:val="fr-FR"/>
              </w:rPr>
              <w:t>2021</w:t>
            </w:r>
          </w:p>
        </w:tc>
      </w:tr>
      <w:tr w:rsidR="0098733D" w:rsidRPr="001F400D" w:rsidTr="0098733D">
        <w:trPr>
          <w:cantSplit/>
        </w:trPr>
        <w:tc>
          <w:tcPr>
            <w:tcW w:w="2947" w:type="dxa"/>
            <w:shd w:val="clear" w:color="auto" w:fill="auto"/>
            <w:hideMark/>
          </w:tcPr>
          <w:p w:rsidR="0098733D" w:rsidRPr="001F400D" w:rsidRDefault="0098733D" w:rsidP="0098733D">
            <w:pPr>
              <w:spacing w:before="40" w:after="120"/>
              <w:ind w:right="113"/>
            </w:pPr>
            <w:r w:rsidRPr="001F400D">
              <w:rPr>
                <w:lang w:val="fr-FR"/>
              </w:rPr>
              <w:t xml:space="preserve">Mamane </w:t>
            </w:r>
            <w:r w:rsidRPr="001F400D">
              <w:rPr>
                <w:b/>
                <w:lang w:val="fr-FR"/>
              </w:rPr>
              <w:t>Oumaria</w:t>
            </w:r>
          </w:p>
        </w:tc>
        <w:tc>
          <w:tcPr>
            <w:tcW w:w="2211" w:type="dxa"/>
            <w:shd w:val="clear" w:color="auto" w:fill="auto"/>
            <w:hideMark/>
          </w:tcPr>
          <w:p w:rsidR="0098733D" w:rsidRPr="001F400D" w:rsidRDefault="0098733D" w:rsidP="0098733D">
            <w:pPr>
              <w:spacing w:before="40" w:after="120"/>
              <w:ind w:right="113"/>
            </w:pPr>
            <w:r w:rsidRPr="001F400D">
              <w:rPr>
                <w:lang w:val="fr-FR"/>
              </w:rPr>
              <w:t>Niger</w:t>
            </w:r>
          </w:p>
        </w:tc>
        <w:tc>
          <w:tcPr>
            <w:tcW w:w="2212" w:type="dxa"/>
            <w:shd w:val="clear" w:color="auto" w:fill="auto"/>
            <w:hideMark/>
          </w:tcPr>
          <w:p w:rsidR="0098733D" w:rsidRPr="001F400D" w:rsidRDefault="0098733D" w:rsidP="0098733D">
            <w:pPr>
              <w:spacing w:before="40" w:after="120"/>
              <w:ind w:right="113"/>
            </w:pPr>
            <w:r w:rsidRPr="001F400D">
              <w:rPr>
                <w:lang w:val="fr-FR"/>
              </w:rPr>
              <w:t>2021</w:t>
            </w:r>
          </w:p>
        </w:tc>
      </w:tr>
      <w:tr w:rsidR="0098733D" w:rsidRPr="001F400D" w:rsidTr="0098733D">
        <w:trPr>
          <w:cantSplit/>
        </w:trPr>
        <w:tc>
          <w:tcPr>
            <w:tcW w:w="2947" w:type="dxa"/>
            <w:shd w:val="clear" w:color="auto" w:fill="auto"/>
          </w:tcPr>
          <w:p w:rsidR="0098733D" w:rsidRPr="001F400D" w:rsidRDefault="0098733D" w:rsidP="0098733D">
            <w:pPr>
              <w:spacing w:before="40" w:after="120"/>
              <w:ind w:right="113"/>
            </w:pPr>
            <w:r w:rsidRPr="001F400D">
              <w:rPr>
                <w:lang w:val="fr-FR"/>
              </w:rPr>
              <w:t xml:space="preserve">Myriam </w:t>
            </w:r>
            <w:r w:rsidRPr="001F400D">
              <w:rPr>
                <w:b/>
                <w:lang w:val="fr-FR"/>
              </w:rPr>
              <w:t>Poussi</w:t>
            </w:r>
          </w:p>
        </w:tc>
        <w:tc>
          <w:tcPr>
            <w:tcW w:w="2211" w:type="dxa"/>
            <w:shd w:val="clear" w:color="auto" w:fill="auto"/>
          </w:tcPr>
          <w:p w:rsidR="0098733D" w:rsidRPr="001F400D" w:rsidRDefault="0098733D" w:rsidP="0098733D">
            <w:pPr>
              <w:spacing w:before="40" w:after="120"/>
              <w:ind w:right="113"/>
            </w:pPr>
            <w:r w:rsidRPr="001F400D">
              <w:rPr>
                <w:lang w:val="fr-FR"/>
              </w:rPr>
              <w:t>Burkina Faso</w:t>
            </w:r>
          </w:p>
        </w:tc>
        <w:tc>
          <w:tcPr>
            <w:tcW w:w="2212" w:type="dxa"/>
            <w:shd w:val="clear" w:color="auto" w:fill="auto"/>
          </w:tcPr>
          <w:p w:rsidR="0098733D" w:rsidRPr="001F400D" w:rsidRDefault="0098733D" w:rsidP="0098733D">
            <w:pPr>
              <w:spacing w:before="40" w:after="120"/>
              <w:ind w:right="113"/>
            </w:pPr>
            <w:r w:rsidRPr="001F400D">
              <w:rPr>
                <w:lang w:val="fr-FR"/>
              </w:rPr>
              <w:t>2023</w:t>
            </w:r>
          </w:p>
        </w:tc>
      </w:tr>
      <w:tr w:rsidR="0098733D" w:rsidRPr="001F400D" w:rsidTr="0098733D">
        <w:trPr>
          <w:cantSplit/>
        </w:trPr>
        <w:tc>
          <w:tcPr>
            <w:tcW w:w="2947" w:type="dxa"/>
            <w:shd w:val="clear" w:color="auto" w:fill="auto"/>
          </w:tcPr>
          <w:p w:rsidR="0098733D" w:rsidRPr="001F400D" w:rsidRDefault="0098733D" w:rsidP="0098733D">
            <w:pPr>
              <w:spacing w:before="40" w:after="120"/>
              <w:ind w:right="113"/>
            </w:pPr>
            <w:r w:rsidRPr="001F400D">
              <w:rPr>
                <w:lang w:val="fr-FR"/>
              </w:rPr>
              <w:t xml:space="preserve">Lazhar </w:t>
            </w:r>
            <w:r w:rsidRPr="001F400D">
              <w:rPr>
                <w:b/>
                <w:lang w:val="fr-FR"/>
              </w:rPr>
              <w:t>Soualem</w:t>
            </w:r>
          </w:p>
        </w:tc>
        <w:tc>
          <w:tcPr>
            <w:tcW w:w="2211" w:type="dxa"/>
            <w:shd w:val="clear" w:color="auto" w:fill="auto"/>
          </w:tcPr>
          <w:p w:rsidR="0098733D" w:rsidRPr="001F400D" w:rsidRDefault="0098733D" w:rsidP="0098733D">
            <w:pPr>
              <w:spacing w:before="40" w:after="120"/>
              <w:ind w:right="113"/>
            </w:pPr>
            <w:r w:rsidRPr="001F400D">
              <w:rPr>
                <w:lang w:val="fr-FR"/>
              </w:rPr>
              <w:t>Algérie</w:t>
            </w:r>
          </w:p>
        </w:tc>
        <w:tc>
          <w:tcPr>
            <w:tcW w:w="2212" w:type="dxa"/>
            <w:shd w:val="clear" w:color="auto" w:fill="auto"/>
          </w:tcPr>
          <w:p w:rsidR="0098733D" w:rsidRPr="001F400D" w:rsidRDefault="0098733D" w:rsidP="0098733D">
            <w:pPr>
              <w:spacing w:before="40" w:after="120"/>
              <w:ind w:right="113"/>
            </w:pPr>
            <w:r w:rsidRPr="001F400D">
              <w:rPr>
                <w:lang w:val="fr-FR"/>
              </w:rPr>
              <w:t>2023</w:t>
            </w:r>
          </w:p>
        </w:tc>
      </w:tr>
      <w:tr w:rsidR="0098733D" w:rsidRPr="001F400D" w:rsidTr="0098733D">
        <w:trPr>
          <w:cantSplit/>
        </w:trPr>
        <w:tc>
          <w:tcPr>
            <w:tcW w:w="2947" w:type="dxa"/>
            <w:shd w:val="clear" w:color="auto" w:fill="auto"/>
            <w:hideMark/>
          </w:tcPr>
          <w:p w:rsidR="0098733D" w:rsidRPr="001F400D" w:rsidRDefault="0098733D" w:rsidP="0098733D">
            <w:pPr>
              <w:spacing w:before="40" w:after="120"/>
              <w:ind w:right="113"/>
            </w:pPr>
            <w:r w:rsidRPr="001F400D">
              <w:rPr>
                <w:lang w:val="fr-FR"/>
              </w:rPr>
              <w:t xml:space="preserve">Azad </w:t>
            </w:r>
            <w:r w:rsidRPr="001F400D">
              <w:rPr>
                <w:b/>
                <w:lang w:val="fr-FR"/>
              </w:rPr>
              <w:t>Taghi-Zada</w:t>
            </w:r>
          </w:p>
        </w:tc>
        <w:tc>
          <w:tcPr>
            <w:tcW w:w="2211" w:type="dxa"/>
            <w:shd w:val="clear" w:color="auto" w:fill="auto"/>
            <w:hideMark/>
          </w:tcPr>
          <w:p w:rsidR="0098733D" w:rsidRPr="001F400D" w:rsidRDefault="0098733D" w:rsidP="0098733D">
            <w:pPr>
              <w:spacing w:before="40" w:after="120"/>
              <w:ind w:right="113"/>
            </w:pPr>
            <w:r w:rsidRPr="001F400D">
              <w:rPr>
                <w:lang w:val="fr-FR"/>
              </w:rPr>
              <w:t>Azerbaïdjan</w:t>
            </w:r>
          </w:p>
        </w:tc>
        <w:tc>
          <w:tcPr>
            <w:tcW w:w="2212" w:type="dxa"/>
            <w:shd w:val="clear" w:color="auto" w:fill="auto"/>
            <w:hideMark/>
          </w:tcPr>
          <w:p w:rsidR="0098733D" w:rsidRPr="001F400D" w:rsidRDefault="0098733D" w:rsidP="0098733D">
            <w:pPr>
              <w:spacing w:before="40" w:after="120"/>
              <w:ind w:right="113"/>
            </w:pPr>
            <w:r w:rsidRPr="001F400D">
              <w:rPr>
                <w:lang w:val="fr-FR"/>
              </w:rPr>
              <w:t>2021</w:t>
            </w:r>
          </w:p>
        </w:tc>
      </w:tr>
      <w:tr w:rsidR="0098733D" w:rsidRPr="001F400D" w:rsidTr="0098733D">
        <w:trPr>
          <w:cantSplit/>
        </w:trPr>
        <w:tc>
          <w:tcPr>
            <w:tcW w:w="2947" w:type="dxa"/>
            <w:tcBorders>
              <w:bottom w:val="single" w:sz="12" w:space="0" w:color="auto"/>
            </w:tcBorders>
            <w:shd w:val="clear" w:color="auto" w:fill="auto"/>
            <w:hideMark/>
          </w:tcPr>
          <w:p w:rsidR="0098733D" w:rsidRPr="001F400D" w:rsidRDefault="0098733D" w:rsidP="0098733D">
            <w:pPr>
              <w:spacing w:before="40" w:after="120"/>
              <w:ind w:right="113"/>
            </w:pPr>
            <w:r w:rsidRPr="001F400D">
              <w:rPr>
                <w:lang w:val="fr-FR"/>
              </w:rPr>
              <w:t xml:space="preserve">Can </w:t>
            </w:r>
            <w:r w:rsidRPr="001F400D">
              <w:rPr>
                <w:b/>
                <w:lang w:val="fr-FR"/>
              </w:rPr>
              <w:t>Ünver</w:t>
            </w:r>
          </w:p>
        </w:tc>
        <w:tc>
          <w:tcPr>
            <w:tcW w:w="2211" w:type="dxa"/>
            <w:tcBorders>
              <w:bottom w:val="single" w:sz="12" w:space="0" w:color="auto"/>
            </w:tcBorders>
            <w:shd w:val="clear" w:color="auto" w:fill="auto"/>
            <w:hideMark/>
          </w:tcPr>
          <w:p w:rsidR="0098733D" w:rsidRPr="001F400D" w:rsidRDefault="0098733D" w:rsidP="0098733D">
            <w:pPr>
              <w:spacing w:before="40" w:after="120"/>
              <w:ind w:right="113"/>
            </w:pPr>
            <w:r w:rsidRPr="001F400D">
              <w:rPr>
                <w:lang w:val="fr-FR"/>
              </w:rPr>
              <w:t>Turquie</w:t>
            </w:r>
          </w:p>
        </w:tc>
        <w:tc>
          <w:tcPr>
            <w:tcW w:w="2212" w:type="dxa"/>
            <w:tcBorders>
              <w:bottom w:val="single" w:sz="12" w:space="0" w:color="auto"/>
            </w:tcBorders>
            <w:shd w:val="clear" w:color="auto" w:fill="auto"/>
            <w:hideMark/>
          </w:tcPr>
          <w:p w:rsidR="0098733D" w:rsidRPr="001F400D" w:rsidRDefault="0098733D" w:rsidP="0098733D">
            <w:pPr>
              <w:spacing w:before="40" w:after="120"/>
              <w:ind w:right="113"/>
            </w:pPr>
            <w:r w:rsidRPr="001F400D">
              <w:rPr>
                <w:lang w:val="fr-FR"/>
              </w:rPr>
              <w:t>2023</w:t>
            </w:r>
          </w:p>
        </w:tc>
      </w:tr>
    </w:tbl>
    <w:p w:rsidR="0098733D" w:rsidRPr="001F400D" w:rsidRDefault="0098733D" w:rsidP="0098733D">
      <w:pPr>
        <w:pStyle w:val="SingleTxtG"/>
        <w:spacing w:before="120"/>
        <w:rPr>
          <w:b/>
          <w:lang w:val="fr-FR"/>
        </w:rPr>
      </w:pPr>
      <w:r w:rsidRPr="00DA1EF7">
        <w:rPr>
          <w:i/>
          <w:lang w:val="fr-FR"/>
        </w:rPr>
        <w:t>Président</w:t>
      </w:r>
      <w:r w:rsidRPr="00DA1EF7">
        <w:rPr>
          <w:lang w:val="fr-FR"/>
        </w:rPr>
        <w:t> :</w:t>
      </w:r>
      <w:r w:rsidRPr="00DA1EF7">
        <w:rPr>
          <w:lang w:val="fr-FR"/>
        </w:rPr>
        <w:tab/>
      </w:r>
      <w:r w:rsidRPr="00DA1EF7">
        <w:rPr>
          <w:lang w:val="fr-FR"/>
        </w:rPr>
        <w:tab/>
        <w:t xml:space="preserve">Can </w:t>
      </w:r>
      <w:r w:rsidRPr="00DA1EF7">
        <w:rPr>
          <w:b/>
          <w:lang w:val="fr-FR"/>
        </w:rPr>
        <w:t>Ünver</w:t>
      </w:r>
    </w:p>
    <w:p w:rsidR="0098733D" w:rsidRDefault="0098733D" w:rsidP="0098733D">
      <w:pPr>
        <w:pStyle w:val="SingleTxtG"/>
        <w:rPr>
          <w:b/>
          <w:lang w:val="fr-FR"/>
        </w:rPr>
      </w:pPr>
      <w:r w:rsidRPr="00DA1EF7">
        <w:rPr>
          <w:i/>
          <w:lang w:val="fr-FR"/>
        </w:rPr>
        <w:t>Rapporteur</w:t>
      </w:r>
      <w:r w:rsidRPr="00DA1EF7">
        <w:rPr>
          <w:lang w:val="fr-FR"/>
        </w:rPr>
        <w:t> :</w:t>
      </w:r>
      <w:r w:rsidRPr="00DA1EF7">
        <w:rPr>
          <w:lang w:val="fr-FR"/>
        </w:rPr>
        <w:tab/>
      </w:r>
      <w:r w:rsidRPr="00DA1EF7">
        <w:rPr>
          <w:lang w:val="fr-FR"/>
        </w:rPr>
        <w:tab/>
        <w:t xml:space="preserve">Álvaro </w:t>
      </w:r>
      <w:r w:rsidRPr="00DA1EF7">
        <w:rPr>
          <w:b/>
          <w:lang w:val="fr-FR"/>
        </w:rPr>
        <w:t>Botero Navarro</w:t>
      </w:r>
    </w:p>
    <w:p w:rsidR="0098733D" w:rsidRDefault="0098733D" w:rsidP="0098733D">
      <w:pPr>
        <w:pStyle w:val="SingleTxtG"/>
        <w:rPr>
          <w:b/>
          <w:lang w:val="fr-FR"/>
        </w:rPr>
      </w:pPr>
    </w:p>
    <w:p w:rsidR="0098733D" w:rsidRDefault="0098733D" w:rsidP="0098733D">
      <w:pPr>
        <w:pStyle w:val="SingleTxtG"/>
        <w:sectPr w:rsidR="0098733D" w:rsidSect="0098733D">
          <w:footerReference w:type="default" r:id="rId46"/>
          <w:endnotePr>
            <w:numFmt w:val="decimal"/>
          </w:endnotePr>
          <w:pgSz w:w="11907" w:h="16840" w:code="9"/>
          <w:pgMar w:top="1417" w:right="1134" w:bottom="1134" w:left="1134" w:header="850" w:footer="567" w:gutter="0"/>
          <w:cols w:space="720"/>
          <w:docGrid w:linePitch="272"/>
        </w:sectPr>
      </w:pPr>
    </w:p>
    <w:p w:rsidR="0098733D" w:rsidRPr="00DA1EF7" w:rsidRDefault="0098733D" w:rsidP="0098733D">
      <w:pPr>
        <w:pStyle w:val="HChG"/>
      </w:pPr>
      <w:r w:rsidRPr="00DA1EF7">
        <w:rPr>
          <w:lang w:val="fr-FR"/>
        </w:rPr>
        <w:lastRenderedPageBreak/>
        <w:t>Annexe III</w:t>
      </w:r>
      <w:bookmarkStart w:id="113" w:name="_Toc1115810"/>
      <w:bookmarkStart w:id="114" w:name="_Toc1133825"/>
      <w:bookmarkStart w:id="115" w:name="_Toc10195543"/>
      <w:bookmarkStart w:id="116" w:name="_Toc32398383"/>
      <w:bookmarkEnd w:id="113"/>
      <w:bookmarkEnd w:id="114"/>
      <w:bookmarkEnd w:id="115"/>
      <w:bookmarkEnd w:id="116"/>
    </w:p>
    <w:p w:rsidR="0098733D" w:rsidRDefault="0098733D" w:rsidP="0098733D">
      <w:pPr>
        <w:pStyle w:val="HChG"/>
        <w:ind w:left="0" w:right="0" w:firstLine="0"/>
        <w:rPr>
          <w:lang w:val="fr-FR"/>
        </w:rPr>
      </w:pPr>
      <w:r w:rsidRPr="00DA1EF7">
        <w:rPr>
          <w:lang w:val="fr-FR"/>
        </w:rPr>
        <w:t>Rapports soumis par les États parties en application de</w:t>
      </w:r>
      <w:r>
        <w:rPr>
          <w:lang w:val="fr-FR"/>
        </w:rPr>
        <w:t xml:space="preserve"> </w:t>
      </w:r>
      <w:r w:rsidRPr="00DA1EF7">
        <w:rPr>
          <w:lang w:val="fr-FR"/>
        </w:rPr>
        <w:t>l</w:t>
      </w:r>
      <w:r>
        <w:rPr>
          <w:lang w:val="fr-FR"/>
        </w:rPr>
        <w:t>’</w:t>
      </w:r>
      <w:r w:rsidRPr="00DA1EF7">
        <w:rPr>
          <w:lang w:val="fr-FR"/>
        </w:rPr>
        <w:t>article</w:t>
      </w:r>
      <w:r>
        <w:rPr>
          <w:lang w:val="fr-FR"/>
        </w:rPr>
        <w:t> </w:t>
      </w:r>
      <w:r w:rsidRPr="00DA1EF7">
        <w:rPr>
          <w:lang w:val="fr-FR"/>
        </w:rPr>
        <w:t xml:space="preserve">73 </w:t>
      </w:r>
      <w:r>
        <w:rPr>
          <w:lang w:val="fr-FR"/>
        </w:rPr>
        <w:br/>
      </w:r>
      <w:r w:rsidRPr="00DA1EF7">
        <w:rPr>
          <w:lang w:val="fr-FR"/>
        </w:rPr>
        <w:t>de la</w:t>
      </w:r>
      <w:r>
        <w:rPr>
          <w:lang w:val="fr-FR"/>
        </w:rPr>
        <w:t xml:space="preserve"> </w:t>
      </w:r>
      <w:r w:rsidRPr="00DA1EF7">
        <w:rPr>
          <w:lang w:val="fr-FR"/>
        </w:rPr>
        <w:t>Convention</w:t>
      </w:r>
      <w:r>
        <w:rPr>
          <w:lang w:val="fr-FR"/>
        </w:rPr>
        <w:t xml:space="preserve"> </w:t>
      </w:r>
      <w:r w:rsidRPr="00F34F5B">
        <w:rPr>
          <w:lang w:val="fr-FR"/>
        </w:rPr>
        <w:t xml:space="preserve">internationale sur la protection des droits de tous </w:t>
      </w:r>
      <w:r>
        <w:rPr>
          <w:lang w:val="fr-FR"/>
        </w:rPr>
        <w:br/>
      </w:r>
      <w:r w:rsidRPr="00F34F5B">
        <w:rPr>
          <w:lang w:val="fr-FR"/>
        </w:rPr>
        <w:t>les travailleurs migrants et des membres de leur famille</w:t>
      </w:r>
      <w:r w:rsidRPr="00DA1EF7">
        <w:rPr>
          <w:lang w:val="fr-FR"/>
        </w:rPr>
        <w:t xml:space="preserve">, au </w:t>
      </w:r>
      <w:r>
        <w:rPr>
          <w:lang w:val="fr-FR"/>
        </w:rPr>
        <w:t>20 mai</w:t>
      </w:r>
      <w:r w:rsidRPr="00DA1EF7">
        <w:rPr>
          <w:lang w:val="fr-FR"/>
        </w:rPr>
        <w:t xml:space="preserve"> 2020</w:t>
      </w:r>
    </w:p>
    <w:tbl>
      <w:tblPr>
        <w:tblW w:w="9637" w:type="dxa"/>
        <w:tblLayout w:type="fixed"/>
        <w:tblCellMar>
          <w:left w:w="0" w:type="dxa"/>
          <w:right w:w="0" w:type="dxa"/>
        </w:tblCellMar>
        <w:tblLook w:val="01E0" w:firstRow="1" w:lastRow="1" w:firstColumn="1" w:lastColumn="1" w:noHBand="0" w:noVBand="0"/>
      </w:tblPr>
      <w:tblGrid>
        <w:gridCol w:w="1396"/>
        <w:gridCol w:w="1516"/>
        <w:gridCol w:w="1680"/>
        <w:gridCol w:w="1959"/>
        <w:gridCol w:w="1662"/>
        <w:gridCol w:w="1424"/>
      </w:tblGrid>
      <w:tr w:rsidR="0098733D" w:rsidRPr="00B451C7" w:rsidTr="0098733D">
        <w:trPr>
          <w:cantSplit/>
          <w:tblHeader/>
        </w:trPr>
        <w:tc>
          <w:tcPr>
            <w:tcW w:w="1396" w:type="dxa"/>
            <w:tcBorders>
              <w:top w:val="single" w:sz="4" w:space="0" w:color="auto"/>
              <w:bottom w:val="single" w:sz="12" w:space="0" w:color="auto"/>
            </w:tcBorders>
            <w:shd w:val="clear" w:color="auto" w:fill="auto"/>
            <w:vAlign w:val="bottom"/>
            <w:hideMark/>
          </w:tcPr>
          <w:p w:rsidR="0098733D" w:rsidRPr="00B451C7" w:rsidRDefault="0098733D" w:rsidP="0098733D">
            <w:pPr>
              <w:spacing w:before="80" w:after="80" w:line="200" w:lineRule="exact"/>
              <w:ind w:right="113"/>
              <w:rPr>
                <w:i/>
                <w:sz w:val="16"/>
              </w:rPr>
            </w:pPr>
            <w:r w:rsidRPr="00B451C7">
              <w:rPr>
                <w:i/>
                <w:sz w:val="16"/>
                <w:lang w:val="fr-FR"/>
              </w:rPr>
              <w:t>État partie</w:t>
            </w:r>
          </w:p>
        </w:tc>
        <w:tc>
          <w:tcPr>
            <w:tcW w:w="1516" w:type="dxa"/>
            <w:tcBorders>
              <w:top w:val="single" w:sz="4" w:space="0" w:color="auto"/>
              <w:bottom w:val="single" w:sz="12" w:space="0" w:color="auto"/>
            </w:tcBorders>
            <w:shd w:val="clear" w:color="auto" w:fill="auto"/>
            <w:vAlign w:val="bottom"/>
            <w:hideMark/>
          </w:tcPr>
          <w:p w:rsidR="0098733D" w:rsidRPr="00B451C7" w:rsidRDefault="0098733D" w:rsidP="0098733D">
            <w:pPr>
              <w:spacing w:before="80" w:after="80" w:line="200" w:lineRule="exact"/>
              <w:ind w:right="113"/>
              <w:rPr>
                <w:i/>
                <w:sz w:val="16"/>
              </w:rPr>
            </w:pPr>
            <w:r w:rsidRPr="00B451C7">
              <w:rPr>
                <w:i/>
                <w:sz w:val="16"/>
                <w:lang w:val="fr-FR"/>
              </w:rPr>
              <w:t>Type de rapport</w:t>
            </w:r>
          </w:p>
        </w:tc>
        <w:tc>
          <w:tcPr>
            <w:tcW w:w="1680" w:type="dxa"/>
            <w:tcBorders>
              <w:top w:val="single" w:sz="4" w:space="0" w:color="auto"/>
              <w:bottom w:val="single" w:sz="12" w:space="0" w:color="auto"/>
            </w:tcBorders>
            <w:shd w:val="clear" w:color="auto" w:fill="auto"/>
            <w:vAlign w:val="bottom"/>
            <w:hideMark/>
          </w:tcPr>
          <w:p w:rsidR="0098733D" w:rsidRPr="00B451C7" w:rsidRDefault="0098733D" w:rsidP="0098733D">
            <w:pPr>
              <w:spacing w:before="80" w:after="80" w:line="200" w:lineRule="exact"/>
              <w:ind w:right="113"/>
              <w:rPr>
                <w:i/>
                <w:sz w:val="16"/>
              </w:rPr>
            </w:pPr>
            <w:r w:rsidRPr="00B451C7">
              <w:rPr>
                <w:i/>
                <w:sz w:val="16"/>
                <w:lang w:val="fr-FR"/>
              </w:rPr>
              <w:t>Attendu le</w:t>
            </w:r>
          </w:p>
        </w:tc>
        <w:tc>
          <w:tcPr>
            <w:tcW w:w="1959" w:type="dxa"/>
            <w:tcBorders>
              <w:top w:val="single" w:sz="4" w:space="0" w:color="auto"/>
              <w:bottom w:val="single" w:sz="12" w:space="0" w:color="auto"/>
            </w:tcBorders>
            <w:shd w:val="clear" w:color="auto" w:fill="auto"/>
            <w:vAlign w:val="bottom"/>
            <w:hideMark/>
          </w:tcPr>
          <w:p w:rsidR="0098733D" w:rsidRPr="00B451C7" w:rsidRDefault="0098733D" w:rsidP="0098733D">
            <w:pPr>
              <w:spacing w:before="80" w:after="80" w:line="200" w:lineRule="exact"/>
              <w:ind w:right="113"/>
              <w:rPr>
                <w:i/>
                <w:sz w:val="16"/>
              </w:rPr>
            </w:pPr>
            <w:r w:rsidRPr="00B451C7">
              <w:rPr>
                <w:i/>
                <w:sz w:val="16"/>
                <w:lang w:val="fr-FR"/>
              </w:rPr>
              <w:t>Session à laquelle la liste de</w:t>
            </w:r>
            <w:r>
              <w:rPr>
                <w:i/>
                <w:sz w:val="16"/>
                <w:lang w:val="fr-FR"/>
              </w:rPr>
              <w:t> </w:t>
            </w:r>
            <w:r w:rsidRPr="00B451C7">
              <w:rPr>
                <w:i/>
                <w:sz w:val="16"/>
                <w:lang w:val="fr-FR"/>
              </w:rPr>
              <w:t>points établie avant la soumission du rapport au titre de la procédure simplifiée a</w:t>
            </w:r>
            <w:r>
              <w:rPr>
                <w:i/>
                <w:sz w:val="16"/>
                <w:lang w:val="fr-FR"/>
              </w:rPr>
              <w:t xml:space="preserve"> </w:t>
            </w:r>
            <w:r w:rsidRPr="00B451C7">
              <w:rPr>
                <w:i/>
                <w:sz w:val="16"/>
                <w:lang w:val="fr-FR"/>
              </w:rPr>
              <w:t xml:space="preserve">été adoptée : réponses attendues le </w:t>
            </w:r>
          </w:p>
        </w:tc>
        <w:tc>
          <w:tcPr>
            <w:tcW w:w="1662" w:type="dxa"/>
            <w:tcBorders>
              <w:top w:val="single" w:sz="4" w:space="0" w:color="auto"/>
              <w:bottom w:val="single" w:sz="12" w:space="0" w:color="auto"/>
            </w:tcBorders>
            <w:shd w:val="clear" w:color="auto" w:fill="auto"/>
            <w:vAlign w:val="bottom"/>
          </w:tcPr>
          <w:p w:rsidR="0098733D" w:rsidRPr="00B451C7" w:rsidRDefault="0098733D" w:rsidP="0098733D">
            <w:pPr>
              <w:spacing w:before="80" w:after="80" w:line="200" w:lineRule="exact"/>
              <w:ind w:right="113"/>
              <w:rPr>
                <w:i/>
                <w:sz w:val="16"/>
                <w:lang w:val="fr-FR"/>
              </w:rPr>
            </w:pPr>
            <w:r w:rsidRPr="00B451C7">
              <w:rPr>
                <w:i/>
                <w:sz w:val="16"/>
                <w:lang w:val="fr-FR"/>
              </w:rPr>
              <w:t>Rapport reçu le</w:t>
            </w:r>
          </w:p>
        </w:tc>
        <w:tc>
          <w:tcPr>
            <w:tcW w:w="1424" w:type="dxa"/>
            <w:tcBorders>
              <w:top w:val="single" w:sz="4" w:space="0" w:color="auto"/>
              <w:bottom w:val="single" w:sz="12" w:space="0" w:color="auto"/>
            </w:tcBorders>
            <w:shd w:val="clear" w:color="auto" w:fill="auto"/>
            <w:vAlign w:val="bottom"/>
            <w:hideMark/>
          </w:tcPr>
          <w:p w:rsidR="0098733D" w:rsidRPr="00B451C7" w:rsidRDefault="0098733D" w:rsidP="0098733D">
            <w:pPr>
              <w:spacing w:before="80" w:after="80" w:line="200" w:lineRule="exact"/>
              <w:ind w:right="113"/>
              <w:rPr>
                <w:i/>
                <w:sz w:val="16"/>
              </w:rPr>
            </w:pPr>
            <w:r w:rsidRPr="00B451C7">
              <w:rPr>
                <w:i/>
                <w:sz w:val="16"/>
                <w:lang w:val="fr-FR"/>
              </w:rPr>
              <w:t>Session de l’examen du</w:t>
            </w:r>
            <w:r>
              <w:rPr>
                <w:i/>
                <w:sz w:val="16"/>
                <w:lang w:val="fr-FR"/>
              </w:rPr>
              <w:t> </w:t>
            </w:r>
            <w:r w:rsidRPr="00B451C7">
              <w:rPr>
                <w:i/>
                <w:sz w:val="16"/>
                <w:lang w:val="fr-FR"/>
              </w:rPr>
              <w:t xml:space="preserve">rapport </w:t>
            </w:r>
          </w:p>
        </w:tc>
      </w:tr>
      <w:tr w:rsidR="0098733D" w:rsidRPr="00B451C7" w:rsidTr="0098733D">
        <w:trPr>
          <w:cantSplit/>
          <w:trHeight w:hRule="exact" w:val="113"/>
          <w:tblHeader/>
        </w:trPr>
        <w:tc>
          <w:tcPr>
            <w:tcW w:w="1396" w:type="dxa"/>
            <w:tcBorders>
              <w:top w:val="single" w:sz="12" w:space="0" w:color="auto"/>
            </w:tcBorders>
            <w:shd w:val="clear" w:color="auto" w:fill="auto"/>
          </w:tcPr>
          <w:p w:rsidR="0098733D" w:rsidRPr="00B451C7" w:rsidRDefault="0098733D" w:rsidP="0098733D">
            <w:pPr>
              <w:spacing w:before="40" w:after="120"/>
              <w:ind w:right="113"/>
              <w:rPr>
                <w:lang w:val="fr-FR"/>
              </w:rPr>
            </w:pPr>
          </w:p>
        </w:tc>
        <w:tc>
          <w:tcPr>
            <w:tcW w:w="1516" w:type="dxa"/>
            <w:tcBorders>
              <w:top w:val="single" w:sz="12" w:space="0" w:color="auto"/>
            </w:tcBorders>
            <w:shd w:val="clear" w:color="auto" w:fill="auto"/>
          </w:tcPr>
          <w:p w:rsidR="0098733D" w:rsidRPr="00B451C7" w:rsidRDefault="0098733D" w:rsidP="0098733D">
            <w:pPr>
              <w:spacing w:before="40" w:after="120"/>
              <w:ind w:right="113"/>
              <w:rPr>
                <w:lang w:val="fr-FR"/>
              </w:rPr>
            </w:pPr>
          </w:p>
        </w:tc>
        <w:tc>
          <w:tcPr>
            <w:tcW w:w="1680" w:type="dxa"/>
            <w:tcBorders>
              <w:top w:val="single" w:sz="12" w:space="0" w:color="auto"/>
            </w:tcBorders>
            <w:shd w:val="clear" w:color="auto" w:fill="auto"/>
          </w:tcPr>
          <w:p w:rsidR="0098733D" w:rsidRPr="00B451C7" w:rsidRDefault="0098733D" w:rsidP="0098733D">
            <w:pPr>
              <w:spacing w:before="40" w:after="120"/>
              <w:ind w:right="113"/>
              <w:rPr>
                <w:lang w:val="fr-FR"/>
              </w:rPr>
            </w:pPr>
          </w:p>
        </w:tc>
        <w:tc>
          <w:tcPr>
            <w:tcW w:w="1959" w:type="dxa"/>
            <w:tcBorders>
              <w:top w:val="single" w:sz="12" w:space="0" w:color="auto"/>
            </w:tcBorders>
            <w:shd w:val="clear" w:color="auto" w:fill="auto"/>
          </w:tcPr>
          <w:p w:rsidR="0098733D" w:rsidRPr="00B451C7" w:rsidRDefault="0098733D" w:rsidP="0098733D">
            <w:pPr>
              <w:spacing w:before="40" w:after="120"/>
              <w:ind w:right="113"/>
              <w:rPr>
                <w:lang w:val="fr-FR"/>
              </w:rPr>
            </w:pPr>
          </w:p>
        </w:tc>
        <w:tc>
          <w:tcPr>
            <w:tcW w:w="1662" w:type="dxa"/>
            <w:tcBorders>
              <w:top w:val="single" w:sz="12" w:space="0" w:color="auto"/>
            </w:tcBorders>
            <w:shd w:val="clear" w:color="auto" w:fill="auto"/>
          </w:tcPr>
          <w:p w:rsidR="0098733D" w:rsidRPr="00B451C7" w:rsidRDefault="0098733D" w:rsidP="0098733D">
            <w:pPr>
              <w:spacing w:before="40" w:after="120"/>
              <w:ind w:right="113"/>
              <w:rPr>
                <w:lang w:val="fr-FR"/>
              </w:rPr>
            </w:pPr>
          </w:p>
        </w:tc>
        <w:tc>
          <w:tcPr>
            <w:tcW w:w="1424" w:type="dxa"/>
            <w:tcBorders>
              <w:top w:val="single" w:sz="12" w:space="0" w:color="auto"/>
            </w:tcBorders>
            <w:shd w:val="clear" w:color="auto" w:fill="auto"/>
          </w:tcPr>
          <w:p w:rsidR="0098733D" w:rsidRPr="00B451C7" w:rsidRDefault="0098733D" w:rsidP="0098733D">
            <w:pPr>
              <w:spacing w:before="40" w:after="120"/>
              <w:ind w:right="113"/>
              <w:rPr>
                <w:lang w:val="fr-FR"/>
              </w:rPr>
            </w:pPr>
          </w:p>
        </w:tc>
      </w:tr>
      <w:tr w:rsidR="0098733D" w:rsidRPr="00B451C7" w:rsidTr="0098733D">
        <w:trPr>
          <w:cantSplit/>
        </w:trPr>
        <w:tc>
          <w:tcPr>
            <w:tcW w:w="1396" w:type="dxa"/>
            <w:shd w:val="clear" w:color="auto" w:fill="auto"/>
            <w:hideMark/>
          </w:tcPr>
          <w:p w:rsidR="0098733D" w:rsidRPr="00B451C7" w:rsidRDefault="0098733D" w:rsidP="0098733D">
            <w:pPr>
              <w:spacing w:before="40" w:after="120"/>
              <w:ind w:right="113"/>
              <w:rPr>
                <w:szCs w:val="18"/>
              </w:rPr>
            </w:pPr>
            <w:r w:rsidRPr="00B451C7">
              <w:rPr>
                <w:szCs w:val="18"/>
                <w:lang w:val="fr-FR"/>
              </w:rPr>
              <w:t>Albanie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2008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6</w:t>
            </w:r>
            <w:r>
              <w:rPr>
                <w:szCs w:val="18"/>
                <w:lang w:val="fr-FR"/>
              </w:rPr>
              <w:t> </w:t>
            </w:r>
            <w:r w:rsidRPr="00B451C7">
              <w:rPr>
                <w:szCs w:val="18"/>
                <w:lang w:val="fr-FR"/>
              </w:rPr>
              <w:t>octobre 2009</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Treizième (2010)</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novembre 2015</w:t>
            </w:r>
            <w:r w:rsidRPr="001B0410">
              <w:rPr>
                <w:i/>
                <w:iCs/>
                <w:szCs w:val="18"/>
                <w:vertAlign w:val="superscript"/>
                <w:lang w:val="fr-FR"/>
              </w:rPr>
              <w:t>a</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1047A" w:rsidRDefault="0098733D" w:rsidP="0098733D">
            <w:pPr>
              <w:spacing w:before="40" w:after="120"/>
              <w:ind w:right="113"/>
              <w:rPr>
                <w:spacing w:val="-2"/>
                <w:szCs w:val="18"/>
                <w:lang w:val="fr-FR"/>
              </w:rPr>
            </w:pPr>
            <w:r w:rsidRPr="00B1047A">
              <w:rPr>
                <w:spacing w:val="-2"/>
                <w:szCs w:val="18"/>
                <w:lang w:val="fr-FR"/>
              </w:rPr>
              <w:t>19 décembre 2016</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Trentième (2019)</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Troisième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2024</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hideMark/>
          </w:tcPr>
          <w:p w:rsidR="0098733D" w:rsidRPr="00B451C7" w:rsidRDefault="0098733D" w:rsidP="0098733D">
            <w:pPr>
              <w:spacing w:before="40" w:after="120"/>
              <w:ind w:right="113"/>
              <w:rPr>
                <w:szCs w:val="18"/>
              </w:rPr>
            </w:pPr>
            <w:r w:rsidRPr="00B451C7">
              <w:rPr>
                <w:szCs w:val="18"/>
                <w:lang w:val="fr-FR"/>
              </w:rPr>
              <w:t>Algérie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août 2006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3</w:t>
            </w:r>
            <w:r>
              <w:rPr>
                <w:szCs w:val="18"/>
                <w:lang w:val="fr-FR"/>
              </w:rPr>
              <w:t> </w:t>
            </w:r>
            <w:r w:rsidRPr="00B451C7">
              <w:rPr>
                <w:szCs w:val="18"/>
                <w:lang w:val="fr-FR"/>
              </w:rPr>
              <w:t>juin 2008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Douzième (2010)</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2012</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7</w:t>
            </w:r>
            <w:r>
              <w:rPr>
                <w:szCs w:val="18"/>
                <w:lang w:val="fr-FR"/>
              </w:rPr>
              <w:t> </w:t>
            </w:r>
            <w:r w:rsidRPr="00B451C7">
              <w:rPr>
                <w:szCs w:val="18"/>
                <w:lang w:val="fr-FR"/>
              </w:rPr>
              <w:t>décembre 2015</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Vingt-huitième (2018)</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Troisième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2023</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hideMark/>
          </w:tcPr>
          <w:p w:rsidR="0098733D" w:rsidRPr="00B451C7" w:rsidRDefault="0098733D" w:rsidP="0098733D">
            <w:pPr>
              <w:spacing w:before="40" w:after="120"/>
              <w:ind w:right="113"/>
              <w:rPr>
                <w:szCs w:val="18"/>
              </w:rPr>
            </w:pPr>
            <w:r w:rsidRPr="00B451C7">
              <w:rPr>
                <w:szCs w:val="18"/>
                <w:lang w:val="fr-FR"/>
              </w:rPr>
              <w:t>Argentine</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juin 2008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w:t>
            </w:r>
            <w:r>
              <w:rPr>
                <w:szCs w:val="18"/>
                <w:lang w:val="fr-FR"/>
              </w:rPr>
              <w:t> </w:t>
            </w:r>
            <w:r w:rsidRPr="00B451C7">
              <w:rPr>
                <w:szCs w:val="18"/>
                <w:lang w:val="fr-FR"/>
              </w:rPr>
              <w:t>février 2010</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Quinzième (2011)</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2016</w:t>
            </w:r>
          </w:p>
        </w:tc>
        <w:tc>
          <w:tcPr>
            <w:tcW w:w="1959" w:type="dxa"/>
            <w:shd w:val="clear" w:color="auto" w:fill="auto"/>
            <w:hideMark/>
          </w:tcPr>
          <w:p w:rsidR="0098733D" w:rsidRPr="00B451C7" w:rsidRDefault="0098733D" w:rsidP="0098733D">
            <w:pPr>
              <w:spacing w:before="40" w:after="120"/>
              <w:ind w:right="113"/>
              <w:rPr>
                <w:szCs w:val="18"/>
              </w:rPr>
            </w:pPr>
            <w:r w:rsidRPr="00B1047A">
              <w:rPr>
                <w:spacing w:val="-3"/>
                <w:szCs w:val="18"/>
                <w:lang w:val="fr-FR"/>
              </w:rPr>
              <w:t>Vingt-huitième (2018) :</w:t>
            </w:r>
            <w:r w:rsidRPr="00B451C7">
              <w:rPr>
                <w:szCs w:val="18"/>
                <w:lang w:val="fr-FR"/>
              </w:rPr>
              <w:t xml:space="preserve"> 1</w:t>
            </w:r>
            <w:r w:rsidRPr="00B451C7">
              <w:rPr>
                <w:szCs w:val="18"/>
                <w:vertAlign w:val="superscript"/>
                <w:lang w:val="fr-FR"/>
              </w:rPr>
              <w:t>er</w:t>
            </w:r>
            <w:r w:rsidRPr="00B451C7">
              <w:rPr>
                <w:szCs w:val="18"/>
                <w:lang w:val="fr-FR"/>
              </w:rPr>
              <w:t> mai 2019</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26</w:t>
            </w:r>
            <w:r>
              <w:rPr>
                <w:szCs w:val="18"/>
                <w:lang w:val="fr-FR"/>
              </w:rPr>
              <w:t> </w:t>
            </w:r>
            <w:r w:rsidRPr="00B451C7">
              <w:rPr>
                <w:szCs w:val="18"/>
                <w:lang w:val="fr-FR"/>
              </w:rPr>
              <w:t>juillet 2019</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Trente et unième (2019)</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Troisième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2024</w:t>
            </w:r>
          </w:p>
        </w:tc>
        <w:tc>
          <w:tcPr>
            <w:tcW w:w="1959" w:type="dxa"/>
            <w:shd w:val="clear" w:color="auto" w:fill="auto"/>
          </w:tcPr>
          <w:p w:rsidR="0098733D" w:rsidRPr="00B451C7" w:rsidDel="00A5049B"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hideMark/>
          </w:tcPr>
          <w:p w:rsidR="0098733D" w:rsidRPr="00B451C7" w:rsidRDefault="0098733D" w:rsidP="0098733D">
            <w:pPr>
              <w:spacing w:before="40" w:after="120"/>
              <w:ind w:right="113"/>
              <w:rPr>
                <w:szCs w:val="18"/>
              </w:rPr>
            </w:pPr>
            <w:r w:rsidRPr="00B451C7">
              <w:rPr>
                <w:szCs w:val="18"/>
                <w:lang w:val="fr-FR"/>
              </w:rPr>
              <w:t>Azerbaïdjan</w:t>
            </w:r>
            <w:r w:rsidRPr="00B451C7">
              <w:rPr>
                <w:i/>
                <w:iCs/>
                <w:szCs w:val="18"/>
                <w:vertAlign w:val="superscript"/>
                <w:lang w:val="fr-FR"/>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22</w:t>
            </w:r>
            <w:r>
              <w:rPr>
                <w:szCs w:val="18"/>
                <w:lang w:val="fr-FR"/>
              </w:rPr>
              <w:t> </w:t>
            </w:r>
            <w:r w:rsidRPr="00B451C7">
              <w:rPr>
                <w:szCs w:val="18"/>
                <w:lang w:val="fr-FR"/>
              </w:rPr>
              <w:t>juin 2007</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Dixième (2009)</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26</w:t>
            </w:r>
            <w:r>
              <w:rPr>
                <w:szCs w:val="18"/>
                <w:lang w:val="fr-FR"/>
              </w:rPr>
              <w:t> </w:t>
            </w:r>
            <w:r w:rsidRPr="00B451C7">
              <w:rPr>
                <w:szCs w:val="18"/>
                <w:lang w:val="fr-FR"/>
              </w:rPr>
              <w:t>octobre 2011</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Dix-huitième (2013)</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Vingt-neuvième (2018) : 1</w:t>
            </w:r>
            <w:r w:rsidRPr="00B451C7">
              <w:rPr>
                <w:szCs w:val="18"/>
                <w:vertAlign w:val="superscript"/>
                <w:lang w:val="fr-FR"/>
              </w:rPr>
              <w:t>er</w:t>
            </w:r>
            <w:r w:rsidRPr="00B451C7">
              <w:rPr>
                <w:szCs w:val="18"/>
                <w:lang w:val="fr-FR"/>
              </w:rPr>
              <w:t> mars 2020</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4</w:t>
            </w:r>
            <w:r>
              <w:rPr>
                <w:szCs w:val="18"/>
                <w:lang w:val="fr-FR"/>
              </w:rPr>
              <w:t> </w:t>
            </w:r>
            <w:r w:rsidRPr="00B451C7">
              <w:rPr>
                <w:szCs w:val="18"/>
                <w:lang w:val="fr-FR"/>
              </w:rPr>
              <w:t>février 2020</w:t>
            </w:r>
          </w:p>
        </w:tc>
        <w:tc>
          <w:tcPr>
            <w:tcW w:w="1424" w:type="dxa"/>
            <w:shd w:val="clear" w:color="auto" w:fill="auto"/>
            <w:hideMark/>
          </w:tcPr>
          <w:p w:rsidR="0098733D" w:rsidRPr="00B451C7" w:rsidRDefault="0098733D" w:rsidP="0098733D">
            <w:pPr>
              <w:spacing w:before="40" w:after="120"/>
              <w:ind w:right="113"/>
              <w:rPr>
                <w:szCs w:val="18"/>
              </w:rPr>
            </w:pPr>
            <w:r w:rsidRPr="00530FDE">
              <w:rPr>
                <w:spacing w:val="-4"/>
                <w:szCs w:val="18"/>
                <w:lang w:val="fr-FR"/>
              </w:rPr>
              <w:t>Trente-deuxième</w:t>
            </w:r>
            <w:r w:rsidRPr="00B451C7">
              <w:rPr>
                <w:szCs w:val="18"/>
                <w:lang w:val="fr-FR"/>
              </w:rPr>
              <w:t xml:space="preserve"> (2020)</w:t>
            </w:r>
          </w:p>
        </w:tc>
      </w:tr>
      <w:tr w:rsidR="0098733D" w:rsidRPr="00B451C7" w:rsidTr="0098733D">
        <w:trPr>
          <w:cantSplit/>
        </w:trPr>
        <w:tc>
          <w:tcPr>
            <w:tcW w:w="1396" w:type="dxa"/>
            <w:shd w:val="clear" w:color="auto" w:fill="auto"/>
            <w:hideMark/>
          </w:tcPr>
          <w:p w:rsidR="0098733D" w:rsidRPr="00B451C7" w:rsidRDefault="0098733D" w:rsidP="0098733D">
            <w:pPr>
              <w:spacing w:before="40" w:after="120"/>
              <w:ind w:right="113"/>
              <w:rPr>
                <w:szCs w:val="18"/>
              </w:rPr>
            </w:pPr>
            <w:r w:rsidRPr="00B451C7">
              <w:rPr>
                <w:szCs w:val="18"/>
                <w:lang w:val="fr-FR"/>
              </w:rPr>
              <w:t>Bangladesh</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1047A" w:rsidRDefault="0098733D" w:rsidP="0098733D">
            <w:pPr>
              <w:spacing w:before="40" w:after="120"/>
              <w:ind w:right="113"/>
              <w:rPr>
                <w:spacing w:val="-3"/>
                <w:szCs w:val="18"/>
              </w:rPr>
            </w:pPr>
            <w:r w:rsidRPr="00B1047A">
              <w:rPr>
                <w:spacing w:val="-3"/>
                <w:szCs w:val="18"/>
                <w:lang w:val="fr-FR"/>
              </w:rPr>
              <w:t>1</w:t>
            </w:r>
            <w:r w:rsidRPr="00B1047A">
              <w:rPr>
                <w:spacing w:val="-3"/>
                <w:szCs w:val="18"/>
                <w:vertAlign w:val="superscript"/>
                <w:lang w:val="fr-FR"/>
              </w:rPr>
              <w:t>er</w:t>
            </w:r>
            <w:r w:rsidRPr="00B1047A">
              <w:rPr>
                <w:spacing w:val="-3"/>
                <w:szCs w:val="18"/>
                <w:lang w:val="fr-FR"/>
              </w:rPr>
              <w:t> décembre 2012</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28</w:t>
            </w:r>
            <w:r>
              <w:rPr>
                <w:szCs w:val="18"/>
                <w:lang w:val="fr-FR"/>
              </w:rPr>
              <w:t> </w:t>
            </w:r>
            <w:r w:rsidRPr="00B451C7">
              <w:rPr>
                <w:szCs w:val="18"/>
                <w:lang w:val="fr-FR"/>
              </w:rPr>
              <w:t>décembre 2015</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Vingt-sixième (2017)</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2022</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hideMark/>
          </w:tcPr>
          <w:p w:rsidR="0098733D" w:rsidRPr="00B451C7" w:rsidRDefault="0098733D" w:rsidP="0098733D">
            <w:pPr>
              <w:spacing w:before="40" w:after="120"/>
              <w:ind w:right="113"/>
              <w:rPr>
                <w:szCs w:val="18"/>
              </w:rPr>
            </w:pPr>
            <w:r w:rsidRPr="00B451C7">
              <w:rPr>
                <w:szCs w:val="18"/>
                <w:lang w:val="fr-FR"/>
              </w:rPr>
              <w:t>Belize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Dix-huitième (2013) : 1</w:t>
            </w:r>
            <w:r w:rsidRPr="00B451C7">
              <w:rPr>
                <w:szCs w:val="18"/>
                <w:vertAlign w:val="superscript"/>
                <w:lang w:val="fr-FR"/>
              </w:rPr>
              <w:t>er</w:t>
            </w:r>
            <w:r w:rsidRPr="00B451C7">
              <w:rPr>
                <w:szCs w:val="18"/>
                <w:lang w:val="fr-FR"/>
              </w:rPr>
              <w:t> janvier 2014</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 et unième (2014), en l’absence de</w:t>
            </w:r>
            <w:r>
              <w:rPr>
                <w:szCs w:val="18"/>
                <w:lang w:val="fr-FR"/>
              </w:rPr>
              <w:t> </w:t>
            </w:r>
            <w:r w:rsidRPr="00B451C7">
              <w:rPr>
                <w:szCs w:val="18"/>
                <w:lang w:val="fr-FR"/>
              </w:rPr>
              <w:t>rapport et de</w:t>
            </w:r>
            <w:r>
              <w:rPr>
                <w:szCs w:val="18"/>
                <w:lang w:val="fr-FR"/>
              </w:rPr>
              <w:t> </w:t>
            </w:r>
            <w:r w:rsidRPr="00B451C7">
              <w:rPr>
                <w:szCs w:val="18"/>
                <w:lang w:val="fr-FR"/>
              </w:rPr>
              <w:t>délégation</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Rapport valant rapport initial et</w:t>
            </w:r>
            <w:r>
              <w:rPr>
                <w:szCs w:val="18"/>
                <w:lang w:val="fr-FR"/>
              </w:rPr>
              <w:t> </w:t>
            </w:r>
            <w:r w:rsidRPr="00B451C7">
              <w:rPr>
                <w:szCs w:val="18"/>
                <w:lang w:val="fr-FR"/>
              </w:rPr>
              <w:t xml:space="preserve">deuxième </w:t>
            </w:r>
            <w:r>
              <w:rPr>
                <w:szCs w:val="18"/>
                <w:lang w:val="fr-FR"/>
              </w:rPr>
              <w:br/>
            </w:r>
            <w:r w:rsidRPr="00B451C7">
              <w:rPr>
                <w:szCs w:val="18"/>
                <w:lang w:val="fr-FR"/>
              </w:rPr>
              <w:t xml:space="preserve">et troisième rapports périodiques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5</w:t>
            </w:r>
            <w:r>
              <w:rPr>
                <w:szCs w:val="18"/>
                <w:lang w:val="fr-FR"/>
              </w:rPr>
              <w:t> </w:t>
            </w:r>
            <w:r w:rsidRPr="00B451C7">
              <w:rPr>
                <w:szCs w:val="18"/>
                <w:lang w:val="fr-FR"/>
              </w:rPr>
              <w:t>septembre 2016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Trente et unième (2019) : </w:t>
            </w:r>
            <w:r>
              <w:rPr>
                <w:szCs w:val="18"/>
                <w:lang w:val="fr-FR"/>
              </w:rPr>
              <w:br/>
            </w:r>
            <w:r w:rsidRPr="00B451C7">
              <w:rPr>
                <w:szCs w:val="18"/>
                <w:lang w:val="fr-FR"/>
              </w:rPr>
              <w:t>1</w:t>
            </w:r>
            <w:r w:rsidRPr="00B451C7">
              <w:rPr>
                <w:szCs w:val="18"/>
                <w:vertAlign w:val="superscript"/>
                <w:lang w:val="fr-FR"/>
              </w:rPr>
              <w:t>er</w:t>
            </w:r>
            <w:r w:rsidRPr="00B451C7">
              <w:rPr>
                <w:szCs w:val="18"/>
                <w:lang w:val="fr-FR"/>
              </w:rPr>
              <w:t xml:space="preserve"> novembre 2020 </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r w:rsidRPr="00B451C7">
              <w:rPr>
                <w:szCs w:val="18"/>
                <w:lang w:val="fr-FR"/>
              </w:rPr>
              <w:lastRenderedPageBreak/>
              <w:t>Bénin</w:t>
            </w: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novembre 2019</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left="170" w:right="113" w:hanging="170"/>
              <w:rPr>
                <w:szCs w:val="18"/>
              </w:rPr>
            </w:pPr>
            <w:r w:rsidRPr="00B451C7">
              <w:rPr>
                <w:szCs w:val="18"/>
                <w:lang w:val="fr-FR"/>
              </w:rPr>
              <w:t xml:space="preserve">Bolivie </w:t>
            </w:r>
            <w:r>
              <w:rPr>
                <w:szCs w:val="18"/>
                <w:lang w:val="fr-FR"/>
              </w:rPr>
              <w:br/>
            </w:r>
            <w:r w:rsidRPr="00B451C7">
              <w:rPr>
                <w:szCs w:val="18"/>
                <w:lang w:val="fr-FR"/>
              </w:rPr>
              <w:t>(État plurinational de)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22</w:t>
            </w:r>
            <w:r>
              <w:rPr>
                <w:szCs w:val="18"/>
                <w:lang w:val="fr-FR"/>
              </w:rPr>
              <w:t> </w:t>
            </w:r>
            <w:r w:rsidRPr="00B451C7">
              <w:rPr>
                <w:szCs w:val="18"/>
                <w:lang w:val="fr-FR"/>
              </w:rPr>
              <w:t>janvier 2007</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Huitième (2008)</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18</w:t>
            </w:r>
            <w:r>
              <w:rPr>
                <w:szCs w:val="18"/>
                <w:lang w:val="fr-FR"/>
              </w:rPr>
              <w:t> </w:t>
            </w:r>
            <w:r w:rsidRPr="00B451C7">
              <w:rPr>
                <w:szCs w:val="18"/>
                <w:lang w:val="fr-FR"/>
              </w:rPr>
              <w:t>octobre 2011</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Dix-huitième (2013)</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2018</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29</w:t>
            </w:r>
            <w:r>
              <w:rPr>
                <w:szCs w:val="18"/>
                <w:lang w:val="fr-FR"/>
              </w:rPr>
              <w:t> </w:t>
            </w:r>
            <w:r w:rsidRPr="00B451C7">
              <w:rPr>
                <w:szCs w:val="18"/>
                <w:lang w:val="fr-FR"/>
              </w:rPr>
              <w:t>novembre 2018</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left="170" w:right="113" w:hanging="170"/>
              <w:rPr>
                <w:szCs w:val="18"/>
              </w:rPr>
            </w:pPr>
            <w:r w:rsidRPr="00B451C7">
              <w:rPr>
                <w:szCs w:val="18"/>
                <w:lang w:val="fr-FR"/>
              </w:rPr>
              <w:t>Bosnie-</w:t>
            </w:r>
            <w:r>
              <w:rPr>
                <w:szCs w:val="18"/>
                <w:lang w:val="fr-FR"/>
              </w:rPr>
              <w:br/>
            </w:r>
            <w:r w:rsidRPr="00B451C7">
              <w:rPr>
                <w:szCs w:val="18"/>
                <w:lang w:val="fr-FR"/>
              </w:rPr>
              <w:t>Herzégovine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w:t>
            </w:r>
            <w:r>
              <w:rPr>
                <w:szCs w:val="18"/>
                <w:lang w:val="fr-FR"/>
              </w:rPr>
              <w:t> </w:t>
            </w:r>
            <w:r w:rsidRPr="00B451C7">
              <w:rPr>
                <w:szCs w:val="18"/>
                <w:lang w:val="fr-FR"/>
              </w:rPr>
              <w:t>août 2007</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Dixième (2009)</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12</w:t>
            </w:r>
            <w:r>
              <w:rPr>
                <w:szCs w:val="18"/>
                <w:lang w:val="fr-FR"/>
              </w:rPr>
              <w:t> </w:t>
            </w:r>
            <w:r w:rsidRPr="00B451C7">
              <w:rPr>
                <w:szCs w:val="18"/>
                <w:lang w:val="fr-FR"/>
              </w:rPr>
              <w:t>août 2011</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Dix-septième (2012)</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2017</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novembre 2017</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Trente et unième (2019)</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Quatrième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2024</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Burkina Faso</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mars 2005</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6</w:t>
            </w:r>
            <w:r>
              <w:rPr>
                <w:szCs w:val="18"/>
                <w:lang w:val="fr-FR"/>
              </w:rPr>
              <w:t> </w:t>
            </w:r>
            <w:r w:rsidRPr="00B451C7">
              <w:rPr>
                <w:szCs w:val="18"/>
                <w:lang w:val="fr-FR"/>
              </w:rPr>
              <w:t>novembre 2012</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Dix-neuvième (2013)</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13</w:t>
            </w:r>
            <w:r>
              <w:rPr>
                <w:szCs w:val="18"/>
                <w:lang w:val="fr-FR"/>
              </w:rPr>
              <w:t> </w:t>
            </w:r>
            <w:r w:rsidRPr="00B451C7">
              <w:rPr>
                <w:szCs w:val="18"/>
                <w:lang w:val="fr-FR"/>
              </w:rPr>
              <w:t>septembre 2018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Trente et unième (2019) : 1</w:t>
            </w:r>
            <w:r w:rsidRPr="00B451C7">
              <w:rPr>
                <w:szCs w:val="18"/>
                <w:vertAlign w:val="superscript"/>
                <w:lang w:val="fr-FR"/>
              </w:rPr>
              <w:t>er</w:t>
            </w:r>
            <w:r w:rsidRPr="00B451C7">
              <w:rPr>
                <w:szCs w:val="18"/>
                <w:lang w:val="fr-FR"/>
              </w:rPr>
              <w:t xml:space="preserve"> mai 2020 </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530FDE">
              <w:rPr>
                <w:spacing w:val="-4"/>
                <w:szCs w:val="18"/>
                <w:lang w:val="fr-FR"/>
              </w:rPr>
              <w:t>Trente-deuxième</w:t>
            </w:r>
            <w:r w:rsidRPr="00B451C7">
              <w:rPr>
                <w:szCs w:val="18"/>
                <w:lang w:val="fr-FR"/>
              </w:rPr>
              <w:t xml:space="preserve"> (2020)</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Cabo Verde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Vingtième (2014) : 1</w:t>
            </w:r>
            <w:r w:rsidRPr="00B451C7">
              <w:rPr>
                <w:szCs w:val="18"/>
                <w:vertAlign w:val="superscript"/>
                <w:lang w:val="fr-FR"/>
              </w:rPr>
              <w:t>er</w:t>
            </w:r>
            <w:r w:rsidRPr="00B451C7">
              <w:rPr>
                <w:szCs w:val="18"/>
                <w:lang w:val="fr-FR"/>
              </w:rPr>
              <w:t> avril 2015</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Vingt-troisième (2015), en l’absence de</w:t>
            </w:r>
            <w:r>
              <w:rPr>
                <w:szCs w:val="18"/>
                <w:lang w:val="fr-FR"/>
              </w:rPr>
              <w:t> </w:t>
            </w:r>
            <w:r w:rsidRPr="00B451C7">
              <w:rPr>
                <w:szCs w:val="18"/>
                <w:lang w:val="fr-FR"/>
              </w:rPr>
              <w:t>rapport et de</w:t>
            </w:r>
            <w:r>
              <w:rPr>
                <w:szCs w:val="18"/>
                <w:lang w:val="fr-FR"/>
              </w:rPr>
              <w:t> </w:t>
            </w:r>
            <w:r w:rsidRPr="00B451C7">
              <w:rPr>
                <w:szCs w:val="18"/>
                <w:lang w:val="fr-FR"/>
              </w:rPr>
              <w:t>délégation</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Rapport valant rapport initial et</w:t>
            </w:r>
            <w:r>
              <w:rPr>
                <w:szCs w:val="18"/>
                <w:lang w:val="fr-FR"/>
              </w:rPr>
              <w:t> </w:t>
            </w:r>
            <w:r w:rsidRPr="00B451C7">
              <w:rPr>
                <w:szCs w:val="18"/>
                <w:lang w:val="fr-FR"/>
              </w:rPr>
              <w:t xml:space="preserve">deuxième </w:t>
            </w:r>
            <w:r w:rsidRPr="00B451C7">
              <w:rPr>
                <w:szCs w:val="18"/>
                <w:lang w:val="fr-FR"/>
              </w:rPr>
              <w:br/>
              <w:t>et troisième rapports périodiques</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9</w:t>
            </w:r>
            <w:r>
              <w:rPr>
                <w:szCs w:val="18"/>
                <w:lang w:val="fr-FR"/>
              </w:rPr>
              <w:t> </w:t>
            </w:r>
            <w:r w:rsidRPr="00B451C7">
              <w:rPr>
                <w:szCs w:val="18"/>
                <w:lang w:val="fr-FR"/>
              </w:rPr>
              <w:t>septembre 2016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w:t>
            </w:r>
            <w:r>
              <w:rPr>
                <w:szCs w:val="18"/>
                <w:lang w:val="fr-FR"/>
              </w:rPr>
              <w:t> </w:t>
            </w:r>
            <w:r w:rsidRPr="00B451C7">
              <w:rPr>
                <w:szCs w:val="18"/>
                <w:lang w:val="fr-FR"/>
              </w:rPr>
              <w:t>août 2018</w:t>
            </w:r>
          </w:p>
        </w:tc>
        <w:tc>
          <w:tcPr>
            <w:tcW w:w="1424" w:type="dxa"/>
            <w:shd w:val="clear" w:color="auto" w:fill="auto"/>
            <w:hideMark/>
          </w:tcPr>
          <w:p w:rsidR="0098733D" w:rsidRPr="00B451C7" w:rsidRDefault="0098733D" w:rsidP="0098733D">
            <w:pPr>
              <w:spacing w:before="40" w:after="120"/>
              <w:ind w:right="113"/>
              <w:rPr>
                <w:szCs w:val="18"/>
              </w:rPr>
            </w:pPr>
            <w:r w:rsidRPr="00530FDE">
              <w:rPr>
                <w:spacing w:val="-4"/>
                <w:szCs w:val="18"/>
                <w:lang w:val="fr-FR"/>
              </w:rPr>
              <w:t>Trente-deuxième</w:t>
            </w:r>
            <w:r w:rsidRPr="00B451C7">
              <w:rPr>
                <w:szCs w:val="18"/>
                <w:lang w:val="fr-FR"/>
              </w:rPr>
              <w:t xml:space="preserve"> (2020)</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Chili</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9</w:t>
            </w:r>
            <w:r>
              <w:rPr>
                <w:szCs w:val="18"/>
                <w:lang w:val="fr-FR"/>
              </w:rPr>
              <w:t> </w:t>
            </w:r>
            <w:r w:rsidRPr="00B451C7">
              <w:rPr>
                <w:szCs w:val="18"/>
                <w:lang w:val="fr-FR"/>
              </w:rPr>
              <w:t>février 2010</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Quinzième (2011)</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2016</w:t>
            </w:r>
          </w:p>
        </w:tc>
        <w:tc>
          <w:tcPr>
            <w:tcW w:w="1959" w:type="dxa"/>
            <w:shd w:val="clear" w:color="auto" w:fill="auto"/>
            <w:hideMark/>
          </w:tcPr>
          <w:p w:rsidR="0098733D" w:rsidRPr="00B451C7" w:rsidRDefault="0098733D" w:rsidP="0098733D">
            <w:pPr>
              <w:spacing w:before="40" w:after="120"/>
              <w:ind w:right="113"/>
              <w:rPr>
                <w:szCs w:val="18"/>
              </w:rPr>
            </w:pPr>
            <w:r w:rsidRPr="00530FDE">
              <w:rPr>
                <w:spacing w:val="-3"/>
                <w:szCs w:val="18"/>
                <w:lang w:val="fr-FR"/>
              </w:rPr>
              <w:t>Vingt-huitième (2018) :</w:t>
            </w:r>
            <w:r w:rsidRPr="00B451C7">
              <w:rPr>
                <w:szCs w:val="18"/>
                <w:lang w:val="fr-FR"/>
              </w:rPr>
              <w:t xml:space="preserve"> 1</w:t>
            </w:r>
            <w:r w:rsidRPr="00B451C7">
              <w:rPr>
                <w:szCs w:val="18"/>
                <w:vertAlign w:val="superscript"/>
                <w:lang w:val="fr-FR"/>
              </w:rPr>
              <w:t>er</w:t>
            </w:r>
            <w:r w:rsidRPr="00B451C7">
              <w:rPr>
                <w:szCs w:val="18"/>
                <w:lang w:val="fr-FR"/>
              </w:rPr>
              <w:t> mai 2019</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15</w:t>
            </w:r>
            <w:r>
              <w:rPr>
                <w:szCs w:val="18"/>
                <w:lang w:val="fr-FR"/>
              </w:rPr>
              <w:t> </w:t>
            </w:r>
            <w:r w:rsidRPr="00B451C7">
              <w:rPr>
                <w:szCs w:val="18"/>
                <w:lang w:val="fr-FR"/>
              </w:rPr>
              <w:t>mai 2019</w:t>
            </w:r>
          </w:p>
        </w:tc>
        <w:tc>
          <w:tcPr>
            <w:tcW w:w="1424" w:type="dxa"/>
            <w:shd w:val="clear" w:color="auto" w:fill="auto"/>
            <w:hideMark/>
          </w:tcPr>
          <w:p w:rsidR="0098733D" w:rsidRPr="00B451C7" w:rsidRDefault="0098733D" w:rsidP="0098733D">
            <w:pPr>
              <w:spacing w:before="40" w:after="120"/>
              <w:ind w:right="113"/>
              <w:rPr>
                <w:szCs w:val="18"/>
              </w:rPr>
            </w:pPr>
            <w:r w:rsidRPr="00530FDE">
              <w:rPr>
                <w:spacing w:val="-4"/>
                <w:szCs w:val="18"/>
                <w:lang w:val="fr-FR"/>
              </w:rPr>
              <w:t>Trente-deuxième</w:t>
            </w:r>
            <w:r w:rsidRPr="00B451C7">
              <w:rPr>
                <w:szCs w:val="18"/>
                <w:lang w:val="fr-FR"/>
              </w:rPr>
              <w:t xml:space="preserve"> (2020)</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Colombie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25</w:t>
            </w:r>
            <w:r>
              <w:rPr>
                <w:szCs w:val="18"/>
                <w:lang w:val="fr-FR"/>
              </w:rPr>
              <w:t> </w:t>
            </w:r>
            <w:r w:rsidRPr="00B451C7">
              <w:rPr>
                <w:szCs w:val="18"/>
                <w:lang w:val="fr-FR"/>
              </w:rPr>
              <w:t>janvier 2008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Dixième (2010)</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18</w:t>
            </w:r>
            <w:r>
              <w:rPr>
                <w:szCs w:val="18"/>
                <w:lang w:val="fr-FR"/>
              </w:rPr>
              <w:t> </w:t>
            </w:r>
            <w:r w:rsidRPr="00B451C7">
              <w:rPr>
                <w:szCs w:val="18"/>
                <w:lang w:val="fr-FR"/>
              </w:rPr>
              <w:t>octobre 2011</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Dix-huitième (2013)</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w:t>
            </w:r>
            <w:r>
              <w:rPr>
                <w:szCs w:val="18"/>
                <w:lang w:val="fr-FR"/>
              </w:rPr>
              <w:t> </w:t>
            </w:r>
            <w:r w:rsidRPr="00B451C7">
              <w:rPr>
                <w:szCs w:val="18"/>
                <w:lang w:val="fr-FR"/>
              </w:rPr>
              <w:t>mai 2018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Trente et unième (2019)</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 xml:space="preserve">Quatrième </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2024</w:t>
            </w:r>
          </w:p>
        </w:tc>
        <w:tc>
          <w:tcPr>
            <w:tcW w:w="1959" w:type="dxa"/>
            <w:shd w:val="clear" w:color="auto" w:fill="auto"/>
          </w:tcPr>
          <w:p w:rsidR="0098733D" w:rsidRPr="00B451C7" w:rsidRDefault="0098733D" w:rsidP="0098733D">
            <w:pPr>
              <w:spacing w:before="40" w:after="120"/>
              <w:ind w:right="113"/>
              <w:rPr>
                <w:szCs w:val="18"/>
              </w:rPr>
            </w:pPr>
            <w:r w:rsidRPr="00B451C7">
              <w:rPr>
                <w:szCs w:val="18"/>
              </w:rPr>
              <w:t>-</w:t>
            </w:r>
          </w:p>
        </w:tc>
        <w:tc>
          <w:tcPr>
            <w:tcW w:w="1662" w:type="dxa"/>
            <w:shd w:val="clear" w:color="auto" w:fill="auto"/>
          </w:tcPr>
          <w:p w:rsidR="0098733D" w:rsidRPr="00B451C7" w:rsidRDefault="0098733D" w:rsidP="0098733D">
            <w:pPr>
              <w:spacing w:before="40" w:after="120"/>
              <w:ind w:right="113"/>
              <w:rPr>
                <w:szCs w:val="18"/>
              </w:rPr>
            </w:pPr>
            <w:r w:rsidRPr="00B451C7">
              <w:rPr>
                <w:szCs w:val="18"/>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rPr>
              <w:t>-</w:t>
            </w:r>
          </w:p>
        </w:tc>
      </w:tr>
      <w:tr w:rsidR="0098733D" w:rsidRPr="00B451C7" w:rsidTr="0098733D">
        <w:trPr>
          <w:cantSplit/>
        </w:trPr>
        <w:tc>
          <w:tcPr>
            <w:tcW w:w="1396" w:type="dxa"/>
            <w:shd w:val="clear" w:color="auto" w:fill="auto"/>
            <w:hideMark/>
          </w:tcPr>
          <w:p w:rsidR="0098733D" w:rsidRPr="00B451C7" w:rsidRDefault="0098733D" w:rsidP="0098733D">
            <w:pPr>
              <w:spacing w:before="40" w:after="120"/>
              <w:ind w:right="113"/>
              <w:rPr>
                <w:szCs w:val="18"/>
              </w:rPr>
            </w:pPr>
            <w:r w:rsidRPr="00B451C7">
              <w:rPr>
                <w:szCs w:val="18"/>
                <w:lang w:val="fr-FR"/>
              </w:rPr>
              <w:t>Congo</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2018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lastRenderedPageBreak/>
              <w:t>Égypte</w:t>
            </w:r>
          </w:p>
        </w:tc>
        <w:tc>
          <w:tcPr>
            <w:tcW w:w="1516"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keepNext/>
              <w:keepLines/>
              <w:spacing w:before="40" w:after="120"/>
              <w:ind w:right="113"/>
              <w:rPr>
                <w:szCs w:val="18"/>
                <w:lang w:val="fr-FR"/>
              </w:rPr>
            </w:pPr>
            <w:r w:rsidRPr="00B451C7">
              <w:rPr>
                <w:szCs w:val="18"/>
                <w:lang w:val="fr-FR"/>
              </w:rPr>
              <w:t>6</w:t>
            </w:r>
            <w:r>
              <w:rPr>
                <w:szCs w:val="18"/>
                <w:lang w:val="fr-FR"/>
              </w:rPr>
              <w:t> </w:t>
            </w:r>
            <w:r w:rsidRPr="00B451C7">
              <w:rPr>
                <w:szCs w:val="18"/>
                <w:lang w:val="fr-FR"/>
              </w:rPr>
              <w:t>avril 2006</w:t>
            </w:r>
          </w:p>
        </w:tc>
        <w:tc>
          <w:tcPr>
            <w:tcW w:w="1424"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Sixième (2007)</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Vingt-sixième (2017) : 1</w:t>
            </w:r>
            <w:r w:rsidRPr="00B451C7">
              <w:rPr>
                <w:szCs w:val="18"/>
                <w:vertAlign w:val="superscript"/>
                <w:lang w:val="fr-FR"/>
              </w:rPr>
              <w:t>er</w:t>
            </w:r>
            <w:r w:rsidRPr="00B451C7">
              <w:rPr>
                <w:szCs w:val="18"/>
                <w:lang w:val="fr-FR"/>
              </w:rPr>
              <w:t> mai 2018</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El</w:t>
            </w:r>
            <w:r>
              <w:rPr>
                <w:szCs w:val="18"/>
                <w:lang w:val="fr-FR"/>
              </w:rPr>
              <w:t> </w:t>
            </w:r>
            <w:r w:rsidRPr="00B451C7">
              <w:rPr>
                <w:szCs w:val="18"/>
                <w:lang w:val="fr-FR"/>
              </w:rPr>
              <w:t>Salvador</w:t>
            </w:r>
            <w:r w:rsidRPr="00B451C7">
              <w:rPr>
                <w:i/>
                <w:iCs/>
                <w:szCs w:val="18"/>
                <w:vertAlign w:val="superscript"/>
                <w:lang w:val="fr-FR"/>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19</w:t>
            </w:r>
            <w:r>
              <w:rPr>
                <w:szCs w:val="18"/>
                <w:lang w:val="fr-FR"/>
              </w:rPr>
              <w:t> </w:t>
            </w:r>
            <w:r w:rsidRPr="00B451C7">
              <w:rPr>
                <w:szCs w:val="18"/>
                <w:lang w:val="fr-FR"/>
              </w:rPr>
              <w:t>février 2007</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Neuvième (2008)</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1047A" w:rsidRDefault="0098733D" w:rsidP="0098733D">
            <w:pPr>
              <w:spacing w:before="40" w:after="120"/>
              <w:ind w:right="113"/>
              <w:rPr>
                <w:spacing w:val="-2"/>
                <w:szCs w:val="18"/>
              </w:rPr>
            </w:pPr>
            <w:r w:rsidRPr="00B1047A">
              <w:rPr>
                <w:spacing w:val="-2"/>
                <w:szCs w:val="18"/>
                <w:lang w:val="fr-FR"/>
              </w:rPr>
              <w:t>1</w:t>
            </w:r>
            <w:r w:rsidRPr="00B1047A">
              <w:rPr>
                <w:spacing w:val="-2"/>
                <w:szCs w:val="18"/>
                <w:vertAlign w:val="superscript"/>
                <w:lang w:val="fr-FR"/>
              </w:rPr>
              <w:t>er</w:t>
            </w:r>
            <w:r w:rsidRPr="00B1047A">
              <w:rPr>
                <w:spacing w:val="-2"/>
                <w:szCs w:val="18"/>
                <w:lang w:val="fr-FR"/>
              </w:rPr>
              <w:t> décembre 2010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Seizième (2012) : </w:t>
            </w:r>
            <w:r>
              <w:rPr>
                <w:szCs w:val="18"/>
                <w:lang w:val="fr-FR"/>
              </w:rPr>
              <w:br/>
            </w:r>
            <w:r w:rsidRPr="00B451C7">
              <w:rPr>
                <w:szCs w:val="18"/>
                <w:lang w:val="fr-FR"/>
              </w:rPr>
              <w:t>6</w:t>
            </w:r>
            <w:r>
              <w:rPr>
                <w:szCs w:val="18"/>
                <w:lang w:val="fr-FR"/>
              </w:rPr>
              <w:t> </w:t>
            </w:r>
            <w:r w:rsidRPr="00B451C7">
              <w:rPr>
                <w:szCs w:val="18"/>
                <w:lang w:val="fr-FR"/>
              </w:rPr>
              <w:t>mai 2013</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19</w:t>
            </w:r>
            <w:r>
              <w:rPr>
                <w:szCs w:val="18"/>
                <w:lang w:val="fr-FR"/>
              </w:rPr>
              <w:t> </w:t>
            </w:r>
            <w:r w:rsidRPr="00B451C7">
              <w:rPr>
                <w:szCs w:val="18"/>
                <w:lang w:val="fr-FR"/>
              </w:rPr>
              <w:t>février 2014</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Vingtième (2014)</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Équateur</w:t>
            </w:r>
            <w:r w:rsidRPr="00B451C7">
              <w:rPr>
                <w:i/>
                <w:iCs/>
                <w:szCs w:val="18"/>
                <w:vertAlign w:val="superscript"/>
                <w:lang w:val="fr-FR"/>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27</w:t>
            </w:r>
            <w:r>
              <w:rPr>
                <w:szCs w:val="18"/>
                <w:lang w:val="fr-FR"/>
              </w:rPr>
              <w:t> </w:t>
            </w:r>
            <w:r w:rsidRPr="00B451C7">
              <w:rPr>
                <w:szCs w:val="18"/>
                <w:lang w:val="fr-FR"/>
              </w:rPr>
              <w:t>octobre 2006</w:t>
            </w:r>
          </w:p>
        </w:tc>
        <w:tc>
          <w:tcPr>
            <w:tcW w:w="1424" w:type="dxa"/>
            <w:shd w:val="clear" w:color="auto" w:fill="auto"/>
            <w:hideMark/>
          </w:tcPr>
          <w:p w:rsidR="0098733D" w:rsidRPr="00143954" w:rsidRDefault="0098733D" w:rsidP="0098733D">
            <w:pPr>
              <w:spacing w:before="40" w:after="120"/>
              <w:ind w:right="113"/>
              <w:rPr>
                <w:spacing w:val="-2"/>
                <w:szCs w:val="18"/>
              </w:rPr>
            </w:pPr>
            <w:r w:rsidRPr="00143954">
              <w:rPr>
                <w:spacing w:val="-2"/>
                <w:szCs w:val="18"/>
                <w:lang w:val="fr-FR"/>
              </w:rPr>
              <w:t>Septième (2007)</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1047A" w:rsidRDefault="0098733D" w:rsidP="0098733D">
            <w:pPr>
              <w:spacing w:before="40" w:after="120"/>
              <w:ind w:right="113"/>
              <w:rPr>
                <w:spacing w:val="-2"/>
                <w:szCs w:val="18"/>
                <w:lang w:val="fr-FR"/>
              </w:rPr>
            </w:pPr>
            <w:r w:rsidRPr="00B1047A">
              <w:rPr>
                <w:spacing w:val="-2"/>
                <w:szCs w:val="18"/>
                <w:lang w:val="fr-FR"/>
              </w:rPr>
              <w:t>23 novembre 2009</w:t>
            </w:r>
          </w:p>
        </w:tc>
        <w:tc>
          <w:tcPr>
            <w:tcW w:w="1424" w:type="dxa"/>
            <w:shd w:val="clear" w:color="auto" w:fill="auto"/>
            <w:hideMark/>
          </w:tcPr>
          <w:p w:rsidR="0098733D" w:rsidRPr="00143954" w:rsidRDefault="0098733D" w:rsidP="0098733D">
            <w:pPr>
              <w:spacing w:before="40" w:after="120"/>
              <w:ind w:right="113"/>
              <w:rPr>
                <w:spacing w:val="-6"/>
                <w:szCs w:val="18"/>
              </w:rPr>
            </w:pPr>
            <w:r w:rsidRPr="00143954">
              <w:rPr>
                <w:spacing w:val="-6"/>
                <w:szCs w:val="18"/>
                <w:lang w:val="fr-FR"/>
              </w:rPr>
              <w:t>Treizième (2010)</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2015</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Vingt-cinquième (2016) : 1</w:t>
            </w:r>
            <w:r w:rsidRPr="00B451C7">
              <w:rPr>
                <w:szCs w:val="18"/>
                <w:vertAlign w:val="superscript"/>
                <w:lang w:val="fr-FR"/>
              </w:rPr>
              <w:t>er</w:t>
            </w:r>
            <w:r w:rsidRPr="00B451C7">
              <w:rPr>
                <w:szCs w:val="18"/>
                <w:lang w:val="fr-FR"/>
              </w:rPr>
              <w:t> mai 2017</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3</w:t>
            </w:r>
            <w:r>
              <w:rPr>
                <w:szCs w:val="18"/>
                <w:lang w:val="fr-FR"/>
              </w:rPr>
              <w:t> </w:t>
            </w:r>
            <w:r w:rsidRPr="00B451C7">
              <w:rPr>
                <w:szCs w:val="18"/>
                <w:lang w:val="fr-FR"/>
              </w:rPr>
              <w:t>mai 2017</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Vingt-septième (2017)</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Quatrième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2022</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r w:rsidRPr="00B451C7">
              <w:rPr>
                <w:szCs w:val="18"/>
                <w:lang w:val="fr-FR"/>
              </w:rPr>
              <w:t>Fidji</w:t>
            </w: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tcPr>
          <w:p w:rsidR="0098733D" w:rsidRPr="00B1047A" w:rsidRDefault="0098733D" w:rsidP="0098733D">
            <w:pPr>
              <w:spacing w:before="40" w:after="120"/>
              <w:ind w:right="113"/>
              <w:rPr>
                <w:spacing w:val="-2"/>
                <w:szCs w:val="18"/>
              </w:rPr>
            </w:pPr>
            <w:r w:rsidRPr="00B1047A">
              <w:rPr>
                <w:spacing w:val="-2"/>
                <w:szCs w:val="18"/>
                <w:lang w:val="fr-FR"/>
              </w:rPr>
              <w:t>1</w:t>
            </w:r>
            <w:r w:rsidRPr="00B1047A">
              <w:rPr>
                <w:spacing w:val="-2"/>
                <w:szCs w:val="18"/>
                <w:vertAlign w:val="superscript"/>
                <w:lang w:val="fr-FR"/>
              </w:rPr>
              <w:t>er</w:t>
            </w:r>
            <w:r w:rsidRPr="00B1047A">
              <w:rPr>
                <w:spacing w:val="-2"/>
                <w:szCs w:val="18"/>
                <w:lang w:val="fr-FR"/>
              </w:rPr>
              <w:t> décembre 2020</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r w:rsidRPr="00B451C7">
              <w:rPr>
                <w:szCs w:val="18"/>
                <w:lang w:val="fr-FR"/>
              </w:rPr>
              <w:t>Gambie</w:t>
            </w: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janvier 2020</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Ghana</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Dix-huitième (2013) : 1</w:t>
            </w:r>
            <w:r w:rsidRPr="00B451C7">
              <w:rPr>
                <w:szCs w:val="18"/>
                <w:vertAlign w:val="superscript"/>
                <w:lang w:val="fr-FR"/>
              </w:rPr>
              <w:t>er</w:t>
            </w:r>
            <w:r w:rsidRPr="00B451C7">
              <w:rPr>
                <w:szCs w:val="18"/>
                <w:lang w:val="fr-FR"/>
              </w:rPr>
              <w:t> janvier 2014</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31</w:t>
            </w:r>
            <w:r>
              <w:rPr>
                <w:szCs w:val="18"/>
                <w:lang w:val="fr-FR"/>
              </w:rPr>
              <w:t> </w:t>
            </w:r>
            <w:r w:rsidRPr="00B451C7">
              <w:rPr>
                <w:szCs w:val="18"/>
                <w:lang w:val="fr-FR"/>
              </w:rPr>
              <w:t>août 2014</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 et unième (2014)</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5</w:t>
            </w:r>
            <w:r>
              <w:rPr>
                <w:szCs w:val="18"/>
                <w:lang w:val="fr-FR"/>
              </w:rPr>
              <w:t> </w:t>
            </w:r>
            <w:r w:rsidRPr="00B451C7">
              <w:rPr>
                <w:szCs w:val="18"/>
                <w:lang w:val="fr-FR"/>
              </w:rPr>
              <w:t>septembre 2019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Guatemala</w:t>
            </w:r>
            <w:r w:rsidRPr="00B451C7">
              <w:rPr>
                <w:i/>
                <w:iCs/>
                <w:szCs w:val="18"/>
                <w:vertAlign w:val="superscript"/>
                <w:lang w:val="fr-FR"/>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8</w:t>
            </w:r>
            <w:r>
              <w:rPr>
                <w:szCs w:val="18"/>
                <w:lang w:val="fr-FR"/>
              </w:rPr>
              <w:t> </w:t>
            </w:r>
            <w:r w:rsidRPr="00B451C7">
              <w:rPr>
                <w:szCs w:val="18"/>
                <w:lang w:val="fr-FR"/>
              </w:rPr>
              <w:t>mars 2010</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Quinzième (2011)</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2016</w:t>
            </w:r>
          </w:p>
        </w:tc>
        <w:tc>
          <w:tcPr>
            <w:tcW w:w="1959" w:type="dxa"/>
            <w:shd w:val="clear" w:color="auto" w:fill="auto"/>
            <w:hideMark/>
          </w:tcPr>
          <w:p w:rsidR="0098733D" w:rsidRPr="00B451C7" w:rsidRDefault="0098733D" w:rsidP="0098733D">
            <w:pPr>
              <w:spacing w:before="40" w:after="120"/>
              <w:ind w:right="113"/>
              <w:rPr>
                <w:szCs w:val="18"/>
              </w:rPr>
            </w:pPr>
            <w:r w:rsidRPr="00B1047A">
              <w:rPr>
                <w:spacing w:val="-4"/>
                <w:szCs w:val="18"/>
                <w:lang w:val="fr-FR"/>
              </w:rPr>
              <w:t>Vingt-septième (2017) :</w:t>
            </w:r>
            <w:r w:rsidRPr="00B451C7">
              <w:rPr>
                <w:szCs w:val="18"/>
                <w:lang w:val="fr-FR"/>
              </w:rPr>
              <w:t xml:space="preserve"> 1</w:t>
            </w:r>
            <w:r w:rsidRPr="00B451C7">
              <w:rPr>
                <w:szCs w:val="18"/>
                <w:vertAlign w:val="superscript"/>
                <w:lang w:val="fr-FR"/>
              </w:rPr>
              <w:t>er</w:t>
            </w:r>
            <w:r>
              <w:rPr>
                <w:szCs w:val="18"/>
                <w:lang w:val="fr-FR"/>
              </w:rPr>
              <w:t> </w:t>
            </w:r>
            <w:r w:rsidRPr="00B451C7">
              <w:rPr>
                <w:szCs w:val="18"/>
                <w:lang w:val="fr-FR"/>
              </w:rPr>
              <w:t>novembre 2018</w:t>
            </w:r>
          </w:p>
        </w:tc>
        <w:tc>
          <w:tcPr>
            <w:tcW w:w="1662" w:type="dxa"/>
            <w:shd w:val="clear" w:color="auto" w:fill="auto"/>
          </w:tcPr>
          <w:p w:rsidR="0098733D" w:rsidRPr="00B1047A" w:rsidRDefault="0098733D" w:rsidP="0098733D">
            <w:pPr>
              <w:spacing w:before="40" w:after="120"/>
              <w:ind w:right="113"/>
              <w:rPr>
                <w:spacing w:val="-2"/>
                <w:szCs w:val="18"/>
                <w:lang w:val="fr-FR"/>
              </w:rPr>
            </w:pPr>
            <w:r w:rsidRPr="00B1047A">
              <w:rPr>
                <w:spacing w:val="-2"/>
                <w:szCs w:val="18"/>
                <w:lang w:val="fr-FR"/>
              </w:rPr>
              <w:t>1</w:t>
            </w:r>
            <w:r w:rsidRPr="00B1047A">
              <w:rPr>
                <w:spacing w:val="-2"/>
                <w:szCs w:val="18"/>
                <w:vertAlign w:val="superscript"/>
                <w:lang w:val="fr-FR"/>
              </w:rPr>
              <w:t>er</w:t>
            </w:r>
            <w:r w:rsidRPr="00B1047A">
              <w:rPr>
                <w:spacing w:val="-2"/>
                <w:szCs w:val="18"/>
                <w:lang w:val="fr-FR"/>
              </w:rPr>
              <w:t> novembre 2018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Trentième (2019)</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Troisième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2024</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Guinée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Vingtième (2014) : 1</w:t>
            </w:r>
            <w:r w:rsidRPr="00B451C7">
              <w:rPr>
                <w:szCs w:val="18"/>
                <w:vertAlign w:val="superscript"/>
                <w:lang w:val="fr-FR"/>
              </w:rPr>
              <w:t>er</w:t>
            </w:r>
            <w:r w:rsidRPr="00B451C7">
              <w:rPr>
                <w:szCs w:val="18"/>
                <w:lang w:val="fr-FR"/>
              </w:rPr>
              <w:t> avril 2015</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22</w:t>
            </w:r>
            <w:r>
              <w:rPr>
                <w:szCs w:val="18"/>
                <w:lang w:val="fr-FR"/>
              </w:rPr>
              <w:t> </w:t>
            </w:r>
            <w:r w:rsidRPr="00B451C7">
              <w:rPr>
                <w:szCs w:val="18"/>
                <w:lang w:val="fr-FR"/>
              </w:rPr>
              <w:t>juillet 2015</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Vingt-troisième (2015)</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9</w:t>
            </w:r>
            <w:r>
              <w:rPr>
                <w:szCs w:val="18"/>
                <w:lang w:val="fr-FR"/>
              </w:rPr>
              <w:t> </w:t>
            </w:r>
            <w:r w:rsidRPr="00B451C7">
              <w:rPr>
                <w:szCs w:val="18"/>
                <w:lang w:val="fr-FR"/>
              </w:rPr>
              <w:t>septembre 2020</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tcPr>
          <w:p w:rsidR="0098733D" w:rsidRPr="00B451C7" w:rsidRDefault="0098733D" w:rsidP="0098733D">
            <w:pPr>
              <w:spacing w:before="40" w:after="120"/>
              <w:ind w:right="113"/>
              <w:rPr>
                <w:szCs w:val="18"/>
              </w:rPr>
            </w:pPr>
            <w:r w:rsidRPr="00B451C7">
              <w:rPr>
                <w:szCs w:val="18"/>
                <w:lang w:val="fr-FR"/>
              </w:rPr>
              <w:t>Guinée-Bissau</w:t>
            </w: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 xml:space="preserve">Initial </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février 2020</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Guyana</w:t>
            </w: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novembre 2011</w:t>
            </w:r>
          </w:p>
        </w:tc>
        <w:tc>
          <w:tcPr>
            <w:tcW w:w="1959" w:type="dxa"/>
            <w:shd w:val="clear" w:color="auto" w:fill="auto"/>
            <w:hideMark/>
          </w:tcPr>
          <w:p w:rsidR="0098733D" w:rsidRPr="00B451C7" w:rsidRDefault="0098733D" w:rsidP="0098733D">
            <w:pPr>
              <w:spacing w:before="40" w:after="120"/>
              <w:ind w:right="113"/>
              <w:rPr>
                <w:szCs w:val="18"/>
              </w:rPr>
            </w:pPr>
            <w:r w:rsidRPr="00B1047A">
              <w:rPr>
                <w:szCs w:val="18"/>
                <w:lang w:val="fr-FR"/>
              </w:rPr>
              <w:t>Vingt-quatrième (2016) :</w:t>
            </w:r>
            <w:r w:rsidRPr="00B451C7">
              <w:rPr>
                <w:szCs w:val="18"/>
                <w:lang w:val="fr-FR"/>
              </w:rPr>
              <w:t xml:space="preserve"> </w:t>
            </w:r>
            <w:r>
              <w:rPr>
                <w:szCs w:val="18"/>
                <w:lang w:val="fr-FR"/>
              </w:rPr>
              <w:br/>
            </w:r>
            <w:r w:rsidRPr="00B451C7">
              <w:rPr>
                <w:szCs w:val="18"/>
                <w:lang w:val="fr-FR"/>
              </w:rPr>
              <w:t>1</w:t>
            </w:r>
            <w:r w:rsidRPr="00B451C7">
              <w:rPr>
                <w:szCs w:val="18"/>
                <w:vertAlign w:val="superscript"/>
                <w:lang w:val="fr-FR"/>
              </w:rPr>
              <w:t>er</w:t>
            </w:r>
            <w:r w:rsidRPr="00B451C7">
              <w:rPr>
                <w:szCs w:val="18"/>
                <w:lang w:val="fr-FR"/>
              </w:rPr>
              <w:t> octobre 2017</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9</w:t>
            </w:r>
            <w:r>
              <w:rPr>
                <w:szCs w:val="18"/>
                <w:lang w:val="fr-FR"/>
              </w:rPr>
              <w:t> </w:t>
            </w:r>
            <w:r w:rsidRPr="00B451C7">
              <w:rPr>
                <w:szCs w:val="18"/>
                <w:lang w:val="fr-FR"/>
              </w:rPr>
              <w:t>avril 2018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Vingt-huitième (2018)</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2023</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Honduras</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décembre 2006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Vingt-deuxième (2015) : 1</w:t>
            </w:r>
            <w:r w:rsidRPr="00B451C7">
              <w:rPr>
                <w:szCs w:val="18"/>
                <w:vertAlign w:val="superscript"/>
                <w:lang w:val="fr-FR"/>
              </w:rPr>
              <w:t>er</w:t>
            </w:r>
            <w:r w:rsidRPr="00B451C7">
              <w:rPr>
                <w:szCs w:val="18"/>
                <w:lang w:val="fr-FR"/>
              </w:rPr>
              <w:t> mars 2016</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28</w:t>
            </w:r>
            <w:r>
              <w:rPr>
                <w:szCs w:val="18"/>
                <w:lang w:val="fr-FR"/>
              </w:rPr>
              <w:t> </w:t>
            </w:r>
            <w:r w:rsidRPr="00B451C7">
              <w:rPr>
                <w:szCs w:val="18"/>
                <w:lang w:val="fr-FR"/>
              </w:rPr>
              <w:t>avril 2016</w:t>
            </w:r>
          </w:p>
        </w:tc>
        <w:tc>
          <w:tcPr>
            <w:tcW w:w="1424" w:type="dxa"/>
            <w:shd w:val="clear" w:color="auto" w:fill="auto"/>
            <w:hideMark/>
          </w:tcPr>
          <w:p w:rsidR="0098733D" w:rsidRPr="00B451C7" w:rsidRDefault="0098733D" w:rsidP="0098733D">
            <w:pPr>
              <w:spacing w:before="40" w:after="120"/>
              <w:ind w:right="113"/>
              <w:rPr>
                <w:szCs w:val="18"/>
              </w:rPr>
            </w:pPr>
            <w:r w:rsidRPr="008136DE">
              <w:rPr>
                <w:spacing w:val="-3"/>
                <w:szCs w:val="18"/>
                <w:lang w:val="fr-FR"/>
              </w:rPr>
              <w:t>Vingt-cinquième</w:t>
            </w:r>
            <w:r w:rsidRPr="00B451C7">
              <w:rPr>
                <w:szCs w:val="18"/>
                <w:lang w:val="fr-FR"/>
              </w:rPr>
              <w:t xml:space="preserve"> (2016)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2021</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lastRenderedPageBreak/>
              <w:t>Indonésie</w:t>
            </w:r>
          </w:p>
        </w:tc>
        <w:tc>
          <w:tcPr>
            <w:tcW w:w="1516"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septembre 2013</w:t>
            </w:r>
          </w:p>
        </w:tc>
        <w:tc>
          <w:tcPr>
            <w:tcW w:w="1959"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Vingt-quatrième (2016) : 1</w:t>
            </w:r>
            <w:r w:rsidRPr="00B451C7">
              <w:rPr>
                <w:szCs w:val="18"/>
                <w:vertAlign w:val="superscript"/>
                <w:lang w:val="fr-FR"/>
              </w:rPr>
              <w:t>er</w:t>
            </w:r>
            <w:r w:rsidRPr="00B451C7">
              <w:rPr>
                <w:szCs w:val="18"/>
                <w:lang w:val="fr-FR"/>
              </w:rPr>
              <w:t> mai 2017</w:t>
            </w:r>
          </w:p>
        </w:tc>
        <w:tc>
          <w:tcPr>
            <w:tcW w:w="1662" w:type="dxa"/>
            <w:shd w:val="clear" w:color="auto" w:fill="auto"/>
          </w:tcPr>
          <w:p w:rsidR="0098733D" w:rsidRPr="00B451C7" w:rsidRDefault="0098733D" w:rsidP="0098733D">
            <w:pPr>
              <w:keepNext/>
              <w:keepLines/>
              <w:spacing w:before="40" w:after="120"/>
              <w:ind w:right="113"/>
              <w:rPr>
                <w:szCs w:val="18"/>
                <w:lang w:val="fr-FR"/>
              </w:rPr>
            </w:pPr>
            <w:r w:rsidRPr="00B451C7">
              <w:rPr>
                <w:szCs w:val="18"/>
                <w:lang w:val="fr-FR"/>
              </w:rPr>
              <w:t>28</w:t>
            </w:r>
            <w:r>
              <w:rPr>
                <w:szCs w:val="18"/>
                <w:lang w:val="fr-FR"/>
              </w:rPr>
              <w:t> </w:t>
            </w:r>
            <w:r w:rsidRPr="00B451C7">
              <w:rPr>
                <w:szCs w:val="18"/>
                <w:lang w:val="fr-FR"/>
              </w:rPr>
              <w:t>avril 2017</w:t>
            </w:r>
          </w:p>
        </w:tc>
        <w:tc>
          <w:tcPr>
            <w:tcW w:w="1424"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Vingt-septième (2017)</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2022</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Jamaïque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janvier 2010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Vingt-troisième (2015) : </w:t>
            </w:r>
            <w:r>
              <w:rPr>
                <w:szCs w:val="18"/>
                <w:lang w:val="fr-FR"/>
              </w:rPr>
              <w:br/>
            </w:r>
            <w:r w:rsidRPr="00B451C7">
              <w:rPr>
                <w:szCs w:val="18"/>
                <w:lang w:val="fr-FR"/>
              </w:rPr>
              <w:t>15</w:t>
            </w:r>
            <w:r>
              <w:rPr>
                <w:szCs w:val="18"/>
                <w:lang w:val="fr-FR"/>
              </w:rPr>
              <w:t> </w:t>
            </w:r>
            <w:r w:rsidRPr="00B451C7">
              <w:rPr>
                <w:szCs w:val="18"/>
                <w:lang w:val="fr-FR"/>
              </w:rPr>
              <w:t>janvier 2017</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Vingt-sixième (2017), en l’absence de</w:t>
            </w:r>
            <w:r>
              <w:rPr>
                <w:szCs w:val="18"/>
                <w:lang w:val="fr-FR"/>
              </w:rPr>
              <w:t> </w:t>
            </w:r>
            <w:r w:rsidRPr="00B451C7">
              <w:rPr>
                <w:szCs w:val="18"/>
                <w:lang w:val="fr-FR"/>
              </w:rPr>
              <w:t xml:space="preserve">rapport </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Rapport initial et</w:t>
            </w:r>
            <w:r>
              <w:rPr>
                <w:szCs w:val="18"/>
                <w:lang w:val="fr-FR"/>
              </w:rPr>
              <w:t> </w:t>
            </w:r>
            <w:r w:rsidRPr="00B451C7">
              <w:rPr>
                <w:szCs w:val="18"/>
                <w:lang w:val="fr-FR"/>
              </w:rPr>
              <w:t>deuxième rapport périodique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2019</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Kirghizista</w:t>
            </w:r>
            <w:r>
              <w:rPr>
                <w:szCs w:val="18"/>
                <w:lang w:val="fr-FR"/>
              </w:rPr>
              <w:t>n</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janvier 2005</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Dix-neuvième (2013) :1</w:t>
            </w:r>
            <w:r w:rsidRPr="00B451C7">
              <w:rPr>
                <w:szCs w:val="18"/>
                <w:vertAlign w:val="superscript"/>
                <w:lang w:val="fr-FR"/>
              </w:rPr>
              <w:t>er</w:t>
            </w:r>
            <w:r w:rsidRPr="00B451C7">
              <w:rPr>
                <w:szCs w:val="18"/>
                <w:lang w:val="fr-FR"/>
              </w:rPr>
              <w:t> juin 2014</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10</w:t>
            </w:r>
            <w:r>
              <w:rPr>
                <w:szCs w:val="18"/>
                <w:lang w:val="fr-FR"/>
              </w:rPr>
              <w:t> </w:t>
            </w:r>
            <w:r w:rsidRPr="00B451C7">
              <w:rPr>
                <w:szCs w:val="18"/>
                <w:lang w:val="fr-FR"/>
              </w:rPr>
              <w:t>juin 2014</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Vingt-deuxième (2015)</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24</w:t>
            </w:r>
            <w:r>
              <w:rPr>
                <w:szCs w:val="18"/>
                <w:lang w:val="fr-FR"/>
              </w:rPr>
              <w:t> </w:t>
            </w:r>
            <w:r w:rsidRPr="00B451C7">
              <w:rPr>
                <w:szCs w:val="18"/>
                <w:lang w:val="fr-FR"/>
              </w:rPr>
              <w:t>avril 2020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Lesotho</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janvier 2007</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Vingt et unième (2014) : </w:t>
            </w:r>
            <w:r>
              <w:rPr>
                <w:szCs w:val="18"/>
                <w:lang w:val="fr-FR"/>
              </w:rPr>
              <w:br/>
            </w:r>
            <w:r w:rsidRPr="00B451C7">
              <w:rPr>
                <w:szCs w:val="18"/>
                <w:lang w:val="fr-FR"/>
              </w:rPr>
              <w:t>5</w:t>
            </w:r>
            <w:r>
              <w:rPr>
                <w:szCs w:val="18"/>
                <w:lang w:val="fr-FR"/>
              </w:rPr>
              <w:t> </w:t>
            </w:r>
            <w:r w:rsidRPr="00B451C7">
              <w:rPr>
                <w:szCs w:val="18"/>
                <w:lang w:val="fr-FR"/>
              </w:rPr>
              <w:t>septembre 2015</w:t>
            </w:r>
          </w:p>
        </w:tc>
        <w:tc>
          <w:tcPr>
            <w:tcW w:w="1662" w:type="dxa"/>
            <w:shd w:val="clear" w:color="auto" w:fill="auto"/>
          </w:tcPr>
          <w:p w:rsidR="0098733D" w:rsidRPr="00B1047A" w:rsidRDefault="0098733D" w:rsidP="0098733D">
            <w:pPr>
              <w:spacing w:before="40" w:after="120"/>
              <w:ind w:right="113"/>
              <w:rPr>
                <w:spacing w:val="-2"/>
                <w:szCs w:val="18"/>
                <w:lang w:val="fr-FR"/>
              </w:rPr>
            </w:pPr>
            <w:r w:rsidRPr="00B1047A">
              <w:rPr>
                <w:spacing w:val="-2"/>
                <w:szCs w:val="18"/>
                <w:lang w:val="fr-FR"/>
              </w:rPr>
              <w:t>1</w:t>
            </w:r>
            <w:r w:rsidRPr="00B1047A">
              <w:rPr>
                <w:spacing w:val="-2"/>
                <w:szCs w:val="18"/>
                <w:vertAlign w:val="superscript"/>
                <w:lang w:val="fr-FR"/>
              </w:rPr>
              <w:t>er</w:t>
            </w:r>
            <w:r w:rsidRPr="00B1047A">
              <w:rPr>
                <w:spacing w:val="-2"/>
                <w:szCs w:val="18"/>
                <w:lang w:val="fr-FR"/>
              </w:rPr>
              <w:t> décembre 2015</w:t>
            </w:r>
          </w:p>
        </w:tc>
        <w:tc>
          <w:tcPr>
            <w:tcW w:w="1424" w:type="dxa"/>
            <w:shd w:val="clear" w:color="auto" w:fill="auto"/>
            <w:hideMark/>
          </w:tcPr>
          <w:p w:rsidR="0098733D" w:rsidRPr="00B451C7" w:rsidRDefault="0098733D" w:rsidP="0098733D">
            <w:pPr>
              <w:spacing w:before="40" w:after="120"/>
              <w:ind w:right="113"/>
              <w:rPr>
                <w:szCs w:val="18"/>
              </w:rPr>
            </w:pPr>
            <w:r w:rsidRPr="008136DE">
              <w:rPr>
                <w:spacing w:val="-3"/>
                <w:szCs w:val="18"/>
                <w:lang w:val="fr-FR"/>
              </w:rPr>
              <w:t>Vingt-quatrième</w:t>
            </w:r>
            <w:r w:rsidRPr="00B451C7">
              <w:rPr>
                <w:szCs w:val="18"/>
                <w:lang w:val="fr-FR"/>
              </w:rPr>
              <w:t xml:space="preserve"> (2016)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Libye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2005</w:t>
            </w:r>
          </w:p>
        </w:tc>
        <w:tc>
          <w:tcPr>
            <w:tcW w:w="1959" w:type="dxa"/>
            <w:shd w:val="clear" w:color="auto" w:fill="auto"/>
            <w:hideMark/>
          </w:tcPr>
          <w:p w:rsidR="0098733D" w:rsidRPr="00B451C7" w:rsidRDefault="0098733D" w:rsidP="0098733D">
            <w:pPr>
              <w:spacing w:before="40" w:after="120"/>
              <w:ind w:right="113"/>
              <w:rPr>
                <w:szCs w:val="18"/>
              </w:rPr>
            </w:pPr>
            <w:r w:rsidRPr="00B1047A">
              <w:rPr>
                <w:spacing w:val="-4"/>
                <w:szCs w:val="18"/>
                <w:lang w:val="fr-FR"/>
              </w:rPr>
              <w:t>Vingt-septième (2017) :</w:t>
            </w:r>
            <w:r w:rsidRPr="00B451C7">
              <w:rPr>
                <w:szCs w:val="18"/>
                <w:lang w:val="fr-FR"/>
              </w:rPr>
              <w:t xml:space="preserve"> </w:t>
            </w:r>
            <w:r>
              <w:rPr>
                <w:szCs w:val="18"/>
                <w:lang w:val="fr-FR"/>
              </w:rPr>
              <w:br/>
            </w:r>
            <w:r w:rsidRPr="00B451C7">
              <w:rPr>
                <w:szCs w:val="18"/>
                <w:lang w:val="fr-FR"/>
              </w:rPr>
              <w:t>1</w:t>
            </w:r>
            <w:r w:rsidRPr="00B451C7">
              <w:rPr>
                <w:szCs w:val="18"/>
                <w:vertAlign w:val="superscript"/>
                <w:lang w:val="fr-FR"/>
              </w:rPr>
              <w:t>er</w:t>
            </w:r>
            <w:r w:rsidRPr="00B451C7">
              <w:rPr>
                <w:szCs w:val="18"/>
                <w:lang w:val="fr-FR"/>
              </w:rPr>
              <w:t> novembre 2018</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27</w:t>
            </w:r>
            <w:r>
              <w:rPr>
                <w:szCs w:val="18"/>
                <w:lang w:val="fr-FR"/>
              </w:rPr>
              <w:t> </w:t>
            </w:r>
            <w:r w:rsidRPr="00B451C7">
              <w:rPr>
                <w:szCs w:val="18"/>
                <w:lang w:val="fr-FR"/>
              </w:rPr>
              <w:t>mars 2019</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Trentième (2019)</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2024</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tcPr>
          <w:p w:rsidR="0098733D" w:rsidRPr="00B451C7" w:rsidRDefault="0098733D" w:rsidP="0098733D">
            <w:pPr>
              <w:spacing w:before="40" w:after="120"/>
              <w:ind w:right="113"/>
              <w:rPr>
                <w:szCs w:val="18"/>
              </w:rPr>
            </w:pPr>
            <w:r w:rsidRPr="00B451C7">
              <w:rPr>
                <w:szCs w:val="18"/>
                <w:lang w:val="fr-FR"/>
              </w:rPr>
              <w:t>Madagascar</w:t>
            </w: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septembre 2016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Vingt-sixième (2017) : 1</w:t>
            </w:r>
            <w:r w:rsidRPr="00B451C7">
              <w:rPr>
                <w:szCs w:val="18"/>
                <w:vertAlign w:val="superscript"/>
                <w:lang w:val="fr-FR"/>
              </w:rPr>
              <w:t>er</w:t>
            </w:r>
            <w:r w:rsidRPr="00B451C7">
              <w:rPr>
                <w:szCs w:val="18"/>
                <w:lang w:val="fr-FR"/>
              </w:rPr>
              <w:t> mai 2018</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8</w:t>
            </w:r>
            <w:r>
              <w:rPr>
                <w:szCs w:val="18"/>
                <w:lang w:val="fr-FR"/>
              </w:rPr>
              <w:t> </w:t>
            </w:r>
            <w:r w:rsidRPr="00B451C7">
              <w:rPr>
                <w:szCs w:val="18"/>
                <w:lang w:val="fr-FR"/>
              </w:rPr>
              <w:t>août 2018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Vingt-neuvième (2018)</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2023</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Mali</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29</w:t>
            </w:r>
            <w:r>
              <w:rPr>
                <w:szCs w:val="18"/>
                <w:lang w:val="fr-FR"/>
              </w:rPr>
              <w:t> </w:t>
            </w:r>
            <w:r w:rsidRPr="00B451C7">
              <w:rPr>
                <w:szCs w:val="18"/>
                <w:lang w:val="fr-FR"/>
              </w:rPr>
              <w:t>juillet 2005</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Quatrième (2006)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2009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Seizième (2012) : 6</w:t>
            </w:r>
            <w:r>
              <w:rPr>
                <w:szCs w:val="18"/>
                <w:lang w:val="fr-FR"/>
              </w:rPr>
              <w:t> </w:t>
            </w:r>
            <w:r w:rsidRPr="00B451C7">
              <w:rPr>
                <w:szCs w:val="18"/>
                <w:lang w:val="fr-FR"/>
              </w:rPr>
              <w:t>mai 2013</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2013</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Vingtième (2014)</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Maroc</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12</w:t>
            </w:r>
            <w:r>
              <w:rPr>
                <w:szCs w:val="18"/>
                <w:lang w:val="fr-FR"/>
              </w:rPr>
              <w:t> </w:t>
            </w:r>
            <w:r w:rsidRPr="00B451C7">
              <w:rPr>
                <w:szCs w:val="18"/>
                <w:lang w:val="fr-FR"/>
              </w:rPr>
              <w:t>juillet 2012</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Dix-neuvième (2013)</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13</w:t>
            </w:r>
            <w:r>
              <w:rPr>
                <w:szCs w:val="18"/>
                <w:lang w:val="fr-FR"/>
              </w:rPr>
              <w:t> </w:t>
            </w:r>
            <w:r w:rsidRPr="00B451C7">
              <w:rPr>
                <w:szCs w:val="18"/>
                <w:lang w:val="fr-FR"/>
              </w:rPr>
              <w:t>septembre 2018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Mauritanie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2008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Vingt et unième (2014) : </w:t>
            </w:r>
            <w:r>
              <w:rPr>
                <w:szCs w:val="18"/>
                <w:lang w:val="fr-FR"/>
              </w:rPr>
              <w:br/>
            </w:r>
            <w:r w:rsidRPr="00B451C7">
              <w:rPr>
                <w:szCs w:val="18"/>
                <w:lang w:val="fr-FR"/>
              </w:rPr>
              <w:t>5</w:t>
            </w:r>
            <w:r>
              <w:rPr>
                <w:szCs w:val="18"/>
                <w:lang w:val="fr-FR"/>
              </w:rPr>
              <w:t> </w:t>
            </w:r>
            <w:r w:rsidRPr="00B451C7">
              <w:rPr>
                <w:szCs w:val="18"/>
                <w:lang w:val="fr-FR"/>
              </w:rPr>
              <w:t>septembre 2015</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13</w:t>
            </w:r>
            <w:r>
              <w:rPr>
                <w:szCs w:val="18"/>
                <w:lang w:val="fr-FR"/>
              </w:rPr>
              <w:t> </w:t>
            </w:r>
            <w:r w:rsidRPr="00B451C7">
              <w:rPr>
                <w:szCs w:val="18"/>
                <w:lang w:val="fr-FR"/>
              </w:rPr>
              <w:t>octobre 2015</w:t>
            </w:r>
          </w:p>
        </w:tc>
        <w:tc>
          <w:tcPr>
            <w:tcW w:w="1424" w:type="dxa"/>
            <w:shd w:val="clear" w:color="auto" w:fill="auto"/>
            <w:hideMark/>
          </w:tcPr>
          <w:p w:rsidR="0098733D" w:rsidRPr="00B451C7" w:rsidRDefault="0098733D" w:rsidP="0098733D">
            <w:pPr>
              <w:spacing w:before="40" w:after="120"/>
              <w:ind w:right="113"/>
              <w:rPr>
                <w:szCs w:val="18"/>
              </w:rPr>
            </w:pPr>
            <w:r w:rsidRPr="008136DE">
              <w:rPr>
                <w:spacing w:val="-3"/>
                <w:szCs w:val="18"/>
                <w:lang w:val="fr-FR"/>
              </w:rPr>
              <w:t>Vingt-quatrième</w:t>
            </w:r>
            <w:r w:rsidRPr="00B451C7">
              <w:rPr>
                <w:szCs w:val="18"/>
                <w:lang w:val="fr-FR"/>
              </w:rPr>
              <w:t xml:space="preserve"> (2016)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lastRenderedPageBreak/>
              <w:t>Mexique</w:t>
            </w:r>
            <w:r w:rsidRPr="00B451C7">
              <w:rPr>
                <w:i/>
                <w:iCs/>
                <w:szCs w:val="18"/>
                <w:vertAlign w:val="superscript"/>
                <w:lang w:val="fr-FR"/>
              </w:rPr>
              <w:t>b</w:t>
            </w:r>
          </w:p>
        </w:tc>
        <w:tc>
          <w:tcPr>
            <w:tcW w:w="1516"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w:t>
            </w:r>
          </w:p>
        </w:tc>
        <w:tc>
          <w:tcPr>
            <w:tcW w:w="1662" w:type="dxa"/>
            <w:shd w:val="clear" w:color="auto" w:fill="auto"/>
          </w:tcPr>
          <w:p w:rsidR="0098733D" w:rsidRPr="00B1047A" w:rsidRDefault="0098733D" w:rsidP="0098733D">
            <w:pPr>
              <w:keepNext/>
              <w:keepLines/>
              <w:spacing w:before="40" w:after="120"/>
              <w:ind w:right="113"/>
              <w:rPr>
                <w:spacing w:val="-2"/>
                <w:szCs w:val="18"/>
                <w:lang w:val="fr-FR"/>
              </w:rPr>
            </w:pPr>
            <w:r w:rsidRPr="00B1047A">
              <w:rPr>
                <w:spacing w:val="-2"/>
                <w:szCs w:val="18"/>
                <w:lang w:val="fr-FR"/>
              </w:rPr>
              <w:t>14 novembre 2005</w:t>
            </w:r>
          </w:p>
        </w:tc>
        <w:tc>
          <w:tcPr>
            <w:tcW w:w="1424"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Cinquième (2006)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9</w:t>
            </w:r>
            <w:r>
              <w:rPr>
                <w:szCs w:val="18"/>
                <w:lang w:val="fr-FR"/>
              </w:rPr>
              <w:t> </w:t>
            </w:r>
            <w:r w:rsidRPr="00B451C7">
              <w:rPr>
                <w:szCs w:val="18"/>
                <w:lang w:val="fr-FR"/>
              </w:rPr>
              <w:t>décembre 2009</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Quatorzième (2011)</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avril 2016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Vingt-cinquième (2016) ; 1</w:t>
            </w:r>
            <w:r w:rsidRPr="00B451C7">
              <w:rPr>
                <w:szCs w:val="18"/>
                <w:vertAlign w:val="superscript"/>
                <w:lang w:val="fr-FR"/>
              </w:rPr>
              <w:t>er</w:t>
            </w:r>
            <w:r w:rsidRPr="00B451C7">
              <w:rPr>
                <w:szCs w:val="18"/>
                <w:lang w:val="fr-FR"/>
              </w:rPr>
              <w:t> mai 2017</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19</w:t>
            </w:r>
            <w:r>
              <w:rPr>
                <w:szCs w:val="18"/>
                <w:lang w:val="fr-FR"/>
              </w:rPr>
              <w:t> </w:t>
            </w:r>
            <w:r w:rsidRPr="00B451C7">
              <w:rPr>
                <w:szCs w:val="18"/>
                <w:lang w:val="fr-FR"/>
              </w:rPr>
              <w:t>mai 2017</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Vingt-septième (2017)</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Quatrième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2022</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Mozambique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1047A" w:rsidRDefault="0098733D" w:rsidP="0098733D">
            <w:pPr>
              <w:spacing w:before="40" w:after="120"/>
              <w:ind w:right="113"/>
              <w:rPr>
                <w:spacing w:val="-2"/>
                <w:szCs w:val="18"/>
              </w:rPr>
            </w:pPr>
            <w:r w:rsidRPr="00B1047A">
              <w:rPr>
                <w:spacing w:val="-2"/>
                <w:szCs w:val="18"/>
                <w:lang w:val="fr-FR"/>
              </w:rPr>
              <w:t>1</w:t>
            </w:r>
            <w:r w:rsidRPr="00B1047A">
              <w:rPr>
                <w:spacing w:val="-2"/>
                <w:szCs w:val="18"/>
                <w:vertAlign w:val="superscript"/>
                <w:lang w:val="fr-FR"/>
              </w:rPr>
              <w:t>er</w:t>
            </w:r>
            <w:r w:rsidRPr="00B1047A">
              <w:rPr>
                <w:spacing w:val="-2"/>
                <w:szCs w:val="18"/>
                <w:lang w:val="fr-FR"/>
              </w:rPr>
              <w:t> décembre 2014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Vingt-sixième (2017) : 1</w:t>
            </w:r>
            <w:r w:rsidRPr="00B451C7">
              <w:rPr>
                <w:szCs w:val="18"/>
                <w:vertAlign w:val="superscript"/>
                <w:lang w:val="fr-FR"/>
              </w:rPr>
              <w:t>er</w:t>
            </w:r>
            <w:r w:rsidRPr="00B451C7">
              <w:rPr>
                <w:szCs w:val="18"/>
                <w:lang w:val="fr-FR"/>
              </w:rPr>
              <w:t> mai 2018</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14</w:t>
            </w:r>
            <w:r>
              <w:rPr>
                <w:szCs w:val="18"/>
                <w:lang w:val="fr-FR"/>
              </w:rPr>
              <w:t> </w:t>
            </w:r>
            <w:r w:rsidRPr="00B451C7">
              <w:rPr>
                <w:szCs w:val="18"/>
                <w:lang w:val="fr-FR"/>
              </w:rPr>
              <w:t>août 2018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Vingt-neuvième (2018)</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2023</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Nicaragua</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février 2007</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Vingt-deuxième (2015) : 1</w:t>
            </w:r>
            <w:r w:rsidRPr="00B451C7">
              <w:rPr>
                <w:szCs w:val="18"/>
                <w:vertAlign w:val="superscript"/>
                <w:lang w:val="fr-FR"/>
              </w:rPr>
              <w:t>er</w:t>
            </w:r>
            <w:r w:rsidRPr="00B451C7">
              <w:rPr>
                <w:szCs w:val="18"/>
                <w:lang w:val="fr-FR"/>
              </w:rPr>
              <w:t> mars 2016</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31</w:t>
            </w:r>
            <w:r>
              <w:rPr>
                <w:szCs w:val="18"/>
                <w:lang w:val="fr-FR"/>
              </w:rPr>
              <w:t> </w:t>
            </w:r>
            <w:r w:rsidRPr="00B451C7">
              <w:rPr>
                <w:szCs w:val="18"/>
                <w:lang w:val="fr-FR"/>
              </w:rPr>
              <w:t>août 2016</w:t>
            </w:r>
          </w:p>
        </w:tc>
        <w:tc>
          <w:tcPr>
            <w:tcW w:w="1424" w:type="dxa"/>
            <w:shd w:val="clear" w:color="auto" w:fill="auto"/>
            <w:hideMark/>
          </w:tcPr>
          <w:p w:rsidR="0098733D" w:rsidRPr="00B451C7" w:rsidRDefault="0098733D" w:rsidP="0098733D">
            <w:pPr>
              <w:spacing w:before="40" w:after="120"/>
              <w:ind w:right="113"/>
              <w:rPr>
                <w:szCs w:val="18"/>
              </w:rPr>
            </w:pPr>
            <w:r w:rsidRPr="008136DE">
              <w:rPr>
                <w:spacing w:val="-3"/>
                <w:szCs w:val="18"/>
                <w:lang w:val="fr-FR"/>
              </w:rPr>
              <w:t>Vingt-cinquième</w:t>
            </w:r>
            <w:r w:rsidRPr="00B451C7">
              <w:rPr>
                <w:szCs w:val="18"/>
                <w:lang w:val="fr-FR"/>
              </w:rPr>
              <w:t xml:space="preserve"> (2016)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Niger</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2010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Vingt-deuxième (2015) : 1</w:t>
            </w:r>
            <w:r w:rsidRPr="00B451C7">
              <w:rPr>
                <w:szCs w:val="18"/>
                <w:vertAlign w:val="superscript"/>
                <w:lang w:val="fr-FR"/>
              </w:rPr>
              <w:t>er</w:t>
            </w:r>
            <w:r w:rsidRPr="00B451C7">
              <w:rPr>
                <w:szCs w:val="18"/>
                <w:lang w:val="fr-FR"/>
              </w:rPr>
              <w:t> mars 2016</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25</w:t>
            </w:r>
            <w:r>
              <w:rPr>
                <w:szCs w:val="18"/>
                <w:lang w:val="fr-FR"/>
              </w:rPr>
              <w:t> </w:t>
            </w:r>
            <w:r w:rsidRPr="00B451C7">
              <w:rPr>
                <w:szCs w:val="18"/>
                <w:lang w:val="fr-FR"/>
              </w:rPr>
              <w:t>juillet 2016</w:t>
            </w:r>
          </w:p>
        </w:tc>
        <w:tc>
          <w:tcPr>
            <w:tcW w:w="1424" w:type="dxa"/>
            <w:shd w:val="clear" w:color="auto" w:fill="auto"/>
            <w:hideMark/>
          </w:tcPr>
          <w:p w:rsidR="0098733D" w:rsidRPr="00B451C7" w:rsidRDefault="0098733D" w:rsidP="0098733D">
            <w:pPr>
              <w:spacing w:before="40" w:after="120"/>
              <w:ind w:right="113"/>
              <w:rPr>
                <w:szCs w:val="18"/>
              </w:rPr>
            </w:pPr>
            <w:r w:rsidRPr="008136DE">
              <w:rPr>
                <w:spacing w:val="-3"/>
                <w:szCs w:val="18"/>
                <w:lang w:val="fr-FR"/>
              </w:rPr>
              <w:t>Vingt-cinquième</w:t>
            </w:r>
            <w:r w:rsidRPr="00B451C7">
              <w:rPr>
                <w:szCs w:val="18"/>
                <w:lang w:val="fr-FR"/>
              </w:rPr>
              <w:t xml:space="preserve"> (2016)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Nigéria</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1047A" w:rsidRDefault="0098733D" w:rsidP="0098733D">
            <w:pPr>
              <w:spacing w:before="40" w:after="120"/>
              <w:ind w:right="113"/>
              <w:rPr>
                <w:spacing w:val="-4"/>
                <w:szCs w:val="18"/>
              </w:rPr>
            </w:pPr>
            <w:r w:rsidRPr="00B1047A">
              <w:rPr>
                <w:spacing w:val="-4"/>
                <w:szCs w:val="18"/>
                <w:lang w:val="fr-FR"/>
              </w:rPr>
              <w:t>1</w:t>
            </w:r>
            <w:r w:rsidRPr="00B1047A">
              <w:rPr>
                <w:spacing w:val="-4"/>
                <w:szCs w:val="18"/>
                <w:vertAlign w:val="superscript"/>
                <w:lang w:val="fr-FR"/>
              </w:rPr>
              <w:t>er</w:t>
            </w:r>
            <w:r w:rsidRPr="00B1047A">
              <w:rPr>
                <w:spacing w:val="-4"/>
                <w:szCs w:val="18"/>
                <w:lang w:val="fr-FR"/>
              </w:rPr>
              <w:t> novembre 2010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Vingt-troisième (2015) : </w:t>
            </w:r>
            <w:r>
              <w:rPr>
                <w:szCs w:val="18"/>
                <w:lang w:val="fr-FR"/>
              </w:rPr>
              <w:br/>
            </w:r>
            <w:r w:rsidRPr="00B451C7">
              <w:rPr>
                <w:szCs w:val="18"/>
                <w:lang w:val="fr-FR"/>
              </w:rPr>
              <w:t>15</w:t>
            </w:r>
            <w:r>
              <w:rPr>
                <w:szCs w:val="18"/>
                <w:lang w:val="fr-FR"/>
              </w:rPr>
              <w:t> </w:t>
            </w:r>
            <w:r w:rsidRPr="00B451C7">
              <w:rPr>
                <w:szCs w:val="18"/>
                <w:lang w:val="fr-FR"/>
              </w:rPr>
              <w:t>janvier 2017</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Vingt-sixième (2017), en l’absence de rapport et de délégation</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Rapport initial et</w:t>
            </w:r>
            <w:r>
              <w:rPr>
                <w:szCs w:val="18"/>
                <w:lang w:val="fr-FR"/>
              </w:rPr>
              <w:t> </w:t>
            </w:r>
            <w:r w:rsidRPr="00B451C7">
              <w:rPr>
                <w:szCs w:val="18"/>
                <w:lang w:val="fr-FR"/>
              </w:rPr>
              <w:t>deuxième rapport périodique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2018</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Ouganda</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Dix-huitième (2013) : 1</w:t>
            </w:r>
            <w:r w:rsidRPr="00B451C7">
              <w:rPr>
                <w:szCs w:val="18"/>
                <w:vertAlign w:val="superscript"/>
                <w:lang w:val="fr-FR"/>
              </w:rPr>
              <w:t>er</w:t>
            </w:r>
            <w:r w:rsidRPr="00B451C7">
              <w:rPr>
                <w:szCs w:val="18"/>
                <w:lang w:val="fr-FR"/>
              </w:rPr>
              <w:t> juillet 2014</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31</w:t>
            </w:r>
            <w:r>
              <w:rPr>
                <w:szCs w:val="18"/>
                <w:lang w:val="fr-FR"/>
              </w:rPr>
              <w:t> </w:t>
            </w:r>
            <w:r w:rsidRPr="00B451C7">
              <w:rPr>
                <w:szCs w:val="18"/>
                <w:lang w:val="fr-FR"/>
              </w:rPr>
              <w:t>mars 2015</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Vingt-deuxième (2015)</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24</w:t>
            </w:r>
            <w:r>
              <w:rPr>
                <w:szCs w:val="18"/>
                <w:lang w:val="fr-FR"/>
              </w:rPr>
              <w:t> </w:t>
            </w:r>
            <w:r w:rsidRPr="00B451C7">
              <w:rPr>
                <w:szCs w:val="18"/>
                <w:lang w:val="fr-FR"/>
              </w:rPr>
              <w:t>avril 2020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Paraguay</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janvier 2010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10</w:t>
            </w:r>
            <w:r>
              <w:rPr>
                <w:szCs w:val="18"/>
                <w:lang w:val="fr-FR"/>
              </w:rPr>
              <w:t> </w:t>
            </w:r>
            <w:r w:rsidRPr="00B451C7">
              <w:rPr>
                <w:szCs w:val="18"/>
                <w:lang w:val="fr-FR"/>
              </w:rPr>
              <w:t>janvier 2011</w:t>
            </w:r>
          </w:p>
        </w:tc>
        <w:tc>
          <w:tcPr>
            <w:tcW w:w="1424" w:type="dxa"/>
            <w:shd w:val="clear" w:color="auto" w:fill="auto"/>
            <w:hideMark/>
          </w:tcPr>
          <w:p w:rsidR="0098733D" w:rsidRPr="008136DE" w:rsidRDefault="0098733D" w:rsidP="0098733D">
            <w:pPr>
              <w:spacing w:before="40" w:after="120"/>
              <w:ind w:right="113"/>
              <w:rPr>
                <w:spacing w:val="-2"/>
                <w:szCs w:val="18"/>
              </w:rPr>
            </w:pPr>
            <w:r w:rsidRPr="008136DE">
              <w:rPr>
                <w:spacing w:val="-2"/>
                <w:szCs w:val="18"/>
                <w:lang w:val="fr-FR"/>
              </w:rPr>
              <w:t>Seizième (2012)</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2017</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Vingt-huitième (2018) : 1</w:t>
            </w:r>
            <w:r w:rsidRPr="00B451C7">
              <w:rPr>
                <w:szCs w:val="18"/>
                <w:vertAlign w:val="superscript"/>
                <w:lang w:val="fr-FR"/>
              </w:rPr>
              <w:t>er</w:t>
            </w:r>
            <w:r w:rsidRPr="00B451C7">
              <w:rPr>
                <w:szCs w:val="18"/>
                <w:lang w:val="fr-FR"/>
              </w:rPr>
              <w:t> mai 2019</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13</w:t>
            </w:r>
            <w:r>
              <w:rPr>
                <w:szCs w:val="18"/>
                <w:lang w:val="fr-FR"/>
              </w:rPr>
              <w:t> </w:t>
            </w:r>
            <w:r w:rsidRPr="00B451C7">
              <w:rPr>
                <w:szCs w:val="18"/>
                <w:lang w:val="fr-FR"/>
              </w:rPr>
              <w:t>novembre 2019</w:t>
            </w:r>
          </w:p>
        </w:tc>
        <w:tc>
          <w:tcPr>
            <w:tcW w:w="1424" w:type="dxa"/>
            <w:shd w:val="clear" w:color="auto" w:fill="auto"/>
            <w:hideMark/>
          </w:tcPr>
          <w:p w:rsidR="0098733D" w:rsidRPr="00B451C7" w:rsidRDefault="0098733D" w:rsidP="0098733D">
            <w:pPr>
              <w:spacing w:before="40" w:after="120"/>
              <w:ind w:right="113"/>
              <w:rPr>
                <w:szCs w:val="18"/>
              </w:rPr>
            </w:pPr>
            <w:r w:rsidRPr="008136DE">
              <w:rPr>
                <w:spacing w:val="-4"/>
                <w:szCs w:val="18"/>
                <w:lang w:val="fr-FR"/>
              </w:rPr>
              <w:t>Trente-deuxième</w:t>
            </w:r>
            <w:r w:rsidRPr="00B451C7">
              <w:rPr>
                <w:szCs w:val="18"/>
                <w:lang w:val="fr-FR"/>
              </w:rPr>
              <w:t xml:space="preserve"> (2020)</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Pérou</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janvier 2007</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14</w:t>
            </w:r>
            <w:r>
              <w:rPr>
                <w:szCs w:val="18"/>
                <w:lang w:val="fr-FR"/>
              </w:rPr>
              <w:t> </w:t>
            </w:r>
            <w:r w:rsidRPr="00B451C7">
              <w:rPr>
                <w:szCs w:val="18"/>
                <w:lang w:val="fr-FR"/>
              </w:rPr>
              <w:t>août 2013</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Vingt-deuxième (2015)</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24</w:t>
            </w:r>
            <w:r>
              <w:rPr>
                <w:szCs w:val="18"/>
                <w:lang w:val="fr-FR"/>
              </w:rPr>
              <w:t> </w:t>
            </w:r>
            <w:r w:rsidRPr="00B451C7">
              <w:rPr>
                <w:szCs w:val="18"/>
                <w:lang w:val="fr-FR"/>
              </w:rPr>
              <w:t>avril 2020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Philippines</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7</w:t>
            </w:r>
            <w:r>
              <w:rPr>
                <w:szCs w:val="18"/>
                <w:lang w:val="fr-FR"/>
              </w:rPr>
              <w:t> </w:t>
            </w:r>
            <w:r w:rsidRPr="00B451C7">
              <w:rPr>
                <w:szCs w:val="18"/>
                <w:lang w:val="fr-FR"/>
              </w:rPr>
              <w:t>mars 2008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Dixième (2009)</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Seizième (2012) : 6</w:t>
            </w:r>
            <w:r>
              <w:rPr>
                <w:szCs w:val="18"/>
                <w:lang w:val="fr-FR"/>
              </w:rPr>
              <w:t> </w:t>
            </w:r>
            <w:r w:rsidRPr="00B451C7">
              <w:rPr>
                <w:szCs w:val="18"/>
                <w:lang w:val="fr-FR"/>
              </w:rPr>
              <w:t>mai 2013</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13</w:t>
            </w:r>
            <w:r>
              <w:rPr>
                <w:szCs w:val="18"/>
                <w:lang w:val="fr-FR"/>
              </w:rPr>
              <w:t> </w:t>
            </w:r>
            <w:r w:rsidRPr="00B451C7">
              <w:rPr>
                <w:szCs w:val="18"/>
                <w:lang w:val="fr-FR"/>
              </w:rPr>
              <w:t>mars 2014</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Vingtième (2014)</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left="170" w:right="113" w:hanging="170"/>
              <w:rPr>
                <w:szCs w:val="18"/>
              </w:rPr>
            </w:pPr>
            <w:r w:rsidRPr="00B451C7">
              <w:rPr>
                <w:szCs w:val="18"/>
                <w:lang w:val="fr-FR"/>
              </w:rPr>
              <w:lastRenderedPageBreak/>
              <w:t>République arabe syrienne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2006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21</w:t>
            </w:r>
            <w:r>
              <w:rPr>
                <w:szCs w:val="18"/>
                <w:lang w:val="fr-FR"/>
              </w:rPr>
              <w:t> </w:t>
            </w:r>
            <w:r w:rsidRPr="00B451C7">
              <w:rPr>
                <w:szCs w:val="18"/>
                <w:lang w:val="fr-FR"/>
              </w:rPr>
              <w:t>décembre 2006</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Huitième (2008)</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2011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Troisième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2016</w:t>
            </w:r>
          </w:p>
        </w:tc>
        <w:tc>
          <w:tcPr>
            <w:tcW w:w="1959" w:type="dxa"/>
            <w:shd w:val="clear" w:color="auto" w:fill="auto"/>
          </w:tcPr>
          <w:p w:rsidR="0098733D" w:rsidRPr="00B451C7" w:rsidRDefault="0098733D" w:rsidP="0098733D">
            <w:pPr>
              <w:spacing w:before="40" w:after="120"/>
              <w:ind w:right="113"/>
              <w:rPr>
                <w:szCs w:val="18"/>
              </w:rPr>
            </w:pPr>
            <w:r w:rsidRPr="00B451C7">
              <w:rPr>
                <w:szCs w:val="18"/>
                <w:vertAlign w:val="superscript"/>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23</w:t>
            </w:r>
            <w:r>
              <w:rPr>
                <w:szCs w:val="18"/>
                <w:lang w:val="fr-FR"/>
              </w:rPr>
              <w:t> </w:t>
            </w:r>
            <w:r w:rsidRPr="00B451C7">
              <w:rPr>
                <w:szCs w:val="18"/>
                <w:lang w:val="fr-FR"/>
              </w:rPr>
              <w:t>décembre 2019</w:t>
            </w:r>
            <w:r w:rsidRPr="00B451C7">
              <w:rPr>
                <w:szCs w:val="18"/>
                <w:vertAlign w:val="superscript"/>
                <w:lang w:val="fr-FR"/>
              </w:rPr>
              <w:t>c</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Rwanda</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avril 2010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21</w:t>
            </w:r>
            <w:r>
              <w:rPr>
                <w:szCs w:val="18"/>
                <w:lang w:val="fr-FR"/>
              </w:rPr>
              <w:t> </w:t>
            </w:r>
            <w:r w:rsidRPr="00B451C7">
              <w:rPr>
                <w:szCs w:val="18"/>
                <w:lang w:val="fr-FR"/>
              </w:rPr>
              <w:t>octobre 2011</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Dix-septième (2012)</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2017</w:t>
            </w:r>
          </w:p>
        </w:tc>
        <w:tc>
          <w:tcPr>
            <w:tcW w:w="1959" w:type="dxa"/>
            <w:shd w:val="clear" w:color="auto" w:fill="auto"/>
            <w:hideMark/>
          </w:tcPr>
          <w:p w:rsidR="0098733D" w:rsidRPr="00B451C7" w:rsidRDefault="0098733D" w:rsidP="0098733D">
            <w:pPr>
              <w:spacing w:before="40" w:after="120"/>
              <w:ind w:right="113"/>
              <w:rPr>
                <w:szCs w:val="18"/>
              </w:rPr>
            </w:pPr>
            <w:r w:rsidRPr="005D68C6">
              <w:rPr>
                <w:spacing w:val="-3"/>
                <w:szCs w:val="18"/>
                <w:lang w:val="fr-FR"/>
              </w:rPr>
              <w:t>Vingt-huitième (2018) :</w:t>
            </w:r>
            <w:r w:rsidRPr="00B451C7">
              <w:rPr>
                <w:szCs w:val="18"/>
                <w:lang w:val="fr-FR"/>
              </w:rPr>
              <w:t xml:space="preserve"> 1</w:t>
            </w:r>
            <w:r w:rsidRPr="00B451C7">
              <w:rPr>
                <w:szCs w:val="18"/>
                <w:vertAlign w:val="superscript"/>
                <w:lang w:val="fr-FR"/>
              </w:rPr>
              <w:t>er</w:t>
            </w:r>
            <w:r w:rsidRPr="00B451C7">
              <w:rPr>
                <w:szCs w:val="18"/>
                <w:lang w:val="fr-FR"/>
              </w:rPr>
              <w:t> mai 2019</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16</w:t>
            </w:r>
            <w:r>
              <w:rPr>
                <w:szCs w:val="18"/>
                <w:lang w:val="fr-FR"/>
              </w:rPr>
              <w:t> </w:t>
            </w:r>
            <w:r w:rsidRPr="00B451C7">
              <w:rPr>
                <w:szCs w:val="18"/>
                <w:lang w:val="fr-FR"/>
              </w:rPr>
              <w:t>janvier 2020</w:t>
            </w:r>
          </w:p>
        </w:tc>
        <w:tc>
          <w:tcPr>
            <w:tcW w:w="1424" w:type="dxa"/>
            <w:shd w:val="clear" w:color="auto" w:fill="auto"/>
            <w:hideMark/>
          </w:tcPr>
          <w:p w:rsidR="0098733D" w:rsidRPr="00B451C7" w:rsidRDefault="0098733D" w:rsidP="0098733D">
            <w:pPr>
              <w:spacing w:before="40" w:after="120"/>
              <w:ind w:right="113"/>
              <w:rPr>
                <w:szCs w:val="18"/>
              </w:rPr>
            </w:pPr>
            <w:r w:rsidRPr="005D68C6">
              <w:rPr>
                <w:spacing w:val="-4"/>
                <w:szCs w:val="18"/>
                <w:lang w:val="fr-FR"/>
              </w:rPr>
              <w:t>Trente-deuxième</w:t>
            </w:r>
            <w:r w:rsidRPr="00B451C7">
              <w:rPr>
                <w:szCs w:val="18"/>
                <w:lang w:val="fr-FR"/>
              </w:rPr>
              <w:t xml:space="preserve"> (2020)</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left="170" w:right="113" w:hanging="170"/>
              <w:rPr>
                <w:szCs w:val="18"/>
              </w:rPr>
            </w:pPr>
            <w:r w:rsidRPr="00B451C7">
              <w:rPr>
                <w:szCs w:val="18"/>
                <w:lang w:val="fr-FR"/>
              </w:rPr>
              <w:t>Saint-Vincent-et-les Grenadines</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février 2012</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Vingt-quatrième (2016) : 1</w:t>
            </w:r>
            <w:r w:rsidRPr="00B451C7">
              <w:rPr>
                <w:szCs w:val="18"/>
                <w:vertAlign w:val="superscript"/>
                <w:lang w:val="fr-FR"/>
              </w:rPr>
              <w:t>er</w:t>
            </w:r>
            <w:r w:rsidRPr="00B451C7">
              <w:rPr>
                <w:szCs w:val="18"/>
                <w:lang w:val="fr-FR"/>
              </w:rPr>
              <w:t> mai 2017</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Vingt-huitième (2018), en l’absence de</w:t>
            </w:r>
            <w:r>
              <w:rPr>
                <w:szCs w:val="18"/>
                <w:lang w:val="fr-FR"/>
              </w:rPr>
              <w:t> </w:t>
            </w:r>
            <w:r w:rsidRPr="00B451C7">
              <w:rPr>
                <w:szCs w:val="18"/>
                <w:lang w:val="fr-FR"/>
              </w:rPr>
              <w:t>rapport et de</w:t>
            </w:r>
            <w:r>
              <w:rPr>
                <w:szCs w:val="18"/>
                <w:lang w:val="fr-FR"/>
              </w:rPr>
              <w:t> </w:t>
            </w:r>
            <w:r w:rsidRPr="00B451C7">
              <w:rPr>
                <w:szCs w:val="18"/>
                <w:lang w:val="fr-FR"/>
              </w:rPr>
              <w:t>délégation</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Rapport initial et</w:t>
            </w:r>
            <w:r>
              <w:rPr>
                <w:szCs w:val="18"/>
                <w:lang w:val="fr-FR"/>
              </w:rPr>
              <w:t> </w:t>
            </w:r>
            <w:r w:rsidRPr="00B451C7">
              <w:rPr>
                <w:szCs w:val="18"/>
                <w:lang w:val="fr-FR"/>
              </w:rPr>
              <w:t>deuxième rapport périodique</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2019</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shd w:val="clear" w:color="auto" w:fill="auto"/>
            <w:hideMark/>
          </w:tcPr>
          <w:p w:rsidR="0098733D" w:rsidRPr="00B451C7" w:rsidRDefault="0098733D" w:rsidP="0098733D">
            <w:pPr>
              <w:spacing w:before="40" w:after="120"/>
              <w:ind w:left="170" w:right="113" w:hanging="170"/>
              <w:rPr>
                <w:szCs w:val="18"/>
              </w:rPr>
            </w:pPr>
            <w:r w:rsidRPr="00B451C7">
              <w:rPr>
                <w:szCs w:val="18"/>
                <w:lang w:val="fr-FR"/>
              </w:rPr>
              <w:t>Sao Tomé-</w:t>
            </w:r>
            <w:r>
              <w:rPr>
                <w:szCs w:val="18"/>
                <w:lang w:val="fr-FR"/>
              </w:rPr>
              <w:br/>
            </w:r>
            <w:r w:rsidRPr="00B451C7">
              <w:rPr>
                <w:szCs w:val="18"/>
                <w:lang w:val="fr-FR"/>
              </w:rPr>
              <w:t>et-Principe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2018</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Trentième(2019) : 1</w:t>
            </w:r>
            <w:r w:rsidRPr="00B451C7">
              <w:rPr>
                <w:szCs w:val="18"/>
                <w:vertAlign w:val="superscript"/>
                <w:lang w:val="fr-FR"/>
              </w:rPr>
              <w:t>er</w:t>
            </w:r>
            <w:r w:rsidRPr="00B451C7">
              <w:rPr>
                <w:szCs w:val="18"/>
                <w:lang w:val="fr-FR"/>
              </w:rPr>
              <w:t> mars 2020</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Sénégal</w:t>
            </w:r>
            <w:r w:rsidRPr="00B451C7">
              <w:rPr>
                <w:i/>
                <w:iCs/>
                <w:szCs w:val="18"/>
                <w:vertAlign w:val="superscript"/>
                <w:lang w:val="fr-FR"/>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1047A" w:rsidRDefault="0098733D" w:rsidP="0098733D">
            <w:pPr>
              <w:spacing w:before="40" w:after="120"/>
              <w:ind w:right="113"/>
              <w:rPr>
                <w:spacing w:val="-2"/>
                <w:szCs w:val="18"/>
                <w:lang w:val="fr-FR"/>
              </w:rPr>
            </w:pPr>
            <w:r w:rsidRPr="00B1047A">
              <w:rPr>
                <w:spacing w:val="-2"/>
                <w:szCs w:val="18"/>
                <w:lang w:val="fr-FR"/>
              </w:rPr>
              <w:t>1</w:t>
            </w:r>
            <w:r w:rsidRPr="00B1047A">
              <w:rPr>
                <w:spacing w:val="-2"/>
                <w:szCs w:val="18"/>
                <w:vertAlign w:val="superscript"/>
                <w:lang w:val="fr-FR"/>
              </w:rPr>
              <w:t>er</w:t>
            </w:r>
            <w:r w:rsidRPr="00B1047A">
              <w:rPr>
                <w:spacing w:val="-2"/>
                <w:szCs w:val="18"/>
                <w:lang w:val="fr-FR"/>
              </w:rPr>
              <w:t> décembre 2009</w:t>
            </w:r>
          </w:p>
        </w:tc>
        <w:tc>
          <w:tcPr>
            <w:tcW w:w="1424" w:type="dxa"/>
            <w:shd w:val="clear" w:color="auto" w:fill="auto"/>
            <w:hideMark/>
          </w:tcPr>
          <w:p w:rsidR="0098733D" w:rsidRPr="00354FCA" w:rsidRDefault="0098733D" w:rsidP="0098733D">
            <w:pPr>
              <w:spacing w:before="40" w:after="120"/>
              <w:ind w:right="113"/>
              <w:rPr>
                <w:spacing w:val="-6"/>
                <w:szCs w:val="18"/>
              </w:rPr>
            </w:pPr>
            <w:r w:rsidRPr="00354FCA">
              <w:rPr>
                <w:spacing w:val="-6"/>
                <w:szCs w:val="18"/>
                <w:lang w:val="fr-FR"/>
              </w:rPr>
              <w:t>Treizième (2010)</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et troisième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novembre 2014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Vingt-deuxième (2015) : </w:t>
            </w:r>
            <w:r>
              <w:rPr>
                <w:szCs w:val="18"/>
                <w:lang w:val="fr-FR"/>
              </w:rPr>
              <w:br/>
            </w:r>
            <w:r w:rsidRPr="00B451C7">
              <w:rPr>
                <w:szCs w:val="18"/>
                <w:lang w:val="fr-FR"/>
              </w:rPr>
              <w:t>1</w:t>
            </w:r>
            <w:r w:rsidRPr="00B451C7">
              <w:rPr>
                <w:szCs w:val="18"/>
                <w:vertAlign w:val="superscript"/>
                <w:lang w:val="fr-FR"/>
              </w:rPr>
              <w:t>er</w:t>
            </w:r>
            <w:r w:rsidRPr="00B451C7">
              <w:rPr>
                <w:szCs w:val="18"/>
                <w:lang w:val="fr-FR"/>
              </w:rPr>
              <w:t> janvier 2016</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25</w:t>
            </w:r>
            <w:r>
              <w:rPr>
                <w:szCs w:val="18"/>
                <w:lang w:val="fr-FR"/>
              </w:rPr>
              <w:t> </w:t>
            </w:r>
            <w:r w:rsidRPr="00B451C7">
              <w:rPr>
                <w:szCs w:val="18"/>
                <w:lang w:val="fr-FR"/>
              </w:rPr>
              <w:t>février 2016</w:t>
            </w:r>
          </w:p>
        </w:tc>
        <w:tc>
          <w:tcPr>
            <w:tcW w:w="1424" w:type="dxa"/>
            <w:shd w:val="clear" w:color="auto" w:fill="auto"/>
            <w:hideMark/>
          </w:tcPr>
          <w:p w:rsidR="0098733D" w:rsidRPr="00B451C7" w:rsidRDefault="0098733D" w:rsidP="0098733D">
            <w:pPr>
              <w:spacing w:before="40" w:after="120"/>
              <w:ind w:right="113"/>
              <w:rPr>
                <w:szCs w:val="18"/>
              </w:rPr>
            </w:pPr>
            <w:r w:rsidRPr="00354FCA">
              <w:rPr>
                <w:spacing w:val="-2"/>
                <w:szCs w:val="18"/>
                <w:lang w:val="fr-FR"/>
              </w:rPr>
              <w:t>Vingt-quatrième</w:t>
            </w:r>
            <w:r w:rsidRPr="00B451C7">
              <w:rPr>
                <w:szCs w:val="18"/>
                <w:lang w:val="fr-FR"/>
              </w:rPr>
              <w:t xml:space="preserve"> (2016)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Quatrième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Seychelles</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Vingtième (2014) : 1</w:t>
            </w:r>
            <w:r w:rsidRPr="00B451C7">
              <w:rPr>
                <w:szCs w:val="18"/>
                <w:vertAlign w:val="superscript"/>
                <w:lang w:val="fr-FR"/>
              </w:rPr>
              <w:t>er</w:t>
            </w:r>
            <w:r w:rsidRPr="00B451C7">
              <w:rPr>
                <w:szCs w:val="18"/>
                <w:lang w:val="fr-FR"/>
              </w:rPr>
              <w:t> avril 2015</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21</w:t>
            </w:r>
            <w:r>
              <w:rPr>
                <w:szCs w:val="18"/>
                <w:lang w:val="fr-FR"/>
              </w:rPr>
              <w:t> </w:t>
            </w:r>
            <w:r w:rsidRPr="00B451C7">
              <w:rPr>
                <w:szCs w:val="18"/>
                <w:lang w:val="fr-FR"/>
              </w:rPr>
              <w:t>août 2015</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Vingt-troisième (2015)</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9</w:t>
            </w:r>
            <w:r>
              <w:rPr>
                <w:szCs w:val="18"/>
                <w:lang w:val="fr-FR"/>
              </w:rPr>
              <w:t> </w:t>
            </w:r>
            <w:r w:rsidRPr="00B451C7">
              <w:rPr>
                <w:szCs w:val="18"/>
                <w:lang w:val="fr-FR"/>
              </w:rPr>
              <w:t>septembre 2020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Sri Lanka</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23</w:t>
            </w:r>
            <w:r>
              <w:rPr>
                <w:szCs w:val="18"/>
                <w:lang w:val="fr-FR"/>
              </w:rPr>
              <w:t> </w:t>
            </w:r>
            <w:r w:rsidRPr="00B451C7">
              <w:rPr>
                <w:szCs w:val="18"/>
                <w:lang w:val="fr-FR"/>
              </w:rPr>
              <w:t>avril 2008</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Onzième (2009)</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novembre 2011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Dix-huitième (2013) : 1</w:t>
            </w:r>
            <w:r w:rsidRPr="00B451C7">
              <w:rPr>
                <w:szCs w:val="18"/>
                <w:vertAlign w:val="superscript"/>
                <w:lang w:val="fr-FR"/>
              </w:rPr>
              <w:t>er</w:t>
            </w:r>
            <w:r w:rsidRPr="00B451C7">
              <w:rPr>
                <w:szCs w:val="18"/>
                <w:lang w:val="fr-FR"/>
              </w:rPr>
              <w:t> juillet 2014</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3</w:t>
            </w:r>
            <w:r>
              <w:rPr>
                <w:szCs w:val="18"/>
                <w:lang w:val="fr-FR"/>
              </w:rPr>
              <w:t> </w:t>
            </w:r>
            <w:r w:rsidRPr="00B451C7">
              <w:rPr>
                <w:szCs w:val="18"/>
                <w:lang w:val="fr-FR"/>
              </w:rPr>
              <w:t>mai 2016</w:t>
            </w:r>
          </w:p>
        </w:tc>
        <w:tc>
          <w:tcPr>
            <w:tcW w:w="1424" w:type="dxa"/>
            <w:shd w:val="clear" w:color="auto" w:fill="auto"/>
            <w:hideMark/>
          </w:tcPr>
          <w:p w:rsidR="0098733D" w:rsidRPr="00B451C7" w:rsidRDefault="0098733D" w:rsidP="0098733D">
            <w:pPr>
              <w:spacing w:before="40" w:after="120"/>
              <w:ind w:right="113"/>
              <w:rPr>
                <w:szCs w:val="18"/>
              </w:rPr>
            </w:pPr>
            <w:r w:rsidRPr="00354FCA">
              <w:rPr>
                <w:spacing w:val="-3"/>
                <w:szCs w:val="18"/>
                <w:lang w:val="fr-FR"/>
              </w:rPr>
              <w:t>Vingt-cinquième</w:t>
            </w:r>
            <w:r w:rsidRPr="00B451C7">
              <w:rPr>
                <w:szCs w:val="18"/>
                <w:lang w:val="fr-FR"/>
              </w:rPr>
              <w:t xml:space="preserve"> (2016)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Troisième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octobre 2021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Tadjikistan</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3</w:t>
            </w:r>
            <w:r>
              <w:rPr>
                <w:szCs w:val="18"/>
                <w:lang w:val="fr-FR"/>
              </w:rPr>
              <w:t> </w:t>
            </w:r>
            <w:r w:rsidRPr="00B451C7">
              <w:rPr>
                <w:szCs w:val="18"/>
                <w:lang w:val="fr-FR"/>
              </w:rPr>
              <w:t>décembre 2010</w:t>
            </w:r>
          </w:p>
        </w:tc>
        <w:tc>
          <w:tcPr>
            <w:tcW w:w="1424" w:type="dxa"/>
            <w:shd w:val="clear" w:color="auto" w:fill="auto"/>
            <w:hideMark/>
          </w:tcPr>
          <w:p w:rsidR="0098733D" w:rsidRPr="00354FCA" w:rsidRDefault="0098733D" w:rsidP="0098733D">
            <w:pPr>
              <w:spacing w:before="40" w:after="120"/>
              <w:ind w:right="113"/>
              <w:rPr>
                <w:spacing w:val="-2"/>
                <w:szCs w:val="18"/>
              </w:rPr>
            </w:pPr>
            <w:r w:rsidRPr="00354FCA">
              <w:rPr>
                <w:spacing w:val="-2"/>
                <w:szCs w:val="18"/>
                <w:lang w:val="fr-FR"/>
              </w:rPr>
              <w:t>Seizième (2012)</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2017</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2</w:t>
            </w:r>
            <w:r>
              <w:rPr>
                <w:szCs w:val="18"/>
                <w:lang w:val="fr-FR"/>
              </w:rPr>
              <w:t> </w:t>
            </w:r>
            <w:r w:rsidRPr="00B451C7">
              <w:rPr>
                <w:szCs w:val="18"/>
                <w:lang w:val="fr-FR"/>
              </w:rPr>
              <w:t>mai 2017</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Trentième (2019)</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tcPr>
          <w:p w:rsidR="0098733D" w:rsidRPr="00B451C7" w:rsidRDefault="0098733D" w:rsidP="0098733D">
            <w:pPr>
              <w:spacing w:before="40" w:after="120"/>
              <w:ind w:right="113"/>
              <w:rPr>
                <w:szCs w:val="18"/>
              </w:rPr>
            </w:pPr>
            <w:r w:rsidRPr="00B451C7">
              <w:rPr>
                <w:szCs w:val="18"/>
                <w:lang w:val="fr-FR"/>
              </w:rPr>
              <w:t xml:space="preserve">Troisième </w:t>
            </w:r>
          </w:p>
        </w:tc>
        <w:tc>
          <w:tcPr>
            <w:tcW w:w="1680" w:type="dxa"/>
            <w:shd w:val="clear" w:color="auto" w:fill="auto"/>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2024</w:t>
            </w:r>
          </w:p>
        </w:tc>
        <w:tc>
          <w:tcPr>
            <w:tcW w:w="1959" w:type="dxa"/>
            <w:shd w:val="clear" w:color="auto" w:fill="auto"/>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t>Timor-Leste</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2005</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Vingtième (2014) : 1</w:t>
            </w:r>
            <w:r w:rsidRPr="00B451C7">
              <w:rPr>
                <w:szCs w:val="18"/>
                <w:vertAlign w:val="superscript"/>
                <w:lang w:val="fr-FR"/>
              </w:rPr>
              <w:t>er</w:t>
            </w:r>
            <w:r w:rsidRPr="00B451C7">
              <w:rPr>
                <w:szCs w:val="18"/>
                <w:lang w:val="fr-FR"/>
              </w:rPr>
              <w:t> avril 2015</w:t>
            </w:r>
          </w:p>
        </w:tc>
        <w:tc>
          <w:tcPr>
            <w:tcW w:w="1662" w:type="dxa"/>
            <w:shd w:val="clear" w:color="auto" w:fill="auto"/>
          </w:tcPr>
          <w:p w:rsidR="0098733D" w:rsidRPr="001823BA" w:rsidRDefault="0098733D" w:rsidP="0098733D">
            <w:pPr>
              <w:spacing w:before="40" w:after="120"/>
              <w:ind w:right="113"/>
              <w:rPr>
                <w:spacing w:val="-4"/>
                <w:szCs w:val="18"/>
                <w:lang w:val="fr-FR"/>
              </w:rPr>
            </w:pPr>
            <w:r w:rsidRPr="001823BA">
              <w:rPr>
                <w:spacing w:val="-4"/>
                <w:szCs w:val="18"/>
                <w:lang w:val="fr-FR"/>
              </w:rPr>
              <w:t>1</w:t>
            </w:r>
            <w:r w:rsidRPr="001823BA">
              <w:rPr>
                <w:spacing w:val="-4"/>
                <w:szCs w:val="18"/>
                <w:vertAlign w:val="superscript"/>
                <w:lang w:val="fr-FR"/>
              </w:rPr>
              <w:t>er</w:t>
            </w:r>
            <w:r w:rsidRPr="001823BA">
              <w:rPr>
                <w:spacing w:val="-4"/>
                <w:szCs w:val="18"/>
                <w:lang w:val="fr-FR"/>
              </w:rPr>
              <w:t> septembre 2015</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Vingt-troisième (2015)</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9</w:t>
            </w:r>
            <w:r>
              <w:rPr>
                <w:szCs w:val="18"/>
                <w:lang w:val="fr-FR"/>
              </w:rPr>
              <w:t> </w:t>
            </w:r>
            <w:r w:rsidRPr="00B451C7">
              <w:rPr>
                <w:szCs w:val="18"/>
                <w:lang w:val="fr-FR"/>
              </w:rPr>
              <w:t>septembre 2020</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spacing w:before="40" w:after="120"/>
              <w:ind w:right="113"/>
              <w:rPr>
                <w:szCs w:val="18"/>
              </w:rPr>
            </w:pPr>
            <w:r w:rsidRPr="00B451C7">
              <w:rPr>
                <w:szCs w:val="18"/>
                <w:lang w:val="fr-FR"/>
              </w:rPr>
              <w:lastRenderedPageBreak/>
              <w:t>Turquie</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janvier 2006</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Vingtième (2014) : 1</w:t>
            </w:r>
            <w:r w:rsidRPr="00B451C7">
              <w:rPr>
                <w:szCs w:val="18"/>
                <w:vertAlign w:val="superscript"/>
                <w:lang w:val="fr-FR"/>
              </w:rPr>
              <w:t>er</w:t>
            </w:r>
            <w:r w:rsidRPr="00B451C7">
              <w:rPr>
                <w:szCs w:val="18"/>
                <w:lang w:val="fr-FR"/>
              </w:rPr>
              <w:t> avril 2015</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8</w:t>
            </w:r>
            <w:r>
              <w:rPr>
                <w:szCs w:val="18"/>
                <w:lang w:val="fr-FR"/>
              </w:rPr>
              <w:t> </w:t>
            </w:r>
            <w:r w:rsidRPr="00B451C7">
              <w:rPr>
                <w:szCs w:val="18"/>
                <w:lang w:val="fr-FR"/>
              </w:rPr>
              <w:t>avril 2016</w:t>
            </w:r>
          </w:p>
        </w:tc>
        <w:tc>
          <w:tcPr>
            <w:tcW w:w="1424" w:type="dxa"/>
            <w:shd w:val="clear" w:color="auto" w:fill="auto"/>
          </w:tcPr>
          <w:p w:rsidR="0098733D" w:rsidRPr="00B451C7" w:rsidRDefault="0098733D" w:rsidP="0098733D">
            <w:pPr>
              <w:spacing w:before="40" w:after="120"/>
              <w:ind w:right="113"/>
              <w:rPr>
                <w:szCs w:val="18"/>
              </w:rPr>
            </w:pPr>
            <w:r w:rsidRPr="00593CC0">
              <w:rPr>
                <w:spacing w:val="-3"/>
                <w:szCs w:val="18"/>
                <w:lang w:val="fr-FR"/>
              </w:rPr>
              <w:t>Vingt-quatrième</w:t>
            </w:r>
            <w:r w:rsidRPr="00B451C7">
              <w:rPr>
                <w:szCs w:val="18"/>
                <w:lang w:val="fr-FR"/>
              </w:rPr>
              <w:t xml:space="preserve"> (2016)</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Deuxième</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2021</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vMerge w:val="restart"/>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Uruguay</w:t>
            </w:r>
            <w:r w:rsidRPr="00B451C7">
              <w:rPr>
                <w:rFonts w:eastAsia="Times New Roman"/>
                <w:i/>
                <w:iCs/>
                <w:vertAlign w:val="superscript"/>
                <w:lang w:val="en-GB"/>
              </w:rPr>
              <w:t>b</w:t>
            </w:r>
          </w:p>
        </w:tc>
        <w:tc>
          <w:tcPr>
            <w:tcW w:w="1516"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Initial</w:t>
            </w:r>
          </w:p>
        </w:tc>
        <w:tc>
          <w:tcPr>
            <w:tcW w:w="1680"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juillet 2004</w:t>
            </w:r>
          </w:p>
        </w:tc>
        <w:tc>
          <w:tcPr>
            <w:tcW w:w="1959"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keepNext/>
              <w:keepLines/>
              <w:spacing w:before="40" w:after="120"/>
              <w:ind w:right="113"/>
              <w:rPr>
                <w:szCs w:val="18"/>
                <w:lang w:val="fr-FR"/>
              </w:rPr>
            </w:pPr>
            <w:r w:rsidRPr="00B451C7">
              <w:rPr>
                <w:szCs w:val="18"/>
                <w:lang w:val="fr-FR"/>
              </w:rPr>
              <w:t>30</w:t>
            </w:r>
            <w:r>
              <w:rPr>
                <w:szCs w:val="18"/>
                <w:lang w:val="fr-FR"/>
              </w:rPr>
              <w:t> </w:t>
            </w:r>
            <w:r w:rsidRPr="00B451C7">
              <w:rPr>
                <w:szCs w:val="18"/>
                <w:lang w:val="fr-FR"/>
              </w:rPr>
              <w:t>janvier 2013</w:t>
            </w:r>
          </w:p>
        </w:tc>
        <w:tc>
          <w:tcPr>
            <w:tcW w:w="1424" w:type="dxa"/>
            <w:shd w:val="clear" w:color="auto" w:fill="auto"/>
            <w:hideMark/>
          </w:tcPr>
          <w:p w:rsidR="0098733D" w:rsidRPr="00B451C7" w:rsidRDefault="0098733D" w:rsidP="0098733D">
            <w:pPr>
              <w:keepNext/>
              <w:keepLines/>
              <w:spacing w:before="40" w:after="120"/>
              <w:ind w:right="113"/>
              <w:rPr>
                <w:szCs w:val="18"/>
              </w:rPr>
            </w:pPr>
            <w:r w:rsidRPr="00B451C7">
              <w:rPr>
                <w:szCs w:val="18"/>
                <w:lang w:val="fr-FR"/>
              </w:rPr>
              <w:t>Vingtième (2014)</w:t>
            </w:r>
          </w:p>
        </w:tc>
      </w:tr>
      <w:tr w:rsidR="0098733D" w:rsidRPr="00B451C7" w:rsidTr="0098733D">
        <w:trPr>
          <w:cantSplit/>
        </w:trPr>
        <w:tc>
          <w:tcPr>
            <w:tcW w:w="1396" w:type="dxa"/>
            <w:vMerge/>
            <w:shd w:val="clear" w:color="auto" w:fill="auto"/>
          </w:tcPr>
          <w:p w:rsidR="0098733D" w:rsidRPr="00B451C7" w:rsidRDefault="0098733D" w:rsidP="0098733D">
            <w:pPr>
              <w:spacing w:before="40" w:after="120"/>
              <w:ind w:right="113"/>
              <w:rPr>
                <w:szCs w:val="18"/>
              </w:rPr>
            </w:pPr>
          </w:p>
        </w:tc>
        <w:tc>
          <w:tcPr>
            <w:tcW w:w="1516" w:type="dxa"/>
            <w:shd w:val="clear" w:color="auto" w:fill="auto"/>
            <w:hideMark/>
          </w:tcPr>
          <w:p w:rsidR="0098733D" w:rsidRPr="00B451C7" w:rsidRDefault="0098733D" w:rsidP="0098733D">
            <w:pPr>
              <w:spacing w:before="40" w:after="120"/>
              <w:ind w:right="113"/>
              <w:rPr>
                <w:szCs w:val="18"/>
              </w:rPr>
            </w:pPr>
            <w:r w:rsidRPr="00B451C7">
              <w:rPr>
                <w:szCs w:val="18"/>
                <w:lang w:val="fr-FR"/>
              </w:rPr>
              <w:t xml:space="preserve">Deuxième </w:t>
            </w:r>
          </w:p>
        </w:tc>
        <w:tc>
          <w:tcPr>
            <w:tcW w:w="1680" w:type="dxa"/>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mai 2019</w:t>
            </w:r>
          </w:p>
        </w:tc>
        <w:tc>
          <w:tcPr>
            <w:tcW w:w="1959" w:type="dxa"/>
            <w:shd w:val="clear" w:color="auto" w:fill="auto"/>
            <w:hideMark/>
          </w:tcPr>
          <w:p w:rsidR="0098733D" w:rsidRPr="00B451C7" w:rsidRDefault="0098733D" w:rsidP="0098733D">
            <w:pPr>
              <w:spacing w:before="40" w:after="120"/>
              <w:ind w:right="113"/>
              <w:rPr>
                <w:szCs w:val="18"/>
              </w:rPr>
            </w:pPr>
            <w:r w:rsidRPr="00B451C7">
              <w:rPr>
                <w:szCs w:val="18"/>
                <w:lang w:val="fr-FR"/>
              </w:rPr>
              <w:t>-</w:t>
            </w:r>
          </w:p>
        </w:tc>
        <w:tc>
          <w:tcPr>
            <w:tcW w:w="1662" w:type="dxa"/>
            <w:shd w:val="clear" w:color="auto" w:fill="auto"/>
          </w:tcPr>
          <w:p w:rsidR="0098733D" w:rsidRPr="00B451C7" w:rsidRDefault="0098733D" w:rsidP="0098733D">
            <w:pPr>
              <w:spacing w:before="40" w:after="120"/>
              <w:ind w:right="113"/>
              <w:rPr>
                <w:szCs w:val="18"/>
                <w:lang w:val="fr-FR"/>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novembre 2019</w:t>
            </w:r>
          </w:p>
        </w:tc>
        <w:tc>
          <w:tcPr>
            <w:tcW w:w="1424" w:type="dxa"/>
            <w:shd w:val="clear" w:color="auto" w:fill="auto"/>
          </w:tcPr>
          <w:p w:rsidR="0098733D" w:rsidRPr="00B451C7" w:rsidRDefault="0098733D" w:rsidP="0098733D">
            <w:pPr>
              <w:spacing w:before="40" w:after="120"/>
              <w:ind w:right="113"/>
              <w:rPr>
                <w:szCs w:val="18"/>
              </w:rPr>
            </w:pPr>
            <w:r w:rsidRPr="00B451C7">
              <w:rPr>
                <w:szCs w:val="18"/>
                <w:lang w:val="fr-FR"/>
              </w:rPr>
              <w:t>-</w:t>
            </w:r>
          </w:p>
        </w:tc>
      </w:tr>
      <w:tr w:rsidR="0098733D" w:rsidRPr="00B451C7" w:rsidTr="0098733D">
        <w:trPr>
          <w:cantSplit/>
        </w:trPr>
        <w:tc>
          <w:tcPr>
            <w:tcW w:w="1396" w:type="dxa"/>
            <w:tcBorders>
              <w:bottom w:val="single" w:sz="12" w:space="0" w:color="auto"/>
            </w:tcBorders>
            <w:shd w:val="clear" w:color="auto" w:fill="auto"/>
            <w:hideMark/>
          </w:tcPr>
          <w:p w:rsidR="0098733D" w:rsidRPr="00B451C7" w:rsidRDefault="0098733D" w:rsidP="0098733D">
            <w:pPr>
              <w:spacing w:before="40" w:after="120"/>
              <w:ind w:left="170" w:right="113" w:hanging="170"/>
              <w:rPr>
                <w:szCs w:val="18"/>
              </w:rPr>
            </w:pPr>
            <w:r w:rsidRPr="00B451C7">
              <w:rPr>
                <w:szCs w:val="18"/>
                <w:lang w:val="fr-FR"/>
              </w:rPr>
              <w:t>Venezuela (République bolivarienne du)</w:t>
            </w:r>
          </w:p>
        </w:tc>
        <w:tc>
          <w:tcPr>
            <w:tcW w:w="1516" w:type="dxa"/>
            <w:tcBorders>
              <w:bottom w:val="single" w:sz="12" w:space="0" w:color="auto"/>
            </w:tcBorders>
            <w:shd w:val="clear" w:color="auto" w:fill="auto"/>
            <w:hideMark/>
          </w:tcPr>
          <w:p w:rsidR="0098733D" w:rsidRPr="00B451C7" w:rsidRDefault="0098733D" w:rsidP="0098733D">
            <w:pPr>
              <w:spacing w:before="40" w:after="120"/>
              <w:ind w:right="113"/>
              <w:rPr>
                <w:szCs w:val="18"/>
              </w:rPr>
            </w:pPr>
            <w:r w:rsidRPr="00B451C7">
              <w:rPr>
                <w:szCs w:val="18"/>
                <w:lang w:val="fr-FR"/>
              </w:rPr>
              <w:t>Initial</w:t>
            </w:r>
          </w:p>
        </w:tc>
        <w:tc>
          <w:tcPr>
            <w:tcW w:w="1680" w:type="dxa"/>
            <w:tcBorders>
              <w:bottom w:val="single" w:sz="12" w:space="0" w:color="auto"/>
            </w:tcBorders>
            <w:shd w:val="clear" w:color="auto" w:fill="auto"/>
            <w:hideMark/>
          </w:tcPr>
          <w:p w:rsidR="0098733D" w:rsidRPr="00B451C7" w:rsidRDefault="0098733D" w:rsidP="0098733D">
            <w:pPr>
              <w:spacing w:before="40" w:after="120"/>
              <w:ind w:right="113"/>
              <w:rPr>
                <w:szCs w:val="18"/>
              </w:rPr>
            </w:pPr>
            <w:r w:rsidRPr="00B451C7">
              <w:rPr>
                <w:szCs w:val="18"/>
                <w:lang w:val="fr-FR"/>
              </w:rPr>
              <w:t>1</w:t>
            </w:r>
            <w:r w:rsidRPr="00B451C7">
              <w:rPr>
                <w:szCs w:val="18"/>
                <w:vertAlign w:val="superscript"/>
                <w:lang w:val="fr-FR"/>
              </w:rPr>
              <w:t>er</w:t>
            </w:r>
            <w:r>
              <w:rPr>
                <w:szCs w:val="18"/>
                <w:lang w:val="fr-FR"/>
              </w:rPr>
              <w:t> </w:t>
            </w:r>
            <w:r w:rsidRPr="00B451C7">
              <w:rPr>
                <w:szCs w:val="18"/>
                <w:lang w:val="fr-FR"/>
              </w:rPr>
              <w:t>février 2018</w:t>
            </w:r>
          </w:p>
        </w:tc>
        <w:tc>
          <w:tcPr>
            <w:tcW w:w="1959" w:type="dxa"/>
            <w:tcBorders>
              <w:bottom w:val="single" w:sz="12" w:space="0" w:color="auto"/>
            </w:tcBorders>
            <w:shd w:val="clear" w:color="auto" w:fill="auto"/>
            <w:hideMark/>
          </w:tcPr>
          <w:p w:rsidR="0098733D" w:rsidRPr="00B451C7" w:rsidRDefault="0098733D" w:rsidP="0098733D">
            <w:pPr>
              <w:spacing w:before="40" w:after="120"/>
              <w:ind w:right="113"/>
              <w:rPr>
                <w:szCs w:val="18"/>
              </w:rPr>
            </w:pPr>
            <w:r w:rsidRPr="00B451C7">
              <w:rPr>
                <w:szCs w:val="18"/>
                <w:lang w:val="fr-FR"/>
              </w:rPr>
              <w:t>Vingt-neuvième (2018) : 1</w:t>
            </w:r>
            <w:r w:rsidRPr="00B451C7">
              <w:rPr>
                <w:szCs w:val="18"/>
                <w:vertAlign w:val="superscript"/>
                <w:lang w:val="fr-FR"/>
              </w:rPr>
              <w:t>er</w:t>
            </w:r>
            <w:r w:rsidRPr="00B451C7">
              <w:rPr>
                <w:szCs w:val="18"/>
                <w:lang w:val="fr-FR"/>
              </w:rPr>
              <w:t> mars 2020</w:t>
            </w:r>
          </w:p>
        </w:tc>
        <w:tc>
          <w:tcPr>
            <w:tcW w:w="1662" w:type="dxa"/>
            <w:tcBorders>
              <w:bottom w:val="single" w:sz="12" w:space="0" w:color="auto"/>
            </w:tcBorders>
            <w:shd w:val="clear" w:color="auto" w:fill="auto"/>
          </w:tcPr>
          <w:p w:rsidR="0098733D" w:rsidRPr="00B451C7" w:rsidRDefault="0098733D" w:rsidP="0098733D">
            <w:pPr>
              <w:spacing w:before="40" w:after="120"/>
              <w:ind w:right="113"/>
              <w:rPr>
                <w:szCs w:val="18"/>
                <w:lang w:val="fr-FR"/>
              </w:rPr>
            </w:pPr>
            <w:r w:rsidRPr="00B451C7">
              <w:rPr>
                <w:szCs w:val="18"/>
                <w:lang w:val="fr-FR"/>
              </w:rPr>
              <w:t>9</w:t>
            </w:r>
            <w:r>
              <w:rPr>
                <w:szCs w:val="18"/>
                <w:lang w:val="fr-FR"/>
              </w:rPr>
              <w:t> </w:t>
            </w:r>
            <w:r w:rsidRPr="00B451C7">
              <w:rPr>
                <w:szCs w:val="18"/>
                <w:lang w:val="fr-FR"/>
              </w:rPr>
              <w:t>mars 2020</w:t>
            </w:r>
          </w:p>
        </w:tc>
        <w:tc>
          <w:tcPr>
            <w:tcW w:w="1424" w:type="dxa"/>
            <w:tcBorders>
              <w:bottom w:val="single" w:sz="12" w:space="0" w:color="auto"/>
            </w:tcBorders>
            <w:shd w:val="clear" w:color="auto" w:fill="auto"/>
          </w:tcPr>
          <w:p w:rsidR="0098733D" w:rsidRPr="00B451C7" w:rsidRDefault="0098733D" w:rsidP="0098733D">
            <w:pPr>
              <w:spacing w:before="40" w:after="120"/>
              <w:ind w:right="113"/>
              <w:rPr>
                <w:szCs w:val="18"/>
              </w:rPr>
            </w:pPr>
            <w:r w:rsidRPr="00593CC0">
              <w:rPr>
                <w:spacing w:val="-4"/>
                <w:szCs w:val="18"/>
                <w:lang w:val="fr-FR"/>
              </w:rPr>
              <w:t>Trente-deuxième</w:t>
            </w:r>
            <w:r w:rsidRPr="00B451C7">
              <w:rPr>
                <w:szCs w:val="18"/>
                <w:lang w:val="fr-FR"/>
              </w:rPr>
              <w:t xml:space="preserve"> (2020)</w:t>
            </w:r>
          </w:p>
        </w:tc>
      </w:tr>
    </w:tbl>
    <w:p w:rsidR="0098733D" w:rsidRPr="001F400D" w:rsidRDefault="0098733D" w:rsidP="0098733D">
      <w:pPr>
        <w:pStyle w:val="SingleTxtG"/>
        <w:spacing w:before="120" w:after="0"/>
        <w:ind w:left="0" w:right="0" w:firstLine="170"/>
        <w:rPr>
          <w:sz w:val="18"/>
          <w:szCs w:val="18"/>
        </w:rPr>
      </w:pPr>
      <w:bookmarkStart w:id="117" w:name="_Toc326246369"/>
      <w:r w:rsidRPr="001F400D">
        <w:rPr>
          <w:i/>
          <w:iCs/>
          <w:sz w:val="18"/>
          <w:szCs w:val="18"/>
          <w:vertAlign w:val="superscript"/>
          <w:lang w:val="fr-FR"/>
        </w:rPr>
        <w:t>a</w:t>
      </w:r>
      <w:r w:rsidRPr="001F400D">
        <w:rPr>
          <w:sz w:val="18"/>
          <w:szCs w:val="18"/>
          <w:lang w:val="fr-FR"/>
        </w:rPr>
        <w:t xml:space="preserve"> </w:t>
      </w:r>
      <w:r>
        <w:rPr>
          <w:sz w:val="18"/>
          <w:szCs w:val="18"/>
          <w:lang w:val="fr-FR"/>
        </w:rPr>
        <w:t xml:space="preserve"> </w:t>
      </w:r>
      <w:r w:rsidRPr="001F400D">
        <w:rPr>
          <w:sz w:val="18"/>
          <w:szCs w:val="18"/>
          <w:lang w:val="fr-FR"/>
        </w:rPr>
        <w:t>Prorogation demandée jusqu’au 1</w:t>
      </w:r>
      <w:r w:rsidRPr="001F400D">
        <w:rPr>
          <w:sz w:val="18"/>
          <w:szCs w:val="18"/>
          <w:vertAlign w:val="superscript"/>
          <w:lang w:val="fr-FR"/>
        </w:rPr>
        <w:t>er</w:t>
      </w:r>
      <w:r w:rsidRPr="001F400D">
        <w:rPr>
          <w:sz w:val="18"/>
          <w:szCs w:val="18"/>
          <w:lang w:val="fr-FR"/>
        </w:rPr>
        <w:t> février 2016.</w:t>
      </w:r>
    </w:p>
    <w:p w:rsidR="0098733D" w:rsidRDefault="0098733D" w:rsidP="0098733D">
      <w:pPr>
        <w:pStyle w:val="SingleTxtG"/>
        <w:spacing w:after="0"/>
        <w:ind w:left="0" w:right="0" w:firstLine="170"/>
        <w:rPr>
          <w:sz w:val="18"/>
          <w:szCs w:val="18"/>
        </w:rPr>
      </w:pPr>
      <w:r w:rsidRPr="001F400D">
        <w:rPr>
          <w:i/>
          <w:iCs/>
          <w:sz w:val="18"/>
          <w:szCs w:val="18"/>
          <w:vertAlign w:val="superscript"/>
          <w:lang w:val="fr-FR"/>
        </w:rPr>
        <w:t>b</w:t>
      </w:r>
      <w:r w:rsidRPr="001F400D">
        <w:rPr>
          <w:sz w:val="18"/>
          <w:szCs w:val="18"/>
          <w:lang w:val="fr-FR"/>
        </w:rPr>
        <w:t xml:space="preserve"> </w:t>
      </w:r>
      <w:r>
        <w:rPr>
          <w:sz w:val="18"/>
          <w:szCs w:val="18"/>
          <w:lang w:val="fr-FR"/>
        </w:rPr>
        <w:t xml:space="preserve"> </w:t>
      </w:r>
      <w:r w:rsidRPr="001F400D">
        <w:rPr>
          <w:sz w:val="18"/>
          <w:szCs w:val="18"/>
          <w:lang w:val="fr-FR"/>
        </w:rPr>
        <w:t>États parties ayant accepté la procédure simplifiée de présentation des rapports, par laquelle la liste de points établie avant la soumission du rapport adoptée par le Comité et les réponses écrites y relatives constituent le rapport initial ou périodique de l’État partie au titre du paragraphe</w:t>
      </w:r>
      <w:r>
        <w:rPr>
          <w:sz w:val="18"/>
          <w:szCs w:val="18"/>
          <w:lang w:val="fr-FR"/>
        </w:rPr>
        <w:t> </w:t>
      </w:r>
      <w:r w:rsidRPr="001F400D">
        <w:rPr>
          <w:sz w:val="18"/>
          <w:szCs w:val="18"/>
          <w:lang w:val="fr-FR"/>
        </w:rPr>
        <w:t>1 b) de l’article 73 de la Convention. Le Comité peut également adopter une liste de points avant la soumission du rapport lorsqu’il décide d’examiner la mise en œuvre de la Convention en l’absence de rapport, conformément à l’article</w:t>
      </w:r>
      <w:r>
        <w:rPr>
          <w:sz w:val="18"/>
          <w:szCs w:val="18"/>
          <w:lang w:val="fr-FR"/>
        </w:rPr>
        <w:t> </w:t>
      </w:r>
      <w:r w:rsidRPr="001F400D">
        <w:rPr>
          <w:sz w:val="18"/>
          <w:szCs w:val="18"/>
          <w:lang w:val="fr-FR"/>
        </w:rPr>
        <w:t>34 de son règlement intérieur (</w:t>
      </w:r>
      <w:hyperlink r:id="rId47" w:history="1">
        <w:r w:rsidRPr="001F400D">
          <w:rPr>
            <w:rFonts w:eastAsia="Times New Roman"/>
            <w:color w:val="0000FF"/>
            <w:sz w:val="18"/>
            <w:szCs w:val="18"/>
          </w:rPr>
          <w:t>CMW/C/2</w:t>
        </w:r>
      </w:hyperlink>
      <w:r w:rsidRPr="001F400D">
        <w:rPr>
          <w:sz w:val="18"/>
          <w:szCs w:val="18"/>
          <w:lang w:val="fr-FR"/>
        </w:rPr>
        <w:t>).</w:t>
      </w:r>
      <w:bookmarkEnd w:id="117"/>
    </w:p>
    <w:p w:rsidR="0098733D" w:rsidRDefault="0098733D" w:rsidP="0098733D">
      <w:pPr>
        <w:pStyle w:val="SingleTxtG"/>
        <w:spacing w:after="240"/>
        <w:ind w:left="0" w:right="0" w:firstLine="170"/>
        <w:rPr>
          <w:sz w:val="18"/>
          <w:szCs w:val="18"/>
          <w:lang w:val="fr-FR"/>
        </w:rPr>
      </w:pPr>
      <w:r w:rsidRPr="001F400D">
        <w:rPr>
          <w:i/>
          <w:iCs/>
          <w:sz w:val="18"/>
          <w:szCs w:val="18"/>
          <w:vertAlign w:val="superscript"/>
          <w:lang w:val="fr-FR"/>
        </w:rPr>
        <w:t>c</w:t>
      </w:r>
      <w:r w:rsidRPr="001F400D">
        <w:rPr>
          <w:sz w:val="18"/>
          <w:szCs w:val="18"/>
          <w:lang w:val="fr-FR"/>
        </w:rPr>
        <w:t xml:space="preserve"> </w:t>
      </w:r>
      <w:r>
        <w:rPr>
          <w:sz w:val="18"/>
          <w:szCs w:val="18"/>
          <w:lang w:val="fr-FR"/>
        </w:rPr>
        <w:t xml:space="preserve"> </w:t>
      </w:r>
      <w:r w:rsidRPr="001F400D">
        <w:rPr>
          <w:sz w:val="18"/>
          <w:szCs w:val="18"/>
          <w:lang w:val="fr-FR"/>
        </w:rPr>
        <w:t>Rapport valant deuxième et troisième rapports périodiques.</w:t>
      </w:r>
    </w:p>
    <w:p w:rsidR="0098733D" w:rsidRDefault="0098733D" w:rsidP="0098733D">
      <w:pPr>
        <w:pStyle w:val="SingleTxtG"/>
        <w:spacing w:before="240" w:after="0"/>
        <w:jc w:val="center"/>
        <w:rPr>
          <w:u w:val="single"/>
        </w:rPr>
      </w:pPr>
      <w:r>
        <w:rPr>
          <w:u w:val="single"/>
        </w:rPr>
        <w:tab/>
      </w:r>
      <w:r>
        <w:rPr>
          <w:u w:val="single"/>
        </w:rPr>
        <w:tab/>
      </w:r>
      <w:r>
        <w:rPr>
          <w:u w:val="single"/>
        </w:rPr>
        <w:tab/>
      </w:r>
    </w:p>
    <w:p w:rsidR="00DC574D" w:rsidRPr="00916E65" w:rsidRDefault="005E09FC" w:rsidP="00DC574D">
      <w:pPr>
        <w:pStyle w:val="SingleTxtG"/>
        <w:rPr>
          <w:rFonts w:ascii="C39T30Lfz" w:hAnsi="C39T30Lfz"/>
        </w:rPr>
      </w:pPr>
      <w:r w:rsidRPr="00916E65">
        <w:rPr>
          <w:rFonts w:ascii="C39T30Lfz" w:hAnsi="C39T30Lfz"/>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4715841</wp:posOffset>
                </wp:positionV>
                <wp:extent cx="1099524" cy="376126"/>
                <wp:effectExtent l="0" t="0" r="5715" b="5080"/>
                <wp:wrapNone/>
                <wp:docPr id="5" name="Zone de texte 5"/>
                <wp:cNvGraphicFramePr/>
                <a:graphic xmlns:a="http://schemas.openxmlformats.org/drawingml/2006/main">
                  <a:graphicData uri="http://schemas.microsoft.com/office/word/2010/wordprocessingShape">
                    <wps:wsp>
                      <wps:cNvSpPr txBox="1"/>
                      <wps:spPr>
                        <a:xfrm>
                          <a:off x="0" y="0"/>
                          <a:ext cx="1099524" cy="376126"/>
                        </a:xfrm>
                        <a:prstGeom prst="rect">
                          <a:avLst/>
                        </a:prstGeom>
                        <a:solidFill>
                          <a:schemeClr val="bg1"/>
                        </a:solidFill>
                        <a:ln w="6350">
                          <a:noFill/>
                        </a:ln>
                      </wps:spPr>
                      <wps:txbx>
                        <w:txbxContent>
                          <w:p w:rsidR="005E09FC" w:rsidRPr="005E09FC" w:rsidRDefault="005E09FC">
                            <w:pPr>
                              <w:rPr>
                                <w:rFonts w:ascii="C39T30Lfz" w:hAnsi="C39T30Lfz"/>
                                <w:color w:val="FFFFFF" w:themeColor="background1"/>
                              </w:rPr>
                            </w:pP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5pt;margin-top:371.35pt;width:86.6pt;height:2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" fillcolor="white [3212]" stroked="f" strokeweight=".5pt">
                <v:textbox inset="0,0,0,0">
                  <w:txbxContent>
                    <w:p w:rsidR="005E09FC" w:rsidRPr="005E09FC" w:rsidRDefault="005E09FC">
                      <w:pPr>
                        <w:rPr>
                          <w:rFonts w:ascii="C39T30Lfz" w:hAnsi="C39T30Lfz"/>
                          <w:color w:val="FFFFFF" w:themeColor="background1"/>
                        </w:rPr>
                      </w:pP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r w:rsidRPr="005E09FC">
                        <w:rPr>
                          <w:rFonts w:ascii="C39T30Lfz" w:hAnsi="C39T30Lfz"/>
                          <w:sz w:val="56"/>
                        </w:rPr>
                        <w:t></w:t>
                      </w:r>
                    </w:p>
                  </w:txbxContent>
                </v:textbox>
              </v:shape>
            </w:pict>
          </mc:Fallback>
        </mc:AlternateContent>
      </w:r>
    </w:p>
    <w:sectPr w:rsidR="00DC574D" w:rsidRPr="00916E65" w:rsidSect="005E09FC">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33D" w:rsidRDefault="0098733D"/>
  </w:endnote>
  <w:endnote w:type="continuationSeparator" w:id="0">
    <w:p w:rsidR="0098733D" w:rsidRDefault="0098733D">
      <w:pPr>
        <w:pStyle w:val="Pieddepage"/>
      </w:pPr>
    </w:p>
  </w:endnote>
  <w:endnote w:type="continuationNotice" w:id="1">
    <w:p w:rsidR="0098733D" w:rsidRPr="00C451B9" w:rsidRDefault="0098733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Default="0098733D">
    <w:pPr>
      <w:pStyle w:val="Pieddepage"/>
    </w:pPr>
    <w:r>
      <w:rPr>
        <w:noProof/>
        <w:lang w:eastAsia="fr-CH"/>
      </w:rPr>
      <w:drawing>
        <wp:anchor distT="0" distB="0" distL="114300" distR="114300" simplePos="0" relativeHeight="251658240" behindDoc="0" locked="0" layoutInCell="1" allowOverlap="0" wp14:anchorId="29B2DB2B" wp14:editId="4D8EC5A1">
          <wp:simplePos x="0" y="0"/>
          <wp:positionH relativeFrom="margin">
            <wp:posOffset>4280204</wp:posOffset>
          </wp:positionH>
          <wp:positionV relativeFrom="margin">
            <wp:posOffset>9203690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Default="009873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Default="0098733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Pr="0098733D" w:rsidRDefault="0098733D" w:rsidP="0098733D">
    <w:pPr>
      <w:pStyle w:val="Pieddepage"/>
      <w:tabs>
        <w:tab w:val="right" w:pos="9638"/>
      </w:tabs>
    </w:pPr>
    <w:r w:rsidRPr="0098733D">
      <w:rPr>
        <w:b/>
        <w:sz w:val="18"/>
      </w:rPr>
      <w:fldChar w:fldCharType="begin"/>
    </w:r>
    <w:r w:rsidRPr="0098733D">
      <w:rPr>
        <w:b/>
        <w:sz w:val="18"/>
      </w:rPr>
      <w:instrText xml:space="preserve"> PAGE  \* MERGEFORMAT </w:instrText>
    </w:r>
    <w:r w:rsidRPr="0098733D">
      <w:rPr>
        <w:b/>
        <w:sz w:val="18"/>
      </w:rPr>
      <w:fldChar w:fldCharType="separate"/>
    </w:r>
    <w:r w:rsidRPr="0098733D">
      <w:rPr>
        <w:b/>
        <w:noProof/>
        <w:sz w:val="18"/>
      </w:rPr>
      <w:t>iv</w:t>
    </w:r>
    <w:r w:rsidRPr="0098733D">
      <w:rPr>
        <w:b/>
        <w:sz w:val="18"/>
      </w:rPr>
      <w:fldChar w:fldCharType="end"/>
    </w:r>
    <w:r>
      <w:rPr>
        <w:b/>
        <w:sz w:val="18"/>
      </w:rPr>
      <w:tab/>
    </w:r>
    <w:r>
      <w:t>GE.20-07443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Pr="0098733D" w:rsidRDefault="0098733D" w:rsidP="0098733D">
    <w:pPr>
      <w:pStyle w:val="Pieddepage"/>
      <w:tabs>
        <w:tab w:val="right" w:pos="9638"/>
      </w:tabs>
      <w:rPr>
        <w:b/>
        <w:sz w:val="18"/>
      </w:rPr>
    </w:pPr>
    <w:r>
      <w:t>GE.20-07443</w:t>
    </w:r>
    <w:r>
      <w:tab/>
    </w:r>
    <w:r w:rsidRPr="0098733D">
      <w:rPr>
        <w:b/>
        <w:sz w:val="18"/>
      </w:rPr>
      <w:fldChar w:fldCharType="begin"/>
    </w:r>
    <w:r w:rsidRPr="0098733D">
      <w:rPr>
        <w:b/>
        <w:sz w:val="18"/>
      </w:rPr>
      <w:instrText xml:space="preserve"> PAGE  \* MERGEFORMAT </w:instrText>
    </w:r>
    <w:r w:rsidRPr="0098733D">
      <w:rPr>
        <w:b/>
        <w:sz w:val="18"/>
      </w:rPr>
      <w:fldChar w:fldCharType="separate"/>
    </w:r>
    <w:r w:rsidRPr="0098733D">
      <w:rPr>
        <w:b/>
        <w:noProof/>
        <w:sz w:val="18"/>
      </w:rPr>
      <w:t>v</w:t>
    </w:r>
    <w:r w:rsidRPr="0098733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Pr="0098733D" w:rsidRDefault="0098733D" w:rsidP="0098733D">
    <w:pPr>
      <w:pStyle w:val="Pieddepage"/>
      <w:tabs>
        <w:tab w:val="right" w:pos="9638"/>
      </w:tabs>
      <w:spacing w:before="120"/>
      <w:rPr>
        <w:b/>
        <w:sz w:val="18"/>
      </w:rPr>
    </w:pPr>
    <w:r>
      <w:rPr>
        <w:sz w:val="20"/>
      </w:rPr>
      <w:t>GE.20-07443  (F)    170620    190620</w:t>
    </w:r>
    <w:r>
      <w:rPr>
        <w:sz w:val="20"/>
      </w:rPr>
      <w:tab/>
    </w:r>
    <w:r>
      <w:rPr>
        <w:b/>
        <w:sz w:val="18"/>
      </w:rPr>
      <w:fldChar w:fldCharType="begin"/>
    </w:r>
    <w:r>
      <w:rPr>
        <w:b/>
        <w:sz w:val="18"/>
      </w:rPr>
      <w:instrText xml:space="preserve"> PAGE  \* MERGEFORMAT </w:instrText>
    </w:r>
    <w:r>
      <w:rPr>
        <w:b/>
        <w:sz w:val="18"/>
      </w:rPr>
      <w:fldChar w:fldCharType="separate"/>
    </w:r>
    <w:r>
      <w:rPr>
        <w:b/>
        <w:noProof/>
        <w:sz w:val="18"/>
      </w:rPr>
      <w:t>iii</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Pr="0098733D" w:rsidRDefault="0098733D" w:rsidP="0098733D">
    <w:pPr>
      <w:pStyle w:val="Pieddepage"/>
      <w:tabs>
        <w:tab w:val="right" w:pos="9638"/>
      </w:tabs>
      <w:rPr>
        <w:b/>
        <w:sz w:val="18"/>
      </w:rPr>
    </w:pPr>
    <w:r>
      <w:t>GE.20-07443</w:t>
    </w:r>
    <w:r>
      <w:tab/>
    </w:r>
    <w:r w:rsidRPr="0098733D">
      <w:rPr>
        <w:b/>
        <w:sz w:val="18"/>
      </w:rPr>
      <w:fldChar w:fldCharType="begin"/>
    </w:r>
    <w:r w:rsidRPr="0098733D">
      <w:rPr>
        <w:b/>
        <w:sz w:val="18"/>
      </w:rPr>
      <w:instrText xml:space="preserve"> PAGE  \* MERGEFORMAT </w:instrText>
    </w:r>
    <w:r w:rsidRPr="0098733D">
      <w:rPr>
        <w:b/>
        <w:sz w:val="18"/>
      </w:rPr>
      <w:fldChar w:fldCharType="separate"/>
    </w:r>
    <w:r w:rsidRPr="0098733D">
      <w:rPr>
        <w:b/>
        <w:noProof/>
        <w:sz w:val="18"/>
      </w:rPr>
      <w:t>v</w:t>
    </w:r>
    <w:r w:rsidRPr="0098733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Pr="0098733D" w:rsidRDefault="0098733D" w:rsidP="0098733D">
    <w:pPr>
      <w:pStyle w:val="Pieddepage"/>
      <w:tabs>
        <w:tab w:val="right" w:pos="9638"/>
      </w:tabs>
      <w:rPr>
        <w:b/>
        <w:sz w:val="18"/>
      </w:rPr>
    </w:pPr>
    <w:r>
      <w:t>GE.20-07443</w:t>
    </w:r>
    <w:r>
      <w:tab/>
    </w:r>
    <w:r w:rsidRPr="0098733D">
      <w:rPr>
        <w:b/>
        <w:sz w:val="18"/>
      </w:rPr>
      <w:fldChar w:fldCharType="begin"/>
    </w:r>
    <w:r w:rsidRPr="0098733D">
      <w:rPr>
        <w:b/>
        <w:sz w:val="18"/>
      </w:rPr>
      <w:instrText xml:space="preserve"> PAGE  \* MERGEFORMAT </w:instrText>
    </w:r>
    <w:r w:rsidRPr="0098733D">
      <w:rPr>
        <w:b/>
        <w:sz w:val="18"/>
      </w:rPr>
      <w:fldChar w:fldCharType="separate"/>
    </w:r>
    <w:r w:rsidRPr="0098733D">
      <w:rPr>
        <w:b/>
        <w:noProof/>
        <w:sz w:val="18"/>
      </w:rPr>
      <w:t>v</w:t>
    </w:r>
    <w:r w:rsidRPr="0098733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33D" w:rsidRPr="00D27D5E" w:rsidRDefault="0098733D" w:rsidP="00D27D5E">
      <w:pPr>
        <w:tabs>
          <w:tab w:val="right" w:pos="2155"/>
        </w:tabs>
        <w:spacing w:after="80"/>
        <w:ind w:left="680"/>
        <w:rPr>
          <w:u w:val="single"/>
        </w:rPr>
      </w:pPr>
      <w:r>
        <w:rPr>
          <w:u w:val="single"/>
        </w:rPr>
        <w:tab/>
      </w:r>
    </w:p>
  </w:footnote>
  <w:footnote w:type="continuationSeparator" w:id="0">
    <w:p w:rsidR="0098733D" w:rsidRPr="00D171D4" w:rsidRDefault="0098733D" w:rsidP="00D171D4">
      <w:pPr>
        <w:tabs>
          <w:tab w:val="right" w:pos="2155"/>
        </w:tabs>
        <w:spacing w:after="80"/>
        <w:ind w:left="680"/>
        <w:rPr>
          <w:u w:val="single"/>
        </w:rPr>
      </w:pPr>
      <w:r w:rsidRPr="00D171D4">
        <w:rPr>
          <w:u w:val="single"/>
        </w:rPr>
        <w:tab/>
      </w:r>
    </w:p>
  </w:footnote>
  <w:footnote w:type="continuationNotice" w:id="1">
    <w:p w:rsidR="0098733D" w:rsidRPr="00C451B9" w:rsidRDefault="0098733D" w:rsidP="00C451B9">
      <w:pPr>
        <w:spacing w:line="240" w:lineRule="auto"/>
        <w:rPr>
          <w:sz w:val="2"/>
          <w:szCs w:val="2"/>
        </w:rPr>
      </w:pPr>
    </w:p>
  </w:footnote>
  <w:footnote w:id="2">
    <w:p w:rsidR="0098733D" w:rsidRDefault="0098733D" w:rsidP="0098733D">
      <w:pPr>
        <w:pStyle w:val="Notedebasdepage"/>
      </w:pPr>
      <w:r>
        <w:tab/>
      </w:r>
      <w:r w:rsidRPr="005429BB">
        <w:rPr>
          <w:rStyle w:val="Appelnotedebasdep"/>
        </w:rPr>
        <w:footnoteRef/>
      </w:r>
      <w:r>
        <w:tab/>
        <w:t xml:space="preserve">Voir </w:t>
      </w:r>
      <w:hyperlink r:id="rId1" w:history="1">
        <w:r w:rsidRPr="00BF431A">
          <w:rPr>
            <w:rStyle w:val="Lienhypertexte"/>
          </w:rPr>
          <w:t>https://www.ohchr.org/EN/HRBodies/CMW/Pages/Membership.aspx</w:t>
        </w:r>
      </w:hyperlink>
      <w:r>
        <w:t>.</w:t>
      </w:r>
    </w:p>
  </w:footnote>
  <w:footnote w:id="3">
    <w:p w:rsidR="0098733D" w:rsidRDefault="0098733D" w:rsidP="0098733D">
      <w:pPr>
        <w:pStyle w:val="Notedebasdepage"/>
      </w:pPr>
      <w:r>
        <w:tab/>
      </w:r>
      <w:r>
        <w:rPr>
          <w:rStyle w:val="Appelnotedebasdep"/>
        </w:rPr>
        <w:footnoteRef/>
      </w:r>
      <w:r>
        <w:tab/>
      </w:r>
      <w:r w:rsidRPr="00AE2297">
        <w:rPr>
          <w:szCs w:val="18"/>
        </w:rPr>
        <w:t xml:space="preserve">Voir </w:t>
      </w:r>
      <w:hyperlink r:id="rId2" w:history="1">
        <w:r w:rsidRPr="00AE2297">
          <w:rPr>
            <w:rStyle w:val="Lienhypertexte"/>
            <w:szCs w:val="18"/>
          </w:rPr>
          <w:t>https://www.ohchr.org/EN/HRBodies/CMW/Pages/GC5.aspx</w:t>
        </w:r>
      </w:hyperlink>
      <w:r w:rsidRPr="00AE2297">
        <w:rPr>
          <w:szCs w:val="18"/>
        </w:rPr>
        <w:t xml:space="preserve"> (en anglais).</w:t>
      </w:r>
    </w:p>
  </w:footnote>
  <w:footnote w:id="4">
    <w:p w:rsidR="0098733D" w:rsidRDefault="0098733D" w:rsidP="0098733D">
      <w:pPr>
        <w:pStyle w:val="Notedebasdepage"/>
      </w:pPr>
      <w:r>
        <w:tab/>
      </w:r>
      <w:r>
        <w:rPr>
          <w:rStyle w:val="Appelnotedebasdep"/>
        </w:rPr>
        <w:footnoteRef/>
      </w:r>
      <w:r>
        <w:tab/>
      </w:r>
      <w:r>
        <w:rPr>
          <w:lang w:val="fr-FR"/>
        </w:rPr>
        <w:t xml:space="preserve">Voir </w:t>
      </w:r>
      <w:hyperlink r:id="rId3" w:history="1">
        <w:r w:rsidRPr="003E2AC6">
          <w:rPr>
            <w:rStyle w:val="Lienhypertexte"/>
            <w:lang w:val="fr-FR"/>
          </w:rPr>
          <w:t>http://www.oas.org/en/iachr/media_center/PReleases/2019/131.asp</w:t>
        </w:r>
      </w:hyperlink>
      <w:r>
        <w:rPr>
          <w:lang w:val="fr-FR"/>
        </w:rPr>
        <w:t xml:space="preserve"> (en anglais).</w:t>
      </w:r>
    </w:p>
  </w:footnote>
  <w:footnote w:id="5">
    <w:p w:rsidR="0098733D" w:rsidRPr="00274C6B" w:rsidRDefault="0098733D" w:rsidP="0098733D">
      <w:pPr>
        <w:pStyle w:val="Notedebasdepage"/>
      </w:pPr>
      <w:r w:rsidRPr="00274C6B">
        <w:tab/>
      </w:r>
      <w:r w:rsidRPr="00274C6B">
        <w:rPr>
          <w:rStyle w:val="Appelnotedebasdep"/>
        </w:rPr>
        <w:footnoteRef/>
      </w:r>
      <w:r w:rsidRPr="00274C6B">
        <w:tab/>
      </w:r>
      <w:r w:rsidRPr="00274C6B">
        <w:rPr>
          <w:lang w:val="fr-FR"/>
        </w:rPr>
        <w:t xml:space="preserve">Voir </w:t>
      </w:r>
      <w:hyperlink r:id="rId4" w:history="1">
        <w:r w:rsidRPr="00CC2C2B">
          <w:rPr>
            <w:rStyle w:val="Lienhypertexte"/>
            <w:lang w:val="fr-FR"/>
          </w:rPr>
          <w:t>https://www.ohchr.org/EN/NewsEvents/Pages/DisplayNews.aspx?NewsID=25436&amp;LangID=E</w:t>
        </w:r>
      </w:hyperlink>
      <w:r w:rsidRPr="00CC2C2B">
        <w:rPr>
          <w:lang w:val="fr-FR"/>
        </w:rPr>
        <w:t xml:space="preserve"> </w:t>
      </w:r>
      <w:r w:rsidRPr="00274C6B">
        <w:rPr>
          <w:lang w:val="fr-FR"/>
        </w:rPr>
        <w:t>(en anglais).</w:t>
      </w:r>
    </w:p>
  </w:footnote>
  <w:footnote w:id="6">
    <w:p w:rsidR="0098733D" w:rsidRDefault="0098733D" w:rsidP="0098733D">
      <w:pPr>
        <w:pStyle w:val="Notedebasdepage"/>
      </w:pPr>
      <w:r>
        <w:tab/>
      </w:r>
      <w:r>
        <w:rPr>
          <w:rStyle w:val="Appelnotedebasdep"/>
        </w:rPr>
        <w:footnoteRef/>
      </w:r>
      <w:r>
        <w:tab/>
      </w:r>
      <w:hyperlink r:id="rId5" w:history="1">
        <w:r w:rsidRPr="00056E49">
          <w:rPr>
            <w:rStyle w:val="Lienhypertexte"/>
          </w:rPr>
          <w:t>www.https://www.ohchr.org/Documents/Issues/Migration/CMWSPMJointGuidanceNoteCOVID-19Migrants_FR.pdf</w:t>
        </w:r>
      </w:hyperlink>
      <w:r>
        <w:t>.</w:t>
      </w:r>
    </w:p>
  </w:footnote>
  <w:footnote w:id="7">
    <w:p w:rsidR="0098733D" w:rsidRDefault="0098733D" w:rsidP="0098733D">
      <w:pPr>
        <w:pStyle w:val="Notedebasdepage"/>
      </w:pPr>
      <w:r>
        <w:tab/>
      </w:r>
      <w:r>
        <w:rPr>
          <w:rStyle w:val="Appelnotedebasdep"/>
        </w:rPr>
        <w:footnoteRef/>
      </w:r>
      <w:r>
        <w:tab/>
      </w:r>
      <w:r>
        <w:rPr>
          <w:lang w:val="fr-FR"/>
        </w:rPr>
        <w:t xml:space="preserve">Voir </w:t>
      </w:r>
      <w:hyperlink r:id="rId6" w:history="1">
        <w:r w:rsidRPr="00CC2C2B">
          <w:rPr>
            <w:rStyle w:val="Lienhypertexte"/>
            <w:lang w:val="fr-FR"/>
          </w:rPr>
          <w:t>www.ohchr.org/Documents/Publications/OMP_II.pdf</w:t>
        </w:r>
      </w:hyperlink>
      <w:r w:rsidRPr="00CC2C2B">
        <w:rPr>
          <w:lang w:val="fr-FR"/>
        </w:rPr>
        <w:t xml:space="preserve"> </w:t>
      </w:r>
      <w:r>
        <w:rPr>
          <w:lang w:val="fr-FR"/>
        </w:rPr>
        <w:t>(en anglais).</w:t>
      </w:r>
    </w:p>
  </w:footnote>
  <w:footnote w:id="8">
    <w:p w:rsidR="0098733D" w:rsidRDefault="0098733D" w:rsidP="0098733D">
      <w:pPr>
        <w:pStyle w:val="Notedebasdepage"/>
      </w:pPr>
      <w:r>
        <w:tab/>
      </w:r>
      <w:r>
        <w:rPr>
          <w:rStyle w:val="Appelnotedebasdep"/>
        </w:rPr>
        <w:footnoteRef/>
      </w:r>
      <w:r>
        <w:tab/>
        <w:t xml:space="preserve">Voir </w:t>
      </w:r>
      <w:hyperlink r:id="rId7" w:history="1">
        <w:r w:rsidRPr="005578E2">
          <w:rPr>
            <w:rStyle w:val="Lienhypertexte"/>
          </w:rPr>
          <w:t>https://migrationnetwork.un.org/coordinators-briefing-4-march-2020</w:t>
        </w:r>
      </w:hyperlink>
      <w:r w:rsidRPr="00D718F3">
        <w:t xml:space="preserve"> (e</w:t>
      </w:r>
      <w:r w:rsidRPr="00D64B87">
        <w:t>n an</w:t>
      </w:r>
      <w:r>
        <w:t>glais).</w:t>
      </w:r>
    </w:p>
  </w:footnote>
  <w:footnote w:id="9">
    <w:p w:rsidR="0098733D" w:rsidRPr="00CD1600" w:rsidRDefault="0098733D" w:rsidP="0098733D">
      <w:pPr>
        <w:pStyle w:val="Notedebasdepage"/>
      </w:pPr>
      <w:r>
        <w:tab/>
      </w:r>
      <w:r>
        <w:rPr>
          <w:rStyle w:val="Appelnotedebasdep"/>
        </w:rPr>
        <w:footnoteRef/>
      </w:r>
      <w:r>
        <w:tab/>
      </w:r>
      <w:r w:rsidRPr="00CD1600">
        <w:rPr>
          <w:lang w:val="fr-FR"/>
        </w:rPr>
        <w:t xml:space="preserve">Voir </w:t>
      </w:r>
      <w:hyperlink r:id="rId8" w:history="1">
        <w:r w:rsidRPr="00CD1600">
          <w:rPr>
            <w:rStyle w:val="Lienhypertexte"/>
            <w:lang w:val="fr-FR"/>
          </w:rPr>
          <w:t>https://www.ohchr.org/EN/NewsEvents/Pages/DisplayNews.aspx?NewsID=25436&amp;LangID=E</w:t>
        </w:r>
      </w:hyperlink>
      <w:r w:rsidRPr="00CD1600">
        <w:rPr>
          <w:lang w:val="fr-FR"/>
        </w:rPr>
        <w:t xml:space="preserve"> (en anglais).</w:t>
      </w:r>
    </w:p>
  </w:footnote>
  <w:footnote w:id="10">
    <w:p w:rsidR="0098733D" w:rsidRPr="00BB6A29" w:rsidRDefault="0098733D" w:rsidP="0098733D">
      <w:pPr>
        <w:pStyle w:val="Notedebasdepage"/>
        <w:rPr>
          <w:lang w:val="en-US"/>
        </w:rPr>
      </w:pPr>
      <w:r>
        <w:tab/>
      </w:r>
      <w:r>
        <w:rPr>
          <w:rStyle w:val="Appelnotedebasdep"/>
        </w:rPr>
        <w:footnoteRef/>
      </w:r>
      <w:r w:rsidRPr="00BB6A29">
        <w:rPr>
          <w:lang w:val="en-US"/>
        </w:rPr>
        <w:tab/>
      </w:r>
      <w:r w:rsidRPr="00D64B87">
        <w:rPr>
          <w:lang w:val="en-US"/>
        </w:rPr>
        <w:t xml:space="preserve">Institute of Statelessness and Inclusion, </w:t>
      </w:r>
      <w:r w:rsidRPr="004E241C">
        <w:rPr>
          <w:i/>
          <w:iCs/>
          <w:lang w:val="en-US"/>
        </w:rPr>
        <w:t>The World’s Stateless</w:t>
      </w:r>
      <w:r w:rsidRPr="00D64B87">
        <w:rPr>
          <w:lang w:val="en-US"/>
        </w:rPr>
        <w:t xml:space="preserve"> (Oisterwijk, Netherlands, Wolf Legal Publishers, 2014).</w:t>
      </w:r>
    </w:p>
  </w:footnote>
  <w:footnote w:id="11">
    <w:p w:rsidR="0098733D" w:rsidRPr="001A53A9" w:rsidRDefault="0098733D" w:rsidP="0098733D">
      <w:pPr>
        <w:pStyle w:val="Notedebasdepage"/>
      </w:pPr>
      <w:r w:rsidRPr="00457890">
        <w:rPr>
          <w:lang w:val="en-US"/>
        </w:rPr>
        <w:tab/>
      </w:r>
      <w:r>
        <w:rPr>
          <w:rStyle w:val="Appelnotedebasdep"/>
        </w:rPr>
        <w:footnoteRef/>
      </w:r>
      <w:r>
        <w:tab/>
      </w:r>
      <w:r w:rsidRPr="001A53A9">
        <w:t xml:space="preserve">Voir </w:t>
      </w:r>
      <w:hyperlink r:id="rId9" w:history="1">
        <w:r w:rsidRPr="001A53A9">
          <w:rPr>
            <w:rStyle w:val="Lienhypertexte"/>
          </w:rPr>
          <w:t>https://www.ohchr.org/FR/HRBodies/CMW/Pages/CMWIndex.aspx</w:t>
        </w:r>
      </w:hyperlink>
      <w:r w:rsidRPr="001A53A9">
        <w:t>.</w:t>
      </w:r>
    </w:p>
  </w:footnote>
  <w:footnote w:id="12">
    <w:p w:rsidR="0098733D" w:rsidRPr="001A53A9" w:rsidRDefault="0098733D" w:rsidP="0098733D">
      <w:pPr>
        <w:pStyle w:val="Notedebasdepage"/>
      </w:pPr>
      <w:r w:rsidRPr="001A53A9">
        <w:tab/>
      </w:r>
      <w:r w:rsidRPr="001A53A9">
        <w:rPr>
          <w:rStyle w:val="Appelnotedebasdep"/>
        </w:rPr>
        <w:footnoteRef/>
      </w:r>
      <w:r w:rsidRPr="001A53A9">
        <w:tab/>
      </w:r>
      <w:r w:rsidRPr="001A53A9">
        <w:rPr>
          <w:lang w:val="fr-FR"/>
        </w:rPr>
        <w:t>Ibid.</w:t>
      </w:r>
    </w:p>
  </w:footnote>
  <w:footnote w:id="13">
    <w:p w:rsidR="0098733D" w:rsidRDefault="0098733D" w:rsidP="0098733D">
      <w:pPr>
        <w:pStyle w:val="Notedebasdepage"/>
      </w:pPr>
      <w:r w:rsidRPr="001A53A9">
        <w:tab/>
      </w:r>
      <w:r w:rsidRPr="001A53A9">
        <w:rPr>
          <w:rStyle w:val="Appelnotedebasdep"/>
        </w:rPr>
        <w:footnoteRef/>
      </w:r>
      <w:r w:rsidRPr="001A53A9">
        <w:tab/>
      </w:r>
      <w:r w:rsidRPr="001A53A9">
        <w:rPr>
          <w:lang w:val="fr-FR"/>
        </w:rPr>
        <w:t xml:space="preserve">Voir </w:t>
      </w:r>
      <w:hyperlink r:id="rId10" w:history="1">
        <w:r w:rsidRPr="001A53A9">
          <w:rPr>
            <w:rStyle w:val="Lienhypertexte"/>
            <w:lang w:val="fr-FR"/>
          </w:rPr>
          <w:t>http://tbinternet.ohchr.org/_layouts/TreatyBodyExternal/SessionsList.aspx?Treaty=CMW</w:t>
        </w:r>
      </w:hyperlink>
      <w:r w:rsidRPr="001A53A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Default="0098733D" w:rsidP="00E37E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Default="0098733D" w:rsidP="009873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Pr="0098733D" w:rsidRDefault="0098733D" w:rsidP="0098733D">
    <w:pPr>
      <w:pStyle w:val="En-tte"/>
    </w:pPr>
    <w:fldSimple w:instr=" TITLE  \* MERGEFORMAT ">
      <w:r w:rsidR="00F23CDF">
        <w:t>A/75/48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Default="0098733D" w:rsidP="0098733D">
    <w:pPr>
      <w:pStyle w:val="En-tte"/>
      <w:jc w:val="right"/>
    </w:pPr>
    <w:fldSimple w:instr=" TITLE  \* MERGEFORMAT ">
      <w:r w:rsidR="00F23CDF">
        <w:t>A/75/48</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Default="0098733D" w:rsidP="0098733D">
    <w:pPr>
      <w:pStyle w:val="En-tte"/>
      <w:jc w:val="right"/>
    </w:pPr>
    <w:fldSimple w:instr=" TITLE  \* MERGEFORMAT ">
      <w:r w:rsidR="00F23CDF">
        <w:t>A/75/48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3D" w:rsidRDefault="0098733D" w:rsidP="0098733D">
    <w:pPr>
      <w:pStyle w:val="En-tte"/>
      <w:jc w:val="right"/>
    </w:pPr>
    <w:fldSimple w:instr=" TITLE  \* MERGEFORMAT ">
      <w:r w:rsidR="00F23CDF">
        <w:t>A/75/48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25266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8C108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3"/>
  </w:num>
  <w:num w:numId="3">
    <w:abstractNumId w:val="11"/>
  </w:num>
  <w:num w:numId="4">
    <w:abstractNumId w:val="14"/>
  </w:num>
  <w:num w:numId="5">
    <w:abstractNumId w:val="13"/>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 w:numId="18">
    <w:abstractNumId w:val="15"/>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24E0"/>
    <w:rsid w:val="000067A6"/>
    <w:rsid w:val="0001470D"/>
    <w:rsid w:val="00016165"/>
    <w:rsid w:val="00016AC5"/>
    <w:rsid w:val="00021907"/>
    <w:rsid w:val="000233A5"/>
    <w:rsid w:val="0002445D"/>
    <w:rsid w:val="00024C50"/>
    <w:rsid w:val="00025E92"/>
    <w:rsid w:val="000276A3"/>
    <w:rsid w:val="00031C3D"/>
    <w:rsid w:val="00032060"/>
    <w:rsid w:val="00040539"/>
    <w:rsid w:val="00040598"/>
    <w:rsid w:val="00047F10"/>
    <w:rsid w:val="00052157"/>
    <w:rsid w:val="0005346D"/>
    <w:rsid w:val="00055FE4"/>
    <w:rsid w:val="000641CE"/>
    <w:rsid w:val="00067310"/>
    <w:rsid w:val="00077E35"/>
    <w:rsid w:val="0008669E"/>
    <w:rsid w:val="00090599"/>
    <w:rsid w:val="00096270"/>
    <w:rsid w:val="000A1501"/>
    <w:rsid w:val="000A2494"/>
    <w:rsid w:val="000A6B7E"/>
    <w:rsid w:val="000C4E1C"/>
    <w:rsid w:val="000C6CDB"/>
    <w:rsid w:val="000D5C25"/>
    <w:rsid w:val="000E4F06"/>
    <w:rsid w:val="000E5601"/>
    <w:rsid w:val="000F41F2"/>
    <w:rsid w:val="0010373B"/>
    <w:rsid w:val="00125446"/>
    <w:rsid w:val="00126DCC"/>
    <w:rsid w:val="001358D9"/>
    <w:rsid w:val="00141E26"/>
    <w:rsid w:val="00143EB9"/>
    <w:rsid w:val="00145051"/>
    <w:rsid w:val="0015389C"/>
    <w:rsid w:val="00160540"/>
    <w:rsid w:val="00166C68"/>
    <w:rsid w:val="00174814"/>
    <w:rsid w:val="00181A90"/>
    <w:rsid w:val="00190D5D"/>
    <w:rsid w:val="00192660"/>
    <w:rsid w:val="00192EEB"/>
    <w:rsid w:val="00194484"/>
    <w:rsid w:val="0019559B"/>
    <w:rsid w:val="001A2040"/>
    <w:rsid w:val="001A20FB"/>
    <w:rsid w:val="001A376F"/>
    <w:rsid w:val="001B09BB"/>
    <w:rsid w:val="001C3D8D"/>
    <w:rsid w:val="001C6497"/>
    <w:rsid w:val="001D12EC"/>
    <w:rsid w:val="001D7F8A"/>
    <w:rsid w:val="001E0447"/>
    <w:rsid w:val="001E1495"/>
    <w:rsid w:val="001E34CB"/>
    <w:rsid w:val="001E3FEB"/>
    <w:rsid w:val="001E4541"/>
    <w:rsid w:val="001E4A02"/>
    <w:rsid w:val="001E4E3F"/>
    <w:rsid w:val="001E5979"/>
    <w:rsid w:val="001E653B"/>
    <w:rsid w:val="001E6DF0"/>
    <w:rsid w:val="001F3E68"/>
    <w:rsid w:val="001F4931"/>
    <w:rsid w:val="001F6DE4"/>
    <w:rsid w:val="001F6EA4"/>
    <w:rsid w:val="00200CBA"/>
    <w:rsid w:val="00204B66"/>
    <w:rsid w:val="002059CE"/>
    <w:rsid w:val="00206AD4"/>
    <w:rsid w:val="00224B8B"/>
    <w:rsid w:val="00225A8C"/>
    <w:rsid w:val="00231A7F"/>
    <w:rsid w:val="00242BBD"/>
    <w:rsid w:val="0024586F"/>
    <w:rsid w:val="00246BC8"/>
    <w:rsid w:val="00251F95"/>
    <w:rsid w:val="00252317"/>
    <w:rsid w:val="002659F1"/>
    <w:rsid w:val="00270821"/>
    <w:rsid w:val="00271E41"/>
    <w:rsid w:val="00284C19"/>
    <w:rsid w:val="00286E23"/>
    <w:rsid w:val="002876A1"/>
    <w:rsid w:val="00287CA6"/>
    <w:rsid w:val="00287E79"/>
    <w:rsid w:val="00290049"/>
    <w:rsid w:val="002928F9"/>
    <w:rsid w:val="00294D5B"/>
    <w:rsid w:val="002A2A2C"/>
    <w:rsid w:val="002A5D07"/>
    <w:rsid w:val="002D25CA"/>
    <w:rsid w:val="002D3DA4"/>
    <w:rsid w:val="002D64CF"/>
    <w:rsid w:val="002E2F5C"/>
    <w:rsid w:val="002F0C48"/>
    <w:rsid w:val="003016B7"/>
    <w:rsid w:val="00305BCD"/>
    <w:rsid w:val="0030754C"/>
    <w:rsid w:val="00317E54"/>
    <w:rsid w:val="00322DF1"/>
    <w:rsid w:val="00324EBF"/>
    <w:rsid w:val="0032556C"/>
    <w:rsid w:val="00330508"/>
    <w:rsid w:val="0033286A"/>
    <w:rsid w:val="00333130"/>
    <w:rsid w:val="0034168A"/>
    <w:rsid w:val="00346E32"/>
    <w:rsid w:val="003515AA"/>
    <w:rsid w:val="00364F13"/>
    <w:rsid w:val="0036776C"/>
    <w:rsid w:val="00372A7A"/>
    <w:rsid w:val="00372D1D"/>
    <w:rsid w:val="00374106"/>
    <w:rsid w:val="0037679A"/>
    <w:rsid w:val="0038047C"/>
    <w:rsid w:val="00390EEF"/>
    <w:rsid w:val="00394410"/>
    <w:rsid w:val="003976D5"/>
    <w:rsid w:val="003B53B6"/>
    <w:rsid w:val="003D3C77"/>
    <w:rsid w:val="003D6C68"/>
    <w:rsid w:val="003E01D0"/>
    <w:rsid w:val="003E49B9"/>
    <w:rsid w:val="003E5F12"/>
    <w:rsid w:val="003E786C"/>
    <w:rsid w:val="003F2A89"/>
    <w:rsid w:val="003F4433"/>
    <w:rsid w:val="003F4A54"/>
    <w:rsid w:val="0040144C"/>
    <w:rsid w:val="004067AE"/>
    <w:rsid w:val="00410521"/>
    <w:rsid w:val="00413BB0"/>
    <w:rsid w:val="004159D0"/>
    <w:rsid w:val="00417326"/>
    <w:rsid w:val="00422499"/>
    <w:rsid w:val="004342E2"/>
    <w:rsid w:val="00434354"/>
    <w:rsid w:val="00440BC8"/>
    <w:rsid w:val="00454F8D"/>
    <w:rsid w:val="004567EB"/>
    <w:rsid w:val="00460E72"/>
    <w:rsid w:val="00467412"/>
    <w:rsid w:val="00476265"/>
    <w:rsid w:val="00481132"/>
    <w:rsid w:val="00483E94"/>
    <w:rsid w:val="00490F56"/>
    <w:rsid w:val="00491F39"/>
    <w:rsid w:val="004A49A5"/>
    <w:rsid w:val="004A66A2"/>
    <w:rsid w:val="004B51CD"/>
    <w:rsid w:val="004C54C0"/>
    <w:rsid w:val="004C56B2"/>
    <w:rsid w:val="004D00B2"/>
    <w:rsid w:val="004E4963"/>
    <w:rsid w:val="004E6809"/>
    <w:rsid w:val="004E7F24"/>
    <w:rsid w:val="004F49A4"/>
    <w:rsid w:val="005111B1"/>
    <w:rsid w:val="0051248D"/>
    <w:rsid w:val="0051457E"/>
    <w:rsid w:val="00516D6F"/>
    <w:rsid w:val="0051714B"/>
    <w:rsid w:val="00520F80"/>
    <w:rsid w:val="005239FF"/>
    <w:rsid w:val="00523DB8"/>
    <w:rsid w:val="00533150"/>
    <w:rsid w:val="00541BE4"/>
    <w:rsid w:val="00543B57"/>
    <w:rsid w:val="00543C47"/>
    <w:rsid w:val="00543D5E"/>
    <w:rsid w:val="00550C89"/>
    <w:rsid w:val="00552260"/>
    <w:rsid w:val="00552777"/>
    <w:rsid w:val="00555494"/>
    <w:rsid w:val="00555CBA"/>
    <w:rsid w:val="005629D6"/>
    <w:rsid w:val="00565B29"/>
    <w:rsid w:val="00567F8A"/>
    <w:rsid w:val="00571BC1"/>
    <w:rsid w:val="00571F41"/>
    <w:rsid w:val="00575476"/>
    <w:rsid w:val="00584373"/>
    <w:rsid w:val="00591DB3"/>
    <w:rsid w:val="005939ED"/>
    <w:rsid w:val="005947BC"/>
    <w:rsid w:val="00595E8A"/>
    <w:rsid w:val="005A0268"/>
    <w:rsid w:val="005A6014"/>
    <w:rsid w:val="005B473C"/>
    <w:rsid w:val="005C549A"/>
    <w:rsid w:val="005D7719"/>
    <w:rsid w:val="005E09FC"/>
    <w:rsid w:val="005E1B9B"/>
    <w:rsid w:val="005E32D1"/>
    <w:rsid w:val="005E5D1F"/>
    <w:rsid w:val="0061113B"/>
    <w:rsid w:val="00611D43"/>
    <w:rsid w:val="00612D48"/>
    <w:rsid w:val="00613A5E"/>
    <w:rsid w:val="00614FBD"/>
    <w:rsid w:val="00616B45"/>
    <w:rsid w:val="006241C6"/>
    <w:rsid w:val="00627593"/>
    <w:rsid w:val="00630D9B"/>
    <w:rsid w:val="00631953"/>
    <w:rsid w:val="0063208D"/>
    <w:rsid w:val="00643814"/>
    <w:rsid w:val="006439EC"/>
    <w:rsid w:val="00645090"/>
    <w:rsid w:val="00647059"/>
    <w:rsid w:val="00647162"/>
    <w:rsid w:val="0065029A"/>
    <w:rsid w:val="00650770"/>
    <w:rsid w:val="00661667"/>
    <w:rsid w:val="00661E96"/>
    <w:rsid w:val="00665786"/>
    <w:rsid w:val="00671C93"/>
    <w:rsid w:val="00671F00"/>
    <w:rsid w:val="006729C8"/>
    <w:rsid w:val="00675501"/>
    <w:rsid w:val="0068562A"/>
    <w:rsid w:val="006957F9"/>
    <w:rsid w:val="006A6B31"/>
    <w:rsid w:val="006A6C95"/>
    <w:rsid w:val="006A7B29"/>
    <w:rsid w:val="006B0EB2"/>
    <w:rsid w:val="006B0FF8"/>
    <w:rsid w:val="006B4590"/>
    <w:rsid w:val="006C340C"/>
    <w:rsid w:val="006D1985"/>
    <w:rsid w:val="006E492F"/>
    <w:rsid w:val="006F1D0B"/>
    <w:rsid w:val="006F27A8"/>
    <w:rsid w:val="006F3493"/>
    <w:rsid w:val="006F3544"/>
    <w:rsid w:val="006F5A52"/>
    <w:rsid w:val="00702F0F"/>
    <w:rsid w:val="0070347C"/>
    <w:rsid w:val="007102D2"/>
    <w:rsid w:val="00714647"/>
    <w:rsid w:val="00714A66"/>
    <w:rsid w:val="007176C1"/>
    <w:rsid w:val="00720BC0"/>
    <w:rsid w:val="0072116B"/>
    <w:rsid w:val="00725063"/>
    <w:rsid w:val="00732E72"/>
    <w:rsid w:val="00741D90"/>
    <w:rsid w:val="007607B1"/>
    <w:rsid w:val="00765296"/>
    <w:rsid w:val="00766D28"/>
    <w:rsid w:val="007723C2"/>
    <w:rsid w:val="007815B9"/>
    <w:rsid w:val="00785F1F"/>
    <w:rsid w:val="00790B9D"/>
    <w:rsid w:val="00796316"/>
    <w:rsid w:val="007A1C58"/>
    <w:rsid w:val="007A20D2"/>
    <w:rsid w:val="007A79CD"/>
    <w:rsid w:val="007D2668"/>
    <w:rsid w:val="007D3119"/>
    <w:rsid w:val="007E1CCA"/>
    <w:rsid w:val="007F1867"/>
    <w:rsid w:val="007F1EC4"/>
    <w:rsid w:val="007F55CB"/>
    <w:rsid w:val="007F6597"/>
    <w:rsid w:val="007F768E"/>
    <w:rsid w:val="008021D4"/>
    <w:rsid w:val="008149F9"/>
    <w:rsid w:val="008245B7"/>
    <w:rsid w:val="0082755E"/>
    <w:rsid w:val="00831A18"/>
    <w:rsid w:val="00837345"/>
    <w:rsid w:val="00844750"/>
    <w:rsid w:val="00851A74"/>
    <w:rsid w:val="00853AB8"/>
    <w:rsid w:val="00854C34"/>
    <w:rsid w:val="0085586A"/>
    <w:rsid w:val="00895DE5"/>
    <w:rsid w:val="008A0FA8"/>
    <w:rsid w:val="008A1EC0"/>
    <w:rsid w:val="008B44C4"/>
    <w:rsid w:val="008B6DFA"/>
    <w:rsid w:val="008C322B"/>
    <w:rsid w:val="008C4B74"/>
    <w:rsid w:val="008D1156"/>
    <w:rsid w:val="008D59DB"/>
    <w:rsid w:val="008E0319"/>
    <w:rsid w:val="008E4DE2"/>
    <w:rsid w:val="008E7CE2"/>
    <w:rsid w:val="008E7FAE"/>
    <w:rsid w:val="00911BF7"/>
    <w:rsid w:val="0091594A"/>
    <w:rsid w:val="00916E65"/>
    <w:rsid w:val="009230F1"/>
    <w:rsid w:val="00935490"/>
    <w:rsid w:val="009418DE"/>
    <w:rsid w:val="009516B7"/>
    <w:rsid w:val="0095776B"/>
    <w:rsid w:val="00957CE5"/>
    <w:rsid w:val="009624E2"/>
    <w:rsid w:val="00977EC8"/>
    <w:rsid w:val="00983432"/>
    <w:rsid w:val="0098733D"/>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7796"/>
    <w:rsid w:val="00AC67A1"/>
    <w:rsid w:val="00AC7977"/>
    <w:rsid w:val="00AC7E56"/>
    <w:rsid w:val="00AE2617"/>
    <w:rsid w:val="00AE352C"/>
    <w:rsid w:val="00AE79AC"/>
    <w:rsid w:val="00B01AAD"/>
    <w:rsid w:val="00B101DB"/>
    <w:rsid w:val="00B10DD9"/>
    <w:rsid w:val="00B21751"/>
    <w:rsid w:val="00B256F0"/>
    <w:rsid w:val="00B31D7D"/>
    <w:rsid w:val="00B32E2D"/>
    <w:rsid w:val="00B43741"/>
    <w:rsid w:val="00B45642"/>
    <w:rsid w:val="00B52F29"/>
    <w:rsid w:val="00B5388D"/>
    <w:rsid w:val="00B5722C"/>
    <w:rsid w:val="00B61990"/>
    <w:rsid w:val="00B6249B"/>
    <w:rsid w:val="00B70CCD"/>
    <w:rsid w:val="00B7180A"/>
    <w:rsid w:val="00B75E66"/>
    <w:rsid w:val="00B773BF"/>
    <w:rsid w:val="00B93C7D"/>
    <w:rsid w:val="00BC3F20"/>
    <w:rsid w:val="00BD03A2"/>
    <w:rsid w:val="00BD28B2"/>
    <w:rsid w:val="00BD5A8D"/>
    <w:rsid w:val="00BD7343"/>
    <w:rsid w:val="00BF0556"/>
    <w:rsid w:val="00BF37EE"/>
    <w:rsid w:val="00C024A1"/>
    <w:rsid w:val="00C02C42"/>
    <w:rsid w:val="00C10FB1"/>
    <w:rsid w:val="00C11282"/>
    <w:rsid w:val="00C12CA3"/>
    <w:rsid w:val="00C14108"/>
    <w:rsid w:val="00C261F8"/>
    <w:rsid w:val="00C27662"/>
    <w:rsid w:val="00C33100"/>
    <w:rsid w:val="00C451B9"/>
    <w:rsid w:val="00C467A6"/>
    <w:rsid w:val="00C51D9C"/>
    <w:rsid w:val="00C54DA4"/>
    <w:rsid w:val="00C55118"/>
    <w:rsid w:val="00C577D1"/>
    <w:rsid w:val="00C57A2D"/>
    <w:rsid w:val="00C6018C"/>
    <w:rsid w:val="00C67D23"/>
    <w:rsid w:val="00C71827"/>
    <w:rsid w:val="00C825E5"/>
    <w:rsid w:val="00C95EB8"/>
    <w:rsid w:val="00CA336E"/>
    <w:rsid w:val="00CB02C5"/>
    <w:rsid w:val="00CB39CD"/>
    <w:rsid w:val="00CC7CE6"/>
    <w:rsid w:val="00CD044C"/>
    <w:rsid w:val="00CD1A71"/>
    <w:rsid w:val="00CD1FBB"/>
    <w:rsid w:val="00CE033D"/>
    <w:rsid w:val="00CE08E5"/>
    <w:rsid w:val="00D016B5"/>
    <w:rsid w:val="00D034F1"/>
    <w:rsid w:val="00D14F42"/>
    <w:rsid w:val="00D171D4"/>
    <w:rsid w:val="00D26F76"/>
    <w:rsid w:val="00D27D5E"/>
    <w:rsid w:val="00D32B08"/>
    <w:rsid w:val="00D407D1"/>
    <w:rsid w:val="00D43E5F"/>
    <w:rsid w:val="00D51CE6"/>
    <w:rsid w:val="00D639BD"/>
    <w:rsid w:val="00D65777"/>
    <w:rsid w:val="00D66E0D"/>
    <w:rsid w:val="00D7425A"/>
    <w:rsid w:val="00D74F7E"/>
    <w:rsid w:val="00D7695F"/>
    <w:rsid w:val="00D83B6C"/>
    <w:rsid w:val="00D9039B"/>
    <w:rsid w:val="00D93582"/>
    <w:rsid w:val="00DA41A2"/>
    <w:rsid w:val="00DA43A1"/>
    <w:rsid w:val="00DA5E1D"/>
    <w:rsid w:val="00DB15F8"/>
    <w:rsid w:val="00DC4F43"/>
    <w:rsid w:val="00DC574D"/>
    <w:rsid w:val="00DE6D90"/>
    <w:rsid w:val="00DF002F"/>
    <w:rsid w:val="00DF128E"/>
    <w:rsid w:val="00DF4D0D"/>
    <w:rsid w:val="00E0244D"/>
    <w:rsid w:val="00E026DF"/>
    <w:rsid w:val="00E02F48"/>
    <w:rsid w:val="00E03712"/>
    <w:rsid w:val="00E06B3F"/>
    <w:rsid w:val="00E10A73"/>
    <w:rsid w:val="00E14F27"/>
    <w:rsid w:val="00E171D2"/>
    <w:rsid w:val="00E25534"/>
    <w:rsid w:val="00E26EF3"/>
    <w:rsid w:val="00E319B6"/>
    <w:rsid w:val="00E32145"/>
    <w:rsid w:val="00E32F5A"/>
    <w:rsid w:val="00E37E21"/>
    <w:rsid w:val="00E510F3"/>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A3B1D"/>
    <w:rsid w:val="00EB77B9"/>
    <w:rsid w:val="00EB7D07"/>
    <w:rsid w:val="00ED3A26"/>
    <w:rsid w:val="00EF33E0"/>
    <w:rsid w:val="00EF70BB"/>
    <w:rsid w:val="00EF7D1D"/>
    <w:rsid w:val="00F02FA9"/>
    <w:rsid w:val="00F06660"/>
    <w:rsid w:val="00F115C8"/>
    <w:rsid w:val="00F116EB"/>
    <w:rsid w:val="00F1794E"/>
    <w:rsid w:val="00F17DC0"/>
    <w:rsid w:val="00F211AF"/>
    <w:rsid w:val="00F23CDF"/>
    <w:rsid w:val="00F25EC3"/>
    <w:rsid w:val="00F32ADB"/>
    <w:rsid w:val="00F32C98"/>
    <w:rsid w:val="00F37E12"/>
    <w:rsid w:val="00F424BD"/>
    <w:rsid w:val="00F515AD"/>
    <w:rsid w:val="00F524E0"/>
    <w:rsid w:val="00F57DD7"/>
    <w:rsid w:val="00F636AD"/>
    <w:rsid w:val="00F734D9"/>
    <w:rsid w:val="00F73F83"/>
    <w:rsid w:val="00F74902"/>
    <w:rsid w:val="00F85A4E"/>
    <w:rsid w:val="00F9353A"/>
    <w:rsid w:val="00F94EBB"/>
    <w:rsid w:val="00F965C2"/>
    <w:rsid w:val="00FA1D61"/>
    <w:rsid w:val="00FA27D4"/>
    <w:rsid w:val="00FA5A79"/>
    <w:rsid w:val="00FB0BFE"/>
    <w:rsid w:val="00FB1C8F"/>
    <w:rsid w:val="00FB4300"/>
    <w:rsid w:val="00FB4C51"/>
    <w:rsid w:val="00FB734D"/>
    <w:rsid w:val="00FC21B2"/>
    <w:rsid w:val="00FD02A2"/>
    <w:rsid w:val="00FD5E64"/>
    <w:rsid w:val="00FD7985"/>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50A710"/>
  <w15:docId w15:val="{604A9D4E-6A1F-4476-A5E6-4BB1720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semiHidden="1" w:uiPriority="99" w:qFormat="1"/>
    <w:lsdException w:name="Emphasis" w:semiHidden="1"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722C"/>
    <w:pPr>
      <w:suppressAutoHyphens/>
      <w:kinsoku w:val="0"/>
      <w:overflowPunct w:val="0"/>
      <w:autoSpaceDE w:val="0"/>
      <w:autoSpaceDN w:val="0"/>
      <w:adjustRightInd w:val="0"/>
      <w:snapToGrid w:val="0"/>
      <w:spacing w:line="240" w:lineRule="atLeast"/>
    </w:pPr>
    <w:rPr>
      <w:rFonts w:eastAsiaTheme="minorHAnsi"/>
      <w:lang w:val="fr-CH" w:eastAsia="en-US"/>
    </w:rPr>
  </w:style>
  <w:style w:type="paragraph" w:styleId="Titre1">
    <w:name w:val="heading 1"/>
    <w:aliases w:val="Table_G"/>
    <w:basedOn w:val="SingleTxtG"/>
    <w:next w:val="SingleTxtG"/>
    <w:link w:val="Titre1Car"/>
    <w:qFormat/>
    <w:rsid w:val="00B5722C"/>
    <w:pPr>
      <w:keepNext/>
      <w:keepLines/>
      <w:spacing w:after="0" w:line="240" w:lineRule="auto"/>
      <w:ind w:right="0"/>
      <w:jc w:val="left"/>
      <w:outlineLvl w:val="0"/>
    </w:pPr>
  </w:style>
  <w:style w:type="paragraph" w:styleId="Titre2">
    <w:name w:val="heading 2"/>
    <w:basedOn w:val="Normal"/>
    <w:next w:val="Normal"/>
    <w:link w:val="Titre2Car"/>
    <w:qFormat/>
    <w:rsid w:val="00B5722C"/>
    <w:pPr>
      <w:outlineLvl w:val="1"/>
    </w:pPr>
  </w:style>
  <w:style w:type="paragraph" w:styleId="Titre3">
    <w:name w:val="heading 3"/>
    <w:basedOn w:val="Normal"/>
    <w:next w:val="Normal"/>
    <w:link w:val="Titre3Car"/>
    <w:qFormat/>
    <w:rsid w:val="00B5722C"/>
    <w:pPr>
      <w:outlineLvl w:val="2"/>
    </w:pPr>
  </w:style>
  <w:style w:type="paragraph" w:styleId="Titre4">
    <w:name w:val="heading 4"/>
    <w:basedOn w:val="Normal"/>
    <w:next w:val="Normal"/>
    <w:link w:val="Titre4Car"/>
    <w:qFormat/>
    <w:rsid w:val="00B5722C"/>
    <w:pPr>
      <w:outlineLvl w:val="3"/>
    </w:pPr>
  </w:style>
  <w:style w:type="paragraph" w:styleId="Titre5">
    <w:name w:val="heading 5"/>
    <w:basedOn w:val="Normal"/>
    <w:next w:val="Normal"/>
    <w:link w:val="Titre5Car"/>
    <w:qFormat/>
    <w:rsid w:val="00B5722C"/>
    <w:pPr>
      <w:outlineLvl w:val="4"/>
    </w:pPr>
  </w:style>
  <w:style w:type="paragraph" w:styleId="Titre6">
    <w:name w:val="heading 6"/>
    <w:basedOn w:val="Normal"/>
    <w:next w:val="Normal"/>
    <w:link w:val="Titre6Car"/>
    <w:qFormat/>
    <w:rsid w:val="00B5722C"/>
    <w:pPr>
      <w:outlineLvl w:val="5"/>
    </w:pPr>
  </w:style>
  <w:style w:type="paragraph" w:styleId="Titre7">
    <w:name w:val="heading 7"/>
    <w:basedOn w:val="Normal"/>
    <w:next w:val="Normal"/>
    <w:link w:val="Titre7Car"/>
    <w:qFormat/>
    <w:rsid w:val="00B5722C"/>
    <w:pPr>
      <w:outlineLvl w:val="6"/>
    </w:pPr>
  </w:style>
  <w:style w:type="paragraph" w:styleId="Titre8">
    <w:name w:val="heading 8"/>
    <w:basedOn w:val="Normal"/>
    <w:next w:val="Normal"/>
    <w:link w:val="Titre8Car"/>
    <w:qFormat/>
    <w:rsid w:val="00B5722C"/>
    <w:pPr>
      <w:outlineLvl w:val="7"/>
    </w:pPr>
  </w:style>
  <w:style w:type="paragraph" w:styleId="Titre9">
    <w:name w:val="heading 9"/>
    <w:basedOn w:val="Normal"/>
    <w:next w:val="Normal"/>
    <w:link w:val="Titre9Car"/>
    <w:qFormat/>
    <w:rsid w:val="00B5722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B5722C"/>
    <w:pPr>
      <w:spacing w:after="120"/>
      <w:ind w:left="1134" w:right="1134"/>
      <w:jc w:val="both"/>
    </w:pPr>
  </w:style>
  <w:style w:type="paragraph" w:styleId="Notedefin">
    <w:name w:val="endnote text"/>
    <w:aliases w:val="2_G"/>
    <w:basedOn w:val="Notedebasdepage"/>
    <w:link w:val="NotedefinCar"/>
    <w:qFormat/>
    <w:rsid w:val="00B5722C"/>
  </w:style>
  <w:style w:type="paragraph" w:styleId="Notedebasdepage">
    <w:name w:val="footnote text"/>
    <w:aliases w:val="5_G"/>
    <w:basedOn w:val="Normal"/>
    <w:link w:val="NotedebasdepageCar"/>
    <w:qFormat/>
    <w:rsid w:val="00B5722C"/>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uiPriority w:val="99"/>
    <w:qFormat/>
    <w:rsid w:val="00B5722C"/>
    <w:pPr>
      <w:spacing w:line="240" w:lineRule="auto"/>
    </w:pPr>
    <w:rPr>
      <w:sz w:val="16"/>
    </w:rPr>
  </w:style>
  <w:style w:type="character" w:styleId="Appeldenotedefin">
    <w:name w:val="endnote reference"/>
    <w:aliases w:val="1_G"/>
    <w:basedOn w:val="Appelnotedebasdep"/>
    <w:qFormat/>
    <w:rsid w:val="00B5722C"/>
    <w:rPr>
      <w:rFonts w:ascii="Times New Roman" w:hAnsi="Times New Roman"/>
      <w:sz w:val="18"/>
      <w:vertAlign w:val="superscript"/>
      <w:lang w:val="fr-CH"/>
    </w:rPr>
  </w:style>
  <w:style w:type="character" w:styleId="Appelnotedebasdep">
    <w:name w:val="footnote reference"/>
    <w:aliases w:val="4_G"/>
    <w:basedOn w:val="Policepardfaut"/>
    <w:qFormat/>
    <w:rsid w:val="00B5722C"/>
    <w:rPr>
      <w:rFonts w:ascii="Times New Roman" w:hAnsi="Times New Roman"/>
      <w:sz w:val="18"/>
      <w:vertAlign w:val="superscript"/>
      <w:lang w:val="fr-CH"/>
    </w:rPr>
  </w:style>
  <w:style w:type="character" w:styleId="Numrodepage">
    <w:name w:val="page number"/>
    <w:aliases w:val="7_G"/>
    <w:basedOn w:val="Policepardfaut"/>
    <w:qFormat/>
    <w:rsid w:val="00B5722C"/>
    <w:rPr>
      <w:rFonts w:ascii="Times New Roman" w:hAnsi="Times New Roman"/>
      <w:b/>
      <w:sz w:val="18"/>
      <w:lang w:val="fr-CH"/>
    </w:rPr>
  </w:style>
  <w:style w:type="paragraph" w:styleId="En-tte">
    <w:name w:val="header"/>
    <w:aliases w:val="6_G"/>
    <w:basedOn w:val="Normal"/>
    <w:next w:val="Normal"/>
    <w:link w:val="En-tteCar"/>
    <w:qFormat/>
    <w:rsid w:val="00B5722C"/>
    <w:pPr>
      <w:pBdr>
        <w:bottom w:val="single" w:sz="4" w:space="4" w:color="auto"/>
      </w:pBdr>
      <w:spacing w:line="240" w:lineRule="auto"/>
    </w:pPr>
    <w:rPr>
      <w:b/>
      <w:sz w:val="18"/>
    </w:rPr>
  </w:style>
  <w:style w:type="paragraph" w:customStyle="1" w:styleId="H1G">
    <w:name w:val="_ H_1_G"/>
    <w:basedOn w:val="Normal"/>
    <w:next w:val="Normal"/>
    <w:qFormat/>
    <w:rsid w:val="00B5722C"/>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B5722C"/>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B5722C"/>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B5722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5722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5722C"/>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B5722C"/>
    <w:pPr>
      <w:keepNext/>
      <w:keepLines/>
      <w:spacing w:before="240" w:after="240" w:line="420" w:lineRule="exact"/>
      <w:ind w:left="1134" w:right="1134"/>
    </w:pPr>
    <w:rPr>
      <w:b/>
      <w:sz w:val="40"/>
    </w:rPr>
  </w:style>
  <w:style w:type="paragraph" w:customStyle="1" w:styleId="SLG">
    <w:name w:val="__S_L_G"/>
    <w:basedOn w:val="Normal"/>
    <w:next w:val="Normal"/>
    <w:rsid w:val="00B5722C"/>
    <w:pPr>
      <w:keepNext/>
      <w:keepLines/>
      <w:spacing w:before="240" w:after="240" w:line="580" w:lineRule="exact"/>
      <w:ind w:left="1134" w:right="1134"/>
    </w:pPr>
    <w:rPr>
      <w:b/>
      <w:sz w:val="56"/>
    </w:rPr>
  </w:style>
  <w:style w:type="paragraph" w:customStyle="1" w:styleId="SSG">
    <w:name w:val="__S_S_G"/>
    <w:basedOn w:val="Normal"/>
    <w:next w:val="Normal"/>
    <w:rsid w:val="00B5722C"/>
    <w:pPr>
      <w:keepNext/>
      <w:keepLines/>
      <w:spacing w:before="240" w:after="240" w:line="300" w:lineRule="exact"/>
      <w:ind w:left="1134" w:right="1134"/>
    </w:pPr>
    <w:rPr>
      <w:b/>
      <w:sz w:val="28"/>
    </w:rPr>
  </w:style>
  <w:style w:type="paragraph" w:customStyle="1" w:styleId="XLargeG">
    <w:name w:val="__XLarge_G"/>
    <w:basedOn w:val="Normal"/>
    <w:next w:val="Normal"/>
    <w:rsid w:val="00B5722C"/>
    <w:pPr>
      <w:keepNext/>
      <w:keepLines/>
      <w:spacing w:before="240" w:after="240" w:line="420" w:lineRule="exact"/>
      <w:ind w:left="1134" w:right="1134"/>
    </w:pPr>
    <w:rPr>
      <w:b/>
      <w:sz w:val="40"/>
    </w:rPr>
  </w:style>
  <w:style w:type="paragraph" w:customStyle="1" w:styleId="Bullet1G">
    <w:name w:val="_Bullet 1_G"/>
    <w:basedOn w:val="Normal"/>
    <w:qFormat/>
    <w:rsid w:val="00B5722C"/>
    <w:pPr>
      <w:numPr>
        <w:numId w:val="4"/>
      </w:numPr>
      <w:spacing w:after="120"/>
      <w:ind w:right="1134"/>
      <w:jc w:val="both"/>
    </w:pPr>
  </w:style>
  <w:style w:type="paragraph" w:customStyle="1" w:styleId="Bullet2G">
    <w:name w:val="_Bullet 2_G"/>
    <w:basedOn w:val="Normal"/>
    <w:qFormat/>
    <w:rsid w:val="00B5722C"/>
    <w:pPr>
      <w:numPr>
        <w:numId w:val="5"/>
      </w:numPr>
      <w:spacing w:after="120"/>
      <w:ind w:right="1134"/>
      <w:jc w:val="both"/>
    </w:pPr>
  </w:style>
  <w:style w:type="table" w:styleId="Grilledutableau">
    <w:name w:val="Table Grid"/>
    <w:basedOn w:val="TableauNormal"/>
    <w:rsid w:val="00B5722C"/>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Policepardfaut"/>
    <w:link w:val="SingleTxtG"/>
    <w:rsid w:val="00541BE4"/>
    <w:rPr>
      <w:rFonts w:eastAsiaTheme="minorHAnsi"/>
      <w:lang w:val="fr-CH" w:eastAsia="en-US"/>
    </w:rPr>
  </w:style>
  <w:style w:type="character" w:styleId="Lienhypertexte">
    <w:name w:val="Hyperlink"/>
    <w:basedOn w:val="Policepardfaut"/>
    <w:rsid w:val="00B5722C"/>
    <w:rPr>
      <w:color w:val="0000FF"/>
      <w:u w:val="none"/>
    </w:rPr>
  </w:style>
  <w:style w:type="character" w:styleId="Lienhypertextesuivivisit">
    <w:name w:val="FollowedHyperlink"/>
    <w:basedOn w:val="Policepardfaut"/>
    <w:rsid w:val="00B5722C"/>
    <w:rPr>
      <w:color w:val="0000FF"/>
      <w:u w:val="none"/>
    </w:rPr>
  </w:style>
  <w:style w:type="paragraph" w:customStyle="1" w:styleId="ParNoG">
    <w:name w:val="_ParNo_G"/>
    <w:basedOn w:val="Normal"/>
    <w:qFormat/>
    <w:rsid w:val="00B5722C"/>
    <w:pPr>
      <w:numPr>
        <w:numId w:val="6"/>
      </w:numPr>
      <w:tabs>
        <w:tab w:val="clear" w:pos="1701"/>
      </w:tabs>
      <w:spacing w:after="120"/>
      <w:ind w:right="1134"/>
      <w:jc w:val="both"/>
    </w:pPr>
  </w:style>
  <w:style w:type="paragraph" w:styleId="Textedebulles">
    <w:name w:val="Balloon Text"/>
    <w:basedOn w:val="Normal"/>
    <w:link w:val="TextedebullesCar"/>
    <w:uiPriority w:val="99"/>
    <w:semiHidden/>
    <w:rsid w:val="00550C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7A6"/>
    <w:rPr>
      <w:rFonts w:ascii="Tahoma" w:hAnsi="Tahoma" w:cs="Tahoma"/>
      <w:sz w:val="16"/>
      <w:szCs w:val="16"/>
      <w:lang w:val="fr-CH" w:eastAsia="en-US"/>
    </w:rPr>
  </w:style>
  <w:style w:type="character" w:customStyle="1" w:styleId="En-tteCar">
    <w:name w:val="En-tête Car"/>
    <w:aliases w:val="6_G Car"/>
    <w:basedOn w:val="Policepardfaut"/>
    <w:link w:val="En-tte"/>
    <w:rsid w:val="00B5722C"/>
    <w:rPr>
      <w:rFonts w:eastAsiaTheme="minorHAnsi"/>
      <w:b/>
      <w:sz w:val="18"/>
      <w:lang w:val="fr-CH" w:eastAsia="en-US"/>
    </w:rPr>
  </w:style>
  <w:style w:type="character" w:customStyle="1" w:styleId="NotedebasdepageCar">
    <w:name w:val="Note de bas de page Car"/>
    <w:aliases w:val="5_G Car"/>
    <w:basedOn w:val="Policepardfaut"/>
    <w:link w:val="Notedebasdepage"/>
    <w:rsid w:val="00B5722C"/>
    <w:rPr>
      <w:rFonts w:eastAsiaTheme="minorHAnsi"/>
      <w:sz w:val="18"/>
      <w:lang w:val="fr-CH" w:eastAsia="en-US"/>
    </w:rPr>
  </w:style>
  <w:style w:type="character" w:customStyle="1" w:styleId="NotedefinCar">
    <w:name w:val="Note de fin Car"/>
    <w:aliases w:val="2_G Car"/>
    <w:basedOn w:val="Policepardfaut"/>
    <w:link w:val="Notedefin"/>
    <w:rsid w:val="00B5722C"/>
    <w:rPr>
      <w:rFonts w:eastAsiaTheme="minorHAnsi"/>
      <w:sz w:val="18"/>
      <w:lang w:val="fr-CH" w:eastAsia="en-US"/>
    </w:rPr>
  </w:style>
  <w:style w:type="character" w:customStyle="1" w:styleId="PieddepageCar">
    <w:name w:val="Pied de page Car"/>
    <w:aliases w:val="3_G Car"/>
    <w:basedOn w:val="Policepardfaut"/>
    <w:link w:val="Pieddepage"/>
    <w:uiPriority w:val="99"/>
    <w:rsid w:val="00B5722C"/>
    <w:rPr>
      <w:rFonts w:eastAsiaTheme="minorHAnsi"/>
      <w:sz w:val="16"/>
      <w:lang w:val="fr-CH" w:eastAsia="en-US"/>
    </w:rPr>
  </w:style>
  <w:style w:type="character" w:customStyle="1" w:styleId="Titre1Car">
    <w:name w:val="Titre 1 Car"/>
    <w:aliases w:val="Table_G Car"/>
    <w:basedOn w:val="Policepardfaut"/>
    <w:link w:val="Titre1"/>
    <w:rsid w:val="00B5722C"/>
    <w:rPr>
      <w:rFonts w:eastAsiaTheme="minorHAnsi"/>
      <w:lang w:val="fr-CH" w:eastAsia="en-US"/>
    </w:rPr>
  </w:style>
  <w:style w:type="character" w:customStyle="1" w:styleId="Titre2Car">
    <w:name w:val="Titre 2 Car"/>
    <w:basedOn w:val="Policepardfaut"/>
    <w:link w:val="Titre2"/>
    <w:rsid w:val="00B5722C"/>
    <w:rPr>
      <w:rFonts w:eastAsiaTheme="minorHAnsi"/>
      <w:lang w:val="fr-CH" w:eastAsia="en-US"/>
    </w:rPr>
  </w:style>
  <w:style w:type="character" w:customStyle="1" w:styleId="Titre3Car">
    <w:name w:val="Titre 3 Car"/>
    <w:basedOn w:val="Policepardfaut"/>
    <w:link w:val="Titre3"/>
    <w:rsid w:val="00B5722C"/>
    <w:rPr>
      <w:rFonts w:eastAsiaTheme="minorHAnsi"/>
      <w:lang w:val="fr-CH" w:eastAsia="en-US"/>
    </w:rPr>
  </w:style>
  <w:style w:type="character" w:customStyle="1" w:styleId="Titre4Car">
    <w:name w:val="Titre 4 Car"/>
    <w:basedOn w:val="Policepardfaut"/>
    <w:link w:val="Titre4"/>
    <w:rsid w:val="00B5722C"/>
    <w:rPr>
      <w:rFonts w:eastAsiaTheme="minorHAnsi"/>
      <w:lang w:val="fr-CH" w:eastAsia="en-US"/>
    </w:rPr>
  </w:style>
  <w:style w:type="character" w:customStyle="1" w:styleId="Titre5Car">
    <w:name w:val="Titre 5 Car"/>
    <w:basedOn w:val="Policepardfaut"/>
    <w:link w:val="Titre5"/>
    <w:rsid w:val="00B5722C"/>
    <w:rPr>
      <w:rFonts w:eastAsiaTheme="minorHAnsi"/>
      <w:lang w:val="fr-CH" w:eastAsia="en-US"/>
    </w:rPr>
  </w:style>
  <w:style w:type="character" w:customStyle="1" w:styleId="Titre6Car">
    <w:name w:val="Titre 6 Car"/>
    <w:basedOn w:val="Policepardfaut"/>
    <w:link w:val="Titre6"/>
    <w:rsid w:val="00B5722C"/>
    <w:rPr>
      <w:rFonts w:eastAsiaTheme="minorHAnsi"/>
      <w:lang w:val="fr-CH" w:eastAsia="en-US"/>
    </w:rPr>
  </w:style>
  <w:style w:type="character" w:customStyle="1" w:styleId="Titre7Car">
    <w:name w:val="Titre 7 Car"/>
    <w:basedOn w:val="Policepardfaut"/>
    <w:link w:val="Titre7"/>
    <w:rsid w:val="00B5722C"/>
    <w:rPr>
      <w:rFonts w:eastAsiaTheme="minorHAnsi"/>
      <w:lang w:val="fr-CH" w:eastAsia="en-US"/>
    </w:rPr>
  </w:style>
  <w:style w:type="character" w:customStyle="1" w:styleId="Titre8Car">
    <w:name w:val="Titre 8 Car"/>
    <w:basedOn w:val="Policepardfaut"/>
    <w:link w:val="Titre8"/>
    <w:rsid w:val="00B5722C"/>
    <w:rPr>
      <w:rFonts w:eastAsiaTheme="minorHAnsi"/>
      <w:lang w:val="fr-CH" w:eastAsia="en-US"/>
    </w:rPr>
  </w:style>
  <w:style w:type="character" w:customStyle="1" w:styleId="Titre9Car">
    <w:name w:val="Titre 9 Car"/>
    <w:basedOn w:val="Policepardfaut"/>
    <w:link w:val="Titre9"/>
    <w:rsid w:val="00B5722C"/>
    <w:rPr>
      <w:rFonts w:eastAsiaTheme="minorHAnsi"/>
      <w:lang w:val="fr-CH" w:eastAsia="en-US"/>
    </w:rPr>
  </w:style>
  <w:style w:type="character" w:styleId="Mentionnonrsolue">
    <w:name w:val="Unresolved Mention"/>
    <w:basedOn w:val="Policepardfaut"/>
    <w:uiPriority w:val="99"/>
    <w:semiHidden/>
    <w:unhideWhenUsed/>
    <w:rsid w:val="0098733D"/>
    <w:rPr>
      <w:color w:val="605E5C"/>
      <w:shd w:val="clear" w:color="auto" w:fill="E1DFDD"/>
    </w:rPr>
  </w:style>
  <w:style w:type="table" w:customStyle="1" w:styleId="Grilledutableau1">
    <w:name w:val="Grille du tableau1"/>
    <w:basedOn w:val="TableauNormal"/>
    <w:next w:val="Grilledutableau"/>
    <w:rsid w:val="0098733D"/>
    <w:pPr>
      <w:suppressAutoHyphens/>
      <w:spacing w:line="240" w:lineRule="atLeast"/>
    </w:pPr>
    <w:rPr>
      <w:rFonts w:eastAsia="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9873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undocs.org/fr/CMW/C/31/1" TargetMode="External"/><Relationship Id="rId39" Type="http://schemas.openxmlformats.org/officeDocument/2006/relationships/hyperlink" Target="http://documents.un.org"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undocs.org/fr/A/67/48" TargetMode="External"/><Relationship Id="rId42" Type="http://schemas.openxmlformats.org/officeDocument/2006/relationships/hyperlink" Target="https://undocs.org/fr/CMW/C/COL/CO/3" TargetMode="External"/><Relationship Id="rId47" Type="http://schemas.openxmlformats.org/officeDocument/2006/relationships/hyperlink" Target="http://undocs.org/fr/CMW/C/2" TargetMode="External"/><Relationship Id="rId7" Type="http://schemas.openxmlformats.org/officeDocument/2006/relationships/hyperlink" Target="https://undocs.org/fr/A/75/48" TargetMode="Externa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undocs.org/en/CMW/C/SR.443" TargetMode="External"/><Relationship Id="rId33" Type="http://schemas.openxmlformats.org/officeDocument/2006/relationships/hyperlink" Target="https://undocs.org/fr/A/74/191" TargetMode="External"/><Relationship Id="rId38" Type="http://schemas.openxmlformats.org/officeDocument/2006/relationships/hyperlink" Target="https://undocs.org/fr/CMW/C/BFA/QPR/2" TargetMode="Externa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undocs.org/fr/A/71/48" TargetMode="External"/><Relationship Id="rId41" Type="http://schemas.openxmlformats.org/officeDocument/2006/relationships/hyperlink" Target="https://undocs.org/fr/CMW/C/BIH/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A/75/48" TargetMode="External"/><Relationship Id="rId24" Type="http://schemas.openxmlformats.org/officeDocument/2006/relationships/hyperlink" Target="http://undocs.org/en/CMW/C/SR.430" TargetMode="External"/><Relationship Id="rId32" Type="http://schemas.openxmlformats.org/officeDocument/2006/relationships/hyperlink" Target="http://undocs.org/fr/A/HRC/41/38" TargetMode="External"/><Relationship Id="rId37" Type="http://schemas.openxmlformats.org/officeDocument/2006/relationships/hyperlink" Target="https://undocs.org/fr/CMW" TargetMode="External"/><Relationship Id="rId40" Type="http://schemas.openxmlformats.org/officeDocument/2006/relationships/hyperlink" Target="https://undocs.org/fr/CMW/C/ARG/CO/2" TargetMode="External"/><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treaties.un.org/Pages/Home.aspx?clang=_fr" TargetMode="External"/><Relationship Id="rId28" Type="http://schemas.openxmlformats.org/officeDocument/2006/relationships/hyperlink" Target="https://undocs.org/fr/A/RES/r&#233;solution&#160;68/268" TargetMode="External"/><Relationship Id="rId36" Type="http://schemas.openxmlformats.org/officeDocument/2006/relationships/hyperlink" Target="https://undocs.org/fr/CMW/C/BLZ/QPR/1-3"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undocs.org/fr/A/74/256" TargetMode="External"/><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undocs.org/fr/A/74/256" TargetMode="External"/><Relationship Id="rId30" Type="http://schemas.openxmlformats.org/officeDocument/2006/relationships/hyperlink" Target="http://undocs.org/fr/A/74/48" TargetMode="External"/><Relationship Id="rId35" Type="http://schemas.openxmlformats.org/officeDocument/2006/relationships/hyperlink" Target="http://undocs.org/en/A/67/48/Corr.1" TargetMode="External"/><Relationship Id="rId43" Type="http://schemas.openxmlformats.org/officeDocument/2006/relationships/hyperlink" Target="http://undocs.org/fr/CMW/C/TUR/CO/1/Add.1" TargetMode="External"/><Relationship Id="rId48" Type="http://schemas.openxmlformats.org/officeDocument/2006/relationships/fontTable" Target="fontTable.xml"/><Relationship Id="rId8"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https://www.ohchr.org/EN/NewsEvents/Pages/DisplayNews.aspx?NewsID=25436&amp;LangID=E" TargetMode="External"/><Relationship Id="rId3" Type="http://schemas.openxmlformats.org/officeDocument/2006/relationships/hyperlink" Target="https://undocs.org/fr/http://www.oas.org/en/iachr/media_center/PReleases/2019/131.asp" TargetMode="External"/><Relationship Id="rId7" Type="http://schemas.openxmlformats.org/officeDocument/2006/relationships/hyperlink" Target="https://undocs.org/fr/https://migrationnetwork.un.org/coordinators-briefing-4-march-2020" TargetMode="External"/><Relationship Id="rId2" Type="http://schemas.openxmlformats.org/officeDocument/2006/relationships/hyperlink" Target="https://undocs.org/fr/https://www.ohchr.org/EN/HRBodies/CMW/Pages/GC5.aspx" TargetMode="External"/><Relationship Id="rId1" Type="http://schemas.openxmlformats.org/officeDocument/2006/relationships/hyperlink" Target="https://undocs.org/fr/https://www.ohchr.org/EN/HRBodies/CMW/Pages/Membership.aspx" TargetMode="External"/><Relationship Id="rId6" Type="http://schemas.openxmlformats.org/officeDocument/2006/relationships/hyperlink" Target="https://www.ohchr.org/Documents/Publications/OMP_II.pdf" TargetMode="External"/><Relationship Id="rId5" Type="http://schemas.openxmlformats.org/officeDocument/2006/relationships/hyperlink" Target="https://undocs.org/fr/www.https://www.ohchr.org/Documents/Issues/Migration/CMWSPMJointGuidanceNoteCOVID-19Migrants_FR.pdf" TargetMode="External"/><Relationship Id="rId10" Type="http://schemas.openxmlformats.org/officeDocument/2006/relationships/hyperlink" Target="https://undocs.org/fr/http://tbinternet.ohchr.org/_layouts/TreatyBodyExternal/SessionsList.aspx?Treaty=CMW" TargetMode="External"/><Relationship Id="rId4" Type="http://schemas.openxmlformats.org/officeDocument/2006/relationships/hyperlink" Target="https://undocs.org/fr/https://www.ohchr.org/EN/NewsEvents/Pages/DisplayNews.aspx?NewsID=25436&amp;LangID=E" TargetMode="External"/><Relationship Id="rId9" Type="http://schemas.openxmlformats.org/officeDocument/2006/relationships/hyperlink" Target="https://undocs.org/fr/https://www.ohchr.org/FR/HRBodies/CMW/Pages/CMW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Rapport_AG.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Rapport_AG.dotm</Template>
  <TotalTime>0</TotalTime>
  <Pages>31</Pages>
  <Words>12297</Words>
  <Characters>63455</Characters>
  <Application>Microsoft Office Word</Application>
  <DocSecurity>0</DocSecurity>
  <Lines>2115</Lines>
  <Paragraphs>1328</Paragraphs>
  <ScaleCrop>false</ScaleCrop>
  <HeadingPairs>
    <vt:vector size="2" baseType="variant">
      <vt:variant>
        <vt:lpstr>Titre</vt:lpstr>
      </vt:variant>
      <vt:variant>
        <vt:i4>1</vt:i4>
      </vt:variant>
    </vt:vector>
  </HeadingPairs>
  <TitlesOfParts>
    <vt:vector size="1" baseType="lpstr">
      <vt:lpstr>A/75/48</vt:lpstr>
    </vt:vector>
  </TitlesOfParts>
  <Manager>Corinne</Manager>
  <Company>CSD</Company>
  <LinksUpToDate>false</LinksUpToDate>
  <CharactersWithSpaces>74424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A/75/48</dc:title>
  <dc:subject/>
  <dc:creator>Marie DESCHAMPS</dc:creator>
  <cp:keywords/>
  <dc:description/>
  <cp:lastModifiedBy>Marie DESCHAMPS</cp:lastModifiedBy>
  <cp:revision>2</cp:revision>
  <cp:lastPrinted>2008-11-04T15:54:00Z</cp:lastPrinted>
  <dcterms:created xsi:type="dcterms:W3CDTF">2020-06-19T10:40:00Z</dcterms:created>
  <dcterms:modified xsi:type="dcterms:W3CDTF">2020-06-19T10:40:00Z</dcterms:modified>
</cp:coreProperties>
</file>