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94" w:rsidRPr="00FA3966" w:rsidRDefault="00191FAB" w:rsidP="00483E94">
      <w:pPr>
        <w:spacing w:after="360"/>
        <w:jc w:val="right"/>
        <w:outlineLvl w:val="0"/>
        <w:rPr>
          <w:b/>
          <w:lang w:val="fr-FR"/>
        </w:rPr>
      </w:pPr>
      <w:hyperlink r:id="rId8" w:history="1">
        <w:r w:rsidR="00544EC7" w:rsidRPr="00E9282B">
          <w:rPr>
            <w:rStyle w:val="Lienhypertexte"/>
            <w:b/>
            <w:lang w:val="fr-FR"/>
          </w:rPr>
          <w:t>A/72/48</w:t>
        </w:r>
      </w:hyperlink>
    </w:p>
    <w:p w:rsidR="00483E94" w:rsidRPr="00FA3966" w:rsidRDefault="002F27A1" w:rsidP="00483E94">
      <w:pPr>
        <w:ind w:left="1134"/>
        <w:rPr>
          <w:lang w:val="fr-FR"/>
        </w:rPr>
      </w:pPr>
      <w:r>
        <w:rPr>
          <w:noProof/>
          <w:lang w:eastAsia="fr-CH"/>
        </w:rPr>
        <w:drawing>
          <wp:inline distT="0" distB="0" distL="0" distR="0" wp14:anchorId="6333BC02" wp14:editId="52C087FF">
            <wp:extent cx="1190625" cy="1019175"/>
            <wp:effectExtent l="0" t="0" r="9525" b="9525"/>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rsidR="00483E94" w:rsidRPr="00FA3966" w:rsidRDefault="00483E94" w:rsidP="00483E94">
      <w:pPr>
        <w:pStyle w:val="SMG"/>
        <w:spacing w:before="0" w:after="1080"/>
        <w:rPr>
          <w:lang w:val="fr-FR"/>
        </w:rPr>
      </w:pPr>
      <w:r w:rsidRPr="00FA3966">
        <w:rPr>
          <w:lang w:val="fr-FR"/>
        </w:rPr>
        <w:t>Nations Unies</w:t>
      </w:r>
    </w:p>
    <w:p w:rsidR="00483E94" w:rsidRPr="00FA3966" w:rsidRDefault="00483E94" w:rsidP="00483E94">
      <w:pPr>
        <w:pStyle w:val="SLG"/>
        <w:spacing w:after="960"/>
        <w:rPr>
          <w:lang w:val="fr-FR"/>
        </w:rPr>
      </w:pPr>
      <w:r w:rsidRPr="00FA3966">
        <w:rPr>
          <w:lang w:val="fr-FR"/>
        </w:rPr>
        <w:t>Rapport du Comité</w:t>
      </w:r>
      <w:r w:rsidR="00845150">
        <w:rPr>
          <w:lang w:val="fr-FR"/>
        </w:rPr>
        <w:t xml:space="preserve"> pour</w:t>
      </w:r>
      <w:r w:rsidRPr="00FA3966">
        <w:rPr>
          <w:lang w:val="fr-FR"/>
        </w:rPr>
        <w:br/>
      </w:r>
      <w:r w:rsidR="00544EC7" w:rsidRPr="00544EC7">
        <w:rPr>
          <w:lang w:val="fr-FR"/>
        </w:rPr>
        <w:t xml:space="preserve">la protection des droits </w:t>
      </w:r>
      <w:r w:rsidR="00845150">
        <w:rPr>
          <w:lang w:val="fr-FR"/>
        </w:rPr>
        <w:br/>
      </w:r>
      <w:r w:rsidR="00544EC7" w:rsidRPr="00544EC7">
        <w:rPr>
          <w:lang w:val="fr-FR"/>
        </w:rPr>
        <w:t xml:space="preserve">de tous les travailleurs migrants et des membres </w:t>
      </w:r>
      <w:r w:rsidR="00544EC7">
        <w:rPr>
          <w:lang w:val="fr-FR"/>
        </w:rPr>
        <w:br/>
      </w:r>
      <w:r w:rsidR="00544EC7" w:rsidRPr="00544EC7">
        <w:rPr>
          <w:lang w:val="fr-FR"/>
        </w:rPr>
        <w:t>de leur famille</w:t>
      </w:r>
    </w:p>
    <w:p w:rsidR="00483E94" w:rsidRPr="00FA3966" w:rsidRDefault="00EF066E" w:rsidP="00483E94">
      <w:pPr>
        <w:ind w:left="1134"/>
        <w:rPr>
          <w:b/>
          <w:sz w:val="36"/>
          <w:szCs w:val="36"/>
          <w:lang w:val="fr-FR"/>
        </w:rPr>
      </w:pPr>
      <w:r>
        <w:rPr>
          <w:b/>
          <w:sz w:val="36"/>
          <w:szCs w:val="36"/>
          <w:lang w:val="fr-FR"/>
        </w:rPr>
        <w:t>Vingt-cinquième</w:t>
      </w:r>
      <w:r w:rsidR="00483E94">
        <w:rPr>
          <w:b/>
          <w:sz w:val="36"/>
          <w:szCs w:val="36"/>
          <w:lang w:val="fr-FR"/>
        </w:rPr>
        <w:t xml:space="preserve"> </w:t>
      </w:r>
      <w:r w:rsidR="00483E94" w:rsidRPr="00FA3966">
        <w:rPr>
          <w:b/>
          <w:sz w:val="36"/>
          <w:szCs w:val="36"/>
          <w:lang w:val="fr-FR"/>
        </w:rPr>
        <w:t>session</w:t>
      </w:r>
    </w:p>
    <w:p w:rsidR="00483E94" w:rsidRPr="00FA3966" w:rsidRDefault="00483E94" w:rsidP="00483E94">
      <w:pPr>
        <w:spacing w:after="120"/>
        <w:ind w:left="1134" w:right="1134"/>
        <w:rPr>
          <w:b/>
          <w:sz w:val="36"/>
          <w:szCs w:val="36"/>
          <w:lang w:val="fr-FR"/>
        </w:rPr>
      </w:pPr>
      <w:r w:rsidRPr="00FA3966">
        <w:rPr>
          <w:b/>
          <w:sz w:val="36"/>
          <w:szCs w:val="36"/>
          <w:lang w:val="fr-FR"/>
        </w:rPr>
        <w:t>(</w:t>
      </w:r>
      <w:r w:rsidR="00EF066E" w:rsidRPr="00EF066E">
        <w:rPr>
          <w:b/>
          <w:sz w:val="36"/>
          <w:szCs w:val="36"/>
          <w:lang w:val="fr-FR"/>
        </w:rPr>
        <w:t>29 août-7 septembre 2016)</w:t>
      </w:r>
    </w:p>
    <w:p w:rsidR="00483E94" w:rsidRPr="00FA3966" w:rsidRDefault="00EF066E" w:rsidP="00483E94">
      <w:pPr>
        <w:ind w:left="1134" w:right="1134"/>
        <w:rPr>
          <w:b/>
          <w:sz w:val="36"/>
          <w:szCs w:val="36"/>
          <w:lang w:val="fr-FR"/>
        </w:rPr>
      </w:pPr>
      <w:r>
        <w:rPr>
          <w:b/>
          <w:sz w:val="36"/>
          <w:szCs w:val="36"/>
          <w:lang w:val="fr-FR"/>
        </w:rPr>
        <w:t>Vingt-sixième</w:t>
      </w:r>
      <w:r w:rsidR="00483E94">
        <w:rPr>
          <w:b/>
          <w:sz w:val="36"/>
          <w:szCs w:val="36"/>
          <w:lang w:val="fr-FR"/>
        </w:rPr>
        <w:t xml:space="preserve"> </w:t>
      </w:r>
      <w:r w:rsidR="00483E94" w:rsidRPr="00FA3966">
        <w:rPr>
          <w:b/>
          <w:sz w:val="36"/>
          <w:szCs w:val="36"/>
          <w:lang w:val="fr-FR"/>
        </w:rPr>
        <w:t>session</w:t>
      </w:r>
    </w:p>
    <w:p w:rsidR="00483E94" w:rsidRPr="00FA3966" w:rsidRDefault="00483E94" w:rsidP="00514CC6">
      <w:pPr>
        <w:spacing w:after="120"/>
        <w:ind w:left="1134" w:right="1134"/>
        <w:rPr>
          <w:b/>
          <w:sz w:val="36"/>
          <w:szCs w:val="36"/>
          <w:lang w:val="fr-FR"/>
        </w:rPr>
      </w:pPr>
      <w:r w:rsidRPr="00FA3966">
        <w:rPr>
          <w:b/>
          <w:sz w:val="36"/>
          <w:szCs w:val="36"/>
          <w:lang w:val="fr-FR"/>
        </w:rPr>
        <w:t>(</w:t>
      </w:r>
      <w:r w:rsidR="00EF066E" w:rsidRPr="00EF066E">
        <w:rPr>
          <w:b/>
          <w:sz w:val="36"/>
          <w:szCs w:val="36"/>
          <w:lang w:val="fr-FR"/>
        </w:rPr>
        <w:t>3-13 avril 2017</w:t>
      </w:r>
      <w:r w:rsidRPr="00FA3966">
        <w:rPr>
          <w:b/>
          <w:sz w:val="36"/>
          <w:szCs w:val="36"/>
          <w:lang w:val="fr-FR"/>
        </w:rPr>
        <w:t>)</w:t>
      </w:r>
    </w:p>
    <w:p w:rsidR="00483E94" w:rsidRPr="00FA3966" w:rsidRDefault="00483E94" w:rsidP="00514CC6">
      <w:pPr>
        <w:pStyle w:val="SMG"/>
        <w:spacing w:before="2400" w:after="0"/>
        <w:ind w:right="0"/>
        <w:rPr>
          <w:lang w:val="fr-FR"/>
        </w:rPr>
      </w:pPr>
      <w:r w:rsidRPr="00FA3966">
        <w:rPr>
          <w:lang w:val="fr-FR"/>
        </w:rPr>
        <w:t>Assemblée générale</w:t>
      </w:r>
    </w:p>
    <w:p w:rsidR="00483E94" w:rsidRPr="00FA3966" w:rsidRDefault="00483E94" w:rsidP="00483E94">
      <w:pPr>
        <w:ind w:left="1134"/>
        <w:rPr>
          <w:b/>
          <w:sz w:val="28"/>
          <w:szCs w:val="28"/>
          <w:lang w:val="fr-FR"/>
        </w:rPr>
      </w:pPr>
      <w:r w:rsidRPr="00FA3966">
        <w:rPr>
          <w:b/>
          <w:sz w:val="28"/>
          <w:szCs w:val="28"/>
          <w:lang w:val="fr-FR"/>
        </w:rPr>
        <w:t>Documents officiels</w:t>
      </w:r>
    </w:p>
    <w:p w:rsidR="00483E94" w:rsidRPr="00FA3966" w:rsidRDefault="00514CC6" w:rsidP="00483E94">
      <w:pPr>
        <w:ind w:left="1134" w:right="1134"/>
        <w:rPr>
          <w:b/>
          <w:sz w:val="28"/>
          <w:szCs w:val="28"/>
          <w:lang w:val="fr-FR"/>
        </w:rPr>
      </w:pPr>
      <w:r>
        <w:rPr>
          <w:b/>
          <w:sz w:val="28"/>
          <w:szCs w:val="28"/>
          <w:lang w:val="fr-FR"/>
        </w:rPr>
        <w:t>Soixante-douzième</w:t>
      </w:r>
      <w:r w:rsidR="00483E94">
        <w:rPr>
          <w:b/>
          <w:sz w:val="28"/>
          <w:szCs w:val="28"/>
          <w:lang w:val="fr-FR"/>
        </w:rPr>
        <w:t xml:space="preserve"> </w:t>
      </w:r>
      <w:r w:rsidR="00483E94" w:rsidRPr="00FA3966">
        <w:rPr>
          <w:b/>
          <w:sz w:val="28"/>
          <w:szCs w:val="28"/>
          <w:lang w:val="fr-FR"/>
        </w:rPr>
        <w:t>session</w:t>
      </w:r>
    </w:p>
    <w:p w:rsidR="00483E94" w:rsidRDefault="00B816C7" w:rsidP="00483E94">
      <w:pPr>
        <w:ind w:left="1134" w:right="1134"/>
        <w:rPr>
          <w:b/>
          <w:sz w:val="28"/>
          <w:szCs w:val="28"/>
          <w:lang w:val="fr-FR"/>
        </w:rPr>
      </w:pPr>
      <w:r>
        <w:rPr>
          <w:noProof/>
          <w:lang w:eastAsia="fr-CH"/>
        </w:rPr>
        <w:drawing>
          <wp:anchor distT="0" distB="0" distL="114300" distR="114300" simplePos="0" relativeHeight="251660288" behindDoc="0" locked="0" layoutInCell="1" allowOverlap="1" wp14:anchorId="2EA9FA20" wp14:editId="49ED6E3F">
            <wp:simplePos x="0" y="0"/>
            <wp:positionH relativeFrom="column">
              <wp:posOffset>5462451</wp:posOffset>
            </wp:positionH>
            <wp:positionV relativeFrom="paragraph">
              <wp:posOffset>627380</wp:posOffset>
            </wp:positionV>
            <wp:extent cx="638175" cy="638175"/>
            <wp:effectExtent l="0" t="0" r="9525" b="9525"/>
            <wp:wrapNone/>
            <wp:docPr id="5" name="Image 2" descr="https://undocs.org/m2/QRCode.ashx?DS=A/72/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2/48&amp;Size=2&amp;Lang=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E94" w:rsidRPr="00FA3966">
        <w:rPr>
          <w:b/>
          <w:sz w:val="28"/>
          <w:szCs w:val="28"/>
          <w:lang w:val="fr-FR"/>
        </w:rPr>
        <w:t>Supplément n</w:t>
      </w:r>
      <w:r w:rsidR="00483E94" w:rsidRPr="00FA3966">
        <w:rPr>
          <w:b/>
          <w:sz w:val="28"/>
          <w:szCs w:val="28"/>
          <w:vertAlign w:val="superscript"/>
          <w:lang w:val="fr-FR"/>
        </w:rPr>
        <w:t>o</w:t>
      </w:r>
      <w:r w:rsidR="00483E94" w:rsidRPr="00FA3966">
        <w:rPr>
          <w:b/>
          <w:sz w:val="28"/>
          <w:szCs w:val="28"/>
          <w:lang w:val="fr-FR"/>
        </w:rPr>
        <w:t xml:space="preserve"> 4</w:t>
      </w:r>
      <w:r w:rsidR="00514CC6">
        <w:rPr>
          <w:b/>
          <w:sz w:val="28"/>
          <w:szCs w:val="28"/>
          <w:lang w:val="fr-FR"/>
        </w:rPr>
        <w:t>8</w:t>
      </w:r>
    </w:p>
    <w:p w:rsidR="00483E94" w:rsidRDefault="00483E94" w:rsidP="00C451B9">
      <w:pPr>
        <w:sectPr w:rsidR="00483E94" w:rsidSect="00544EC7">
          <w:footerReference w:type="default" r:id="rId11"/>
          <w:footerReference w:type="first" r:id="rId12"/>
          <w:endnotePr>
            <w:numFmt w:val="decimal"/>
          </w:endnotePr>
          <w:type w:val="oddPage"/>
          <w:pgSz w:w="11907" w:h="16840" w:code="9"/>
          <w:pgMar w:top="1417" w:right="1134" w:bottom="1134" w:left="1134" w:header="850" w:footer="567" w:gutter="0"/>
          <w:cols w:space="720"/>
          <w:titlePg/>
          <w:docGrid w:linePitch="272"/>
        </w:sectPr>
      </w:pPr>
    </w:p>
    <w:p w:rsidR="00541BE4" w:rsidRPr="00FA3966" w:rsidRDefault="00544EC7" w:rsidP="00541BE4">
      <w:pPr>
        <w:spacing w:after="1200"/>
        <w:jc w:val="right"/>
        <w:outlineLvl w:val="0"/>
        <w:rPr>
          <w:b/>
          <w:lang w:val="fr-FR"/>
        </w:rPr>
      </w:pPr>
      <w:r>
        <w:rPr>
          <w:b/>
          <w:lang w:val="fr-FR"/>
        </w:rPr>
        <w:lastRenderedPageBreak/>
        <w:t>A/72/48</w:t>
      </w:r>
    </w:p>
    <w:p w:rsidR="00541BE4" w:rsidRPr="00FA3966" w:rsidRDefault="00541BE4" w:rsidP="00541BE4">
      <w:pPr>
        <w:rPr>
          <w:b/>
          <w:sz w:val="24"/>
          <w:szCs w:val="24"/>
          <w:lang w:val="fr-FR"/>
        </w:rPr>
      </w:pPr>
      <w:r w:rsidRPr="00FA3966">
        <w:rPr>
          <w:b/>
          <w:sz w:val="24"/>
          <w:szCs w:val="24"/>
          <w:lang w:val="fr-FR"/>
        </w:rPr>
        <w:t>Assemblée générale</w:t>
      </w:r>
    </w:p>
    <w:p w:rsidR="00541BE4" w:rsidRPr="00FA3966" w:rsidRDefault="00541BE4" w:rsidP="00541BE4">
      <w:pPr>
        <w:rPr>
          <w:sz w:val="24"/>
          <w:szCs w:val="24"/>
          <w:lang w:val="fr-FR"/>
        </w:rPr>
      </w:pPr>
      <w:r w:rsidRPr="00FA3966">
        <w:rPr>
          <w:sz w:val="24"/>
          <w:szCs w:val="24"/>
          <w:lang w:val="fr-FR"/>
        </w:rPr>
        <w:t>Documents officiels</w:t>
      </w:r>
    </w:p>
    <w:p w:rsidR="00541BE4" w:rsidRPr="00FA3966" w:rsidRDefault="00514CC6" w:rsidP="00541BE4">
      <w:pPr>
        <w:rPr>
          <w:sz w:val="24"/>
          <w:szCs w:val="24"/>
          <w:lang w:val="fr-FR"/>
        </w:rPr>
      </w:pPr>
      <w:r w:rsidRPr="00514CC6">
        <w:rPr>
          <w:sz w:val="24"/>
          <w:szCs w:val="24"/>
          <w:lang w:val="fr-FR"/>
        </w:rPr>
        <w:t xml:space="preserve">Soixante-douzième </w:t>
      </w:r>
      <w:r w:rsidR="00541BE4" w:rsidRPr="00FA3966">
        <w:rPr>
          <w:sz w:val="24"/>
          <w:szCs w:val="24"/>
          <w:lang w:val="fr-FR"/>
        </w:rPr>
        <w:t>session</w:t>
      </w:r>
    </w:p>
    <w:p w:rsidR="00541BE4" w:rsidRPr="00FA3966" w:rsidRDefault="00541BE4" w:rsidP="00541BE4">
      <w:pPr>
        <w:spacing w:after="1080"/>
        <w:rPr>
          <w:b/>
          <w:sz w:val="24"/>
          <w:szCs w:val="24"/>
          <w:lang w:val="fr-FR"/>
        </w:rPr>
      </w:pPr>
      <w:r w:rsidRPr="00FA3966">
        <w:rPr>
          <w:sz w:val="24"/>
          <w:szCs w:val="24"/>
          <w:lang w:val="fr-FR"/>
        </w:rPr>
        <w:t>Supplément n</w:t>
      </w:r>
      <w:r w:rsidRPr="00FA3966">
        <w:rPr>
          <w:sz w:val="24"/>
          <w:szCs w:val="24"/>
          <w:vertAlign w:val="superscript"/>
          <w:lang w:val="fr-FR"/>
        </w:rPr>
        <w:t>o</w:t>
      </w:r>
      <w:r w:rsidRPr="00FA3966">
        <w:rPr>
          <w:sz w:val="24"/>
          <w:szCs w:val="24"/>
          <w:lang w:val="fr-FR"/>
        </w:rPr>
        <w:t xml:space="preserve"> 4</w:t>
      </w:r>
      <w:r w:rsidR="00514CC6">
        <w:rPr>
          <w:sz w:val="24"/>
          <w:szCs w:val="24"/>
          <w:lang w:val="fr-FR"/>
        </w:rPr>
        <w:t>8</w:t>
      </w:r>
    </w:p>
    <w:p w:rsidR="00541BE4" w:rsidRPr="00FA3966" w:rsidRDefault="00541BE4" w:rsidP="00541BE4">
      <w:pPr>
        <w:pStyle w:val="SMG"/>
        <w:spacing w:before="0" w:after="840"/>
        <w:rPr>
          <w:szCs w:val="40"/>
          <w:lang w:val="fr-FR"/>
        </w:rPr>
      </w:pPr>
      <w:r w:rsidRPr="00FA3966">
        <w:rPr>
          <w:lang w:val="fr-FR"/>
        </w:rPr>
        <w:t xml:space="preserve">Rapport du Comité </w:t>
      </w:r>
      <w:r w:rsidR="00A93317" w:rsidRPr="00A93317">
        <w:rPr>
          <w:lang w:val="fr-FR"/>
        </w:rPr>
        <w:t xml:space="preserve">pour la protection </w:t>
      </w:r>
      <w:r w:rsidR="00A93317">
        <w:rPr>
          <w:lang w:val="fr-FR"/>
        </w:rPr>
        <w:br/>
      </w:r>
      <w:r w:rsidR="00A93317" w:rsidRPr="00A93317">
        <w:rPr>
          <w:lang w:val="fr-FR"/>
        </w:rPr>
        <w:t>des droits de tous les travailleurs migrants et des membres de leur famille</w:t>
      </w:r>
    </w:p>
    <w:p w:rsidR="00A93317" w:rsidRPr="00A93317" w:rsidRDefault="00A93317" w:rsidP="00A93317">
      <w:pPr>
        <w:spacing w:after="120"/>
        <w:ind w:left="1134"/>
        <w:rPr>
          <w:b/>
          <w:sz w:val="28"/>
          <w:szCs w:val="28"/>
          <w:lang w:val="fr-FR"/>
        </w:rPr>
      </w:pPr>
      <w:r w:rsidRPr="00A93317">
        <w:rPr>
          <w:b/>
          <w:sz w:val="28"/>
          <w:szCs w:val="28"/>
          <w:lang w:val="fr-FR"/>
        </w:rPr>
        <w:t>Vingt-cinquième session</w:t>
      </w:r>
      <w:r>
        <w:rPr>
          <w:b/>
          <w:sz w:val="28"/>
          <w:szCs w:val="28"/>
          <w:lang w:val="fr-FR"/>
        </w:rPr>
        <w:br/>
      </w:r>
      <w:r w:rsidRPr="00A93317">
        <w:rPr>
          <w:b/>
          <w:sz w:val="28"/>
          <w:szCs w:val="28"/>
          <w:lang w:val="fr-FR"/>
        </w:rPr>
        <w:t>(29 août-7 septembre 2016)</w:t>
      </w:r>
    </w:p>
    <w:p w:rsidR="00541BE4" w:rsidRPr="00FA3966" w:rsidRDefault="00A93317" w:rsidP="00A93317">
      <w:pPr>
        <w:spacing w:after="120"/>
        <w:ind w:left="1134"/>
        <w:rPr>
          <w:b/>
          <w:sz w:val="28"/>
          <w:szCs w:val="28"/>
          <w:lang w:val="fr-FR"/>
        </w:rPr>
      </w:pPr>
      <w:r w:rsidRPr="00A93317">
        <w:rPr>
          <w:b/>
          <w:sz w:val="28"/>
          <w:szCs w:val="28"/>
          <w:lang w:val="fr-FR"/>
        </w:rPr>
        <w:t>Vingt-sixième session</w:t>
      </w:r>
      <w:r>
        <w:rPr>
          <w:b/>
          <w:sz w:val="28"/>
          <w:szCs w:val="28"/>
          <w:lang w:val="fr-FR"/>
        </w:rPr>
        <w:br/>
      </w:r>
      <w:r w:rsidRPr="00A93317">
        <w:rPr>
          <w:b/>
          <w:sz w:val="28"/>
          <w:szCs w:val="28"/>
          <w:lang w:val="fr-FR"/>
        </w:rPr>
        <w:t>(3-13 avril 2017)</w:t>
      </w:r>
    </w:p>
    <w:p w:rsidR="00541BE4" w:rsidRPr="00FA3966" w:rsidRDefault="002F27A1" w:rsidP="0005003A">
      <w:pPr>
        <w:spacing w:before="5200"/>
        <w:ind w:left="1134"/>
        <w:outlineLvl w:val="0"/>
        <w:rPr>
          <w:b/>
          <w:sz w:val="24"/>
          <w:szCs w:val="24"/>
          <w:lang w:val="fr-FR"/>
        </w:rPr>
      </w:pPr>
      <w:r>
        <w:rPr>
          <w:b/>
          <w:noProof/>
          <w:sz w:val="28"/>
          <w:lang w:eastAsia="fr-CH"/>
        </w:rPr>
        <w:drawing>
          <wp:anchor distT="0" distB="0" distL="114300" distR="114300" simplePos="0" relativeHeight="251656192" behindDoc="0" locked="1" layoutInCell="1" allowOverlap="0">
            <wp:simplePos x="0" y="0"/>
            <wp:positionH relativeFrom="column">
              <wp:posOffset>753745</wp:posOffset>
            </wp:positionH>
            <wp:positionV relativeFrom="paragraph">
              <wp:posOffset>2679065</wp:posOffset>
            </wp:positionV>
            <wp:extent cx="536575" cy="49847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pic:spPr>
                </pic:pic>
              </a:graphicData>
            </a:graphic>
            <wp14:sizeRelH relativeFrom="page">
              <wp14:pctWidth>0</wp14:pctWidth>
            </wp14:sizeRelH>
            <wp14:sizeRelV relativeFrom="page">
              <wp14:pctHeight>0</wp14:pctHeight>
            </wp14:sizeRelV>
          </wp:anchor>
        </w:drawing>
      </w:r>
      <w:r w:rsidR="00541BE4" w:rsidRPr="00FA3966">
        <w:rPr>
          <w:b/>
          <w:noProof/>
          <w:sz w:val="28"/>
          <w:lang w:val="fr-FR"/>
        </w:rPr>
        <w:t>Nations Unies</w:t>
      </w:r>
      <w:r w:rsidR="00541BE4" w:rsidRPr="00FA3966">
        <w:rPr>
          <w:b/>
          <w:sz w:val="28"/>
          <w:lang w:val="fr-FR"/>
        </w:rPr>
        <w:t xml:space="preserve"> • New York, </w:t>
      </w:r>
      <w:r w:rsidR="0005003A">
        <w:rPr>
          <w:b/>
          <w:sz w:val="28"/>
          <w:lang w:val="fr-FR"/>
        </w:rPr>
        <w:t>2017</w:t>
      </w:r>
    </w:p>
    <w:p w:rsidR="00541BE4" w:rsidRPr="00FA3966" w:rsidRDefault="00541BE4" w:rsidP="00541BE4">
      <w:pPr>
        <w:spacing w:before="4800" w:after="120"/>
        <w:ind w:left="1134"/>
        <w:rPr>
          <w:i/>
          <w:lang w:val="fr-FR"/>
        </w:rPr>
      </w:pPr>
      <w:r w:rsidRPr="00FA3966">
        <w:rPr>
          <w:lang w:val="fr-FR"/>
        </w:rPr>
        <w:br w:type="page"/>
      </w:r>
      <w:r w:rsidRPr="00FA3966">
        <w:rPr>
          <w:i/>
          <w:lang w:val="fr-FR"/>
        </w:rPr>
        <w:lastRenderedPageBreak/>
        <w:t>Note</w:t>
      </w:r>
    </w:p>
    <w:p w:rsidR="00541BE4" w:rsidRPr="00FA3966" w:rsidRDefault="00541BE4" w:rsidP="00270821">
      <w:pPr>
        <w:pStyle w:val="SingleTxtG"/>
        <w:ind w:firstLine="567"/>
        <w:rPr>
          <w:lang w:val="fr-FR"/>
        </w:rPr>
      </w:pPr>
      <w:r w:rsidRPr="00FA3966">
        <w:rPr>
          <w:bCs/>
          <w:lang w:val="fr-FR"/>
        </w:rPr>
        <w:t>Les cotes des documents de l</w:t>
      </w:r>
      <w:r w:rsidR="0060739E">
        <w:rPr>
          <w:bCs/>
          <w:lang w:val="fr-FR"/>
        </w:rPr>
        <w:t>’</w:t>
      </w:r>
      <w:r w:rsidRPr="00FA3966">
        <w:rPr>
          <w:bCs/>
          <w:lang w:val="fr-FR"/>
        </w:rPr>
        <w:t>Organisation des Nations Unies se composent de lettres majuscules et de chiffres. La simple mention d</w:t>
      </w:r>
      <w:r w:rsidR="0060739E">
        <w:rPr>
          <w:bCs/>
          <w:lang w:val="fr-FR"/>
        </w:rPr>
        <w:t>’</w:t>
      </w:r>
      <w:r w:rsidRPr="00FA3966">
        <w:rPr>
          <w:bCs/>
          <w:lang w:val="fr-FR"/>
        </w:rPr>
        <w:t>une cote dans un texte signifie qu</w:t>
      </w:r>
      <w:r w:rsidR="0060739E">
        <w:rPr>
          <w:bCs/>
          <w:lang w:val="fr-FR"/>
        </w:rPr>
        <w:t>’</w:t>
      </w:r>
      <w:r w:rsidRPr="00FA3966">
        <w:rPr>
          <w:bCs/>
          <w:lang w:val="fr-FR"/>
        </w:rPr>
        <w:t>il s</w:t>
      </w:r>
      <w:r w:rsidR="0060739E">
        <w:rPr>
          <w:bCs/>
          <w:lang w:val="fr-FR"/>
        </w:rPr>
        <w:t>’</w:t>
      </w:r>
      <w:r w:rsidRPr="00FA3966">
        <w:rPr>
          <w:bCs/>
          <w:lang w:val="fr-FR"/>
        </w:rPr>
        <w:t>agit d</w:t>
      </w:r>
      <w:r w:rsidR="0060739E">
        <w:rPr>
          <w:bCs/>
          <w:lang w:val="fr-FR"/>
        </w:rPr>
        <w:t>’</w:t>
      </w:r>
      <w:r w:rsidRPr="00FA3966">
        <w:rPr>
          <w:bCs/>
          <w:lang w:val="fr-FR"/>
        </w:rPr>
        <w:t>un document de l</w:t>
      </w:r>
      <w:r w:rsidR="0060739E">
        <w:rPr>
          <w:bCs/>
          <w:lang w:val="fr-FR"/>
        </w:rPr>
        <w:t>’</w:t>
      </w:r>
      <w:r w:rsidRPr="00FA3966">
        <w:rPr>
          <w:bCs/>
          <w:lang w:val="fr-FR"/>
        </w:rPr>
        <w:t>Organisation.</w:t>
      </w:r>
    </w:p>
    <w:p w:rsidR="00541BE4" w:rsidRDefault="00541BE4" w:rsidP="00C451B9">
      <w:pPr>
        <w:sectPr w:rsidR="00541BE4" w:rsidSect="00544EC7">
          <w:footerReference w:type="default" r:id="rId14"/>
          <w:headerReference w:type="first" r:id="rId15"/>
          <w:footerReference w:type="first" r:id="rId16"/>
          <w:endnotePr>
            <w:numFmt w:val="decimal"/>
          </w:endnotePr>
          <w:type w:val="oddPage"/>
          <w:pgSz w:w="11907" w:h="16840" w:code="9"/>
          <w:pgMar w:top="1417" w:right="1134" w:bottom="1134" w:left="1134" w:header="850" w:footer="567" w:gutter="0"/>
          <w:cols w:space="720"/>
          <w:titlePg/>
          <w:docGrid w:linePitch="272"/>
        </w:sectPr>
      </w:pPr>
    </w:p>
    <w:p w:rsidR="00EF7D1D" w:rsidRDefault="00EF7D1D" w:rsidP="00EF7D1D">
      <w:pPr>
        <w:spacing w:after="120"/>
        <w:rPr>
          <w:sz w:val="28"/>
          <w:lang w:val="fr-FR"/>
        </w:rPr>
      </w:pPr>
      <w:r w:rsidRPr="00FA3966">
        <w:rPr>
          <w:sz w:val="28"/>
          <w:lang w:val="fr-FR"/>
        </w:rPr>
        <w:lastRenderedPageBreak/>
        <w:t>Table des matières</w:t>
      </w:r>
    </w:p>
    <w:p w:rsidR="00A6476A" w:rsidRPr="00A6476A" w:rsidRDefault="00A6476A" w:rsidP="00A6476A">
      <w:pPr>
        <w:tabs>
          <w:tab w:val="right" w:pos="9638"/>
        </w:tabs>
        <w:spacing w:after="120"/>
        <w:ind w:left="283"/>
        <w:rPr>
          <w:i/>
          <w:sz w:val="18"/>
        </w:rPr>
      </w:pPr>
      <w:r w:rsidRPr="00A6476A">
        <w:rPr>
          <w:i/>
          <w:sz w:val="18"/>
        </w:rPr>
        <w:t>Chapitre</w:t>
      </w:r>
      <w:r w:rsidRPr="00A6476A">
        <w:rPr>
          <w:i/>
          <w:sz w:val="18"/>
        </w:rPr>
        <w:tab/>
        <w:t>Page</w:t>
      </w:r>
    </w:p>
    <w:p w:rsidR="00A6476A" w:rsidRDefault="00A6476A" w:rsidP="00A6476A">
      <w:pPr>
        <w:tabs>
          <w:tab w:val="right" w:pos="850"/>
          <w:tab w:val="right" w:leader="dot" w:pos="8787"/>
          <w:tab w:val="right" w:pos="9638"/>
        </w:tabs>
        <w:spacing w:after="120"/>
        <w:ind w:left="1134" w:hanging="1134"/>
      </w:pPr>
      <w:r>
        <w:tab/>
        <w:t>I.</w:t>
      </w:r>
      <w:r>
        <w:tab/>
      </w:r>
      <w:r w:rsidR="00B068DC" w:rsidRPr="00135176">
        <w:rPr>
          <w:lang w:val="fr-FR"/>
        </w:rPr>
        <w:t>Questions d</w:t>
      </w:r>
      <w:r w:rsidR="0060739E">
        <w:rPr>
          <w:lang w:val="fr-FR"/>
        </w:rPr>
        <w:t>’</w:t>
      </w:r>
      <w:r w:rsidR="00B068DC" w:rsidRPr="00135176">
        <w:rPr>
          <w:lang w:val="fr-FR"/>
        </w:rPr>
        <w:t>organisation et questions diverses</w:t>
      </w:r>
      <w:r>
        <w:tab/>
      </w:r>
      <w:r w:rsidR="00C01AC9">
        <w:tab/>
      </w:r>
      <w:r w:rsidR="00B068DC">
        <w:t>1</w:t>
      </w:r>
    </w:p>
    <w:p w:rsidR="00A6476A" w:rsidRDefault="00A6476A" w:rsidP="00A6476A">
      <w:pPr>
        <w:tabs>
          <w:tab w:val="right" w:leader="dot" w:pos="8787"/>
          <w:tab w:val="right" w:pos="9638"/>
        </w:tabs>
        <w:spacing w:after="120"/>
        <w:ind w:left="1559" w:hanging="425"/>
      </w:pPr>
      <w:r>
        <w:t>A.</w:t>
      </w:r>
      <w:r>
        <w:tab/>
      </w:r>
      <w:r w:rsidR="00B068DC" w:rsidRPr="00135176">
        <w:rPr>
          <w:lang w:val="fr-FR"/>
        </w:rPr>
        <w:t>États parties à la Convention</w:t>
      </w:r>
      <w:r>
        <w:tab/>
      </w:r>
      <w:r w:rsidR="00C01AC9">
        <w:tab/>
      </w:r>
      <w:r w:rsidR="00B068DC">
        <w:t>1</w:t>
      </w:r>
    </w:p>
    <w:p w:rsidR="00C01AC9" w:rsidRDefault="00C01AC9" w:rsidP="00A6476A">
      <w:pPr>
        <w:tabs>
          <w:tab w:val="right" w:leader="dot" w:pos="8787"/>
          <w:tab w:val="right" w:pos="9638"/>
        </w:tabs>
        <w:spacing w:after="120"/>
        <w:ind w:left="1559" w:hanging="425"/>
      </w:pPr>
      <w:r>
        <w:t>B.</w:t>
      </w:r>
      <w:r>
        <w:tab/>
      </w:r>
      <w:r w:rsidR="007955ED" w:rsidRPr="00E71B4D">
        <w:rPr>
          <w:lang w:val="fr-FR"/>
        </w:rPr>
        <w:t>Séances et sessions</w:t>
      </w:r>
      <w:r>
        <w:tab/>
      </w:r>
      <w:r>
        <w:tab/>
      </w:r>
      <w:r w:rsidR="007955ED">
        <w:t>1</w:t>
      </w:r>
    </w:p>
    <w:p w:rsidR="00C01AC9" w:rsidRDefault="00C01AC9" w:rsidP="00A6476A">
      <w:pPr>
        <w:tabs>
          <w:tab w:val="right" w:leader="dot" w:pos="8787"/>
          <w:tab w:val="right" w:pos="9638"/>
        </w:tabs>
        <w:spacing w:after="120"/>
        <w:ind w:left="1559" w:hanging="425"/>
      </w:pPr>
      <w:r>
        <w:t>C.</w:t>
      </w:r>
      <w:r>
        <w:tab/>
      </w:r>
      <w:r w:rsidR="00547E3C" w:rsidRPr="00E71B4D">
        <w:rPr>
          <w:lang w:val="fr-FR"/>
        </w:rPr>
        <w:t>Composition du Comité et participation</w:t>
      </w:r>
      <w:r>
        <w:tab/>
      </w:r>
      <w:r>
        <w:tab/>
      </w:r>
      <w:r w:rsidR="00547E3C">
        <w:t>1</w:t>
      </w:r>
    </w:p>
    <w:p w:rsidR="00C01AC9" w:rsidRDefault="00C01AC9" w:rsidP="00A6476A">
      <w:pPr>
        <w:tabs>
          <w:tab w:val="right" w:leader="dot" w:pos="8787"/>
          <w:tab w:val="right" w:pos="9638"/>
        </w:tabs>
        <w:spacing w:after="120"/>
        <w:ind w:left="1559" w:hanging="425"/>
      </w:pPr>
      <w:r>
        <w:t>D.</w:t>
      </w:r>
      <w:r>
        <w:tab/>
      </w:r>
      <w:r w:rsidR="00547E3C" w:rsidRPr="00E71B4D">
        <w:rPr>
          <w:lang w:val="fr-FR"/>
        </w:rPr>
        <w:t>Réunions futures du Comité</w:t>
      </w:r>
      <w:r>
        <w:tab/>
      </w:r>
      <w:r>
        <w:tab/>
      </w:r>
      <w:r w:rsidR="00547E3C">
        <w:t>1</w:t>
      </w:r>
    </w:p>
    <w:p w:rsidR="00C01AC9" w:rsidRDefault="00C01AC9" w:rsidP="00A6476A">
      <w:pPr>
        <w:tabs>
          <w:tab w:val="right" w:leader="dot" w:pos="8787"/>
          <w:tab w:val="right" w:pos="9638"/>
        </w:tabs>
        <w:spacing w:after="120"/>
        <w:ind w:left="1559" w:hanging="425"/>
      </w:pPr>
      <w:r>
        <w:t>E.</w:t>
      </w:r>
      <w:r>
        <w:tab/>
      </w:r>
      <w:r w:rsidR="00547E3C" w:rsidRPr="00E71B4D">
        <w:rPr>
          <w:lang w:val="fr-FR"/>
        </w:rPr>
        <w:t xml:space="preserve">Participation à la vingt-huitième réunion des présidents des organes relatifs </w:t>
      </w:r>
      <w:r w:rsidR="00547E3C">
        <w:rPr>
          <w:lang w:val="fr-FR"/>
        </w:rPr>
        <w:br/>
      </w:r>
      <w:r w:rsidR="00547E3C" w:rsidRPr="00E71B4D">
        <w:rPr>
          <w:lang w:val="fr-FR"/>
        </w:rPr>
        <w:t>aux droits de l</w:t>
      </w:r>
      <w:r w:rsidR="0060739E">
        <w:rPr>
          <w:lang w:val="fr-FR"/>
        </w:rPr>
        <w:t>’</w:t>
      </w:r>
      <w:r w:rsidR="00547E3C" w:rsidRPr="00E71B4D">
        <w:rPr>
          <w:lang w:val="fr-FR"/>
        </w:rPr>
        <w:t>homme</w:t>
      </w:r>
      <w:r>
        <w:tab/>
      </w:r>
      <w:r>
        <w:tab/>
      </w:r>
      <w:r w:rsidR="00547E3C">
        <w:t>2</w:t>
      </w:r>
    </w:p>
    <w:p w:rsidR="00C01AC9" w:rsidRDefault="00C01AC9" w:rsidP="00A6476A">
      <w:pPr>
        <w:tabs>
          <w:tab w:val="right" w:leader="dot" w:pos="8787"/>
          <w:tab w:val="right" w:pos="9638"/>
        </w:tabs>
        <w:spacing w:after="120"/>
        <w:ind w:left="1559" w:hanging="425"/>
      </w:pPr>
      <w:r>
        <w:t>F.</w:t>
      </w:r>
      <w:r>
        <w:tab/>
      </w:r>
      <w:r w:rsidR="00AB0373" w:rsidRPr="00E71B4D">
        <w:rPr>
          <w:lang w:val="fr-FR"/>
        </w:rPr>
        <w:t>Observations générales et journées de débat général</w:t>
      </w:r>
      <w:r>
        <w:tab/>
      </w:r>
      <w:r>
        <w:tab/>
      </w:r>
      <w:r w:rsidR="00AB0373">
        <w:t>2</w:t>
      </w:r>
    </w:p>
    <w:p w:rsidR="00C01AC9" w:rsidRDefault="00C01AC9" w:rsidP="00A6476A">
      <w:pPr>
        <w:tabs>
          <w:tab w:val="right" w:leader="dot" w:pos="8787"/>
          <w:tab w:val="right" w:pos="9638"/>
        </w:tabs>
        <w:spacing w:after="120"/>
        <w:ind w:left="1559" w:hanging="425"/>
      </w:pPr>
      <w:r>
        <w:t>G.</w:t>
      </w:r>
      <w:r>
        <w:tab/>
      </w:r>
      <w:r w:rsidR="00AB0373" w:rsidRPr="00E71B4D">
        <w:rPr>
          <w:lang w:val="fr-FR"/>
        </w:rPr>
        <w:t>Promotion de la Convention</w:t>
      </w:r>
      <w:r>
        <w:tab/>
      </w:r>
      <w:r>
        <w:tab/>
      </w:r>
      <w:r w:rsidR="00AB0373">
        <w:t>2</w:t>
      </w:r>
    </w:p>
    <w:p w:rsidR="00C01AC9" w:rsidRDefault="00C01AC9" w:rsidP="00A6476A">
      <w:pPr>
        <w:tabs>
          <w:tab w:val="right" w:leader="dot" w:pos="8787"/>
          <w:tab w:val="right" w:pos="9638"/>
        </w:tabs>
        <w:spacing w:after="120"/>
        <w:ind w:left="1559" w:hanging="425"/>
      </w:pPr>
      <w:r>
        <w:t>H.</w:t>
      </w:r>
      <w:r>
        <w:tab/>
      </w:r>
      <w:r w:rsidR="003A01E2" w:rsidRPr="00172C94">
        <w:rPr>
          <w:lang w:val="fr-FR"/>
        </w:rPr>
        <w:t>Réunion avec les États parties</w:t>
      </w:r>
      <w:r>
        <w:tab/>
      </w:r>
      <w:r>
        <w:tab/>
      </w:r>
      <w:r w:rsidR="003A01E2">
        <w:t>7</w:t>
      </w:r>
    </w:p>
    <w:p w:rsidR="00C01AC9" w:rsidRDefault="00C01AC9" w:rsidP="00A6476A">
      <w:pPr>
        <w:tabs>
          <w:tab w:val="right" w:leader="dot" w:pos="8787"/>
          <w:tab w:val="right" w:pos="9638"/>
        </w:tabs>
        <w:spacing w:after="120"/>
        <w:ind w:left="1559" w:hanging="425"/>
      </w:pPr>
      <w:r>
        <w:t>I.</w:t>
      </w:r>
      <w:r>
        <w:tab/>
      </w:r>
      <w:r w:rsidR="003A01E2" w:rsidRPr="00172C94">
        <w:rPr>
          <w:lang w:val="fr-FR"/>
        </w:rPr>
        <w:t>Adoption du rapport</w:t>
      </w:r>
      <w:r>
        <w:tab/>
      </w:r>
      <w:r>
        <w:tab/>
      </w:r>
      <w:r w:rsidR="003A01E2">
        <w:t>7</w:t>
      </w:r>
    </w:p>
    <w:p w:rsidR="00C01AC9" w:rsidRDefault="00C01AC9" w:rsidP="00C01AC9">
      <w:pPr>
        <w:tabs>
          <w:tab w:val="right" w:pos="850"/>
          <w:tab w:val="right" w:leader="dot" w:pos="8787"/>
          <w:tab w:val="right" w:pos="9638"/>
        </w:tabs>
        <w:spacing w:after="120"/>
        <w:ind w:left="1134" w:hanging="1134"/>
      </w:pPr>
      <w:r>
        <w:tab/>
        <w:t>II.</w:t>
      </w:r>
      <w:r>
        <w:tab/>
      </w:r>
      <w:r w:rsidR="008562C2" w:rsidRPr="00172C94">
        <w:rPr>
          <w:lang w:val="fr-FR"/>
        </w:rPr>
        <w:t>Méthodes de travail</w:t>
      </w:r>
      <w:r>
        <w:tab/>
      </w:r>
      <w:r>
        <w:tab/>
      </w:r>
      <w:r w:rsidR="000B1EF2">
        <w:t>7</w:t>
      </w:r>
    </w:p>
    <w:p w:rsidR="00732C1B" w:rsidRDefault="00732C1B" w:rsidP="00C01AC9">
      <w:pPr>
        <w:tabs>
          <w:tab w:val="right" w:pos="850"/>
          <w:tab w:val="right" w:leader="dot" w:pos="8787"/>
          <w:tab w:val="right" w:pos="9638"/>
        </w:tabs>
        <w:spacing w:after="120"/>
        <w:ind w:left="1134" w:hanging="1134"/>
      </w:pPr>
      <w:r>
        <w:tab/>
        <w:t>III.</w:t>
      </w:r>
      <w:r>
        <w:tab/>
      </w:r>
      <w:r w:rsidR="008562C2" w:rsidRPr="00172C94">
        <w:rPr>
          <w:lang w:val="fr-FR"/>
        </w:rPr>
        <w:t>Coopération avec les organes concernés</w:t>
      </w:r>
      <w:r>
        <w:tab/>
      </w:r>
      <w:r>
        <w:tab/>
      </w:r>
      <w:r w:rsidR="008562C2">
        <w:t>8</w:t>
      </w:r>
    </w:p>
    <w:p w:rsidR="00732C1B" w:rsidRDefault="00732C1B" w:rsidP="00C01AC9">
      <w:pPr>
        <w:tabs>
          <w:tab w:val="right" w:pos="850"/>
          <w:tab w:val="right" w:leader="dot" w:pos="8787"/>
          <w:tab w:val="right" w:pos="9638"/>
        </w:tabs>
        <w:spacing w:after="120"/>
        <w:ind w:left="1134" w:hanging="1134"/>
      </w:pPr>
      <w:r>
        <w:tab/>
        <w:t>IV.</w:t>
      </w:r>
      <w:r>
        <w:tab/>
      </w:r>
      <w:r w:rsidR="008562C2" w:rsidRPr="00172C94">
        <w:rPr>
          <w:lang w:val="fr-FR"/>
        </w:rPr>
        <w:t>Rapports soumis par les États parties conformément à l</w:t>
      </w:r>
      <w:r w:rsidR="0060739E">
        <w:rPr>
          <w:lang w:val="fr-FR"/>
        </w:rPr>
        <w:t>’</w:t>
      </w:r>
      <w:r w:rsidR="008562C2" w:rsidRPr="00172C94">
        <w:rPr>
          <w:lang w:val="fr-FR"/>
        </w:rPr>
        <w:t>article 73 de la Convention</w:t>
      </w:r>
      <w:r>
        <w:tab/>
      </w:r>
      <w:r>
        <w:tab/>
      </w:r>
      <w:r w:rsidR="008562C2">
        <w:t>9</w:t>
      </w:r>
    </w:p>
    <w:p w:rsidR="00732C1B" w:rsidRDefault="00732C1B" w:rsidP="00C01AC9">
      <w:pPr>
        <w:tabs>
          <w:tab w:val="right" w:pos="850"/>
          <w:tab w:val="right" w:leader="dot" w:pos="8787"/>
          <w:tab w:val="right" w:pos="9638"/>
        </w:tabs>
        <w:spacing w:after="120"/>
        <w:ind w:left="1134" w:hanging="1134"/>
      </w:pPr>
      <w:r>
        <w:tab/>
        <w:t>V.</w:t>
      </w:r>
      <w:r>
        <w:tab/>
      </w:r>
      <w:r w:rsidR="00932B1A" w:rsidRPr="00172C94">
        <w:rPr>
          <w:lang w:val="fr-FR"/>
        </w:rPr>
        <w:t>Examen des rapports soumis par les États parties conformément à l</w:t>
      </w:r>
      <w:r w:rsidR="0060739E">
        <w:rPr>
          <w:lang w:val="fr-FR"/>
        </w:rPr>
        <w:t>’</w:t>
      </w:r>
      <w:r w:rsidR="00932B1A" w:rsidRPr="00172C94">
        <w:rPr>
          <w:lang w:val="fr-FR"/>
        </w:rPr>
        <w:t>article</w:t>
      </w:r>
      <w:r w:rsidR="00932B1A">
        <w:rPr>
          <w:lang w:val="fr-FR"/>
        </w:rPr>
        <w:t> </w:t>
      </w:r>
      <w:r w:rsidR="00932B1A" w:rsidRPr="00172C94">
        <w:rPr>
          <w:lang w:val="fr-FR"/>
        </w:rPr>
        <w:t xml:space="preserve">74 </w:t>
      </w:r>
      <w:r w:rsidR="00932B1A">
        <w:rPr>
          <w:lang w:val="fr-FR"/>
        </w:rPr>
        <w:br/>
      </w:r>
      <w:r w:rsidR="00932B1A" w:rsidRPr="00172C94">
        <w:rPr>
          <w:lang w:val="fr-FR"/>
        </w:rPr>
        <w:t>de la Convention</w:t>
      </w:r>
      <w:r>
        <w:tab/>
      </w:r>
      <w:r>
        <w:tab/>
      </w:r>
      <w:r w:rsidR="00932B1A">
        <w:t>10</w:t>
      </w:r>
    </w:p>
    <w:p w:rsidR="00C01AC9" w:rsidRDefault="00C01AC9" w:rsidP="00C01AC9">
      <w:pPr>
        <w:tabs>
          <w:tab w:val="right" w:leader="dot" w:pos="8787"/>
          <w:tab w:val="right" w:pos="9638"/>
        </w:tabs>
        <w:spacing w:after="120"/>
        <w:ind w:left="1559" w:hanging="425"/>
      </w:pPr>
      <w:r>
        <w:t>A.</w:t>
      </w:r>
      <w:r>
        <w:tab/>
      </w:r>
      <w:r w:rsidR="00932B1A" w:rsidRPr="00172C94">
        <w:rPr>
          <w:lang w:val="fr-FR"/>
        </w:rPr>
        <w:t xml:space="preserve">Adoption des listes de points à traiter et des listes de points établies </w:t>
      </w:r>
      <w:r w:rsidR="00932B1A">
        <w:rPr>
          <w:lang w:val="fr-FR"/>
        </w:rPr>
        <w:br/>
      </w:r>
      <w:r w:rsidR="00932B1A" w:rsidRPr="00172C94">
        <w:rPr>
          <w:lang w:val="fr-FR"/>
        </w:rPr>
        <w:t>avant la soumission des rapports</w:t>
      </w:r>
      <w:r>
        <w:tab/>
      </w:r>
      <w:r>
        <w:tab/>
      </w:r>
      <w:r w:rsidR="00932B1A">
        <w:t>10</w:t>
      </w:r>
    </w:p>
    <w:p w:rsidR="00732C1B" w:rsidRDefault="00732C1B" w:rsidP="00C01AC9">
      <w:pPr>
        <w:tabs>
          <w:tab w:val="right" w:leader="dot" w:pos="8787"/>
          <w:tab w:val="right" w:pos="9638"/>
        </w:tabs>
        <w:spacing w:after="120"/>
        <w:ind w:left="1559" w:hanging="425"/>
      </w:pPr>
      <w:r>
        <w:t>B.</w:t>
      </w:r>
      <w:r>
        <w:tab/>
      </w:r>
      <w:r w:rsidR="00932B1A" w:rsidRPr="00300F99">
        <w:rPr>
          <w:lang w:val="fr-FR"/>
        </w:rPr>
        <w:t>Adoption des observations finales</w:t>
      </w:r>
      <w:r>
        <w:tab/>
      </w:r>
      <w:r>
        <w:tab/>
      </w:r>
      <w:r w:rsidR="00932B1A">
        <w:t>1</w:t>
      </w:r>
      <w:r w:rsidR="00171D9D">
        <w:t>0</w:t>
      </w:r>
    </w:p>
    <w:p w:rsidR="00A6476A" w:rsidRPr="00A6476A" w:rsidRDefault="00A6476A" w:rsidP="00A6476A">
      <w:pPr>
        <w:tabs>
          <w:tab w:val="right" w:pos="850"/>
        </w:tabs>
        <w:spacing w:after="120"/>
      </w:pPr>
      <w:r>
        <w:tab/>
        <w:t>Annexes</w:t>
      </w:r>
    </w:p>
    <w:p w:rsidR="00A6476A" w:rsidRDefault="00A6476A" w:rsidP="00A6476A">
      <w:pPr>
        <w:tabs>
          <w:tab w:val="right" w:pos="850"/>
          <w:tab w:val="right" w:leader="dot" w:pos="8787"/>
          <w:tab w:val="right" w:pos="9638"/>
        </w:tabs>
        <w:spacing w:after="120"/>
        <w:ind w:left="1134" w:hanging="1134"/>
      </w:pPr>
      <w:r>
        <w:tab/>
        <w:t>I.</w:t>
      </w:r>
      <w:r>
        <w:tab/>
      </w:r>
      <w:r w:rsidR="00FC765B" w:rsidRPr="00543DC2">
        <w:rPr>
          <w:lang w:val="fr-FR"/>
        </w:rPr>
        <w:t xml:space="preserve">Liste des États ayant signé ou ratifié la Convention internationale sur la protection des droits </w:t>
      </w:r>
      <w:r w:rsidR="00FC765B">
        <w:rPr>
          <w:lang w:val="fr-FR"/>
        </w:rPr>
        <w:br/>
      </w:r>
      <w:r w:rsidR="00FC765B" w:rsidRPr="00543DC2">
        <w:rPr>
          <w:lang w:val="fr-FR"/>
        </w:rPr>
        <w:t xml:space="preserve">de tous les travailleurs migrants et des </w:t>
      </w:r>
      <w:r w:rsidR="00FC765B" w:rsidRPr="00543DC2">
        <w:t>membres</w:t>
      </w:r>
      <w:r w:rsidR="00FC765B" w:rsidRPr="00543DC2">
        <w:rPr>
          <w:lang w:val="fr-FR"/>
        </w:rPr>
        <w:t xml:space="preserve"> de leur famille, ou y ayant adhéré, </w:t>
      </w:r>
      <w:r w:rsidR="00FC765B">
        <w:rPr>
          <w:lang w:val="fr-FR"/>
        </w:rPr>
        <w:br/>
      </w:r>
      <w:r w:rsidR="00FC765B" w:rsidRPr="00543DC2">
        <w:rPr>
          <w:lang w:val="fr-FR"/>
        </w:rPr>
        <w:t>au 13</w:t>
      </w:r>
      <w:r w:rsidR="00FC765B">
        <w:rPr>
          <w:lang w:val="fr-FR"/>
        </w:rPr>
        <w:t> </w:t>
      </w:r>
      <w:r w:rsidR="00FC765B" w:rsidRPr="00543DC2">
        <w:rPr>
          <w:lang w:val="fr-FR"/>
        </w:rPr>
        <w:t>avril 2017</w:t>
      </w:r>
      <w:r>
        <w:tab/>
      </w:r>
      <w:r w:rsidR="00732C1B">
        <w:tab/>
      </w:r>
      <w:r w:rsidR="000B1EF2">
        <w:t>12</w:t>
      </w:r>
    </w:p>
    <w:p w:rsidR="00732C1B" w:rsidRDefault="00732C1B" w:rsidP="00A6476A">
      <w:pPr>
        <w:tabs>
          <w:tab w:val="right" w:pos="850"/>
          <w:tab w:val="right" w:leader="dot" w:pos="8787"/>
          <w:tab w:val="right" w:pos="9638"/>
        </w:tabs>
        <w:spacing w:after="120"/>
        <w:ind w:left="1134" w:hanging="1134"/>
      </w:pPr>
      <w:r>
        <w:tab/>
        <w:t>II.</w:t>
      </w:r>
      <w:r>
        <w:tab/>
      </w:r>
      <w:r w:rsidR="00FC765B" w:rsidRPr="00D12E60">
        <w:rPr>
          <w:lang w:val="fr-FR"/>
        </w:rPr>
        <w:t xml:space="preserve">Membres du Comité pour la protection des droits de tous les travailleurs migrants </w:t>
      </w:r>
      <w:r w:rsidR="00FC765B">
        <w:rPr>
          <w:lang w:val="fr-FR"/>
        </w:rPr>
        <w:br/>
      </w:r>
      <w:r w:rsidR="00FC765B" w:rsidRPr="00D12E60">
        <w:rPr>
          <w:lang w:val="fr-FR"/>
        </w:rPr>
        <w:t>et des membres de leur famille, au 13</w:t>
      </w:r>
      <w:r w:rsidR="00FC765B">
        <w:rPr>
          <w:lang w:val="fr-FR"/>
        </w:rPr>
        <w:t> </w:t>
      </w:r>
      <w:r w:rsidR="00FC765B" w:rsidRPr="00D12E60">
        <w:rPr>
          <w:lang w:val="fr-FR"/>
        </w:rPr>
        <w:t>avril 2017</w:t>
      </w:r>
      <w:r>
        <w:tab/>
      </w:r>
      <w:r>
        <w:tab/>
      </w:r>
      <w:r w:rsidR="000B1EF2">
        <w:t>15</w:t>
      </w:r>
    </w:p>
    <w:p w:rsidR="00732C1B" w:rsidRDefault="00732C1B" w:rsidP="00A6476A">
      <w:pPr>
        <w:tabs>
          <w:tab w:val="right" w:pos="850"/>
          <w:tab w:val="right" w:leader="dot" w:pos="8787"/>
          <w:tab w:val="right" w:pos="9638"/>
        </w:tabs>
        <w:spacing w:after="120"/>
        <w:ind w:left="1134" w:hanging="1134"/>
      </w:pPr>
      <w:r>
        <w:tab/>
        <w:t>III.</w:t>
      </w:r>
      <w:r>
        <w:tab/>
      </w:r>
      <w:r w:rsidR="00990454" w:rsidRPr="00990454">
        <w:rPr>
          <w:bCs/>
        </w:rPr>
        <w:t>Soumission de rapports conformément à l</w:t>
      </w:r>
      <w:r w:rsidR="0060739E">
        <w:rPr>
          <w:bCs/>
        </w:rPr>
        <w:t>’</w:t>
      </w:r>
      <w:r w:rsidR="00990454" w:rsidRPr="00990454">
        <w:rPr>
          <w:bCs/>
        </w:rPr>
        <w:t>article 73 de la Convention, au 13</w:t>
      </w:r>
      <w:r w:rsidR="00990454">
        <w:rPr>
          <w:bCs/>
        </w:rPr>
        <w:t> </w:t>
      </w:r>
      <w:r w:rsidR="00990454" w:rsidRPr="00990454">
        <w:rPr>
          <w:bCs/>
        </w:rPr>
        <w:t>avril 2017</w:t>
      </w:r>
      <w:r>
        <w:tab/>
      </w:r>
      <w:r>
        <w:tab/>
      </w:r>
      <w:r w:rsidR="000B1EF2">
        <w:t>16</w:t>
      </w:r>
    </w:p>
    <w:p w:rsidR="00CD044C" w:rsidRDefault="00CD044C" w:rsidP="00C451B9"/>
    <w:p w:rsidR="00544EC7" w:rsidRDefault="00544EC7" w:rsidP="00C451B9">
      <w:pPr>
        <w:sectPr w:rsidR="00544EC7" w:rsidSect="00544EC7">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1417" w:right="1134" w:bottom="1134" w:left="1134" w:header="850" w:footer="567" w:gutter="0"/>
          <w:pgNumType w:fmt="lowerRoman" w:start="3"/>
          <w:cols w:space="720"/>
          <w:titlePg/>
          <w:docGrid w:linePitch="272"/>
        </w:sectPr>
      </w:pPr>
    </w:p>
    <w:p w:rsidR="00EF7D1D" w:rsidRDefault="00135176" w:rsidP="00135176">
      <w:pPr>
        <w:pStyle w:val="HChG"/>
        <w:rPr>
          <w:lang w:val="fr-FR"/>
        </w:rPr>
      </w:pPr>
      <w:r>
        <w:lastRenderedPageBreak/>
        <w:tab/>
        <w:t>I.</w:t>
      </w:r>
      <w:r>
        <w:tab/>
      </w:r>
      <w:r w:rsidRPr="00135176">
        <w:rPr>
          <w:lang w:val="fr-FR"/>
        </w:rPr>
        <w:t>Questions d</w:t>
      </w:r>
      <w:r w:rsidR="0060739E">
        <w:rPr>
          <w:lang w:val="fr-FR"/>
        </w:rPr>
        <w:t>’</w:t>
      </w:r>
      <w:r w:rsidRPr="00135176">
        <w:rPr>
          <w:lang w:val="fr-FR"/>
        </w:rPr>
        <w:t>organisation et questions diverses</w:t>
      </w:r>
    </w:p>
    <w:p w:rsidR="00135176" w:rsidRDefault="00135176" w:rsidP="00135176">
      <w:pPr>
        <w:pStyle w:val="H1G"/>
        <w:rPr>
          <w:lang w:val="fr-FR"/>
        </w:rPr>
      </w:pPr>
      <w:r>
        <w:rPr>
          <w:lang w:val="fr-FR"/>
        </w:rPr>
        <w:tab/>
        <w:t>A.</w:t>
      </w:r>
      <w:r>
        <w:rPr>
          <w:lang w:val="fr-FR"/>
        </w:rPr>
        <w:tab/>
      </w:r>
      <w:r w:rsidRPr="00135176">
        <w:rPr>
          <w:lang w:val="fr-FR"/>
        </w:rPr>
        <w:t>États parties à la Convention</w:t>
      </w:r>
    </w:p>
    <w:p w:rsidR="00E71B4D" w:rsidRPr="00E71B4D" w:rsidRDefault="00E71B4D" w:rsidP="00E71B4D">
      <w:pPr>
        <w:pStyle w:val="SingleTxtG"/>
      </w:pPr>
      <w:r w:rsidRPr="00E71B4D">
        <w:rPr>
          <w:lang w:val="fr-FR"/>
        </w:rPr>
        <w:t>1.</w:t>
      </w:r>
      <w:r w:rsidRPr="00E71B4D">
        <w:rPr>
          <w:lang w:val="fr-FR"/>
        </w:rPr>
        <w:tab/>
        <w:t>Le 13</w:t>
      </w:r>
      <w:r>
        <w:rPr>
          <w:lang w:val="fr-FR"/>
        </w:rPr>
        <w:t> </w:t>
      </w:r>
      <w:r w:rsidRPr="00E71B4D">
        <w:rPr>
          <w:lang w:val="fr-FR"/>
        </w:rPr>
        <w:t>avril 2017, date de clôture de la vingt-sixième session du Comité pour la protection des droits de tous les travailleurs migrants et des membres de leur famille, 51 États étaient parties à la Convention internationale sur la protection des droits de tous les travailleurs migrants et des membres de leur famille. Au cours de la période visée par le présent rapport, trois États ont ratifié la Convention, à savoir la République bolivarienne du Venezuela le 25</w:t>
      </w:r>
      <w:r w:rsidR="00491E1B">
        <w:rPr>
          <w:lang w:val="fr-FR"/>
        </w:rPr>
        <w:t> </w:t>
      </w:r>
      <w:r w:rsidRPr="00E71B4D">
        <w:rPr>
          <w:lang w:val="fr-FR"/>
        </w:rPr>
        <w:t>octobre 2016, Sao Tomé-et-Principe le 10</w:t>
      </w:r>
      <w:r w:rsidR="00491E1B">
        <w:rPr>
          <w:lang w:val="fr-FR"/>
        </w:rPr>
        <w:t> </w:t>
      </w:r>
      <w:r w:rsidRPr="00E71B4D">
        <w:rPr>
          <w:lang w:val="fr-FR"/>
        </w:rPr>
        <w:t>janvier 2017, et le Congo le 31</w:t>
      </w:r>
      <w:r w:rsidR="00491E1B">
        <w:rPr>
          <w:lang w:val="fr-FR"/>
        </w:rPr>
        <w:t> </w:t>
      </w:r>
      <w:r w:rsidRPr="00E71B4D">
        <w:rPr>
          <w:lang w:val="fr-FR"/>
        </w:rPr>
        <w:t>mars 2017. La Convention, que l</w:t>
      </w:r>
      <w:r w:rsidR="0060739E">
        <w:rPr>
          <w:lang w:val="fr-FR"/>
        </w:rPr>
        <w:t>’</w:t>
      </w:r>
      <w:r w:rsidRPr="00E71B4D">
        <w:rPr>
          <w:lang w:val="fr-FR"/>
        </w:rPr>
        <w:t>Assemblée générale a adoptée par sa résolution 45/158 du 18 décembre 1990, est entrée en vigueur le 1</w:t>
      </w:r>
      <w:r w:rsidRPr="00491E1B">
        <w:rPr>
          <w:vertAlign w:val="superscript"/>
          <w:lang w:val="fr-FR"/>
        </w:rPr>
        <w:t>er</w:t>
      </w:r>
      <w:r w:rsidRPr="00E71B4D">
        <w:rPr>
          <w:lang w:val="fr-FR"/>
        </w:rPr>
        <w:t> juillet 2003, conformément aux dispositions du paragraphe 1 de son article 87.</w:t>
      </w:r>
    </w:p>
    <w:p w:rsidR="00E71B4D" w:rsidRPr="00E71B4D" w:rsidRDefault="00E71B4D" w:rsidP="00E71B4D">
      <w:pPr>
        <w:pStyle w:val="SingleTxtG"/>
      </w:pPr>
      <w:r w:rsidRPr="00E71B4D">
        <w:rPr>
          <w:lang w:val="fr-FR"/>
        </w:rPr>
        <w:t>2.</w:t>
      </w:r>
      <w:r w:rsidRPr="00E71B4D">
        <w:rPr>
          <w:lang w:val="fr-FR"/>
        </w:rPr>
        <w:tab/>
        <w:t>On trouvera à l</w:t>
      </w:r>
      <w:r w:rsidR="0060739E">
        <w:rPr>
          <w:lang w:val="fr-FR"/>
        </w:rPr>
        <w:t>’</w:t>
      </w:r>
      <w:r w:rsidRPr="00E71B4D">
        <w:rPr>
          <w:lang w:val="fr-FR"/>
        </w:rPr>
        <w:t>annexe I la liste des États qui ont signé ou ratifié la Convention, ou qui y ont adhéré. On trouvera l</w:t>
      </w:r>
      <w:r w:rsidR="0060739E">
        <w:rPr>
          <w:lang w:val="fr-FR"/>
        </w:rPr>
        <w:t>’</w:t>
      </w:r>
      <w:r w:rsidRPr="00E71B4D">
        <w:rPr>
          <w:lang w:val="fr-FR"/>
        </w:rPr>
        <w:t xml:space="preserve">état actualisé de la Convention, </w:t>
      </w:r>
      <w:r w:rsidR="001E16AB">
        <w:rPr>
          <w:lang w:val="fr-FR"/>
        </w:rPr>
        <w:t>y compris</w:t>
      </w:r>
      <w:r w:rsidRPr="00E71B4D">
        <w:rPr>
          <w:lang w:val="fr-FR"/>
        </w:rPr>
        <w:t xml:space="preserve"> les textes des déclarations et réserves et autres informations pertinentes, dans la Collection des Traités des Nations Unies, consultable en ligne à l</w:t>
      </w:r>
      <w:r w:rsidR="0060739E">
        <w:rPr>
          <w:lang w:val="fr-FR"/>
        </w:rPr>
        <w:t>’</w:t>
      </w:r>
      <w:r w:rsidRPr="00E71B4D">
        <w:rPr>
          <w:lang w:val="fr-FR"/>
        </w:rPr>
        <w:t xml:space="preserve">adresse </w:t>
      </w:r>
      <w:hyperlink r:id="rId23" w:history="1">
        <w:r w:rsidRPr="00491E1B">
          <w:rPr>
            <w:rStyle w:val="Lienhypertexte"/>
            <w:lang w:val="fr-FR"/>
          </w:rPr>
          <w:t>http://treaties.un.org</w:t>
        </w:r>
      </w:hyperlink>
      <w:r w:rsidRPr="00E71B4D">
        <w:rPr>
          <w:lang w:val="fr-FR"/>
        </w:rPr>
        <w:t>, et gérée par la Section des traités du Bureau des affaires juridiques, qui exerce les fonctions de dépositaire du Secrétaire général.</w:t>
      </w:r>
    </w:p>
    <w:p w:rsidR="00E71B4D" w:rsidRPr="00E9282B" w:rsidRDefault="00E9282B" w:rsidP="00E9282B">
      <w:pPr>
        <w:pStyle w:val="H1G"/>
      </w:pPr>
      <w:r>
        <w:rPr>
          <w:lang w:val="fr-FR"/>
        </w:rPr>
        <w:tab/>
      </w:r>
      <w:r w:rsidR="00E71B4D" w:rsidRPr="00E71B4D">
        <w:rPr>
          <w:lang w:val="fr-FR"/>
        </w:rPr>
        <w:t>B.</w:t>
      </w:r>
      <w:r w:rsidR="00E71B4D" w:rsidRPr="00E71B4D">
        <w:rPr>
          <w:lang w:val="fr-FR"/>
        </w:rPr>
        <w:tab/>
        <w:t>Séances et sessions</w:t>
      </w:r>
      <w:bookmarkStart w:id="0" w:name="_Toc326246345"/>
      <w:bookmarkStart w:id="1" w:name="_Toc483810345"/>
      <w:bookmarkEnd w:id="0"/>
      <w:bookmarkEnd w:id="1"/>
    </w:p>
    <w:p w:rsidR="00E71B4D" w:rsidRPr="00E9282B" w:rsidRDefault="00E71B4D" w:rsidP="00E71B4D">
      <w:pPr>
        <w:pStyle w:val="SingleTxtG"/>
      </w:pPr>
      <w:r w:rsidRPr="00E71B4D">
        <w:rPr>
          <w:lang w:val="fr-FR"/>
        </w:rPr>
        <w:t>3.</w:t>
      </w:r>
      <w:r w:rsidRPr="00E71B4D">
        <w:rPr>
          <w:lang w:val="fr-FR"/>
        </w:rPr>
        <w:tab/>
        <w:t>Le Comité a tenu sa vingt-cinquième session à l</w:t>
      </w:r>
      <w:r w:rsidR="0060739E">
        <w:rPr>
          <w:lang w:val="fr-FR"/>
        </w:rPr>
        <w:t>’</w:t>
      </w:r>
      <w:r w:rsidRPr="00E71B4D">
        <w:rPr>
          <w:lang w:val="fr-FR"/>
        </w:rPr>
        <w:t>Office des Nations Unies à Genève, du 29 août au 7 septembre 2016. Il a tenu 16</w:t>
      </w:r>
      <w:r w:rsidR="001E16AB">
        <w:rPr>
          <w:lang w:val="fr-FR"/>
        </w:rPr>
        <w:t> </w:t>
      </w:r>
      <w:r w:rsidRPr="00E71B4D">
        <w:rPr>
          <w:lang w:val="fr-FR"/>
        </w:rPr>
        <w:t xml:space="preserve">séances plénières (voir </w:t>
      </w:r>
      <w:hyperlink r:id="rId24" w:history="1">
        <w:r w:rsidR="009B444D" w:rsidRPr="00E5023D">
          <w:rPr>
            <w:rStyle w:val="Lienhypertexte"/>
            <w:lang w:val="fr-FR"/>
          </w:rPr>
          <w:t>CMW/</w:t>
        </w:r>
        <w:r w:rsidR="009B444D" w:rsidRPr="00E5023D">
          <w:rPr>
            <w:rStyle w:val="Lienhypertexte"/>
            <w:lang w:val="fr-FR"/>
          </w:rPr>
          <w:t>C</w:t>
        </w:r>
        <w:r w:rsidR="009B444D" w:rsidRPr="00E5023D">
          <w:rPr>
            <w:rStyle w:val="Lienhypertexte"/>
            <w:lang w:val="fr-FR"/>
          </w:rPr>
          <w:t>/</w:t>
        </w:r>
        <w:r w:rsidR="009B444D" w:rsidRPr="00E5023D">
          <w:rPr>
            <w:rStyle w:val="Lienhypertexte"/>
            <w:lang w:val="fr-FR"/>
          </w:rPr>
          <w:t>S</w:t>
        </w:r>
        <w:r w:rsidR="009B444D" w:rsidRPr="00E5023D">
          <w:rPr>
            <w:rStyle w:val="Lienhypertexte"/>
            <w:lang w:val="fr-FR"/>
          </w:rPr>
          <w:t>R</w:t>
        </w:r>
        <w:r w:rsidR="009B444D" w:rsidRPr="00E5023D">
          <w:rPr>
            <w:rStyle w:val="Lienhypertexte"/>
            <w:lang w:val="fr-FR"/>
          </w:rPr>
          <w:t>.</w:t>
        </w:r>
        <w:r w:rsidR="009B444D" w:rsidRPr="00E5023D">
          <w:rPr>
            <w:rStyle w:val="Lienhypertexte"/>
            <w:lang w:val="fr-FR"/>
          </w:rPr>
          <w:t>326</w:t>
        </w:r>
      </w:hyperlink>
      <w:r w:rsidR="00E5023D" w:rsidRPr="00E5023D">
        <w:rPr>
          <w:lang w:val="fr-FR"/>
        </w:rPr>
        <w:t>-</w:t>
      </w:r>
      <w:hyperlink r:id="rId25" w:history="1">
        <w:r w:rsidR="00F42D53" w:rsidRPr="00C242DF">
          <w:rPr>
            <w:rStyle w:val="Lienhypertexte"/>
            <w:lang w:val="fr-FR"/>
          </w:rPr>
          <w:t>34</w:t>
        </w:r>
        <w:r w:rsidR="00F42D53" w:rsidRPr="00C242DF">
          <w:rPr>
            <w:rStyle w:val="Lienhypertexte"/>
            <w:lang w:val="fr-FR"/>
          </w:rPr>
          <w:t>1</w:t>
        </w:r>
      </w:hyperlink>
      <w:r w:rsidRPr="00E71B4D">
        <w:rPr>
          <w:lang w:val="fr-FR"/>
        </w:rPr>
        <w:t>). L</w:t>
      </w:r>
      <w:r w:rsidR="0060739E">
        <w:rPr>
          <w:lang w:val="fr-FR"/>
        </w:rPr>
        <w:t>’</w:t>
      </w:r>
      <w:r w:rsidRPr="00E71B4D">
        <w:rPr>
          <w:lang w:val="fr-FR"/>
        </w:rPr>
        <w:t xml:space="preserve">ordre du jour provisoire, paru sous la cote </w:t>
      </w:r>
      <w:hyperlink r:id="rId26" w:history="1">
        <w:r w:rsidRPr="004E0492">
          <w:rPr>
            <w:rStyle w:val="Lienhypertexte"/>
            <w:lang w:val="fr-FR"/>
          </w:rPr>
          <w:t>CMW/</w:t>
        </w:r>
        <w:r w:rsidRPr="004E0492">
          <w:rPr>
            <w:rStyle w:val="Lienhypertexte"/>
            <w:lang w:val="fr-FR"/>
          </w:rPr>
          <w:t>C</w:t>
        </w:r>
        <w:r w:rsidRPr="004E0492">
          <w:rPr>
            <w:rStyle w:val="Lienhypertexte"/>
            <w:lang w:val="fr-FR"/>
          </w:rPr>
          <w:t>/25/1</w:t>
        </w:r>
      </w:hyperlink>
      <w:r w:rsidRPr="00E71B4D">
        <w:rPr>
          <w:lang w:val="fr-FR"/>
        </w:rPr>
        <w:t>, a été adopté par le Comité à sa 326</w:t>
      </w:r>
      <w:r w:rsidR="00E9282B" w:rsidRPr="00E9282B">
        <w:rPr>
          <w:vertAlign w:val="superscript"/>
          <w:lang w:val="fr-FR"/>
        </w:rPr>
        <w:t>e</w:t>
      </w:r>
      <w:r w:rsidR="00E9282B">
        <w:rPr>
          <w:lang w:val="fr-FR"/>
        </w:rPr>
        <w:t> </w:t>
      </w:r>
      <w:r w:rsidRPr="00E71B4D">
        <w:rPr>
          <w:lang w:val="fr-FR"/>
        </w:rPr>
        <w:t>séance, le 29</w:t>
      </w:r>
      <w:r w:rsidR="00E9282B">
        <w:rPr>
          <w:lang w:val="fr-FR"/>
        </w:rPr>
        <w:t> </w:t>
      </w:r>
      <w:r w:rsidRPr="00E71B4D">
        <w:rPr>
          <w:lang w:val="fr-FR"/>
        </w:rPr>
        <w:t>août 2016.</w:t>
      </w:r>
    </w:p>
    <w:p w:rsidR="00E71B4D" w:rsidRPr="00E9282B" w:rsidRDefault="00E71B4D" w:rsidP="00E71B4D">
      <w:pPr>
        <w:pStyle w:val="SingleTxtG"/>
      </w:pPr>
      <w:r w:rsidRPr="00E71B4D">
        <w:rPr>
          <w:lang w:val="fr-FR"/>
        </w:rPr>
        <w:t>4.</w:t>
      </w:r>
      <w:r w:rsidRPr="00E71B4D">
        <w:rPr>
          <w:lang w:val="fr-FR"/>
        </w:rPr>
        <w:tab/>
        <w:t>Le Comité a tenu sa vingt-sixième session à l</w:t>
      </w:r>
      <w:r w:rsidR="0060739E">
        <w:rPr>
          <w:lang w:val="fr-FR"/>
        </w:rPr>
        <w:t>’</w:t>
      </w:r>
      <w:r w:rsidRPr="00E71B4D">
        <w:rPr>
          <w:lang w:val="fr-FR"/>
        </w:rPr>
        <w:t xml:space="preserve">Office des Nations Unies à Genève du 3 au 13 avril 2017. Il a tenu 18 séances plénières (voir </w:t>
      </w:r>
      <w:hyperlink r:id="rId27" w:history="1">
        <w:r w:rsidRPr="00A011AC">
          <w:rPr>
            <w:rStyle w:val="Lienhypertexte"/>
            <w:lang w:val="fr-FR"/>
          </w:rPr>
          <w:t>CMW/C/S</w:t>
        </w:r>
        <w:r w:rsidRPr="00A011AC">
          <w:rPr>
            <w:rStyle w:val="Lienhypertexte"/>
            <w:lang w:val="fr-FR"/>
          </w:rPr>
          <w:t>R</w:t>
        </w:r>
        <w:r w:rsidRPr="00A011AC">
          <w:rPr>
            <w:rStyle w:val="Lienhypertexte"/>
            <w:lang w:val="fr-FR"/>
          </w:rPr>
          <w:t>.34</w:t>
        </w:r>
        <w:r w:rsidRPr="00A011AC">
          <w:rPr>
            <w:rStyle w:val="Lienhypertexte"/>
            <w:lang w:val="fr-FR"/>
          </w:rPr>
          <w:t>2</w:t>
        </w:r>
      </w:hyperlink>
      <w:r w:rsidR="00E2135A">
        <w:rPr>
          <w:lang w:val="fr-FR"/>
        </w:rPr>
        <w:t>-</w:t>
      </w:r>
      <w:hyperlink r:id="rId28" w:history="1">
        <w:r w:rsidRPr="005724C8">
          <w:rPr>
            <w:rStyle w:val="Lienhypertexte"/>
            <w:lang w:val="fr-FR"/>
          </w:rPr>
          <w:t>35</w:t>
        </w:r>
        <w:r w:rsidRPr="005724C8">
          <w:rPr>
            <w:rStyle w:val="Lienhypertexte"/>
            <w:lang w:val="fr-FR"/>
          </w:rPr>
          <w:t>9</w:t>
        </w:r>
      </w:hyperlink>
      <w:r w:rsidRPr="00E71B4D">
        <w:rPr>
          <w:lang w:val="fr-FR"/>
        </w:rPr>
        <w:t>). L</w:t>
      </w:r>
      <w:r w:rsidR="0060739E">
        <w:rPr>
          <w:lang w:val="fr-FR"/>
        </w:rPr>
        <w:t>’</w:t>
      </w:r>
      <w:r w:rsidRPr="00E71B4D">
        <w:rPr>
          <w:lang w:val="fr-FR"/>
        </w:rPr>
        <w:t xml:space="preserve">ordre du jour provisoire, paru sous la cote </w:t>
      </w:r>
      <w:hyperlink r:id="rId29" w:history="1">
        <w:r w:rsidRPr="004E0492">
          <w:rPr>
            <w:rStyle w:val="Lienhypertexte"/>
            <w:lang w:val="fr-FR"/>
          </w:rPr>
          <w:t>CMW/C/26/1</w:t>
        </w:r>
      </w:hyperlink>
      <w:r w:rsidRPr="00E71B4D">
        <w:rPr>
          <w:lang w:val="fr-FR"/>
        </w:rPr>
        <w:t>, a été adopté par le Comité à sa 342</w:t>
      </w:r>
      <w:r w:rsidR="00E9282B" w:rsidRPr="00E9282B">
        <w:rPr>
          <w:vertAlign w:val="superscript"/>
          <w:lang w:val="fr-FR"/>
        </w:rPr>
        <w:t>e</w:t>
      </w:r>
      <w:r w:rsidR="00E9282B">
        <w:rPr>
          <w:lang w:val="fr-FR"/>
        </w:rPr>
        <w:t> </w:t>
      </w:r>
      <w:r w:rsidRPr="00E71B4D">
        <w:rPr>
          <w:lang w:val="fr-FR"/>
        </w:rPr>
        <w:t>séance, le 3</w:t>
      </w:r>
      <w:r w:rsidR="00E9282B">
        <w:rPr>
          <w:lang w:val="fr-FR"/>
        </w:rPr>
        <w:t> </w:t>
      </w:r>
      <w:r w:rsidRPr="00E71B4D">
        <w:rPr>
          <w:lang w:val="fr-FR"/>
        </w:rPr>
        <w:t>avril 2017.</w:t>
      </w:r>
    </w:p>
    <w:p w:rsidR="00E71B4D" w:rsidRPr="004E0492" w:rsidRDefault="00E9282B" w:rsidP="00E9282B">
      <w:pPr>
        <w:pStyle w:val="H1G"/>
      </w:pPr>
      <w:r>
        <w:rPr>
          <w:lang w:val="fr-FR"/>
        </w:rPr>
        <w:tab/>
      </w:r>
      <w:r w:rsidR="00E71B4D" w:rsidRPr="00E71B4D">
        <w:rPr>
          <w:lang w:val="fr-FR"/>
        </w:rPr>
        <w:t>C.</w:t>
      </w:r>
      <w:r w:rsidR="00E71B4D" w:rsidRPr="00E71B4D">
        <w:rPr>
          <w:lang w:val="fr-FR"/>
        </w:rPr>
        <w:tab/>
        <w:t>Composition du Comité et participation</w:t>
      </w:r>
      <w:bookmarkStart w:id="2" w:name="_Toc326246346"/>
      <w:bookmarkStart w:id="3" w:name="_Toc483810346"/>
      <w:bookmarkEnd w:id="2"/>
      <w:bookmarkEnd w:id="3"/>
    </w:p>
    <w:p w:rsidR="00E71B4D" w:rsidRPr="004E0492" w:rsidRDefault="00E71B4D" w:rsidP="00E71B4D">
      <w:pPr>
        <w:pStyle w:val="SingleTxtG"/>
      </w:pPr>
      <w:r w:rsidRPr="00E71B4D">
        <w:rPr>
          <w:lang w:val="fr-FR"/>
        </w:rPr>
        <w:t>5.</w:t>
      </w:r>
      <w:r w:rsidRPr="00E71B4D">
        <w:rPr>
          <w:lang w:val="fr-FR"/>
        </w:rPr>
        <w:tab/>
        <w:t>Tous les membres du Comité ont participé à la vingt-cinquième session du Comité à l</w:t>
      </w:r>
      <w:r w:rsidR="0060739E">
        <w:rPr>
          <w:lang w:val="fr-FR"/>
        </w:rPr>
        <w:t>’</w:t>
      </w:r>
      <w:r w:rsidRPr="00E71B4D">
        <w:rPr>
          <w:lang w:val="fr-FR"/>
        </w:rPr>
        <w:t xml:space="preserve">exception de Md. </w:t>
      </w:r>
      <w:r w:rsidRPr="00E71B4D">
        <w:t>Shahidul Haque. Jasminka Dzumhur était absente le 29</w:t>
      </w:r>
      <w:r w:rsidR="00E9282B">
        <w:t> </w:t>
      </w:r>
      <w:r w:rsidRPr="00E71B4D">
        <w:t>août 2016.</w:t>
      </w:r>
    </w:p>
    <w:p w:rsidR="00E71B4D" w:rsidRPr="004E0492" w:rsidRDefault="00E71B4D" w:rsidP="00E71B4D">
      <w:pPr>
        <w:pStyle w:val="SingleTxtG"/>
      </w:pPr>
      <w:r w:rsidRPr="00E71B4D">
        <w:rPr>
          <w:lang w:val="fr-FR"/>
        </w:rPr>
        <w:t>6.</w:t>
      </w:r>
      <w:r w:rsidRPr="00E71B4D">
        <w:rPr>
          <w:lang w:val="fr-FR"/>
        </w:rPr>
        <w:tab/>
        <w:t>Tous les membres du Comité ont participé à la vingt-sixième session du Comité à l</w:t>
      </w:r>
      <w:r w:rsidR="0060739E">
        <w:rPr>
          <w:lang w:val="fr-FR"/>
        </w:rPr>
        <w:t>’</w:t>
      </w:r>
      <w:r w:rsidRPr="00E71B4D">
        <w:rPr>
          <w:lang w:val="fr-FR"/>
        </w:rPr>
        <w:t>exception de Md.</w:t>
      </w:r>
      <w:r w:rsidR="004E0492">
        <w:rPr>
          <w:lang w:val="fr-FR"/>
        </w:rPr>
        <w:t> </w:t>
      </w:r>
      <w:r w:rsidRPr="00E71B4D">
        <w:rPr>
          <w:lang w:val="fr-FR"/>
        </w:rPr>
        <w:t>Shahidul Haque et Marco Núñez-Melgar Maguiña</w:t>
      </w:r>
      <w:r w:rsidRPr="00E71B4D">
        <w:t>. Abdelhamid El</w:t>
      </w:r>
      <w:r w:rsidR="000933E1">
        <w:t> </w:t>
      </w:r>
      <w:r w:rsidRPr="00E71B4D">
        <w:t>Jamri a été</w:t>
      </w:r>
      <w:r w:rsidRPr="00E71B4D">
        <w:rPr>
          <w:lang w:val="fr-FR"/>
        </w:rPr>
        <w:t xml:space="preserve"> absent du 3 au 6</w:t>
      </w:r>
      <w:r w:rsidR="004E0492">
        <w:rPr>
          <w:lang w:val="fr-FR"/>
        </w:rPr>
        <w:t> </w:t>
      </w:r>
      <w:r w:rsidRPr="00E71B4D">
        <w:rPr>
          <w:lang w:val="fr-FR"/>
        </w:rPr>
        <w:t>avril 2017. Pablo Ceriani Cernadas et María Landazuri de Mora étaient absents le 3</w:t>
      </w:r>
      <w:r w:rsidR="004E0492">
        <w:rPr>
          <w:lang w:val="fr-FR"/>
        </w:rPr>
        <w:t> </w:t>
      </w:r>
      <w:r w:rsidRPr="00E71B4D">
        <w:rPr>
          <w:lang w:val="fr-FR"/>
        </w:rPr>
        <w:t>avril 2017.</w:t>
      </w:r>
    </w:p>
    <w:p w:rsidR="00E71B4D" w:rsidRPr="004E0492" w:rsidRDefault="00E71B4D" w:rsidP="00E71B4D">
      <w:pPr>
        <w:pStyle w:val="SingleTxtG"/>
      </w:pPr>
      <w:r w:rsidRPr="00E71B4D">
        <w:rPr>
          <w:lang w:val="fr-FR"/>
        </w:rPr>
        <w:t>7.</w:t>
      </w:r>
      <w:r w:rsidRPr="00E71B4D">
        <w:rPr>
          <w:lang w:val="fr-FR"/>
        </w:rPr>
        <w:tab/>
        <w:t>La liste des membres du Comité au 13 avril 2017, avec indication de la durée de leur mandat, figure à l</w:t>
      </w:r>
      <w:r w:rsidR="0060739E">
        <w:rPr>
          <w:lang w:val="fr-FR"/>
        </w:rPr>
        <w:t>’</w:t>
      </w:r>
      <w:r w:rsidRPr="00E71B4D">
        <w:rPr>
          <w:lang w:val="fr-FR"/>
        </w:rPr>
        <w:t>annexe</w:t>
      </w:r>
      <w:r w:rsidR="004E0492">
        <w:rPr>
          <w:lang w:val="fr-FR"/>
        </w:rPr>
        <w:t> </w:t>
      </w:r>
      <w:r w:rsidRPr="00E71B4D">
        <w:rPr>
          <w:lang w:val="fr-FR"/>
        </w:rPr>
        <w:t>II du présent rapport.</w:t>
      </w:r>
      <w:bookmarkStart w:id="4" w:name="_Toc326246349"/>
    </w:p>
    <w:p w:rsidR="00E71B4D" w:rsidRPr="004E0492" w:rsidRDefault="004E0492" w:rsidP="004E0492">
      <w:pPr>
        <w:pStyle w:val="H1G"/>
      </w:pPr>
      <w:r>
        <w:rPr>
          <w:lang w:val="fr-FR"/>
        </w:rPr>
        <w:tab/>
      </w:r>
      <w:r w:rsidR="00E71B4D" w:rsidRPr="00E71B4D">
        <w:rPr>
          <w:lang w:val="fr-FR"/>
        </w:rPr>
        <w:t>D.</w:t>
      </w:r>
      <w:r w:rsidR="00E71B4D" w:rsidRPr="00E71B4D">
        <w:rPr>
          <w:lang w:val="fr-FR"/>
        </w:rPr>
        <w:tab/>
        <w:t>Réunions futures du Comité</w:t>
      </w:r>
      <w:bookmarkStart w:id="5" w:name="_Toc483810347"/>
      <w:bookmarkEnd w:id="4"/>
      <w:bookmarkEnd w:id="5"/>
    </w:p>
    <w:p w:rsidR="00E71B4D" w:rsidRPr="004E0492" w:rsidRDefault="00E71B4D" w:rsidP="00E71B4D">
      <w:pPr>
        <w:pStyle w:val="SingleTxtG"/>
      </w:pPr>
      <w:r w:rsidRPr="00E71B4D">
        <w:rPr>
          <w:lang w:val="fr-FR"/>
        </w:rPr>
        <w:t>8.</w:t>
      </w:r>
      <w:r w:rsidRPr="00E71B4D">
        <w:rPr>
          <w:lang w:val="fr-FR"/>
        </w:rPr>
        <w:tab/>
        <w:t>La vingt-septième session du Comité se tiendra du 4 au 13 septembre 2017 à l</w:t>
      </w:r>
      <w:r w:rsidR="0060739E">
        <w:rPr>
          <w:lang w:val="fr-FR"/>
        </w:rPr>
        <w:t>’</w:t>
      </w:r>
      <w:r w:rsidRPr="00E71B4D">
        <w:rPr>
          <w:lang w:val="fr-FR"/>
        </w:rPr>
        <w:t xml:space="preserve">Office des Nations Unies à Genève. </w:t>
      </w:r>
    </w:p>
    <w:p w:rsidR="00E71B4D" w:rsidRPr="004E0492" w:rsidRDefault="00E71B4D" w:rsidP="00E71B4D">
      <w:pPr>
        <w:pStyle w:val="SingleTxtG"/>
      </w:pPr>
      <w:r w:rsidRPr="00E71B4D">
        <w:rPr>
          <w:lang w:val="fr-FR"/>
        </w:rPr>
        <w:t>9.</w:t>
      </w:r>
      <w:r w:rsidRPr="00E71B4D">
        <w:rPr>
          <w:lang w:val="fr-FR"/>
        </w:rPr>
        <w:tab/>
        <w:t>La vingt-huitième session du Comité se tiendra pendant une période de deux semaines en avril 2018 à l</w:t>
      </w:r>
      <w:r w:rsidR="0060739E">
        <w:rPr>
          <w:lang w:val="fr-FR"/>
        </w:rPr>
        <w:t>’</w:t>
      </w:r>
      <w:r w:rsidRPr="00E71B4D">
        <w:rPr>
          <w:lang w:val="fr-FR"/>
        </w:rPr>
        <w:t>Office des Nations Unies à Genève. Les dates n</w:t>
      </w:r>
      <w:r w:rsidR="0060739E">
        <w:rPr>
          <w:lang w:val="fr-FR"/>
        </w:rPr>
        <w:t>’</w:t>
      </w:r>
      <w:r w:rsidRPr="00E71B4D">
        <w:rPr>
          <w:lang w:val="fr-FR"/>
        </w:rPr>
        <w:t>ont pas encore été confirmées.</w:t>
      </w:r>
    </w:p>
    <w:p w:rsidR="00E71B4D" w:rsidRPr="004E0492" w:rsidRDefault="004E0492" w:rsidP="004E0492">
      <w:pPr>
        <w:pStyle w:val="H1G"/>
      </w:pPr>
      <w:r>
        <w:rPr>
          <w:lang w:val="fr-FR"/>
        </w:rPr>
        <w:lastRenderedPageBreak/>
        <w:tab/>
      </w:r>
      <w:r w:rsidR="00E71B4D" w:rsidRPr="00E71B4D">
        <w:rPr>
          <w:lang w:val="fr-FR"/>
        </w:rPr>
        <w:t>E.</w:t>
      </w:r>
      <w:r w:rsidR="00E71B4D" w:rsidRPr="00E71B4D">
        <w:rPr>
          <w:lang w:val="fr-FR"/>
        </w:rPr>
        <w:tab/>
        <w:t>Participation à la vingt-huitième réunion des présidents des organes relatifs aux droits de l</w:t>
      </w:r>
      <w:r w:rsidR="0060739E">
        <w:rPr>
          <w:lang w:val="fr-FR"/>
        </w:rPr>
        <w:t>’</w:t>
      </w:r>
      <w:r w:rsidR="00E71B4D" w:rsidRPr="00E71B4D">
        <w:rPr>
          <w:lang w:val="fr-FR"/>
        </w:rPr>
        <w:t>homme</w:t>
      </w:r>
      <w:bookmarkStart w:id="6" w:name="_Toc326246350"/>
      <w:bookmarkStart w:id="7" w:name="_Toc483810348"/>
      <w:bookmarkEnd w:id="6"/>
      <w:bookmarkEnd w:id="7"/>
    </w:p>
    <w:p w:rsidR="00E71B4D" w:rsidRPr="004E0492" w:rsidRDefault="00E71B4D" w:rsidP="00E71B4D">
      <w:pPr>
        <w:pStyle w:val="SingleTxtG"/>
      </w:pPr>
      <w:r w:rsidRPr="00E71B4D">
        <w:rPr>
          <w:lang w:val="fr-FR"/>
        </w:rPr>
        <w:t>10.</w:t>
      </w:r>
      <w:r w:rsidRPr="00E71B4D">
        <w:rPr>
          <w:lang w:val="fr-FR"/>
        </w:rPr>
        <w:tab/>
        <w:t>Le Président du Comité a participé à la vingt-huitième réunion des présidents des organes conventionnels des droits de l</w:t>
      </w:r>
      <w:r w:rsidR="0060739E">
        <w:rPr>
          <w:lang w:val="fr-FR"/>
        </w:rPr>
        <w:t>’</w:t>
      </w:r>
      <w:r w:rsidRPr="00E71B4D">
        <w:rPr>
          <w:lang w:val="fr-FR"/>
        </w:rPr>
        <w:t>homme, qui s</w:t>
      </w:r>
      <w:r w:rsidR="0060739E">
        <w:rPr>
          <w:lang w:val="fr-FR"/>
        </w:rPr>
        <w:t>’</w:t>
      </w:r>
      <w:r w:rsidRPr="00E71B4D">
        <w:rPr>
          <w:lang w:val="fr-FR"/>
        </w:rPr>
        <w:t>est tenue à New York du 30 mai au 3 juin 2016. Au cours de la réunion, les présidents ont réaffirmé leur soutien à la résolution 68/268 sur le renforcement et l</w:t>
      </w:r>
      <w:r w:rsidR="0060739E">
        <w:rPr>
          <w:lang w:val="fr-FR"/>
        </w:rPr>
        <w:t>’</w:t>
      </w:r>
      <w:r w:rsidRPr="00E71B4D">
        <w:rPr>
          <w:lang w:val="fr-FR"/>
        </w:rPr>
        <w:t>amélioration du fonctionnement de l</w:t>
      </w:r>
      <w:r w:rsidR="0060739E">
        <w:rPr>
          <w:lang w:val="fr-FR"/>
        </w:rPr>
        <w:t>’</w:t>
      </w:r>
      <w:r w:rsidRPr="00E71B4D">
        <w:rPr>
          <w:lang w:val="fr-FR"/>
        </w:rPr>
        <w:t>ensemble des organes conventionnels des droits de l</w:t>
      </w:r>
      <w:r w:rsidR="0060739E">
        <w:rPr>
          <w:lang w:val="fr-FR"/>
        </w:rPr>
        <w:t>’</w:t>
      </w:r>
      <w:r w:rsidRPr="00E71B4D">
        <w:rPr>
          <w:lang w:val="fr-FR"/>
        </w:rPr>
        <w:t>homme. Les présidents ont recommandé à tous les organes conventionnels de promouvoir la procédure simplifiée de présentation des rapports et d</w:t>
      </w:r>
      <w:r w:rsidR="0060739E">
        <w:rPr>
          <w:lang w:val="fr-FR"/>
        </w:rPr>
        <w:t>’</w:t>
      </w:r>
      <w:r w:rsidRPr="00E71B4D">
        <w:rPr>
          <w:lang w:val="fr-FR"/>
        </w:rPr>
        <w:t>inviter les États à mettre en place des mécanismes nationaux d</w:t>
      </w:r>
      <w:r w:rsidR="0060739E">
        <w:rPr>
          <w:lang w:val="fr-FR"/>
        </w:rPr>
        <w:t>’</w:t>
      </w:r>
      <w:r w:rsidRPr="00E71B4D">
        <w:rPr>
          <w:lang w:val="fr-FR"/>
        </w:rPr>
        <w:t>établissement de rapports et de suivi. Ils ont également suggéré aux organes conventionnels d</w:t>
      </w:r>
      <w:r w:rsidR="0060739E">
        <w:rPr>
          <w:lang w:val="fr-FR"/>
        </w:rPr>
        <w:t>’</w:t>
      </w:r>
      <w:r w:rsidRPr="00E71B4D">
        <w:rPr>
          <w:lang w:val="fr-FR"/>
        </w:rPr>
        <w:t>envisager d</w:t>
      </w:r>
      <w:r w:rsidR="0060739E">
        <w:rPr>
          <w:lang w:val="fr-FR"/>
        </w:rPr>
        <w:t>’</w:t>
      </w:r>
      <w:r w:rsidRPr="00E71B4D">
        <w:rPr>
          <w:lang w:val="fr-FR"/>
        </w:rPr>
        <w:t>examiner les États parties dont le rapport était attendu depuis longtemps, en l</w:t>
      </w:r>
      <w:r w:rsidR="0060739E">
        <w:rPr>
          <w:lang w:val="fr-FR"/>
        </w:rPr>
        <w:t>’</w:t>
      </w:r>
      <w:r w:rsidRPr="00E71B4D">
        <w:rPr>
          <w:lang w:val="fr-FR"/>
        </w:rPr>
        <w:t>absence de rapport, une pratique que le Comité a déjà mise en œuvre. Par ailleurs, ils ont estimé qu</w:t>
      </w:r>
      <w:r w:rsidR="0060739E">
        <w:rPr>
          <w:lang w:val="fr-FR"/>
        </w:rPr>
        <w:t>’</w:t>
      </w:r>
      <w:r w:rsidRPr="00E71B4D">
        <w:rPr>
          <w:lang w:val="fr-FR"/>
        </w:rPr>
        <w:t>il était important d</w:t>
      </w:r>
      <w:r w:rsidR="0060739E">
        <w:rPr>
          <w:lang w:val="fr-FR"/>
        </w:rPr>
        <w:t>’</w:t>
      </w:r>
      <w:r w:rsidRPr="00E71B4D">
        <w:rPr>
          <w:lang w:val="fr-FR"/>
        </w:rPr>
        <w:t>envisager une approche commune des organes conventionnels en matière de coopération avec les institutions nationales des droits de l</w:t>
      </w:r>
      <w:r w:rsidR="0060739E">
        <w:rPr>
          <w:lang w:val="fr-FR"/>
        </w:rPr>
        <w:t>’</w:t>
      </w:r>
      <w:r w:rsidRPr="00E71B4D">
        <w:rPr>
          <w:lang w:val="fr-FR"/>
        </w:rPr>
        <w:t>homme, et rappelé qu</w:t>
      </w:r>
      <w:r w:rsidR="0060739E">
        <w:rPr>
          <w:lang w:val="fr-FR"/>
        </w:rPr>
        <w:t>’</w:t>
      </w:r>
      <w:r w:rsidRPr="00E71B4D">
        <w:rPr>
          <w:lang w:val="fr-FR"/>
        </w:rPr>
        <w:t>il importait de renforcer le rôle des présidents des organes conventionnels s</w:t>
      </w:r>
      <w:r w:rsidR="0060739E">
        <w:rPr>
          <w:lang w:val="fr-FR"/>
        </w:rPr>
        <w:t>’</w:t>
      </w:r>
      <w:r w:rsidRPr="00E71B4D">
        <w:rPr>
          <w:lang w:val="fr-FR"/>
        </w:rPr>
        <w:t>agissant des questions de procédure pour promouvoir la cohérence entre les organes conventionnels et la normalisation des méthodes de travail. Les présidents ont en outre recommandé que tous les organes conventionnels utilisent les Principes directeurs relatifs à l</w:t>
      </w:r>
      <w:r w:rsidR="0060739E">
        <w:rPr>
          <w:lang w:val="fr-FR"/>
        </w:rPr>
        <w:t>’</w:t>
      </w:r>
      <w:r w:rsidRPr="00E71B4D">
        <w:rPr>
          <w:lang w:val="fr-FR"/>
        </w:rPr>
        <w:t>indépendance et à l</w:t>
      </w:r>
      <w:r w:rsidR="0060739E">
        <w:rPr>
          <w:lang w:val="fr-FR"/>
        </w:rPr>
        <w:t>’</w:t>
      </w:r>
      <w:r w:rsidRPr="00E71B4D">
        <w:rPr>
          <w:lang w:val="fr-FR"/>
        </w:rPr>
        <w:t>impartialité des membres des organes conventionnels des droits de l</w:t>
      </w:r>
      <w:r w:rsidR="0060739E">
        <w:rPr>
          <w:lang w:val="fr-FR"/>
        </w:rPr>
        <w:t>’</w:t>
      </w:r>
      <w:r w:rsidRPr="00E71B4D">
        <w:rPr>
          <w:lang w:val="fr-FR"/>
        </w:rPr>
        <w:t>homme (Principes directeurs d</w:t>
      </w:r>
      <w:r w:rsidR="0060739E">
        <w:rPr>
          <w:lang w:val="fr-FR"/>
        </w:rPr>
        <w:t>’</w:t>
      </w:r>
      <w:r w:rsidRPr="00E71B4D">
        <w:rPr>
          <w:lang w:val="fr-FR"/>
        </w:rPr>
        <w:t xml:space="preserve">Addis-Abeba) (voir </w:t>
      </w:r>
      <w:hyperlink r:id="rId30" w:history="1">
        <w:r w:rsidRPr="006B1C54">
          <w:rPr>
            <w:rStyle w:val="Lienhypertexte"/>
            <w:lang w:val="fr-FR"/>
          </w:rPr>
          <w:t>A/67/</w:t>
        </w:r>
        <w:r w:rsidRPr="006B1C54">
          <w:rPr>
            <w:rStyle w:val="Lienhypertexte"/>
            <w:lang w:val="fr-FR"/>
          </w:rPr>
          <w:t>2</w:t>
        </w:r>
        <w:r w:rsidRPr="006B1C54">
          <w:rPr>
            <w:rStyle w:val="Lienhypertexte"/>
            <w:lang w:val="fr-FR"/>
          </w:rPr>
          <w:t>2</w:t>
        </w:r>
        <w:r w:rsidRPr="006B1C54">
          <w:rPr>
            <w:rStyle w:val="Lienhypertexte"/>
            <w:lang w:val="fr-FR"/>
          </w:rPr>
          <w:t>2</w:t>
        </w:r>
      </w:hyperlink>
      <w:r w:rsidRPr="00E71B4D">
        <w:rPr>
          <w:lang w:val="fr-FR"/>
        </w:rPr>
        <w:t>, annexe</w:t>
      </w:r>
      <w:r w:rsidR="00067475">
        <w:rPr>
          <w:lang w:val="fr-FR"/>
        </w:rPr>
        <w:t> </w:t>
      </w:r>
      <w:r w:rsidRPr="00E71B4D">
        <w:rPr>
          <w:lang w:val="fr-FR"/>
        </w:rPr>
        <w:t>I) et les Principes directeurs relatifs à la lutte contre l</w:t>
      </w:r>
      <w:r w:rsidR="0060739E">
        <w:rPr>
          <w:lang w:val="fr-FR"/>
        </w:rPr>
        <w:t>’</w:t>
      </w:r>
      <w:r w:rsidRPr="00E71B4D">
        <w:rPr>
          <w:lang w:val="fr-FR"/>
        </w:rPr>
        <w:t>intimidation ou les représailles (Principes directeurs de San</w:t>
      </w:r>
      <w:r w:rsidR="00067475">
        <w:rPr>
          <w:lang w:val="fr-FR"/>
        </w:rPr>
        <w:t> </w:t>
      </w:r>
      <w:r w:rsidRPr="00E71B4D">
        <w:rPr>
          <w:lang w:val="fr-FR"/>
        </w:rPr>
        <w:t>José) (</w:t>
      </w:r>
      <w:hyperlink r:id="rId31" w:history="1">
        <w:r w:rsidRPr="00067475">
          <w:rPr>
            <w:rStyle w:val="Lienhypertexte"/>
            <w:lang w:val="fr-FR"/>
          </w:rPr>
          <w:t>HRI/MC/2</w:t>
        </w:r>
        <w:r w:rsidRPr="00067475">
          <w:rPr>
            <w:rStyle w:val="Lienhypertexte"/>
            <w:lang w:val="fr-FR"/>
          </w:rPr>
          <w:t>0</w:t>
        </w:r>
        <w:r w:rsidRPr="00067475">
          <w:rPr>
            <w:rStyle w:val="Lienhypertexte"/>
            <w:lang w:val="fr-FR"/>
          </w:rPr>
          <w:t>15/6</w:t>
        </w:r>
      </w:hyperlink>
      <w:r w:rsidRPr="00E71B4D">
        <w:rPr>
          <w:lang w:val="fr-FR"/>
        </w:rPr>
        <w:t>)</w:t>
      </w:r>
      <w:r w:rsidR="00BA17A0">
        <w:rPr>
          <w:lang w:val="fr-FR"/>
        </w:rPr>
        <w:t>.</w:t>
      </w:r>
      <w:r w:rsidRPr="00E71B4D">
        <w:rPr>
          <w:lang w:val="fr-FR"/>
        </w:rPr>
        <w:t xml:space="preserve"> Le Comité a adopté ces deux ensembles d</w:t>
      </w:r>
      <w:r w:rsidR="0060739E">
        <w:rPr>
          <w:lang w:val="fr-FR"/>
        </w:rPr>
        <w:t>’</w:t>
      </w:r>
      <w:r w:rsidRPr="00E71B4D">
        <w:rPr>
          <w:lang w:val="fr-FR"/>
        </w:rPr>
        <w:t>instruments. En outre, les présidents ont adopté une déclaration à l</w:t>
      </w:r>
      <w:r w:rsidR="0060739E">
        <w:rPr>
          <w:lang w:val="fr-FR"/>
        </w:rPr>
        <w:t>’</w:t>
      </w:r>
      <w:r w:rsidRPr="00E71B4D">
        <w:rPr>
          <w:lang w:val="fr-FR"/>
        </w:rPr>
        <w:t>occasion des anniversaires de traités relatifs aux droits de l</w:t>
      </w:r>
      <w:r w:rsidR="0060739E">
        <w:rPr>
          <w:lang w:val="fr-FR"/>
        </w:rPr>
        <w:t>’</w:t>
      </w:r>
      <w:r w:rsidRPr="00E71B4D">
        <w:rPr>
          <w:lang w:val="fr-FR"/>
        </w:rPr>
        <w:t>homme en 2016, et une déclaration commune avec le Comité de coordination des procédures spéciales du Conseil des droits de l</w:t>
      </w:r>
      <w:r w:rsidR="0060739E">
        <w:rPr>
          <w:lang w:val="fr-FR"/>
        </w:rPr>
        <w:t>’</w:t>
      </w:r>
      <w:r w:rsidRPr="00E71B4D">
        <w:rPr>
          <w:lang w:val="fr-FR"/>
        </w:rPr>
        <w:t>homme sur la crise financière que traverse la Commission interaméricaine des droits de l</w:t>
      </w:r>
      <w:r w:rsidR="0060739E">
        <w:rPr>
          <w:lang w:val="fr-FR"/>
        </w:rPr>
        <w:t>’</w:t>
      </w:r>
      <w:r w:rsidRPr="00E71B4D">
        <w:rPr>
          <w:lang w:val="fr-FR"/>
        </w:rPr>
        <w:t>homme. On trouvera sur Internet les rapports et des informations sur les réunions annuelles des présidents des organes conventionnels relatifs aux droits de l</w:t>
      </w:r>
      <w:r w:rsidR="0060739E">
        <w:rPr>
          <w:lang w:val="fr-FR"/>
        </w:rPr>
        <w:t>’</w:t>
      </w:r>
      <w:r w:rsidRPr="00E71B4D">
        <w:rPr>
          <w:lang w:val="fr-FR"/>
        </w:rPr>
        <w:t>homme, ainsi que les déclarations précitées</w:t>
      </w:r>
      <w:r w:rsidRPr="00CC431F">
        <w:rPr>
          <w:rStyle w:val="Appelnotedebasdep"/>
        </w:rPr>
        <w:footnoteReference w:id="2"/>
      </w:r>
      <w:bookmarkStart w:id="8" w:name="_Toc326246351"/>
      <w:r w:rsidR="00067475">
        <w:rPr>
          <w:lang w:val="fr-FR"/>
        </w:rPr>
        <w:t>.</w:t>
      </w:r>
    </w:p>
    <w:p w:rsidR="00E71B4D" w:rsidRPr="00067475" w:rsidRDefault="00067475" w:rsidP="00067475">
      <w:pPr>
        <w:pStyle w:val="H1G"/>
      </w:pPr>
      <w:r>
        <w:rPr>
          <w:lang w:val="fr-FR"/>
        </w:rPr>
        <w:tab/>
      </w:r>
      <w:r w:rsidR="00E71B4D" w:rsidRPr="00E71B4D">
        <w:rPr>
          <w:lang w:val="fr-FR"/>
        </w:rPr>
        <w:t>F.</w:t>
      </w:r>
      <w:r w:rsidR="00E71B4D" w:rsidRPr="00E71B4D">
        <w:rPr>
          <w:lang w:val="fr-FR"/>
        </w:rPr>
        <w:tab/>
        <w:t>Observations générales et journées de débat général</w:t>
      </w:r>
      <w:bookmarkStart w:id="9" w:name="_Toc483810349"/>
      <w:bookmarkStart w:id="10" w:name="_Toc326246352"/>
      <w:bookmarkEnd w:id="8"/>
      <w:bookmarkEnd w:id="9"/>
    </w:p>
    <w:p w:rsidR="00E71B4D" w:rsidRPr="00067475" w:rsidRDefault="00E71B4D" w:rsidP="00E71B4D">
      <w:pPr>
        <w:pStyle w:val="SingleTxtG"/>
      </w:pPr>
      <w:r w:rsidRPr="00E71B4D">
        <w:rPr>
          <w:lang w:val="fr-FR"/>
        </w:rPr>
        <w:t>11.</w:t>
      </w:r>
      <w:r w:rsidRPr="00E71B4D">
        <w:rPr>
          <w:lang w:val="fr-FR"/>
        </w:rPr>
        <w:tab/>
        <w:t>Le Comité pour la protection des droits de tous les travailleurs migrants et des membres de leur famille ainsi que le Comité des droits de l</w:t>
      </w:r>
      <w:r w:rsidR="0060739E">
        <w:rPr>
          <w:lang w:val="fr-FR"/>
        </w:rPr>
        <w:t>’</w:t>
      </w:r>
      <w:r w:rsidRPr="00E71B4D">
        <w:rPr>
          <w:lang w:val="fr-FR"/>
        </w:rPr>
        <w:t>enfant élaborent actuellement une observation générale conjointe sur les droits fondamentaux des enfants dans le contexte des migrations internationales. À l</w:t>
      </w:r>
      <w:r w:rsidR="0060739E">
        <w:rPr>
          <w:lang w:val="fr-FR"/>
        </w:rPr>
        <w:t>’</w:t>
      </w:r>
      <w:r w:rsidRPr="00E71B4D">
        <w:rPr>
          <w:lang w:val="fr-FR"/>
        </w:rPr>
        <w:t>invitation du Ministère des affaires étrangères d</w:t>
      </w:r>
      <w:r w:rsidR="00BA17A0">
        <w:rPr>
          <w:lang w:val="fr-FR"/>
        </w:rPr>
        <w:t>u</w:t>
      </w:r>
      <w:r w:rsidRPr="00E71B4D">
        <w:rPr>
          <w:lang w:val="fr-FR"/>
        </w:rPr>
        <w:t xml:space="preserve"> Paraguay et de l</w:t>
      </w:r>
      <w:r w:rsidR="0060739E">
        <w:rPr>
          <w:lang w:val="fr-FR"/>
        </w:rPr>
        <w:t>’</w:t>
      </w:r>
      <w:r w:rsidRPr="00E71B4D">
        <w:rPr>
          <w:lang w:val="fr-FR"/>
        </w:rPr>
        <w:t>Organisation internationale pour les migrations (OIM), Pablo Ceriani Cernadas, un des Vice-Présidents du Comité pour la protection des droits de tous les travailleurs migrants et des membres de leur famille et Coprésident du Groupe de travail sur l</w:t>
      </w:r>
      <w:r w:rsidR="0060739E">
        <w:rPr>
          <w:lang w:val="fr-FR"/>
        </w:rPr>
        <w:t>’</w:t>
      </w:r>
      <w:r w:rsidRPr="00E71B4D">
        <w:rPr>
          <w:lang w:val="fr-FR"/>
        </w:rPr>
        <w:t>observation générale conjointe, a donné un aperçu de l</w:t>
      </w:r>
      <w:r w:rsidR="0060739E">
        <w:rPr>
          <w:lang w:val="fr-FR"/>
        </w:rPr>
        <w:t>’</w:t>
      </w:r>
      <w:r w:rsidRPr="00E71B4D">
        <w:rPr>
          <w:lang w:val="fr-FR"/>
        </w:rPr>
        <w:t>observation générale commune à la seizième Conférence sud-américaine sur les migrations, tenue au Paraguay, afin de recueillir les observations préliminaires de la part des États membres de la Conférence sud</w:t>
      </w:r>
      <w:r w:rsidR="00067475">
        <w:rPr>
          <w:lang w:val="fr-FR"/>
        </w:rPr>
        <w:noBreakHyphen/>
      </w:r>
      <w:r w:rsidRPr="00E71B4D">
        <w:rPr>
          <w:lang w:val="fr-FR"/>
        </w:rPr>
        <w:t>américaine sur les migrations. Des consultations sur l</w:t>
      </w:r>
      <w:r w:rsidR="0060739E">
        <w:rPr>
          <w:lang w:val="fr-FR"/>
        </w:rPr>
        <w:t>’</w:t>
      </w:r>
      <w:r w:rsidRPr="00E71B4D">
        <w:rPr>
          <w:lang w:val="fr-FR"/>
        </w:rPr>
        <w:t>avant-projet sont prévues avec les parties prenantes pour faire en sorte que les perspectives régionales soient prises en compte dans l</w:t>
      </w:r>
      <w:r w:rsidR="0060739E">
        <w:rPr>
          <w:lang w:val="fr-FR"/>
        </w:rPr>
        <w:t>’</w:t>
      </w:r>
      <w:r w:rsidRPr="00E71B4D">
        <w:rPr>
          <w:lang w:val="fr-FR"/>
        </w:rPr>
        <w:t>observation générale conjointe. On trouvera des informations sur l</w:t>
      </w:r>
      <w:r w:rsidR="0060739E">
        <w:rPr>
          <w:lang w:val="fr-FR"/>
        </w:rPr>
        <w:t>’</w:t>
      </w:r>
      <w:r w:rsidRPr="00E71B4D">
        <w:rPr>
          <w:lang w:val="fr-FR"/>
        </w:rPr>
        <w:t>observation générale conjointe sur le site Web du Comité</w:t>
      </w:r>
      <w:r w:rsidRPr="00CC431F">
        <w:rPr>
          <w:rStyle w:val="Appelnotedebasdep"/>
        </w:rPr>
        <w:footnoteReference w:id="3"/>
      </w:r>
      <w:r w:rsidR="00067475">
        <w:rPr>
          <w:lang w:val="fr-FR"/>
        </w:rPr>
        <w:t>.</w:t>
      </w:r>
    </w:p>
    <w:p w:rsidR="00E71B4D" w:rsidRPr="00067475" w:rsidRDefault="00067475" w:rsidP="00067475">
      <w:pPr>
        <w:pStyle w:val="H1G"/>
      </w:pPr>
      <w:r>
        <w:rPr>
          <w:lang w:val="fr-FR"/>
        </w:rPr>
        <w:tab/>
      </w:r>
      <w:r w:rsidR="00E71B4D" w:rsidRPr="00E71B4D">
        <w:rPr>
          <w:lang w:val="fr-FR"/>
        </w:rPr>
        <w:t>G.</w:t>
      </w:r>
      <w:r w:rsidR="00E71B4D" w:rsidRPr="00E71B4D">
        <w:rPr>
          <w:lang w:val="fr-FR"/>
        </w:rPr>
        <w:tab/>
        <w:t>Promotion de la Convention</w:t>
      </w:r>
      <w:bookmarkStart w:id="11" w:name="_Toc483810350"/>
      <w:bookmarkEnd w:id="10"/>
      <w:bookmarkEnd w:id="11"/>
    </w:p>
    <w:p w:rsidR="00E71B4D" w:rsidRPr="00067475" w:rsidRDefault="00E71B4D" w:rsidP="00E71B4D">
      <w:pPr>
        <w:pStyle w:val="SingleTxtG"/>
      </w:pPr>
      <w:r w:rsidRPr="00E71B4D">
        <w:rPr>
          <w:lang w:val="fr-FR"/>
        </w:rPr>
        <w:t>12.</w:t>
      </w:r>
      <w:r w:rsidRPr="00E71B4D">
        <w:rPr>
          <w:lang w:val="fr-FR"/>
        </w:rPr>
        <w:tab/>
        <w:t>Les organismes et bureaux des Nations Unies, notamment le Haut-Commissariat des Nations Unies aux droits de l</w:t>
      </w:r>
      <w:r w:rsidR="0060739E">
        <w:rPr>
          <w:lang w:val="fr-FR"/>
        </w:rPr>
        <w:t>’</w:t>
      </w:r>
      <w:r w:rsidRPr="00E71B4D">
        <w:rPr>
          <w:lang w:val="fr-FR"/>
        </w:rPr>
        <w:t>homme (HCDH), de nombreuses organisations de la société civile et M</w:t>
      </w:r>
      <w:r w:rsidR="00AC6F8D">
        <w:rPr>
          <w:lang w:val="fr-FR"/>
        </w:rPr>
        <w:t>. </w:t>
      </w:r>
      <w:r w:rsidRPr="00E71B4D">
        <w:rPr>
          <w:lang w:val="fr-FR"/>
        </w:rPr>
        <w:t>Ceriani Cernadas, Vice-Président du Comité</w:t>
      </w:r>
      <w:r w:rsidR="00BA17A0" w:rsidRPr="00CC431F">
        <w:rPr>
          <w:rStyle w:val="Appelnotedebasdep"/>
        </w:rPr>
        <w:footnoteReference w:id="4"/>
      </w:r>
      <w:r w:rsidRPr="00E71B4D">
        <w:rPr>
          <w:lang w:val="fr-FR"/>
        </w:rPr>
        <w:t>, ont participé à une réunion d</w:t>
      </w:r>
      <w:r w:rsidR="0060739E">
        <w:rPr>
          <w:lang w:val="fr-FR"/>
        </w:rPr>
        <w:t>’</w:t>
      </w:r>
      <w:r w:rsidRPr="00E71B4D">
        <w:rPr>
          <w:lang w:val="fr-FR"/>
        </w:rPr>
        <w:t>experts sur les enfants dans le contexte des migrations à Genève le 12</w:t>
      </w:r>
      <w:r w:rsidR="00067475">
        <w:rPr>
          <w:lang w:val="fr-FR"/>
        </w:rPr>
        <w:t> </w:t>
      </w:r>
      <w:r w:rsidRPr="00E71B4D">
        <w:rPr>
          <w:lang w:val="fr-FR"/>
        </w:rPr>
        <w:t>mai 2016</w:t>
      </w:r>
      <w:r w:rsidR="00067475">
        <w:rPr>
          <w:lang w:val="fr-FR"/>
        </w:rPr>
        <w:t>.</w:t>
      </w:r>
      <w:r w:rsidRPr="00E71B4D">
        <w:rPr>
          <w:lang w:val="fr-FR"/>
        </w:rPr>
        <w:t xml:space="preserve"> Les</w:t>
      </w:r>
      <w:r w:rsidR="00D70AE3">
        <w:rPr>
          <w:lang w:val="fr-FR"/>
        </w:rPr>
        <w:t> </w:t>
      </w:r>
      <w:r w:rsidRPr="00E71B4D">
        <w:rPr>
          <w:lang w:val="fr-FR"/>
        </w:rPr>
        <w:t>participants ont établi des principes recommandés pour orienter les actions concernant les enfants en déplacement et autres enfants touchés par la migration, à utiliser comme un outil de sensibilisation pour promouvoir les droits fondamentaux des enfants migrants</w:t>
      </w:r>
      <w:r w:rsidR="00D70AE3" w:rsidRPr="00CC431F">
        <w:rPr>
          <w:rStyle w:val="Appelnotedebasdep"/>
        </w:rPr>
        <w:footnoteReference w:id="5"/>
      </w:r>
      <w:r w:rsidRPr="00E71B4D">
        <w:rPr>
          <w:lang w:val="fr-FR"/>
        </w:rPr>
        <w:t>, notamment dans la perspective de la réunion de haut niveau sur la gestion des déplacements massifs de réfugiés et de migrants, tenue le 19</w:t>
      </w:r>
      <w:r w:rsidR="00CF1C35">
        <w:rPr>
          <w:lang w:val="fr-FR"/>
        </w:rPr>
        <w:t> </w:t>
      </w:r>
      <w:r w:rsidRPr="00E71B4D">
        <w:rPr>
          <w:lang w:val="fr-FR"/>
        </w:rPr>
        <w:t>septembre 2016</w:t>
      </w:r>
      <w:r w:rsidR="00CF1C35">
        <w:rPr>
          <w:lang w:val="fr-FR"/>
        </w:rPr>
        <w:t>.</w:t>
      </w:r>
    </w:p>
    <w:p w:rsidR="00E71B4D" w:rsidRPr="00067475" w:rsidRDefault="00E71B4D" w:rsidP="00E71B4D">
      <w:pPr>
        <w:pStyle w:val="SingleTxtG"/>
      </w:pPr>
      <w:r w:rsidRPr="00E71B4D">
        <w:rPr>
          <w:lang w:val="fr-FR"/>
        </w:rPr>
        <w:t>13.</w:t>
      </w:r>
      <w:r w:rsidRPr="00E71B4D">
        <w:rPr>
          <w:lang w:val="fr-FR"/>
        </w:rPr>
        <w:tab/>
        <w:t>le HCDH a organisé une réunion parallèle sur les migrants en marge du Forum mondial sur la migration et le développement et du Groupe mondial sur la migration en collaboration avec la Mission permanente du Bangladesh à la réunion des Amis du Forum à l</w:t>
      </w:r>
      <w:r w:rsidR="0060739E">
        <w:rPr>
          <w:lang w:val="fr-FR"/>
        </w:rPr>
        <w:t>’</w:t>
      </w:r>
      <w:r w:rsidRPr="00E71B4D">
        <w:rPr>
          <w:lang w:val="fr-FR"/>
        </w:rPr>
        <w:t xml:space="preserve">Organisation internationale du </w:t>
      </w:r>
      <w:r w:rsidR="00D70AE3">
        <w:rPr>
          <w:lang w:val="fr-FR"/>
        </w:rPr>
        <w:t>T</w:t>
      </w:r>
      <w:r w:rsidRPr="00E71B4D">
        <w:rPr>
          <w:lang w:val="fr-FR"/>
        </w:rPr>
        <w:t>ravail, le 19</w:t>
      </w:r>
      <w:r w:rsidR="00CF1C35">
        <w:rPr>
          <w:lang w:val="fr-FR"/>
        </w:rPr>
        <w:t> </w:t>
      </w:r>
      <w:r w:rsidRPr="00E71B4D">
        <w:rPr>
          <w:lang w:val="fr-FR"/>
        </w:rPr>
        <w:t>mai 2016. Plus de 75 participants représentant les États et de la société civile y ont participé. Le Président a fait une déclaration liminaire. Plusieurs partenaires de la société civile ont également participé, notamment le Global Detention Project, Global Migration Policy Associates, Terre des Hommes, le Service social international et le Réseau migration et développement qui est coordonné par la Commission internationale catholique pour les migrations. Le débat a porté sur l</w:t>
      </w:r>
      <w:r w:rsidR="0060739E">
        <w:rPr>
          <w:lang w:val="fr-FR"/>
        </w:rPr>
        <w:t>’</w:t>
      </w:r>
      <w:r w:rsidRPr="00E71B4D">
        <w:rPr>
          <w:lang w:val="fr-FR"/>
        </w:rPr>
        <w:t>impact du cadre normatif international existant, notamment la Convention, la promotion et la protection des droits de l</w:t>
      </w:r>
      <w:r w:rsidR="0060739E">
        <w:rPr>
          <w:lang w:val="fr-FR"/>
        </w:rPr>
        <w:t>’</w:t>
      </w:r>
      <w:r w:rsidRPr="00E71B4D">
        <w:rPr>
          <w:lang w:val="fr-FR"/>
        </w:rPr>
        <w:t xml:space="preserve">homme des migrants </w:t>
      </w:r>
      <w:r w:rsidR="001E16AB">
        <w:rPr>
          <w:lang w:val="fr-FR"/>
        </w:rPr>
        <w:t>y compris</w:t>
      </w:r>
      <w:r w:rsidRPr="00E71B4D">
        <w:rPr>
          <w:lang w:val="fr-FR"/>
        </w:rPr>
        <w:t xml:space="preserve"> des femmes et des enfants, ainsi que sur les difficultés et les meilleures pratiques dans le contexte des migrations internationales. De plus amples informations sur cette manifestation, </w:t>
      </w:r>
      <w:r w:rsidR="001E16AB">
        <w:rPr>
          <w:lang w:val="fr-FR"/>
        </w:rPr>
        <w:t>y compris</w:t>
      </w:r>
      <w:r w:rsidRPr="00E71B4D">
        <w:rPr>
          <w:lang w:val="fr-FR"/>
        </w:rPr>
        <w:t xml:space="preserve"> des déclarations, figurent sur la page Web du Comité</w:t>
      </w:r>
      <w:r w:rsidRPr="00CC431F">
        <w:rPr>
          <w:rStyle w:val="Appelnotedebasdep"/>
        </w:rPr>
        <w:footnoteReference w:id="6"/>
      </w:r>
      <w:r w:rsidR="00CF1C35">
        <w:rPr>
          <w:lang w:val="fr-FR"/>
        </w:rPr>
        <w:t>.</w:t>
      </w:r>
    </w:p>
    <w:p w:rsidR="00E71B4D" w:rsidRPr="00067475" w:rsidRDefault="00E71B4D" w:rsidP="00E71B4D">
      <w:pPr>
        <w:pStyle w:val="SingleTxtG"/>
      </w:pPr>
      <w:r w:rsidRPr="00E71B4D">
        <w:rPr>
          <w:lang w:val="fr-FR"/>
        </w:rPr>
        <w:t>14.</w:t>
      </w:r>
      <w:r w:rsidRPr="00E71B4D">
        <w:rPr>
          <w:lang w:val="fr-FR"/>
        </w:rPr>
        <w:tab/>
        <w:t>En collaboration avec la Plateforme pour la coopération internationale concernant les sans-papiers, le HCDH a organisé une réunion multipartite sur la protection des droits de l</w:t>
      </w:r>
      <w:r w:rsidR="0060739E">
        <w:rPr>
          <w:lang w:val="fr-FR"/>
        </w:rPr>
        <w:t>’</w:t>
      </w:r>
      <w:r w:rsidRPr="00E71B4D">
        <w:rPr>
          <w:lang w:val="fr-FR"/>
        </w:rPr>
        <w:t>homme des migrants dans le contexte des déplacements massifs, le 1</w:t>
      </w:r>
      <w:r w:rsidRPr="00CF1C35">
        <w:rPr>
          <w:vertAlign w:val="superscript"/>
          <w:lang w:val="fr-FR"/>
        </w:rPr>
        <w:t>er</w:t>
      </w:r>
      <w:r w:rsidR="00CF1C35">
        <w:rPr>
          <w:lang w:val="fr-FR"/>
        </w:rPr>
        <w:t> </w:t>
      </w:r>
      <w:r w:rsidRPr="00E71B4D">
        <w:rPr>
          <w:lang w:val="fr-FR"/>
        </w:rPr>
        <w:t>juin 2016 à Genève, à laquelle M.</w:t>
      </w:r>
      <w:r w:rsidR="00CF1C35">
        <w:rPr>
          <w:lang w:val="fr-FR"/>
        </w:rPr>
        <w:t> </w:t>
      </w:r>
      <w:r w:rsidRPr="00E71B4D">
        <w:rPr>
          <w:lang w:val="fr-FR"/>
        </w:rPr>
        <w:t>Ceriani Cernadas, Vice-Président du Comité, a participé. Cette réunion avait pour objet d</w:t>
      </w:r>
      <w:r w:rsidR="0060739E">
        <w:rPr>
          <w:lang w:val="fr-FR"/>
        </w:rPr>
        <w:t>’</w:t>
      </w:r>
      <w:r w:rsidRPr="00E71B4D">
        <w:rPr>
          <w:lang w:val="fr-FR"/>
        </w:rPr>
        <w:t>accroître la visibilité des droits de l</w:t>
      </w:r>
      <w:r w:rsidR="0060739E">
        <w:rPr>
          <w:lang w:val="fr-FR"/>
        </w:rPr>
        <w:t>’</w:t>
      </w:r>
      <w:r w:rsidRPr="00E71B4D">
        <w:rPr>
          <w:lang w:val="fr-FR"/>
        </w:rPr>
        <w:t>homme des migrants dans la perspective de la réunion de haut niveau sur la gestion des déplacements massifs de réfugiés et de migrants, le 19</w:t>
      </w:r>
      <w:r w:rsidR="00CF1C35">
        <w:rPr>
          <w:lang w:val="fr-FR"/>
        </w:rPr>
        <w:t> </w:t>
      </w:r>
      <w:r w:rsidRPr="00E71B4D">
        <w:rPr>
          <w:lang w:val="fr-FR"/>
        </w:rPr>
        <w:t>septembre 2016, notamment en examinant une série de principes et d</w:t>
      </w:r>
      <w:r w:rsidR="0060739E">
        <w:rPr>
          <w:lang w:val="fr-FR"/>
        </w:rPr>
        <w:t>’</w:t>
      </w:r>
      <w:r w:rsidRPr="00E71B4D">
        <w:rPr>
          <w:lang w:val="fr-FR"/>
        </w:rPr>
        <w:t xml:space="preserve">orientations pratiques sur la protection des droits fondamentaux des migrants en situation de vulnérabilité et dans le cadre de déplacements massifs. De plus amples informations sur cette réunion, </w:t>
      </w:r>
      <w:r w:rsidR="001E16AB">
        <w:rPr>
          <w:lang w:val="fr-FR"/>
        </w:rPr>
        <w:t>y compris</w:t>
      </w:r>
      <w:r w:rsidRPr="00E71B4D">
        <w:rPr>
          <w:lang w:val="fr-FR"/>
        </w:rPr>
        <w:t xml:space="preserve"> des déclarations, peuvent être consultées sur Internet</w:t>
      </w:r>
      <w:r w:rsidRPr="00CC431F">
        <w:rPr>
          <w:rStyle w:val="Appelnotedebasdep"/>
        </w:rPr>
        <w:footnoteReference w:id="7"/>
      </w:r>
      <w:r w:rsidR="00CF1C35">
        <w:rPr>
          <w:lang w:val="fr-FR"/>
        </w:rPr>
        <w:t>.</w:t>
      </w:r>
    </w:p>
    <w:p w:rsidR="00E71B4D" w:rsidRPr="00067475" w:rsidRDefault="00E71B4D" w:rsidP="00E71B4D">
      <w:pPr>
        <w:pStyle w:val="SingleTxtG"/>
      </w:pPr>
      <w:r w:rsidRPr="00E71B4D">
        <w:rPr>
          <w:lang w:val="fr-FR"/>
        </w:rPr>
        <w:t>15.</w:t>
      </w:r>
      <w:r w:rsidRPr="00E71B4D">
        <w:rPr>
          <w:lang w:val="fr-FR"/>
        </w:rPr>
        <w:tab/>
        <w:t>Le HCDH, en collaboration avec le Carter C</w:t>
      </w:r>
      <w:r w:rsidR="00B4567B">
        <w:rPr>
          <w:lang w:val="fr-FR"/>
        </w:rPr>
        <w:t>entre, a organisé, les 16 et 17 </w:t>
      </w:r>
      <w:r w:rsidRPr="00E71B4D">
        <w:rPr>
          <w:lang w:val="fr-FR"/>
        </w:rPr>
        <w:t>juin 2016 à Genève, un atelier à l</w:t>
      </w:r>
      <w:r w:rsidR="0060739E">
        <w:rPr>
          <w:lang w:val="fr-FR"/>
        </w:rPr>
        <w:t>’</w:t>
      </w:r>
      <w:r w:rsidRPr="00E71B4D">
        <w:rPr>
          <w:lang w:val="fr-FR"/>
        </w:rPr>
        <w:t>intention des membres des organes conventionnels des Nations Unies et de la communauté internationale sur une approche des élections fondée sur les droits de l</w:t>
      </w:r>
      <w:r w:rsidR="0060739E">
        <w:rPr>
          <w:lang w:val="fr-FR"/>
        </w:rPr>
        <w:t>’</w:t>
      </w:r>
      <w:r w:rsidRPr="00E71B4D">
        <w:rPr>
          <w:lang w:val="fr-FR"/>
        </w:rPr>
        <w:t>homme. M</w:t>
      </w:r>
      <w:r w:rsidRPr="00CF1C35">
        <w:rPr>
          <w:vertAlign w:val="superscript"/>
          <w:lang w:val="fr-FR"/>
        </w:rPr>
        <w:t>me</w:t>
      </w:r>
      <w:r w:rsidR="00CF1C35">
        <w:rPr>
          <w:lang w:val="fr-FR"/>
        </w:rPr>
        <w:t> </w:t>
      </w:r>
      <w:r w:rsidRPr="00E71B4D">
        <w:rPr>
          <w:lang w:val="fr-FR"/>
        </w:rPr>
        <w:t>Dzumhur, Vice-Présidente du Comité, a fait un exposé sur les dr</w:t>
      </w:r>
      <w:r w:rsidR="00CF1C35">
        <w:rPr>
          <w:lang w:val="fr-FR"/>
        </w:rPr>
        <w:t>oits politiques des migrants. M. </w:t>
      </w:r>
      <w:r w:rsidRPr="00E71B4D">
        <w:rPr>
          <w:lang w:val="fr-FR"/>
        </w:rPr>
        <w:t>Ceriani Cernadas, également Vice-Président du Comité, a pris part à une manifestation parallèle à la réunion des États parties à la Convention relative aux droits des personnes handicapées, qui s</w:t>
      </w:r>
      <w:r w:rsidR="0060739E">
        <w:rPr>
          <w:lang w:val="fr-FR"/>
        </w:rPr>
        <w:t>’</w:t>
      </w:r>
      <w:r w:rsidRPr="00E71B4D">
        <w:rPr>
          <w:lang w:val="fr-FR"/>
        </w:rPr>
        <w:t>est tenue à New York en juin 2016, sur l</w:t>
      </w:r>
      <w:r w:rsidR="0060739E">
        <w:rPr>
          <w:lang w:val="fr-FR"/>
        </w:rPr>
        <w:t>’</w:t>
      </w:r>
      <w:r w:rsidRPr="00E71B4D">
        <w:rPr>
          <w:lang w:val="fr-FR"/>
        </w:rPr>
        <w:t xml:space="preserve">intersectionnalité entre la Convention relative aux droits des personnes handicapées et la Convention internationale sur la protection des droits de tous les travailleurs migrants </w:t>
      </w:r>
      <w:r w:rsidR="00CF1C35">
        <w:rPr>
          <w:lang w:val="fr-FR"/>
        </w:rPr>
        <w:t>et des membres de leur famille.</w:t>
      </w:r>
    </w:p>
    <w:p w:rsidR="00E71B4D" w:rsidRPr="00067475" w:rsidRDefault="00E71B4D" w:rsidP="00E71B4D">
      <w:pPr>
        <w:pStyle w:val="SingleTxtG"/>
      </w:pPr>
      <w:r w:rsidRPr="00E71B4D">
        <w:rPr>
          <w:lang w:val="fr-FR"/>
        </w:rPr>
        <w:t>16.</w:t>
      </w:r>
      <w:r w:rsidRPr="00E71B4D">
        <w:rPr>
          <w:lang w:val="fr-FR"/>
        </w:rPr>
        <w:tab/>
        <w:t xml:space="preserve"> Le HCDH et l</w:t>
      </w:r>
      <w:r w:rsidR="0060739E">
        <w:rPr>
          <w:lang w:val="fr-FR"/>
        </w:rPr>
        <w:t>’</w:t>
      </w:r>
      <w:r w:rsidRPr="00E71B4D">
        <w:t xml:space="preserve"> </w:t>
      </w:r>
      <w:r w:rsidRPr="00E71B4D">
        <w:rPr>
          <w:lang w:val="fr-FR"/>
        </w:rPr>
        <w:t>Entité des Nations Unies pour l</w:t>
      </w:r>
      <w:r w:rsidR="0060739E">
        <w:rPr>
          <w:lang w:val="fr-FR"/>
        </w:rPr>
        <w:t>’</w:t>
      </w:r>
      <w:r w:rsidRPr="00E71B4D">
        <w:rPr>
          <w:lang w:val="fr-FR"/>
        </w:rPr>
        <w:t>égalité des sexes et l</w:t>
      </w:r>
      <w:r w:rsidR="0060739E">
        <w:rPr>
          <w:lang w:val="fr-FR"/>
        </w:rPr>
        <w:t>’</w:t>
      </w:r>
      <w:r w:rsidRPr="00E71B4D">
        <w:rPr>
          <w:lang w:val="fr-FR"/>
        </w:rPr>
        <w:t>autonomisation de la femme (ONU-Femmes) ont organisé une réunion parallèle sur la promotion et la protection des droits du travail et des droits fondamentaux des travailleuses migrantes, par le biais de la Convention pour l</w:t>
      </w:r>
      <w:r w:rsidR="0060739E">
        <w:rPr>
          <w:lang w:val="fr-FR"/>
        </w:rPr>
        <w:t>’</w:t>
      </w:r>
      <w:r w:rsidRPr="00E71B4D">
        <w:rPr>
          <w:lang w:val="fr-FR"/>
        </w:rPr>
        <w:t>élimination de la discrimination à l</w:t>
      </w:r>
      <w:r w:rsidR="0060739E">
        <w:rPr>
          <w:lang w:val="fr-FR"/>
        </w:rPr>
        <w:t>’</w:t>
      </w:r>
      <w:r w:rsidRPr="00E71B4D">
        <w:rPr>
          <w:lang w:val="fr-FR"/>
        </w:rPr>
        <w:t xml:space="preserve">égard des femmes et de la Convention internationale sur la protection des droits de tous les travailleurs migrants et des membres de leur famille, le 21 juillet 2016 à Genève, à laquelle étaient présentes plus de 125 personnes. </w:t>
      </w:r>
      <w:r w:rsidR="00A71BEA" w:rsidRPr="00E71B4D">
        <w:rPr>
          <w:lang w:val="fr-FR"/>
        </w:rPr>
        <w:t>M</w:t>
      </w:r>
      <w:r w:rsidR="00A71BEA" w:rsidRPr="00CF1C35">
        <w:rPr>
          <w:vertAlign w:val="superscript"/>
          <w:lang w:val="fr-FR"/>
        </w:rPr>
        <w:t>me</w:t>
      </w:r>
      <w:r w:rsidR="00A71BEA">
        <w:rPr>
          <w:lang w:val="fr-FR"/>
        </w:rPr>
        <w:t> </w:t>
      </w:r>
      <w:r w:rsidRPr="00E71B4D">
        <w:rPr>
          <w:lang w:val="fr-FR"/>
        </w:rPr>
        <w:t>Dzumhur, Vice-Présidente, a représenté le Comité des travailleurs migrants, et le groupe d</w:t>
      </w:r>
      <w:r w:rsidR="0060739E">
        <w:rPr>
          <w:lang w:val="fr-FR"/>
        </w:rPr>
        <w:t>’</w:t>
      </w:r>
      <w:r w:rsidRPr="00E71B4D">
        <w:rPr>
          <w:lang w:val="fr-FR"/>
        </w:rPr>
        <w:t>experts a été rejoint par Pramila Patten du Comité pour l</w:t>
      </w:r>
      <w:r w:rsidR="0060739E">
        <w:rPr>
          <w:lang w:val="fr-FR"/>
        </w:rPr>
        <w:t>’</w:t>
      </w:r>
      <w:r w:rsidRPr="00E71B4D">
        <w:rPr>
          <w:lang w:val="fr-FR"/>
        </w:rPr>
        <w:t>élimination de la discrimination à l</w:t>
      </w:r>
      <w:r w:rsidR="0060739E">
        <w:rPr>
          <w:lang w:val="fr-FR"/>
        </w:rPr>
        <w:t>’</w:t>
      </w:r>
      <w:r w:rsidRPr="00E71B4D">
        <w:rPr>
          <w:lang w:val="fr-FR"/>
        </w:rPr>
        <w:t>égard des femmes, ainsi que des représentants de l</w:t>
      </w:r>
      <w:r w:rsidR="0060739E">
        <w:rPr>
          <w:lang w:val="fr-FR"/>
        </w:rPr>
        <w:t>’</w:t>
      </w:r>
      <w:r w:rsidRPr="00E71B4D">
        <w:rPr>
          <w:lang w:val="fr-FR"/>
        </w:rPr>
        <w:t xml:space="preserve">Organisation internationale du Travail (OIT), du Center for Reproductive Rights and </w:t>
      </w:r>
      <w:r w:rsidRPr="00E71B4D">
        <w:rPr>
          <w:lang w:val="fr-FR"/>
        </w:rPr>
        <w:lastRenderedPageBreak/>
        <w:t xml:space="preserve">Global Migration Policy Associates. De plus amples informations sur cette manifestation, </w:t>
      </w:r>
      <w:r w:rsidR="001E16AB">
        <w:rPr>
          <w:lang w:val="fr-FR"/>
        </w:rPr>
        <w:t>y compris</w:t>
      </w:r>
      <w:r w:rsidRPr="00E71B4D">
        <w:rPr>
          <w:lang w:val="fr-FR"/>
        </w:rPr>
        <w:t xml:space="preserve"> des déclarations, figurent sur la page Web du Comité</w:t>
      </w:r>
      <w:r w:rsidRPr="00CC431F">
        <w:rPr>
          <w:rStyle w:val="Appelnotedebasdep"/>
        </w:rPr>
        <w:footnoteReference w:id="8"/>
      </w:r>
      <w:r w:rsidR="00A71BEA">
        <w:rPr>
          <w:lang w:val="fr-FR"/>
        </w:rPr>
        <w:t>.</w:t>
      </w:r>
    </w:p>
    <w:p w:rsidR="00E71B4D" w:rsidRPr="00067475" w:rsidRDefault="00E71B4D" w:rsidP="00E71B4D">
      <w:pPr>
        <w:pStyle w:val="SingleTxtG"/>
      </w:pPr>
      <w:r w:rsidRPr="00E71B4D">
        <w:rPr>
          <w:lang w:val="fr-FR"/>
        </w:rPr>
        <w:t>17.</w:t>
      </w:r>
      <w:r w:rsidRPr="00E71B4D">
        <w:rPr>
          <w:lang w:val="fr-FR"/>
        </w:rPr>
        <w:tab/>
        <w:t>À sa vingt-cinquième session, le Comité a publié une déclaration approuvant les principes recommandés pour orienter les actions concernant les enfants en déplacement et autres enfants touchés par la migration (voir le paragraphe</w:t>
      </w:r>
      <w:r w:rsidR="00A71BEA">
        <w:rPr>
          <w:lang w:val="fr-FR"/>
        </w:rPr>
        <w:t> </w:t>
      </w:r>
      <w:r w:rsidRPr="00E71B4D">
        <w:rPr>
          <w:lang w:val="fr-FR"/>
        </w:rPr>
        <w:t>12 ci-dessus), notant que les principes étaient un outil essentiel pour aider à faire respecter les normes internationales relatives aux droits de l</w:t>
      </w:r>
      <w:r w:rsidR="0060739E">
        <w:rPr>
          <w:lang w:val="fr-FR"/>
        </w:rPr>
        <w:t>’</w:t>
      </w:r>
      <w:r w:rsidRPr="00E71B4D">
        <w:rPr>
          <w:lang w:val="fr-FR"/>
        </w:rPr>
        <w:t>homme concernant les enfants touchés par les migrations, en particulier la Convention internationale sur la protection des droits de tous les travailleurs migrants et des membres de leur famille et la Convention relative aux droits de l</w:t>
      </w:r>
      <w:r w:rsidR="0060739E">
        <w:rPr>
          <w:lang w:val="fr-FR"/>
        </w:rPr>
        <w:t>’</w:t>
      </w:r>
      <w:r w:rsidRPr="00E71B4D">
        <w:rPr>
          <w:lang w:val="fr-FR"/>
        </w:rPr>
        <w:t>enfant, en vue d</w:t>
      </w:r>
      <w:r w:rsidR="0060739E">
        <w:rPr>
          <w:lang w:val="fr-FR"/>
        </w:rPr>
        <w:t>’</w:t>
      </w:r>
      <w:r w:rsidRPr="00E71B4D">
        <w:rPr>
          <w:lang w:val="fr-FR"/>
        </w:rPr>
        <w:t>éclairer les négociations à la réunion plénière de haut niveau sur la gestion des déplacements massifs de réfugiés et de migrants</w:t>
      </w:r>
      <w:r w:rsidRPr="00CC431F">
        <w:rPr>
          <w:rStyle w:val="Appelnotedebasdep"/>
        </w:rPr>
        <w:footnoteReference w:id="9"/>
      </w:r>
      <w:r w:rsidR="00A71BEA">
        <w:rPr>
          <w:lang w:val="fr-FR"/>
        </w:rPr>
        <w:t>.</w:t>
      </w:r>
      <w:r w:rsidRPr="00E71B4D">
        <w:rPr>
          <w:lang w:val="fr-FR"/>
        </w:rPr>
        <w:t xml:space="preserve"> Il a également adopté une déclaration conjointe avec le Comité pour l</w:t>
      </w:r>
      <w:r w:rsidR="0060739E">
        <w:rPr>
          <w:lang w:val="fr-FR"/>
        </w:rPr>
        <w:t>’</w:t>
      </w:r>
      <w:r w:rsidRPr="00E71B4D">
        <w:rPr>
          <w:lang w:val="fr-FR"/>
        </w:rPr>
        <w:t>élimination de la discrimination à l</w:t>
      </w:r>
      <w:r w:rsidR="0060739E">
        <w:rPr>
          <w:lang w:val="fr-FR"/>
        </w:rPr>
        <w:t>’</w:t>
      </w:r>
      <w:r w:rsidRPr="00E71B4D">
        <w:rPr>
          <w:lang w:val="fr-FR"/>
        </w:rPr>
        <w:t>égard des femmes, le HCDH et ONU-Femmes sur les femmes dans le contexte des migrations internationales</w:t>
      </w:r>
      <w:r w:rsidRPr="00CC431F">
        <w:rPr>
          <w:rStyle w:val="Appelnotedebasdep"/>
        </w:rPr>
        <w:footnoteReference w:id="10"/>
      </w:r>
      <w:r w:rsidR="00A71BEA">
        <w:rPr>
          <w:lang w:val="fr-FR"/>
        </w:rPr>
        <w:t>.</w:t>
      </w:r>
    </w:p>
    <w:p w:rsidR="00E71B4D" w:rsidRPr="00067475" w:rsidRDefault="00E71B4D" w:rsidP="00E71B4D">
      <w:pPr>
        <w:pStyle w:val="SingleTxtG"/>
      </w:pPr>
      <w:r w:rsidRPr="00E71B4D">
        <w:rPr>
          <w:lang w:val="fr-FR"/>
        </w:rPr>
        <w:t>18.</w:t>
      </w:r>
      <w:r w:rsidRPr="00E71B4D">
        <w:rPr>
          <w:lang w:val="fr-FR"/>
        </w:rPr>
        <w:tab/>
        <w:t xml:space="preserve"> Le Président du Comité et plusieurs titulaires de mandat au titre des procédures spéciales ainsi que les présidents d</w:t>
      </w:r>
      <w:r w:rsidR="0060739E">
        <w:rPr>
          <w:lang w:val="fr-FR"/>
        </w:rPr>
        <w:t>’</w:t>
      </w:r>
      <w:r w:rsidRPr="00E71B4D">
        <w:rPr>
          <w:lang w:val="fr-FR"/>
        </w:rPr>
        <w:t>autres organes conventionnels ont fait une déclaration publique le 16</w:t>
      </w:r>
      <w:r w:rsidR="00A71BEA">
        <w:rPr>
          <w:lang w:val="fr-FR"/>
        </w:rPr>
        <w:t> </w:t>
      </w:r>
      <w:r w:rsidRPr="00E71B4D">
        <w:rPr>
          <w:lang w:val="fr-FR"/>
        </w:rPr>
        <w:t>septembre 2016, avant la réunion de haut niveau sur la gestion des déplacements massifs de réfugiés et de migrants, qui s</w:t>
      </w:r>
      <w:r w:rsidR="0060739E">
        <w:rPr>
          <w:lang w:val="fr-FR"/>
        </w:rPr>
        <w:t>’</w:t>
      </w:r>
      <w:r w:rsidRPr="00E71B4D">
        <w:rPr>
          <w:lang w:val="fr-FR"/>
        </w:rPr>
        <w:t>est tenue à New York le 19</w:t>
      </w:r>
      <w:r w:rsidR="00A71BEA">
        <w:rPr>
          <w:lang w:val="fr-FR"/>
        </w:rPr>
        <w:t> </w:t>
      </w:r>
      <w:r w:rsidRPr="00E71B4D">
        <w:rPr>
          <w:lang w:val="fr-FR"/>
        </w:rPr>
        <w:t>septembre 2016, pour rappeler aux États que les pactes mondiaux sur les réfugiés et les migrants doivent reposer sur les obligations découlant du droit international des droits de l</w:t>
      </w:r>
      <w:r w:rsidR="0060739E">
        <w:rPr>
          <w:lang w:val="fr-FR"/>
        </w:rPr>
        <w:t>’</w:t>
      </w:r>
      <w:r w:rsidRPr="00E71B4D">
        <w:rPr>
          <w:lang w:val="fr-FR"/>
        </w:rPr>
        <w:t>homme et du droit international humanitaire</w:t>
      </w:r>
      <w:r w:rsidRPr="00CC431F">
        <w:rPr>
          <w:rStyle w:val="Appelnotedebasdep"/>
        </w:rPr>
        <w:footnoteReference w:id="11"/>
      </w:r>
      <w:r w:rsidR="00A71BEA">
        <w:rPr>
          <w:lang w:val="fr-FR"/>
        </w:rPr>
        <w:t>.</w:t>
      </w:r>
      <w:r w:rsidRPr="00E71B4D">
        <w:rPr>
          <w:lang w:val="fr-FR"/>
        </w:rPr>
        <w:t xml:space="preserve"> Avant et pendant la réunion, les membres du Comité ont préconisé l</w:t>
      </w:r>
      <w:r w:rsidR="0060739E">
        <w:rPr>
          <w:lang w:val="fr-FR"/>
        </w:rPr>
        <w:t>’</w:t>
      </w:r>
      <w:r w:rsidRPr="00E71B4D">
        <w:rPr>
          <w:lang w:val="fr-FR"/>
        </w:rPr>
        <w:t>application universelle des normes relatives aux droits de l</w:t>
      </w:r>
      <w:r w:rsidR="0060739E">
        <w:rPr>
          <w:lang w:val="fr-FR"/>
        </w:rPr>
        <w:t>’</w:t>
      </w:r>
      <w:r w:rsidRPr="00E71B4D">
        <w:rPr>
          <w:lang w:val="fr-FR"/>
        </w:rPr>
        <w:t>homme dans le contexte des migrations, notamment en participant à des tables rondes thématiques et des manifestations parallèles. Un membre du Comité, María Landazuri de Mora a pris part à une manifestation parallèle sur la protection des droits du travail et des droits fondamentaux des travailleuses migrantes dans le contexte des déplacements massifs de migrants. Cette manifestation qui était parrainée par ONU-Femmes, a eu lieu le 16</w:t>
      </w:r>
      <w:r w:rsidR="00A71BEA">
        <w:rPr>
          <w:lang w:val="fr-FR"/>
        </w:rPr>
        <w:t> </w:t>
      </w:r>
      <w:r w:rsidRPr="00E71B4D">
        <w:rPr>
          <w:lang w:val="fr-FR"/>
        </w:rPr>
        <w:t>septembre 2016. Le 20</w:t>
      </w:r>
      <w:r w:rsidR="00A71BEA">
        <w:rPr>
          <w:lang w:val="fr-FR"/>
        </w:rPr>
        <w:t> </w:t>
      </w:r>
      <w:r w:rsidRPr="00E71B4D">
        <w:rPr>
          <w:lang w:val="fr-FR"/>
        </w:rPr>
        <w:t>septembre 2016, M</w:t>
      </w:r>
      <w:r w:rsidR="00A71BEA">
        <w:rPr>
          <w:lang w:val="fr-FR"/>
        </w:rPr>
        <w:t>. </w:t>
      </w:r>
      <w:r w:rsidRPr="00E71B4D">
        <w:rPr>
          <w:lang w:val="fr-FR"/>
        </w:rPr>
        <w:t>Ceriani Cernadas a participé à la table ronde sur la collaboration pour mettre fin à la détention des enfants migrants et à une manifestation parallèle organisée par le HCDH sur la protection des droits de l</w:t>
      </w:r>
      <w:r w:rsidR="0060739E">
        <w:rPr>
          <w:lang w:val="fr-FR"/>
        </w:rPr>
        <w:t>’</w:t>
      </w:r>
      <w:r w:rsidRPr="00E71B4D">
        <w:rPr>
          <w:lang w:val="fr-FR"/>
        </w:rPr>
        <w:t xml:space="preserve">homme dans le contexte des déplacements massifs de migrants et de réfugiés. Il a également été invité à </w:t>
      </w:r>
      <w:r w:rsidRPr="006D3B4F">
        <w:rPr>
          <w:spacing w:val="-2"/>
          <w:lang w:val="fr-FR"/>
        </w:rPr>
        <w:t>devenir membre du Conseil consultatif pour l</w:t>
      </w:r>
      <w:r w:rsidR="0060739E">
        <w:rPr>
          <w:spacing w:val="-2"/>
          <w:lang w:val="fr-FR"/>
        </w:rPr>
        <w:t>’</w:t>
      </w:r>
      <w:r w:rsidRPr="006D3B4F">
        <w:rPr>
          <w:spacing w:val="-2"/>
          <w:lang w:val="fr-FR"/>
        </w:rPr>
        <w:t>étude mondiale sur les enfants privés de liberté.</w:t>
      </w:r>
    </w:p>
    <w:p w:rsidR="00E71B4D" w:rsidRPr="00067475" w:rsidRDefault="00E71B4D" w:rsidP="00E71B4D">
      <w:pPr>
        <w:pStyle w:val="SingleTxtG"/>
      </w:pPr>
      <w:r w:rsidRPr="00E71B4D">
        <w:rPr>
          <w:lang w:val="fr-FR"/>
        </w:rPr>
        <w:t>19.</w:t>
      </w:r>
      <w:r w:rsidRPr="00E71B4D">
        <w:rPr>
          <w:lang w:val="fr-FR"/>
        </w:rPr>
        <w:tab/>
        <w:t>Le 24</w:t>
      </w:r>
      <w:r w:rsidR="00A71BEA">
        <w:rPr>
          <w:lang w:val="fr-FR"/>
        </w:rPr>
        <w:t> </w:t>
      </w:r>
      <w:r w:rsidRPr="00E71B4D">
        <w:rPr>
          <w:lang w:val="fr-FR"/>
        </w:rPr>
        <w:t>octobre 2016, le Président du Comité a présenté le rapport annuel sur les travaux de ses vingt-troisième et vingt-quatrième sessions (A/71/48) à la Troisième Commission de l</w:t>
      </w:r>
      <w:r w:rsidR="0060739E">
        <w:rPr>
          <w:lang w:val="fr-FR"/>
        </w:rPr>
        <w:t>’</w:t>
      </w:r>
      <w:r w:rsidRPr="00E71B4D">
        <w:rPr>
          <w:lang w:val="fr-FR"/>
        </w:rPr>
        <w:t>Assemblée générale. Le 24</w:t>
      </w:r>
      <w:r w:rsidR="00A71BEA">
        <w:rPr>
          <w:lang w:val="fr-FR"/>
        </w:rPr>
        <w:t> </w:t>
      </w:r>
      <w:r w:rsidRPr="00E71B4D">
        <w:rPr>
          <w:lang w:val="fr-FR"/>
        </w:rPr>
        <w:t>octobre 2016, le Président et le Rapporteur spécial sur les droits de l</w:t>
      </w:r>
      <w:r w:rsidR="0060739E">
        <w:rPr>
          <w:lang w:val="fr-FR"/>
        </w:rPr>
        <w:t>’</w:t>
      </w:r>
      <w:r w:rsidRPr="00E71B4D">
        <w:rPr>
          <w:lang w:val="fr-FR"/>
        </w:rPr>
        <w:t>homme des migrants ont publié une déclaration appelant la communauté internationale à faire preuve d</w:t>
      </w:r>
      <w:r w:rsidR="0060739E">
        <w:rPr>
          <w:lang w:val="fr-FR"/>
        </w:rPr>
        <w:t>’</w:t>
      </w:r>
      <w:r w:rsidRPr="00E71B4D">
        <w:rPr>
          <w:lang w:val="fr-FR"/>
        </w:rPr>
        <w:t>ambition et d</w:t>
      </w:r>
      <w:r w:rsidR="0060739E">
        <w:rPr>
          <w:lang w:val="fr-FR"/>
        </w:rPr>
        <w:t>’</w:t>
      </w:r>
      <w:r w:rsidRPr="00E71B4D">
        <w:rPr>
          <w:lang w:val="fr-FR"/>
        </w:rPr>
        <w:t>esprit d</w:t>
      </w:r>
      <w:r w:rsidR="0060739E">
        <w:rPr>
          <w:lang w:val="fr-FR"/>
        </w:rPr>
        <w:t>’</w:t>
      </w:r>
      <w:r w:rsidRPr="00E71B4D">
        <w:rPr>
          <w:lang w:val="fr-FR"/>
        </w:rPr>
        <w:t>initiative face aux migrations en élaborant des stratégies et des politiques à long terme fondées sur les droits qui facilitent les migrations</w:t>
      </w:r>
      <w:r w:rsidRPr="00CC431F">
        <w:rPr>
          <w:rStyle w:val="Appelnotedebasdep"/>
        </w:rPr>
        <w:footnoteReference w:id="12"/>
      </w:r>
      <w:r w:rsidR="00C06D45">
        <w:rPr>
          <w:lang w:val="fr-FR"/>
        </w:rPr>
        <w:t>.</w:t>
      </w:r>
      <w:r w:rsidRPr="00E71B4D">
        <w:rPr>
          <w:lang w:val="fr-FR"/>
        </w:rPr>
        <w:t xml:space="preserve"> Le Président a également tenu des réunions bilatérales avec des représentants des Missions permanentes du Brésil et du Libéria sur la promotion de la ratification de la Convention. Il s</w:t>
      </w:r>
      <w:r w:rsidR="0060739E">
        <w:rPr>
          <w:lang w:val="fr-FR"/>
        </w:rPr>
        <w:t>’</w:t>
      </w:r>
      <w:r w:rsidRPr="00E71B4D">
        <w:rPr>
          <w:lang w:val="fr-FR"/>
        </w:rPr>
        <w:t>est également entretenu avec des représentants de la Mission permanente du Mexique et du Bureau du Président de l</w:t>
      </w:r>
      <w:r w:rsidR="0060739E">
        <w:rPr>
          <w:lang w:val="fr-FR"/>
        </w:rPr>
        <w:t>’</w:t>
      </w:r>
      <w:r w:rsidRPr="00E71B4D">
        <w:rPr>
          <w:lang w:val="fr-FR"/>
        </w:rPr>
        <w:t>Assemblée générale au sujet des contributions de fond au pacte mondial pour des</w:t>
      </w:r>
      <w:r w:rsidRPr="00E71B4D">
        <w:t xml:space="preserve"> </w:t>
      </w:r>
      <w:r w:rsidRPr="00E71B4D">
        <w:rPr>
          <w:lang w:val="fr-FR"/>
        </w:rPr>
        <w:t>migrations sûres, ordonnées et régulières.</w:t>
      </w:r>
    </w:p>
    <w:p w:rsidR="00E71B4D" w:rsidRPr="00067475" w:rsidRDefault="00E71B4D" w:rsidP="00E71B4D">
      <w:pPr>
        <w:pStyle w:val="SingleTxtG"/>
      </w:pPr>
      <w:r w:rsidRPr="00E71B4D">
        <w:rPr>
          <w:lang w:val="fr-FR"/>
        </w:rPr>
        <w:t>20.</w:t>
      </w:r>
      <w:r w:rsidRPr="00E71B4D">
        <w:rPr>
          <w:lang w:val="fr-FR"/>
        </w:rPr>
        <w:tab/>
        <w:t>Le 14</w:t>
      </w:r>
      <w:r w:rsidR="00C06D45">
        <w:rPr>
          <w:lang w:val="fr-FR"/>
        </w:rPr>
        <w:t> </w:t>
      </w:r>
      <w:r w:rsidRPr="00E71B4D">
        <w:rPr>
          <w:lang w:val="fr-FR"/>
        </w:rPr>
        <w:t>novembre 2016, le Vice-Président, M.</w:t>
      </w:r>
      <w:r w:rsidR="004A7F0E">
        <w:rPr>
          <w:lang w:val="fr-FR"/>
        </w:rPr>
        <w:t> </w:t>
      </w:r>
      <w:r w:rsidRPr="00E71B4D">
        <w:rPr>
          <w:lang w:val="fr-FR"/>
        </w:rPr>
        <w:t>Ceriani Cernadas</w:t>
      </w:r>
      <w:r w:rsidR="00D70AE3" w:rsidRPr="00CC431F">
        <w:rPr>
          <w:rStyle w:val="Appelnotedebasdep"/>
        </w:rPr>
        <w:footnoteReference w:id="13"/>
      </w:r>
      <w:r w:rsidRPr="00E71B4D">
        <w:rPr>
          <w:lang w:val="fr-FR"/>
        </w:rPr>
        <w:t xml:space="preserve">, a participé à une manifestation connexe du Forum mondial sur la migration et le développement (FMMD) à New York, parrainée par la Mission permanente du Bangladesh et le FMMD, sur le </w:t>
      </w:r>
      <w:r w:rsidR="003B6103">
        <w:rPr>
          <w:lang w:val="fr-FR"/>
        </w:rPr>
        <w:t>P</w:t>
      </w:r>
      <w:r w:rsidRPr="00E71B4D">
        <w:rPr>
          <w:lang w:val="fr-FR"/>
        </w:rPr>
        <w:t>acte mondial sur la migration, portant sur les aspects juridiques du pacte</w:t>
      </w:r>
      <w:r w:rsidR="00942449">
        <w:rPr>
          <w:lang w:val="fr-FR"/>
        </w:rPr>
        <w:t>.</w:t>
      </w:r>
      <w:r w:rsidRPr="00E71B4D">
        <w:rPr>
          <w:lang w:val="fr-FR"/>
        </w:rPr>
        <w:t xml:space="preserve"> Cette manifestation a été l</w:t>
      </w:r>
      <w:r w:rsidR="0060739E">
        <w:rPr>
          <w:lang w:val="fr-FR"/>
        </w:rPr>
        <w:t>’</w:t>
      </w:r>
      <w:r w:rsidRPr="00E71B4D">
        <w:rPr>
          <w:lang w:val="fr-FR"/>
        </w:rPr>
        <w:t>occasion d</w:t>
      </w:r>
      <w:r w:rsidR="0060739E">
        <w:rPr>
          <w:lang w:val="fr-FR"/>
        </w:rPr>
        <w:t>’</w:t>
      </w:r>
      <w:r w:rsidRPr="00E71B4D">
        <w:rPr>
          <w:lang w:val="fr-FR"/>
        </w:rPr>
        <w:t>engager un dialogue avec les États de destination qui n</w:t>
      </w:r>
      <w:r w:rsidR="0060739E">
        <w:rPr>
          <w:lang w:val="fr-FR"/>
        </w:rPr>
        <w:t>’</w:t>
      </w:r>
      <w:r w:rsidRPr="00E71B4D">
        <w:rPr>
          <w:lang w:val="fr-FR"/>
        </w:rPr>
        <w:t xml:space="preserve">ont pas encore ratifié la Convention et a permis de renforcer la collaboration entre le Comité et le FMMD. </w:t>
      </w:r>
      <w:r w:rsidRPr="00E71B4D">
        <w:rPr>
          <w:lang w:val="fr-FR"/>
        </w:rPr>
        <w:lastRenderedPageBreak/>
        <w:t xml:space="preserve">On trouvera sur Internet de plus amples renseignements sur le dialogue de New York au sujet du Pacte mondial sur la migration, </w:t>
      </w:r>
      <w:r w:rsidR="001E16AB">
        <w:rPr>
          <w:lang w:val="fr-FR"/>
        </w:rPr>
        <w:t>y compris</w:t>
      </w:r>
      <w:r w:rsidRPr="00E71B4D">
        <w:rPr>
          <w:lang w:val="fr-FR"/>
        </w:rPr>
        <w:t xml:space="preserve"> des déclarations</w:t>
      </w:r>
      <w:r w:rsidRPr="00CC431F">
        <w:rPr>
          <w:rStyle w:val="Appelnotedebasdep"/>
        </w:rPr>
        <w:footnoteReference w:id="14"/>
      </w:r>
      <w:r w:rsidR="004A7F0E">
        <w:rPr>
          <w:lang w:val="fr-FR"/>
        </w:rPr>
        <w:t>.</w:t>
      </w:r>
    </w:p>
    <w:p w:rsidR="00E71B4D" w:rsidRPr="00067475" w:rsidRDefault="00E71B4D" w:rsidP="00E71B4D">
      <w:pPr>
        <w:pStyle w:val="SingleTxtG"/>
      </w:pPr>
      <w:r w:rsidRPr="00E71B4D">
        <w:rPr>
          <w:lang w:val="fr-FR"/>
        </w:rPr>
        <w:t>21.</w:t>
      </w:r>
      <w:r w:rsidRPr="00E71B4D">
        <w:rPr>
          <w:lang w:val="fr-FR"/>
        </w:rPr>
        <w:tab/>
        <w:t>Avec l</w:t>
      </w:r>
      <w:r w:rsidR="0060739E">
        <w:rPr>
          <w:lang w:val="fr-FR"/>
        </w:rPr>
        <w:t>’</w:t>
      </w:r>
      <w:r w:rsidRPr="00E71B4D">
        <w:rPr>
          <w:lang w:val="fr-FR"/>
        </w:rPr>
        <w:t>appui du HCDH, ONU-Femmes a organisé une réunion d</w:t>
      </w:r>
      <w:r w:rsidR="0060739E">
        <w:rPr>
          <w:lang w:val="fr-FR"/>
        </w:rPr>
        <w:t>’</w:t>
      </w:r>
      <w:r w:rsidRPr="00E71B4D">
        <w:rPr>
          <w:lang w:val="fr-FR"/>
        </w:rPr>
        <w:t>experts les 21 et 22</w:t>
      </w:r>
      <w:r w:rsidR="004A7F0E">
        <w:rPr>
          <w:lang w:val="fr-FR"/>
        </w:rPr>
        <w:t> </w:t>
      </w:r>
      <w:r w:rsidRPr="00E71B4D">
        <w:rPr>
          <w:lang w:val="fr-FR"/>
        </w:rPr>
        <w:t>novembre à Genève, sur la promotion et la protection des droits du travail et des droits fondamentaux des travailleuses migrantes. Plusieurs membres du Comité, à savoir M</w:t>
      </w:r>
      <w:r w:rsidRPr="00CC0A45">
        <w:rPr>
          <w:vertAlign w:val="superscript"/>
          <w:lang w:val="fr-FR"/>
        </w:rPr>
        <w:t>me</w:t>
      </w:r>
      <w:r w:rsidR="00CC0A45">
        <w:rPr>
          <w:lang w:val="fr-FR"/>
        </w:rPr>
        <w:t> </w:t>
      </w:r>
      <w:r w:rsidRPr="00E71B4D">
        <w:rPr>
          <w:lang w:val="fr-FR"/>
        </w:rPr>
        <w:t>Dzumhur, Prasad Kariyawasam, M</w:t>
      </w:r>
      <w:r w:rsidRPr="004A7F0E">
        <w:rPr>
          <w:vertAlign w:val="superscript"/>
          <w:lang w:val="fr-FR"/>
        </w:rPr>
        <w:t>me</w:t>
      </w:r>
      <w:r w:rsidR="004A7F0E">
        <w:rPr>
          <w:lang w:val="fr-FR"/>
        </w:rPr>
        <w:t> </w:t>
      </w:r>
      <w:r w:rsidRPr="00E71B4D">
        <w:rPr>
          <w:lang w:val="fr-FR"/>
        </w:rPr>
        <w:t>Landazuri de Mora et Can Ünver ont participé à la réunion, aux côtés de membres du Comité pour l</w:t>
      </w:r>
      <w:r w:rsidR="0060739E">
        <w:rPr>
          <w:lang w:val="fr-FR"/>
        </w:rPr>
        <w:t>’</w:t>
      </w:r>
      <w:r w:rsidRPr="00E71B4D">
        <w:rPr>
          <w:lang w:val="fr-FR"/>
        </w:rPr>
        <w:t>élimination de la discrimination à l</w:t>
      </w:r>
      <w:r w:rsidR="0060739E">
        <w:rPr>
          <w:lang w:val="fr-FR"/>
        </w:rPr>
        <w:t>’</w:t>
      </w:r>
      <w:r w:rsidRPr="00E71B4D">
        <w:rPr>
          <w:lang w:val="fr-FR"/>
        </w:rPr>
        <w:t>égard des femmes, de représentants du HCDH et d</w:t>
      </w:r>
      <w:r w:rsidR="0060739E">
        <w:rPr>
          <w:lang w:val="fr-FR"/>
        </w:rPr>
        <w:t>’</w:t>
      </w:r>
      <w:r w:rsidRPr="00E71B4D">
        <w:rPr>
          <w:lang w:val="fr-FR"/>
        </w:rPr>
        <w:t>organismes des Nations Unies, ainsi que d</w:t>
      </w:r>
      <w:r w:rsidR="0060739E">
        <w:rPr>
          <w:lang w:val="fr-FR"/>
        </w:rPr>
        <w:t>’</w:t>
      </w:r>
      <w:r w:rsidRPr="00E71B4D">
        <w:rPr>
          <w:lang w:val="fr-FR"/>
        </w:rPr>
        <w:t>acteurs de la société civile, qui visait à élaborer des recommandations préconisant la prise en compte des perspectives de genre dans l</w:t>
      </w:r>
      <w:r w:rsidR="0060739E">
        <w:rPr>
          <w:lang w:val="fr-FR"/>
        </w:rPr>
        <w:t>’</w:t>
      </w:r>
      <w:r w:rsidRPr="00E71B4D">
        <w:rPr>
          <w:lang w:val="fr-FR"/>
        </w:rPr>
        <w:t>élaboration du cadre mondial pour faire face aux migrations et sa mise en œuvre ultérieure (</w:t>
      </w:r>
      <w:r w:rsidRPr="00BA14E5">
        <w:rPr>
          <w:lang w:val="fr-FR"/>
        </w:rPr>
        <w:t>A/71/1</w:t>
      </w:r>
      <w:r w:rsidRPr="00E71B4D">
        <w:rPr>
          <w:lang w:val="fr-FR"/>
        </w:rPr>
        <w:t>, annexe</w:t>
      </w:r>
      <w:r w:rsidR="00BA14E5">
        <w:rPr>
          <w:lang w:val="fr-FR"/>
        </w:rPr>
        <w:t> </w:t>
      </w:r>
      <w:r w:rsidRPr="00E71B4D">
        <w:rPr>
          <w:lang w:val="fr-FR"/>
        </w:rPr>
        <w:t>II). On trouvera de plus amples informations sur cette réunion sur la page Web du Comité</w:t>
      </w:r>
      <w:r w:rsidRPr="00CC431F">
        <w:rPr>
          <w:rStyle w:val="Appelnotedebasdep"/>
        </w:rPr>
        <w:footnoteReference w:id="15"/>
      </w:r>
      <w:r w:rsidR="0095291F">
        <w:rPr>
          <w:lang w:val="fr-FR"/>
        </w:rPr>
        <w:t>.</w:t>
      </w:r>
    </w:p>
    <w:p w:rsidR="00E71B4D" w:rsidRPr="00067475" w:rsidRDefault="00E71B4D" w:rsidP="00E71B4D">
      <w:pPr>
        <w:pStyle w:val="SingleTxtG"/>
      </w:pPr>
      <w:r w:rsidRPr="00E71B4D">
        <w:rPr>
          <w:lang w:val="fr-FR"/>
        </w:rPr>
        <w:t>22.</w:t>
      </w:r>
      <w:r w:rsidRPr="00E71B4D">
        <w:rPr>
          <w:lang w:val="fr-FR"/>
        </w:rPr>
        <w:tab/>
        <w:t>M</w:t>
      </w:r>
      <w:r w:rsidR="004A7F0E">
        <w:rPr>
          <w:lang w:val="fr-FR"/>
        </w:rPr>
        <w:t>. </w:t>
      </w:r>
      <w:r w:rsidRPr="00E71B4D">
        <w:rPr>
          <w:lang w:val="fr-FR"/>
        </w:rPr>
        <w:t>Ahmadou Tall, membre du Comité, a participé à une manifestation organisée par le Rapporteur spécial sur les droits de l</w:t>
      </w:r>
      <w:r w:rsidR="0060739E">
        <w:rPr>
          <w:lang w:val="fr-FR"/>
        </w:rPr>
        <w:t>’</w:t>
      </w:r>
      <w:r w:rsidRPr="00E71B4D">
        <w:rPr>
          <w:lang w:val="fr-FR"/>
        </w:rPr>
        <w:t>homme des migrants et parrainée par l</w:t>
      </w:r>
      <w:r w:rsidR="0060739E">
        <w:rPr>
          <w:lang w:val="fr-FR"/>
        </w:rPr>
        <w:t>’</w:t>
      </w:r>
      <w:r w:rsidRPr="00E71B4D">
        <w:rPr>
          <w:lang w:val="fr-FR"/>
        </w:rPr>
        <w:t>Organisation internationale de la francophonie et le Comité sénégalais des droits de l</w:t>
      </w:r>
      <w:r w:rsidR="0060739E">
        <w:rPr>
          <w:lang w:val="fr-FR"/>
        </w:rPr>
        <w:t>’</w:t>
      </w:r>
      <w:r w:rsidRPr="00E71B4D">
        <w:rPr>
          <w:lang w:val="fr-FR"/>
        </w:rPr>
        <w:t>homme, tenue à Dakar les 5 et 6</w:t>
      </w:r>
      <w:r w:rsidR="004A7F0E">
        <w:rPr>
          <w:lang w:val="fr-FR"/>
        </w:rPr>
        <w:t> </w:t>
      </w:r>
      <w:r w:rsidRPr="00E71B4D">
        <w:rPr>
          <w:lang w:val="fr-FR"/>
        </w:rPr>
        <w:t>décembre 2016, sur le thème des migrants et l</w:t>
      </w:r>
      <w:r w:rsidR="0060739E">
        <w:rPr>
          <w:lang w:val="fr-FR"/>
        </w:rPr>
        <w:t>’</w:t>
      </w:r>
      <w:r w:rsidRPr="00E71B4D">
        <w:rPr>
          <w:lang w:val="fr-FR"/>
        </w:rPr>
        <w:t xml:space="preserve">accès à la justice. </w:t>
      </w:r>
    </w:p>
    <w:p w:rsidR="00E71B4D" w:rsidRPr="00067475" w:rsidRDefault="00E71B4D" w:rsidP="00E71B4D">
      <w:pPr>
        <w:pStyle w:val="SingleTxtG"/>
      </w:pPr>
      <w:r w:rsidRPr="00E71B4D">
        <w:rPr>
          <w:lang w:val="fr-FR"/>
        </w:rPr>
        <w:t>23.</w:t>
      </w:r>
      <w:r w:rsidRPr="00E71B4D">
        <w:rPr>
          <w:lang w:val="fr-FR"/>
        </w:rPr>
        <w:tab/>
        <w:t>Le Président du Comité a participé au Forum mondial sur la migration et le développement qui s</w:t>
      </w:r>
      <w:r w:rsidR="0060739E">
        <w:rPr>
          <w:lang w:val="fr-FR"/>
        </w:rPr>
        <w:t>’</w:t>
      </w:r>
      <w:r w:rsidRPr="00E71B4D">
        <w:rPr>
          <w:lang w:val="fr-FR"/>
        </w:rPr>
        <w:t>est tenue du 8 au 12</w:t>
      </w:r>
      <w:r w:rsidR="004A7F0E">
        <w:rPr>
          <w:lang w:val="fr-FR"/>
        </w:rPr>
        <w:t> </w:t>
      </w:r>
      <w:r w:rsidRPr="00E71B4D">
        <w:rPr>
          <w:lang w:val="fr-FR"/>
        </w:rPr>
        <w:t>décembre 2016, à D</w:t>
      </w:r>
      <w:r w:rsidR="004A7F0E">
        <w:rPr>
          <w:lang w:val="fr-FR"/>
        </w:rPr>
        <w:t>acca</w:t>
      </w:r>
      <w:r w:rsidRPr="00E71B4D">
        <w:rPr>
          <w:lang w:val="fr-FR"/>
        </w:rPr>
        <w:t>. Durant la séance plénière, il a participé en tant qu</w:t>
      </w:r>
      <w:r w:rsidR="0060739E">
        <w:rPr>
          <w:lang w:val="fr-FR"/>
        </w:rPr>
        <w:t>’</w:t>
      </w:r>
      <w:r w:rsidRPr="00E71B4D">
        <w:rPr>
          <w:lang w:val="fr-FR"/>
        </w:rPr>
        <w:t>intervenant à une table ronde sur la protection des migrants dans toutes les situations, et à une manifestation parallèle sur la prise en compte d</w:t>
      </w:r>
      <w:r w:rsidR="0060739E">
        <w:rPr>
          <w:lang w:val="fr-FR"/>
        </w:rPr>
        <w:t>’</w:t>
      </w:r>
      <w:r w:rsidRPr="00E71B4D">
        <w:rPr>
          <w:lang w:val="fr-FR"/>
        </w:rPr>
        <w:t>une perspective de genre dans le Pacte mondial sur la migration, coorganisée par ONU</w:t>
      </w:r>
      <w:r w:rsidR="004A7F0E">
        <w:rPr>
          <w:lang w:val="fr-FR"/>
        </w:rPr>
        <w:noBreakHyphen/>
      </w:r>
      <w:r w:rsidRPr="00E71B4D">
        <w:rPr>
          <w:lang w:val="fr-FR"/>
        </w:rPr>
        <w:t>Femmes et le Gouvernement bangladais. Au cours des journées de la société civile, le Président a participé à deux tables rondes sur la nécessité de mettre un terme à la détention des enfants migrants et sur la réforme mondiale du recrutement des travailleurs migrants. Le HCDH et les membres du Comité directeur de la Campagne mondiale pour la ratification de la Convention sur les droits des migrants ont également assisté au Forum et participé en tant qu</w:t>
      </w:r>
      <w:r w:rsidR="0060739E">
        <w:rPr>
          <w:lang w:val="fr-FR"/>
        </w:rPr>
        <w:t>’</w:t>
      </w:r>
      <w:r w:rsidRPr="00E71B4D">
        <w:rPr>
          <w:lang w:val="fr-FR"/>
        </w:rPr>
        <w:t xml:space="preserve">intervenants à diverses sessions. De plus amples informations relatives au Forum mondial sur la migration et le développement, </w:t>
      </w:r>
      <w:r w:rsidR="001E16AB">
        <w:rPr>
          <w:lang w:val="fr-FR"/>
        </w:rPr>
        <w:t>y compris</w:t>
      </w:r>
      <w:r w:rsidRPr="00E71B4D">
        <w:rPr>
          <w:lang w:val="fr-FR"/>
        </w:rPr>
        <w:t xml:space="preserve"> des déclarations, peuvent être consultées en ligne</w:t>
      </w:r>
      <w:r w:rsidRPr="00CC431F">
        <w:rPr>
          <w:rStyle w:val="Appelnotedebasdep"/>
        </w:rPr>
        <w:footnoteReference w:id="16"/>
      </w:r>
      <w:r w:rsidR="004A7F0E">
        <w:rPr>
          <w:lang w:val="fr-FR"/>
        </w:rPr>
        <w:t>.</w:t>
      </w:r>
    </w:p>
    <w:p w:rsidR="00E71B4D" w:rsidRPr="00067475" w:rsidRDefault="00E71B4D" w:rsidP="00E71B4D">
      <w:pPr>
        <w:pStyle w:val="SingleTxtG"/>
      </w:pPr>
      <w:r w:rsidRPr="00E71B4D">
        <w:rPr>
          <w:lang w:val="fr-FR"/>
        </w:rPr>
        <w:t>24.</w:t>
      </w:r>
      <w:r w:rsidRPr="00E71B4D">
        <w:rPr>
          <w:lang w:val="fr-FR"/>
        </w:rPr>
        <w:tab/>
        <w:t>Le 9</w:t>
      </w:r>
      <w:r w:rsidR="004A7F0E">
        <w:rPr>
          <w:lang w:val="fr-FR"/>
        </w:rPr>
        <w:t> </w:t>
      </w:r>
      <w:r w:rsidRPr="00E71B4D">
        <w:rPr>
          <w:lang w:val="fr-FR"/>
        </w:rPr>
        <w:t>décembre 2016, la Vice-Présidente, M</w:t>
      </w:r>
      <w:r w:rsidRPr="00172C94">
        <w:rPr>
          <w:vertAlign w:val="superscript"/>
          <w:lang w:val="fr-FR"/>
        </w:rPr>
        <w:t>me</w:t>
      </w:r>
      <w:r w:rsidRPr="00E71B4D">
        <w:rPr>
          <w:lang w:val="fr-FR"/>
        </w:rPr>
        <w:t> Dzumhur, a pris la parole lors d</w:t>
      </w:r>
      <w:r w:rsidR="0060739E">
        <w:rPr>
          <w:lang w:val="fr-FR"/>
        </w:rPr>
        <w:t>’</w:t>
      </w:r>
      <w:r w:rsidRPr="00E71B4D">
        <w:rPr>
          <w:lang w:val="fr-FR"/>
        </w:rPr>
        <w:t>une table ronde sur la participation à la vie politique en temps de migration de masse et de crise des réfugiés, en mettant l</w:t>
      </w:r>
      <w:r w:rsidR="0060739E">
        <w:rPr>
          <w:lang w:val="fr-FR"/>
        </w:rPr>
        <w:t>’</w:t>
      </w:r>
      <w:r w:rsidRPr="00E71B4D">
        <w:rPr>
          <w:lang w:val="fr-FR"/>
        </w:rPr>
        <w:t>accent sur les droits politiques des travailleurs migrants. Cette manifestation, qui était organisée par le Programme des Nations Unies pour le développement (PNUD), la Mission permanente de l</w:t>
      </w:r>
      <w:r w:rsidR="0060739E">
        <w:rPr>
          <w:lang w:val="fr-FR"/>
        </w:rPr>
        <w:t>’</w:t>
      </w:r>
      <w:r w:rsidRPr="00E71B4D">
        <w:rPr>
          <w:lang w:val="fr-FR"/>
        </w:rPr>
        <w:t>Irlande, l</w:t>
      </w:r>
      <w:r w:rsidR="0060739E">
        <w:rPr>
          <w:lang w:val="fr-FR"/>
        </w:rPr>
        <w:t>’</w:t>
      </w:r>
      <w:r w:rsidRPr="00E71B4D">
        <w:rPr>
          <w:lang w:val="fr-FR"/>
        </w:rPr>
        <w:t>Institut international pour la démocratie et l</w:t>
      </w:r>
      <w:r w:rsidR="0060739E">
        <w:rPr>
          <w:lang w:val="fr-FR"/>
        </w:rPr>
        <w:t>’</w:t>
      </w:r>
      <w:r w:rsidRPr="00E71B4D">
        <w:rPr>
          <w:lang w:val="fr-FR"/>
        </w:rPr>
        <w:t>assistance électorale, et le Global Project for Electoral Cycle Support à New</w:t>
      </w:r>
      <w:r w:rsidR="00CC0A45">
        <w:rPr>
          <w:lang w:val="fr-FR"/>
        </w:rPr>
        <w:t> </w:t>
      </w:r>
      <w:r w:rsidRPr="00E71B4D">
        <w:rPr>
          <w:lang w:val="fr-FR"/>
        </w:rPr>
        <w:t>York, a donné une autre occasion d</w:t>
      </w:r>
      <w:r w:rsidR="0060739E">
        <w:rPr>
          <w:lang w:val="fr-FR"/>
        </w:rPr>
        <w:t>’</w:t>
      </w:r>
      <w:r w:rsidRPr="00E71B4D">
        <w:rPr>
          <w:lang w:val="fr-FR"/>
        </w:rPr>
        <w:t>influer sur les débats qui conduiront à l</w:t>
      </w:r>
      <w:r w:rsidR="0060739E">
        <w:rPr>
          <w:lang w:val="fr-FR"/>
        </w:rPr>
        <w:t>’</w:t>
      </w:r>
      <w:r w:rsidRPr="00E71B4D">
        <w:rPr>
          <w:lang w:val="fr-FR"/>
        </w:rPr>
        <w:t>élaboration du Pacte mondial sur les migrations en mettant l</w:t>
      </w:r>
      <w:r w:rsidR="0060739E">
        <w:rPr>
          <w:lang w:val="fr-FR"/>
        </w:rPr>
        <w:t>’</w:t>
      </w:r>
      <w:r w:rsidRPr="00E71B4D">
        <w:rPr>
          <w:lang w:val="fr-FR"/>
        </w:rPr>
        <w:t>accent sur les normes internationales des droits de l</w:t>
      </w:r>
      <w:r w:rsidR="0060739E">
        <w:rPr>
          <w:lang w:val="fr-FR"/>
        </w:rPr>
        <w:t>’</w:t>
      </w:r>
      <w:r w:rsidRPr="00E71B4D">
        <w:rPr>
          <w:lang w:val="fr-FR"/>
        </w:rPr>
        <w:t>homme relat</w:t>
      </w:r>
      <w:r w:rsidR="00172C94">
        <w:rPr>
          <w:lang w:val="fr-FR"/>
        </w:rPr>
        <w:t>ives aux travailleurs migrants.</w:t>
      </w:r>
    </w:p>
    <w:p w:rsidR="00E71B4D" w:rsidRPr="00067475" w:rsidRDefault="00E71B4D" w:rsidP="00E71B4D">
      <w:pPr>
        <w:pStyle w:val="SingleTxtG"/>
      </w:pPr>
      <w:r w:rsidRPr="00E71B4D">
        <w:rPr>
          <w:lang w:val="fr-FR"/>
        </w:rPr>
        <w:t>25.</w:t>
      </w:r>
      <w:r w:rsidRPr="00E71B4D">
        <w:rPr>
          <w:lang w:val="fr-FR"/>
        </w:rPr>
        <w:tab/>
        <w:t>Pour célébrer la Journée internationale des migrants, le 18</w:t>
      </w:r>
      <w:r w:rsidR="004A7F0E">
        <w:rPr>
          <w:lang w:val="fr-FR"/>
        </w:rPr>
        <w:t> </w:t>
      </w:r>
      <w:r w:rsidRPr="00E71B4D">
        <w:rPr>
          <w:lang w:val="fr-FR"/>
        </w:rPr>
        <w:t>décembre 2016, le Président du Comité des travailleurs migrants, le Président du Comité des droits de l</w:t>
      </w:r>
      <w:r w:rsidR="0060739E">
        <w:rPr>
          <w:lang w:val="fr-FR"/>
        </w:rPr>
        <w:t>’</w:t>
      </w:r>
      <w:r w:rsidRPr="00E71B4D">
        <w:rPr>
          <w:lang w:val="fr-FR"/>
        </w:rPr>
        <w:t>enfant, le Rapporteur spécial sur les droits de l</w:t>
      </w:r>
      <w:r w:rsidR="0060739E">
        <w:rPr>
          <w:lang w:val="fr-FR"/>
        </w:rPr>
        <w:t>’</w:t>
      </w:r>
      <w:r w:rsidRPr="00E71B4D">
        <w:rPr>
          <w:lang w:val="fr-FR"/>
        </w:rPr>
        <w:t>homme des migrants et le Groupe de travail sur la détention arbitraire ont publié une déclaration conjointe dans laquelle ils mettaient en lumière la détresse des enfants placés dans des centres de détention pour migrants, affirmant que la détention d</w:t>
      </w:r>
      <w:r w:rsidR="0060739E">
        <w:rPr>
          <w:lang w:val="fr-FR"/>
        </w:rPr>
        <w:t>’</w:t>
      </w:r>
      <w:r w:rsidRPr="00E71B4D">
        <w:rPr>
          <w:lang w:val="fr-FR"/>
        </w:rPr>
        <w:t>enfants migrants n</w:t>
      </w:r>
      <w:r w:rsidR="0060739E">
        <w:rPr>
          <w:lang w:val="fr-FR"/>
        </w:rPr>
        <w:t>’</w:t>
      </w:r>
      <w:r w:rsidRPr="00E71B4D">
        <w:rPr>
          <w:lang w:val="fr-FR"/>
        </w:rPr>
        <w:t>est jamais dans l</w:t>
      </w:r>
      <w:r w:rsidR="0060739E">
        <w:rPr>
          <w:lang w:val="fr-FR"/>
        </w:rPr>
        <w:t>’</w:t>
      </w:r>
      <w:r w:rsidRPr="00E71B4D">
        <w:rPr>
          <w:lang w:val="fr-FR"/>
        </w:rPr>
        <w:t>intérêt supérieur de l</w:t>
      </w:r>
      <w:r w:rsidR="0060739E">
        <w:rPr>
          <w:lang w:val="fr-FR"/>
        </w:rPr>
        <w:t>’</w:t>
      </w:r>
      <w:r w:rsidRPr="00E71B4D">
        <w:rPr>
          <w:lang w:val="fr-FR"/>
        </w:rPr>
        <w:t>enfant, et soulignaient la nécessité d</w:t>
      </w:r>
      <w:r w:rsidR="0060739E">
        <w:rPr>
          <w:lang w:val="fr-FR"/>
        </w:rPr>
        <w:t>’</w:t>
      </w:r>
      <w:r w:rsidRPr="00E71B4D">
        <w:rPr>
          <w:lang w:val="fr-FR"/>
        </w:rPr>
        <w:t>adopter des mesures de substitution à la détention fondée sur les droits</w:t>
      </w:r>
      <w:r w:rsidRPr="00CC431F">
        <w:rPr>
          <w:rStyle w:val="Appelnotedebasdep"/>
        </w:rPr>
        <w:footnoteReference w:id="17"/>
      </w:r>
      <w:r w:rsidR="004A7F0E">
        <w:rPr>
          <w:lang w:val="fr-FR"/>
        </w:rPr>
        <w:t>.</w:t>
      </w:r>
      <w:r w:rsidRPr="00E71B4D">
        <w:rPr>
          <w:lang w:val="fr-FR"/>
        </w:rPr>
        <w:t xml:space="preserve"> M.</w:t>
      </w:r>
      <w:r w:rsidR="004A7F0E">
        <w:rPr>
          <w:lang w:val="fr-FR"/>
        </w:rPr>
        <w:t> </w:t>
      </w:r>
      <w:r w:rsidRPr="00E71B4D">
        <w:rPr>
          <w:lang w:val="fr-FR"/>
        </w:rPr>
        <w:t>Ceriani Cernadas a également participé à un webinaire sur la fin de la détention des enfants et des familles migrants dans le cadre de la campagne des médias sociaux pour la Journée internationale des migrants le 18</w:t>
      </w:r>
      <w:r w:rsidR="004A7F0E">
        <w:rPr>
          <w:lang w:val="fr-FR"/>
        </w:rPr>
        <w:t> </w:t>
      </w:r>
      <w:r w:rsidRPr="00E71B4D">
        <w:rPr>
          <w:lang w:val="fr-FR"/>
        </w:rPr>
        <w:t>décembre, organisée par Int</w:t>
      </w:r>
      <w:r w:rsidR="00B479CE">
        <w:rPr>
          <w:lang w:val="fr-FR"/>
        </w:rPr>
        <w:t>ernational Detention Coalition.</w:t>
      </w:r>
    </w:p>
    <w:p w:rsidR="00135176" w:rsidRDefault="00E71B4D" w:rsidP="00E71B4D">
      <w:pPr>
        <w:pStyle w:val="SingleTxtG"/>
        <w:rPr>
          <w:lang w:val="fr-FR"/>
        </w:rPr>
      </w:pPr>
      <w:r w:rsidRPr="00E71B4D">
        <w:rPr>
          <w:lang w:val="fr-FR"/>
        </w:rPr>
        <w:lastRenderedPageBreak/>
        <w:t>26.</w:t>
      </w:r>
      <w:r w:rsidRPr="00E71B4D">
        <w:rPr>
          <w:lang w:val="fr-FR"/>
        </w:rPr>
        <w:tab/>
        <w:t>M.</w:t>
      </w:r>
      <w:r w:rsidR="00A04FB1">
        <w:rPr>
          <w:lang w:val="fr-FR"/>
        </w:rPr>
        <w:t> </w:t>
      </w:r>
      <w:r w:rsidRPr="00E71B4D">
        <w:rPr>
          <w:lang w:val="fr-FR"/>
        </w:rPr>
        <w:t xml:space="preserve">Kariyawasam, </w:t>
      </w:r>
      <w:r w:rsidR="00A04FB1" w:rsidRPr="00E71B4D">
        <w:rPr>
          <w:lang w:val="fr-FR"/>
        </w:rPr>
        <w:t>M</w:t>
      </w:r>
      <w:r w:rsidR="00A04FB1" w:rsidRPr="00A04FB1">
        <w:rPr>
          <w:vertAlign w:val="superscript"/>
          <w:lang w:val="fr-FR"/>
        </w:rPr>
        <w:t>me</w:t>
      </w:r>
      <w:r w:rsidR="00A04FB1">
        <w:rPr>
          <w:lang w:val="fr-FR"/>
        </w:rPr>
        <w:t> </w:t>
      </w:r>
      <w:r w:rsidRPr="00E71B4D">
        <w:rPr>
          <w:lang w:val="fr-FR"/>
        </w:rPr>
        <w:t>Landazuri de Mora et M.</w:t>
      </w:r>
      <w:r w:rsidR="00A04FB1">
        <w:rPr>
          <w:lang w:val="fr-FR"/>
        </w:rPr>
        <w:t> </w:t>
      </w:r>
      <w:r w:rsidRPr="00E71B4D">
        <w:rPr>
          <w:lang w:val="fr-FR"/>
        </w:rPr>
        <w:t>Ünver, membres du Comité, de concert avec des membres du Groupe de travail chargé de la question de la discrimination à l</w:t>
      </w:r>
      <w:r w:rsidR="0060739E">
        <w:rPr>
          <w:lang w:val="fr-FR"/>
        </w:rPr>
        <w:t>’</w:t>
      </w:r>
      <w:r w:rsidRPr="00E71B4D">
        <w:rPr>
          <w:lang w:val="fr-FR"/>
        </w:rPr>
        <w:t>égard des femmes dans la législation et dans la pratique, ont participé à une réunion d</w:t>
      </w:r>
      <w:r w:rsidR="0060739E">
        <w:rPr>
          <w:lang w:val="fr-FR"/>
        </w:rPr>
        <w:t>’</w:t>
      </w:r>
      <w:r w:rsidRPr="00E71B4D">
        <w:rPr>
          <w:lang w:val="fr-FR"/>
        </w:rPr>
        <w:t>experts, organisée par ONU-Femmes le 25</w:t>
      </w:r>
      <w:r w:rsidR="00A04FB1">
        <w:rPr>
          <w:lang w:val="fr-FR"/>
        </w:rPr>
        <w:t> </w:t>
      </w:r>
      <w:r w:rsidRPr="00E71B4D">
        <w:rPr>
          <w:lang w:val="fr-FR"/>
        </w:rPr>
        <w:t>janvier 2017 à New York, qui visait à promouvoir les droits des travailleuses migrantes et à protéger les intéressées contre l</w:t>
      </w:r>
      <w:r w:rsidR="0060739E">
        <w:rPr>
          <w:lang w:val="fr-FR"/>
        </w:rPr>
        <w:t>’</w:t>
      </w:r>
      <w:r w:rsidRPr="00E71B4D">
        <w:rPr>
          <w:lang w:val="fr-FR"/>
        </w:rPr>
        <w:t>exclusion et l</w:t>
      </w:r>
      <w:r w:rsidR="0060739E">
        <w:rPr>
          <w:lang w:val="fr-FR"/>
        </w:rPr>
        <w:t>’</w:t>
      </w:r>
      <w:r w:rsidRPr="00E71B4D">
        <w:rPr>
          <w:lang w:val="fr-FR"/>
        </w:rPr>
        <w:t>exploitation à tous les stades de la migration. M.</w:t>
      </w:r>
      <w:r w:rsidR="00A04FB1">
        <w:rPr>
          <w:lang w:val="fr-FR"/>
        </w:rPr>
        <w:t> </w:t>
      </w:r>
      <w:r w:rsidRPr="00E71B4D">
        <w:rPr>
          <w:lang w:val="fr-FR"/>
        </w:rPr>
        <w:t>Kariyawasam a également publié un communiqué de presse à cet égard</w:t>
      </w:r>
      <w:r w:rsidRPr="00CC431F">
        <w:rPr>
          <w:rStyle w:val="Appelnotedebasdep"/>
        </w:rPr>
        <w:footnoteReference w:id="18"/>
      </w:r>
      <w:r w:rsidR="00A04FB1">
        <w:rPr>
          <w:lang w:val="fr-FR"/>
        </w:rPr>
        <w:t>.</w:t>
      </w:r>
      <w:r w:rsidRPr="00E71B4D">
        <w:rPr>
          <w:lang w:val="fr-FR"/>
        </w:rPr>
        <w:t xml:space="preserve"> Les 26 et 27</w:t>
      </w:r>
      <w:r w:rsidR="00A04FB1">
        <w:rPr>
          <w:lang w:val="fr-FR"/>
        </w:rPr>
        <w:t> </w:t>
      </w:r>
      <w:r w:rsidRPr="00E71B4D">
        <w:rPr>
          <w:lang w:val="fr-FR"/>
        </w:rPr>
        <w:t>janvier, ONU-</w:t>
      </w:r>
      <w:r w:rsidR="00CC0A45">
        <w:rPr>
          <w:lang w:val="fr-FR"/>
        </w:rPr>
        <w:t>F</w:t>
      </w:r>
      <w:r w:rsidRPr="00E71B4D">
        <w:rPr>
          <w:lang w:val="fr-FR"/>
        </w:rPr>
        <w:t>emmes a organisé, à New York, une réunion multipartite, avec l</w:t>
      </w:r>
      <w:r w:rsidR="0060739E">
        <w:rPr>
          <w:lang w:val="fr-FR"/>
        </w:rPr>
        <w:t>’</w:t>
      </w:r>
      <w:r w:rsidRPr="00E71B4D">
        <w:rPr>
          <w:lang w:val="fr-FR"/>
        </w:rPr>
        <w:t>appui de l</w:t>
      </w:r>
      <w:r w:rsidR="0060739E">
        <w:rPr>
          <w:lang w:val="fr-FR"/>
        </w:rPr>
        <w:t>’</w:t>
      </w:r>
      <w:r w:rsidRPr="00E71B4D">
        <w:rPr>
          <w:lang w:val="fr-FR"/>
        </w:rPr>
        <w:t>Union européenne, sur les stratégies visant à intégrer les droits des femmes dans le Pacte mondial sur les migrations. M</w:t>
      </w:r>
      <w:r w:rsidRPr="00A04FB1">
        <w:rPr>
          <w:vertAlign w:val="superscript"/>
          <w:lang w:val="fr-FR"/>
        </w:rPr>
        <w:t>me</w:t>
      </w:r>
      <w:r w:rsidR="00A04FB1">
        <w:rPr>
          <w:lang w:val="fr-FR"/>
        </w:rPr>
        <w:t> </w:t>
      </w:r>
      <w:r w:rsidRPr="00E71B4D">
        <w:rPr>
          <w:lang w:val="fr-FR"/>
        </w:rPr>
        <w:t>Landazuri de Mora et M</w:t>
      </w:r>
      <w:r w:rsidR="00A04FB1">
        <w:rPr>
          <w:lang w:val="fr-FR"/>
        </w:rPr>
        <w:t>. </w:t>
      </w:r>
      <w:r w:rsidRPr="00E71B4D">
        <w:rPr>
          <w:lang w:val="fr-FR"/>
        </w:rPr>
        <w:t>Ünver, du Comité des travailleurs migrants et des membres du Comité pour l</w:t>
      </w:r>
      <w:r w:rsidR="0060739E">
        <w:rPr>
          <w:lang w:val="fr-FR"/>
        </w:rPr>
        <w:t>’</w:t>
      </w:r>
      <w:r w:rsidRPr="00E71B4D">
        <w:rPr>
          <w:lang w:val="fr-FR"/>
        </w:rPr>
        <w:t>élimination de la discrimination à l</w:t>
      </w:r>
      <w:r w:rsidR="0060739E">
        <w:rPr>
          <w:lang w:val="fr-FR"/>
        </w:rPr>
        <w:t>’</w:t>
      </w:r>
      <w:r w:rsidRPr="00E71B4D">
        <w:rPr>
          <w:lang w:val="fr-FR"/>
        </w:rPr>
        <w:t>égard des femmes, le Comité pour l</w:t>
      </w:r>
      <w:r w:rsidR="0060739E">
        <w:rPr>
          <w:lang w:val="fr-FR"/>
        </w:rPr>
        <w:t>’</w:t>
      </w:r>
      <w:r w:rsidRPr="00E71B4D">
        <w:rPr>
          <w:lang w:val="fr-FR"/>
        </w:rPr>
        <w:t>élimination de la discrimination raciale et le Comité des droits économiques, sociaux et culturels, ainsi que des représentants de gouvernements et d</w:t>
      </w:r>
      <w:r w:rsidR="0060739E">
        <w:rPr>
          <w:lang w:val="fr-FR"/>
        </w:rPr>
        <w:t>’</w:t>
      </w:r>
      <w:r w:rsidRPr="00E71B4D">
        <w:rPr>
          <w:lang w:val="fr-FR"/>
        </w:rPr>
        <w:t>organismes des Nations Unies et des acteurs de la société civile, ont participé à cette réunion.</w:t>
      </w:r>
    </w:p>
    <w:p w:rsidR="00172C94" w:rsidRPr="00172C94" w:rsidRDefault="00172C94" w:rsidP="00172C94">
      <w:pPr>
        <w:pStyle w:val="SingleTxtG"/>
      </w:pPr>
      <w:r w:rsidRPr="00172C94">
        <w:rPr>
          <w:lang w:val="fr-FR"/>
        </w:rPr>
        <w:t>27.</w:t>
      </w:r>
      <w:r w:rsidRPr="00172C94">
        <w:rPr>
          <w:lang w:val="fr-FR"/>
        </w:rPr>
        <w:tab/>
        <w:t>Le 5</w:t>
      </w:r>
      <w:r>
        <w:rPr>
          <w:lang w:val="fr-FR"/>
        </w:rPr>
        <w:t> </w:t>
      </w:r>
      <w:r w:rsidRPr="00172C94">
        <w:rPr>
          <w:lang w:val="fr-FR"/>
        </w:rPr>
        <w:t>février 2017, M</w:t>
      </w:r>
      <w:r w:rsidRPr="00172C94">
        <w:rPr>
          <w:vertAlign w:val="superscript"/>
          <w:lang w:val="fr-FR"/>
        </w:rPr>
        <w:t>me</w:t>
      </w:r>
      <w:r>
        <w:rPr>
          <w:lang w:val="fr-FR"/>
        </w:rPr>
        <w:t> </w:t>
      </w:r>
      <w:r w:rsidRPr="00172C94">
        <w:rPr>
          <w:lang w:val="fr-FR"/>
        </w:rPr>
        <w:t>Dzumhur, Vice-Présidente du Comité, a participé à un événement organisé à Séoul par le HCDH sous l</w:t>
      </w:r>
      <w:r w:rsidR="0060739E">
        <w:rPr>
          <w:lang w:val="fr-FR"/>
        </w:rPr>
        <w:t>’</w:t>
      </w:r>
      <w:r w:rsidRPr="00172C94">
        <w:rPr>
          <w:lang w:val="fr-FR"/>
        </w:rPr>
        <w:t>égide du Groupe de travail sur les disparitions forcées ou involontaires, pour examiner le phénomène de la disparition de migrants dans les pays de transit et de destination.</w:t>
      </w:r>
    </w:p>
    <w:p w:rsidR="00172C94" w:rsidRPr="00172C94" w:rsidRDefault="00172C94" w:rsidP="00172C94">
      <w:pPr>
        <w:pStyle w:val="SingleTxtG"/>
      </w:pPr>
      <w:r w:rsidRPr="00172C94">
        <w:rPr>
          <w:lang w:val="fr-FR"/>
        </w:rPr>
        <w:t>28.</w:t>
      </w:r>
      <w:r w:rsidRPr="00172C94">
        <w:rPr>
          <w:lang w:val="fr-FR"/>
        </w:rPr>
        <w:tab/>
        <w:t>Le Président du Comité, la Présidente du Comité des droits de l</w:t>
      </w:r>
      <w:r w:rsidR="0060739E">
        <w:rPr>
          <w:lang w:val="fr-FR"/>
        </w:rPr>
        <w:t>’</w:t>
      </w:r>
      <w:r w:rsidRPr="00172C94">
        <w:rPr>
          <w:lang w:val="fr-FR"/>
        </w:rPr>
        <w:t>enfant, le Président du Sous-Comité pour la prévention de la torture et autres peines ou traitements cruels, inhumains ou dégradants, le Rapporteur spécial sur les droits de l</w:t>
      </w:r>
      <w:r w:rsidR="0060739E">
        <w:rPr>
          <w:lang w:val="fr-FR"/>
        </w:rPr>
        <w:t>’</w:t>
      </w:r>
      <w:r w:rsidRPr="00172C94">
        <w:rPr>
          <w:lang w:val="fr-FR"/>
        </w:rPr>
        <w:t>homme des migrants et le Président du Groupe de travail sur la détention arbitraire ont publié, le 8</w:t>
      </w:r>
      <w:r>
        <w:rPr>
          <w:lang w:val="fr-FR"/>
        </w:rPr>
        <w:t> </w:t>
      </w:r>
      <w:r w:rsidRPr="00172C94">
        <w:rPr>
          <w:lang w:val="fr-FR"/>
        </w:rPr>
        <w:t>mars 2017, une déclaration suite au projet de recommandations de l</w:t>
      </w:r>
      <w:r w:rsidR="0060739E">
        <w:rPr>
          <w:lang w:val="fr-FR"/>
        </w:rPr>
        <w:t>’</w:t>
      </w:r>
      <w:r w:rsidRPr="00172C94">
        <w:rPr>
          <w:lang w:val="fr-FR"/>
        </w:rPr>
        <w:t>Union européenne sur les procédures de retour</w:t>
      </w:r>
      <w:r w:rsidRPr="00CC431F">
        <w:rPr>
          <w:rStyle w:val="Appelnotedebasdep"/>
        </w:rPr>
        <w:footnoteReference w:id="19"/>
      </w:r>
      <w:r>
        <w:rPr>
          <w:lang w:val="fr-FR"/>
        </w:rPr>
        <w:t>.</w:t>
      </w:r>
    </w:p>
    <w:p w:rsidR="00172C94" w:rsidRPr="00172C94" w:rsidRDefault="00172C94" w:rsidP="00172C94">
      <w:pPr>
        <w:pStyle w:val="SingleTxtG"/>
      </w:pPr>
      <w:r w:rsidRPr="00172C94">
        <w:rPr>
          <w:lang w:val="fr-FR"/>
        </w:rPr>
        <w:t>29.</w:t>
      </w:r>
      <w:r w:rsidRPr="00172C94">
        <w:rPr>
          <w:lang w:val="fr-FR"/>
        </w:rPr>
        <w:tab/>
        <w:t>M</w:t>
      </w:r>
      <w:r w:rsidRPr="00172C94">
        <w:rPr>
          <w:vertAlign w:val="superscript"/>
          <w:lang w:val="fr-FR"/>
        </w:rPr>
        <w:t>me</w:t>
      </w:r>
      <w:r>
        <w:rPr>
          <w:lang w:val="fr-FR"/>
        </w:rPr>
        <w:t> </w:t>
      </w:r>
      <w:r w:rsidRPr="00172C94">
        <w:rPr>
          <w:lang w:val="fr-FR"/>
        </w:rPr>
        <w:t>Landazuri de Mora a participé, le 20</w:t>
      </w:r>
      <w:r>
        <w:rPr>
          <w:lang w:val="fr-FR"/>
        </w:rPr>
        <w:t> </w:t>
      </w:r>
      <w:r w:rsidRPr="00172C94">
        <w:rPr>
          <w:lang w:val="fr-FR"/>
        </w:rPr>
        <w:t>mars 2017, à une table ronde sur la prise en compte de la problématique hommes-femmes dans le Pacte mondial sur les migrations au Siège de l</w:t>
      </w:r>
      <w:r w:rsidR="0060739E">
        <w:rPr>
          <w:lang w:val="fr-FR"/>
        </w:rPr>
        <w:t>’</w:t>
      </w:r>
      <w:r w:rsidRPr="00172C94">
        <w:rPr>
          <w:lang w:val="fr-FR"/>
        </w:rPr>
        <w:t>Organisation des Nations Unies. Cette manifestation était organisée par ONU</w:t>
      </w:r>
      <w:r>
        <w:rPr>
          <w:lang w:val="fr-FR"/>
        </w:rPr>
        <w:noBreakHyphen/>
      </w:r>
      <w:r w:rsidRPr="00172C94">
        <w:rPr>
          <w:lang w:val="fr-FR"/>
        </w:rPr>
        <w:t xml:space="preserve">Femmes au cours de la soixante et unième session de la Commission de la condition de la femme. </w:t>
      </w:r>
    </w:p>
    <w:p w:rsidR="00172C94" w:rsidRPr="00172C94" w:rsidRDefault="00172C94" w:rsidP="00172C94">
      <w:pPr>
        <w:pStyle w:val="SingleTxtG"/>
      </w:pPr>
      <w:r w:rsidRPr="00172C94">
        <w:rPr>
          <w:lang w:val="fr-FR"/>
        </w:rPr>
        <w:t>30.</w:t>
      </w:r>
      <w:r w:rsidRPr="00172C94">
        <w:rPr>
          <w:lang w:val="fr-FR"/>
        </w:rPr>
        <w:tab/>
      </w:r>
      <w:r>
        <w:rPr>
          <w:lang w:val="fr-FR"/>
        </w:rPr>
        <w:t>À</w:t>
      </w:r>
      <w:r w:rsidRPr="00172C94">
        <w:rPr>
          <w:lang w:val="fr-FR"/>
        </w:rPr>
        <w:t xml:space="preserve"> sa vingt-sixième session, le Comité des travailleurs migrants a examiné les mesures qui pourraient être prises pour intégrer la Convention dans le Pacte mondial sur les migrations. Il a adopté une déclaration commune avec le Comité des droits des personnes handicapées sur la prise en charge du handicap dans les déplacements massifs de réfugiés et de migrants</w:t>
      </w:r>
      <w:r w:rsidRPr="00CC431F">
        <w:rPr>
          <w:rStyle w:val="Appelnotedebasdep"/>
        </w:rPr>
        <w:footnoteReference w:id="20"/>
      </w:r>
      <w:r w:rsidRPr="00172C94">
        <w:rPr>
          <w:lang w:val="fr-FR"/>
        </w:rPr>
        <w:t xml:space="preserve"> et a également approuvé les recommandations d</w:t>
      </w:r>
      <w:r w:rsidR="0060739E">
        <w:rPr>
          <w:lang w:val="fr-FR"/>
        </w:rPr>
        <w:t>’</w:t>
      </w:r>
      <w:r w:rsidRPr="00172C94">
        <w:rPr>
          <w:lang w:val="fr-FR"/>
        </w:rPr>
        <w:t>ONU-Femmes concernant la prise en compte des droits des femmes dans le Pacte mondial sur les migrations</w:t>
      </w:r>
      <w:r w:rsidRPr="00CC431F">
        <w:rPr>
          <w:rStyle w:val="Appelnotedebasdep"/>
        </w:rPr>
        <w:footnoteReference w:id="21"/>
      </w:r>
      <w:r>
        <w:rPr>
          <w:lang w:val="fr-FR"/>
        </w:rPr>
        <w:t>.</w:t>
      </w:r>
    </w:p>
    <w:p w:rsidR="00172C94" w:rsidRPr="00172C94" w:rsidRDefault="00172C94" w:rsidP="00172C94">
      <w:pPr>
        <w:pStyle w:val="SingleTxtG"/>
      </w:pPr>
      <w:r w:rsidRPr="00172C94">
        <w:rPr>
          <w:lang w:val="fr-FR"/>
        </w:rPr>
        <w:t>31.</w:t>
      </w:r>
      <w:r w:rsidRPr="00172C94">
        <w:rPr>
          <w:lang w:val="fr-FR"/>
        </w:rPr>
        <w:tab/>
        <w:t>Les membres du Comité des travailleurs migrants ont continué à promouvoir la Convention et les droits de l</w:t>
      </w:r>
      <w:r w:rsidR="0060739E">
        <w:rPr>
          <w:lang w:val="fr-FR"/>
        </w:rPr>
        <w:t>’</w:t>
      </w:r>
      <w:r w:rsidRPr="00172C94">
        <w:rPr>
          <w:lang w:val="fr-FR"/>
        </w:rPr>
        <w:t>homme des travailleurs migrants et des membres de leur famille</w:t>
      </w:r>
      <w:r>
        <w:rPr>
          <w:lang w:val="fr-FR"/>
        </w:rPr>
        <w:t> </w:t>
      </w:r>
      <w:r w:rsidRPr="00172C94">
        <w:rPr>
          <w:lang w:val="fr-FR"/>
        </w:rPr>
        <w:t>: a) en participant à des conférences, réunions, ateliers et manifestations parallèles organisés par des entités de l</w:t>
      </w:r>
      <w:r w:rsidR="0060739E">
        <w:rPr>
          <w:lang w:val="fr-FR"/>
        </w:rPr>
        <w:t>’</w:t>
      </w:r>
      <w:r w:rsidRPr="00172C94">
        <w:rPr>
          <w:lang w:val="fr-FR"/>
        </w:rPr>
        <w:t>ONU et d</w:t>
      </w:r>
      <w:r w:rsidR="0060739E">
        <w:rPr>
          <w:lang w:val="fr-FR"/>
        </w:rPr>
        <w:t>’</w:t>
      </w:r>
      <w:r w:rsidRPr="00172C94">
        <w:rPr>
          <w:lang w:val="fr-FR"/>
        </w:rPr>
        <w:t>autres organisations internationales, notamment le HCDH, le BIT, l</w:t>
      </w:r>
      <w:r w:rsidR="0060739E">
        <w:rPr>
          <w:lang w:val="fr-FR"/>
        </w:rPr>
        <w:t>’</w:t>
      </w:r>
      <w:r w:rsidRPr="00172C94">
        <w:rPr>
          <w:lang w:val="fr-FR"/>
        </w:rPr>
        <w:t>OIM, l</w:t>
      </w:r>
      <w:r w:rsidR="0060739E">
        <w:rPr>
          <w:lang w:val="fr-FR"/>
        </w:rPr>
        <w:t>’</w:t>
      </w:r>
      <w:r w:rsidRPr="00172C94">
        <w:rPr>
          <w:lang w:val="fr-FR"/>
        </w:rPr>
        <w:t>Organisation des États américains et des organisations de la société civile</w:t>
      </w:r>
      <w:r w:rsidR="00FA1CBC">
        <w:rPr>
          <w:lang w:val="fr-FR"/>
        </w:rPr>
        <w:t> </w:t>
      </w:r>
      <w:r w:rsidRPr="00172C94">
        <w:rPr>
          <w:lang w:val="fr-FR"/>
        </w:rPr>
        <w:t>; b) en conseillant les États parties sur la mise en œuvre du traité et la procédure d</w:t>
      </w:r>
      <w:r w:rsidR="0060739E">
        <w:rPr>
          <w:lang w:val="fr-FR"/>
        </w:rPr>
        <w:t>’</w:t>
      </w:r>
      <w:r w:rsidRPr="00172C94">
        <w:rPr>
          <w:lang w:val="fr-FR"/>
        </w:rPr>
        <w:t>établissement de rapports ; c)</w:t>
      </w:r>
      <w:r>
        <w:rPr>
          <w:lang w:val="fr-FR"/>
        </w:rPr>
        <w:t> </w:t>
      </w:r>
      <w:r w:rsidRPr="00172C94">
        <w:rPr>
          <w:lang w:val="fr-FR"/>
        </w:rPr>
        <w:t>en contribuant à des publications sur les droits de l</w:t>
      </w:r>
      <w:r w:rsidR="0060739E">
        <w:rPr>
          <w:lang w:val="fr-FR"/>
        </w:rPr>
        <w:t>’</w:t>
      </w:r>
      <w:r w:rsidRPr="00172C94">
        <w:rPr>
          <w:lang w:val="fr-FR"/>
        </w:rPr>
        <w:t>homme des travailleurs migrants et d</w:t>
      </w:r>
      <w:r w:rsidR="0060739E">
        <w:rPr>
          <w:lang w:val="fr-FR"/>
        </w:rPr>
        <w:t>’</w:t>
      </w:r>
      <w:r w:rsidRPr="00172C94">
        <w:rPr>
          <w:lang w:val="fr-FR"/>
        </w:rPr>
        <w:t>autres questions liées aux migrations</w:t>
      </w:r>
      <w:r>
        <w:rPr>
          <w:lang w:val="fr-FR"/>
        </w:rPr>
        <w:t xml:space="preserve"> ; </w:t>
      </w:r>
      <w:r w:rsidRPr="00172C94">
        <w:rPr>
          <w:lang w:val="fr-FR"/>
        </w:rPr>
        <w:t>et d)</w:t>
      </w:r>
      <w:r>
        <w:rPr>
          <w:lang w:val="fr-FR"/>
        </w:rPr>
        <w:t> </w:t>
      </w:r>
      <w:r w:rsidRPr="00172C94">
        <w:rPr>
          <w:lang w:val="fr-FR"/>
        </w:rPr>
        <w:t>en participant à différents forums avec des universitaires, des étudiants et d</w:t>
      </w:r>
      <w:r w:rsidR="0060739E">
        <w:rPr>
          <w:lang w:val="fr-FR"/>
        </w:rPr>
        <w:t>’</w:t>
      </w:r>
      <w:r w:rsidRPr="00172C94">
        <w:rPr>
          <w:lang w:val="fr-FR"/>
        </w:rPr>
        <w:t>autres parties prenantes.</w:t>
      </w:r>
    </w:p>
    <w:p w:rsidR="00172C94" w:rsidRPr="00172C94" w:rsidRDefault="00172C94" w:rsidP="00172C94">
      <w:pPr>
        <w:pStyle w:val="SingleTxtG"/>
      </w:pPr>
      <w:r w:rsidRPr="00172C94">
        <w:rPr>
          <w:lang w:val="fr-FR"/>
        </w:rPr>
        <w:t>32.</w:t>
      </w:r>
      <w:r w:rsidRPr="00172C94">
        <w:rPr>
          <w:lang w:val="fr-FR"/>
        </w:rPr>
        <w:tab/>
        <w:t>En 2016 et 2017, plusieurs membres du Comité ont participé, au nom du Comité, à des programmes de formation au renforcement des capacités et des réunions d</w:t>
      </w:r>
      <w:r w:rsidR="0060739E">
        <w:rPr>
          <w:lang w:val="fr-FR"/>
        </w:rPr>
        <w:t>’</w:t>
      </w:r>
      <w:r w:rsidRPr="00172C94">
        <w:rPr>
          <w:lang w:val="fr-FR"/>
        </w:rPr>
        <w:t>experts sur les droits de l</w:t>
      </w:r>
      <w:r w:rsidR="0060739E">
        <w:rPr>
          <w:lang w:val="fr-FR"/>
        </w:rPr>
        <w:t>’</w:t>
      </w:r>
      <w:r w:rsidRPr="00172C94">
        <w:rPr>
          <w:lang w:val="fr-FR"/>
        </w:rPr>
        <w:t>homme des migrants. M.</w:t>
      </w:r>
      <w:r>
        <w:rPr>
          <w:lang w:val="fr-FR"/>
        </w:rPr>
        <w:t> </w:t>
      </w:r>
      <w:r w:rsidRPr="00172C94">
        <w:rPr>
          <w:lang w:val="fr-FR"/>
        </w:rPr>
        <w:t>Ceriani Cernadas a participé à des ateliers de renforcement des capacités concernant la Convention à l</w:t>
      </w:r>
      <w:r w:rsidR="0060739E">
        <w:rPr>
          <w:lang w:val="fr-FR"/>
        </w:rPr>
        <w:t>’</w:t>
      </w:r>
      <w:r w:rsidRPr="00172C94">
        <w:rPr>
          <w:lang w:val="fr-FR"/>
        </w:rPr>
        <w:t>intention d</w:t>
      </w:r>
      <w:r w:rsidR="0060739E">
        <w:rPr>
          <w:lang w:val="fr-FR"/>
        </w:rPr>
        <w:t>’</w:t>
      </w:r>
      <w:r w:rsidRPr="00172C94">
        <w:rPr>
          <w:lang w:val="fr-FR"/>
        </w:rPr>
        <w:t xml:space="preserve">acteurs de la société </w:t>
      </w:r>
      <w:r w:rsidRPr="00172C94">
        <w:rPr>
          <w:lang w:val="fr-FR"/>
        </w:rPr>
        <w:lastRenderedPageBreak/>
        <w:t>civile au Honduras, du 5 au 7</w:t>
      </w:r>
      <w:r w:rsidR="00643249">
        <w:rPr>
          <w:lang w:val="fr-FR"/>
        </w:rPr>
        <w:t> </w:t>
      </w:r>
      <w:r w:rsidRPr="00172C94">
        <w:rPr>
          <w:lang w:val="fr-FR"/>
        </w:rPr>
        <w:t>juin 2016, et au Chili le 4</w:t>
      </w:r>
      <w:r w:rsidR="00643249">
        <w:rPr>
          <w:lang w:val="fr-FR"/>
        </w:rPr>
        <w:t> </w:t>
      </w:r>
      <w:r w:rsidRPr="00172C94">
        <w:rPr>
          <w:lang w:val="fr-FR"/>
        </w:rPr>
        <w:t>octobre 2016. Les deux ateliers étai</w:t>
      </w:r>
      <w:r w:rsidR="00643249">
        <w:rPr>
          <w:lang w:val="fr-FR"/>
        </w:rPr>
        <w:t>ent organisés par le HCDH. M. </w:t>
      </w:r>
      <w:r w:rsidRPr="00172C94">
        <w:rPr>
          <w:lang w:val="fr-FR"/>
        </w:rPr>
        <w:t>Ceriani Cernadas a également organisé des ateliers sur la Convention lors de la vingt-neuvième formation interaméricaine des autorités migratoires, organisée les 8 et 9</w:t>
      </w:r>
      <w:r w:rsidR="00BB7661">
        <w:rPr>
          <w:lang w:val="fr-FR"/>
        </w:rPr>
        <w:t> </w:t>
      </w:r>
      <w:r w:rsidRPr="00172C94">
        <w:rPr>
          <w:lang w:val="fr-FR"/>
        </w:rPr>
        <w:t>mars 2017 en Argentine par l</w:t>
      </w:r>
      <w:r w:rsidR="0060739E">
        <w:rPr>
          <w:lang w:val="fr-FR"/>
        </w:rPr>
        <w:t>’</w:t>
      </w:r>
      <w:r w:rsidRPr="00172C94">
        <w:rPr>
          <w:lang w:val="fr-FR"/>
        </w:rPr>
        <w:t>OIM à destination de responsables gouvernementaux des pays de la région chargés des questions de migration ainsi que du personnel de l</w:t>
      </w:r>
      <w:r w:rsidR="0060739E">
        <w:rPr>
          <w:lang w:val="fr-FR"/>
        </w:rPr>
        <w:t>’</w:t>
      </w:r>
      <w:r w:rsidRPr="00172C94">
        <w:rPr>
          <w:lang w:val="fr-FR"/>
        </w:rPr>
        <w:t>Organisation. Les membres du Comité suivant ont également rendu compte de leurs activités lors des vingt-cinquième et vingt-sixième sessions</w:t>
      </w:r>
      <w:r w:rsidR="00BB7661">
        <w:rPr>
          <w:lang w:val="fr-FR"/>
        </w:rPr>
        <w:t> </w:t>
      </w:r>
      <w:r w:rsidRPr="00172C94">
        <w:rPr>
          <w:lang w:val="fr-FR"/>
        </w:rPr>
        <w:t xml:space="preserve">: Salomé Castellanos Delgado, Fatoumata Abdourhamane Dicko, Abdelhamid El Jamri, Khedidja Ladjel et Marco Núñez-Melgar Maguiña. </w:t>
      </w:r>
    </w:p>
    <w:p w:rsidR="00172C94" w:rsidRPr="00172C94" w:rsidRDefault="00172C94" w:rsidP="00172C94">
      <w:pPr>
        <w:pStyle w:val="SingleTxtG"/>
      </w:pPr>
      <w:r w:rsidRPr="00172C94">
        <w:rPr>
          <w:lang w:val="fr-FR"/>
        </w:rPr>
        <w:t>33.</w:t>
      </w:r>
      <w:r w:rsidRPr="00172C94">
        <w:rPr>
          <w:lang w:val="fr-FR"/>
        </w:rPr>
        <w:tab/>
        <w:t>Le Comité a adressé une lettre à tous les États signataires les invitant à envisager de ratifier la Convention. Il a également écrit aux États parties qui n</w:t>
      </w:r>
      <w:r w:rsidR="0060739E">
        <w:rPr>
          <w:lang w:val="fr-FR"/>
        </w:rPr>
        <w:t>’</w:t>
      </w:r>
      <w:r w:rsidRPr="00172C94">
        <w:rPr>
          <w:lang w:val="fr-FR"/>
        </w:rPr>
        <w:t>avaient pas encore fait de déclaration reconnaissant la compétence du Comité pour examiner les communications individuelles conformément à l</w:t>
      </w:r>
      <w:r w:rsidR="0060739E">
        <w:rPr>
          <w:lang w:val="fr-FR"/>
        </w:rPr>
        <w:t>’</w:t>
      </w:r>
      <w:r w:rsidRPr="00172C94">
        <w:rPr>
          <w:lang w:val="fr-FR"/>
        </w:rPr>
        <w:t>article</w:t>
      </w:r>
      <w:r w:rsidR="00BB7661">
        <w:rPr>
          <w:lang w:val="fr-FR"/>
        </w:rPr>
        <w:t> </w:t>
      </w:r>
      <w:r w:rsidRPr="00172C94">
        <w:rPr>
          <w:lang w:val="fr-FR"/>
        </w:rPr>
        <w:t>77 de la Convention. Le Comité a également relancé les États qui s</w:t>
      </w:r>
      <w:r w:rsidR="0060739E">
        <w:rPr>
          <w:lang w:val="fr-FR"/>
        </w:rPr>
        <w:t>’</w:t>
      </w:r>
      <w:r w:rsidRPr="00172C94">
        <w:rPr>
          <w:lang w:val="fr-FR"/>
        </w:rPr>
        <w:t>étaient engagés, dans le cadre du processus d</w:t>
      </w:r>
      <w:r w:rsidR="0060739E">
        <w:rPr>
          <w:lang w:val="fr-FR"/>
        </w:rPr>
        <w:t>’</w:t>
      </w:r>
      <w:r w:rsidRPr="00172C94">
        <w:rPr>
          <w:lang w:val="fr-FR"/>
        </w:rPr>
        <w:t xml:space="preserve">Examen périodique universel, à envisager de ratifier la Convention. </w:t>
      </w:r>
    </w:p>
    <w:p w:rsidR="00172C94" w:rsidRPr="00172C94" w:rsidRDefault="00172C94" w:rsidP="00172C94">
      <w:pPr>
        <w:pStyle w:val="SingleTxtG"/>
      </w:pPr>
      <w:r w:rsidRPr="00172C94">
        <w:rPr>
          <w:lang w:val="fr-FR"/>
        </w:rPr>
        <w:t>34.</w:t>
      </w:r>
      <w:r w:rsidRPr="00172C94">
        <w:rPr>
          <w:lang w:val="fr-FR"/>
        </w:rPr>
        <w:tab/>
        <w:t xml:space="preserve">Le HCDH a organisé deux réunions du Comité directeur de la Campagne mondiale pour la ratification de la Convention sur les droits des migrants, en novembre 2016 et en avril 2017, cette dernière se déroulant lors de la vingt-sixième session du Comité des travailleurs </w:t>
      </w:r>
      <w:r w:rsidR="00CC0A45">
        <w:rPr>
          <w:lang w:val="fr-FR"/>
        </w:rPr>
        <w:t>m</w:t>
      </w:r>
      <w:r w:rsidRPr="00172C94">
        <w:rPr>
          <w:lang w:val="fr-FR"/>
        </w:rPr>
        <w:t>igrants. Le Comité directeur est composé de représentants d</w:t>
      </w:r>
      <w:r w:rsidR="0060739E">
        <w:rPr>
          <w:lang w:val="fr-FR"/>
        </w:rPr>
        <w:t>’</w:t>
      </w:r>
      <w:r w:rsidRPr="00172C94">
        <w:rPr>
          <w:lang w:val="fr-FR"/>
        </w:rPr>
        <w:t>organismes intergouvernementaux et d</w:t>
      </w:r>
      <w:r w:rsidR="0060739E">
        <w:rPr>
          <w:lang w:val="fr-FR"/>
        </w:rPr>
        <w:t>’</w:t>
      </w:r>
      <w:r w:rsidRPr="00172C94">
        <w:rPr>
          <w:lang w:val="fr-FR"/>
        </w:rPr>
        <w:t>importantes organisations internationales de défense des droits de l</w:t>
      </w:r>
      <w:r w:rsidR="0060739E">
        <w:rPr>
          <w:lang w:val="fr-FR"/>
        </w:rPr>
        <w:t>’</w:t>
      </w:r>
      <w:r w:rsidRPr="00172C94">
        <w:rPr>
          <w:lang w:val="fr-FR"/>
        </w:rPr>
        <w:t>homme, de représentants des Églises, du monde du travail, et d</w:t>
      </w:r>
      <w:r w:rsidR="0060739E">
        <w:rPr>
          <w:lang w:val="fr-FR"/>
        </w:rPr>
        <w:t>’</w:t>
      </w:r>
      <w:r w:rsidRPr="00172C94">
        <w:rPr>
          <w:lang w:val="fr-FR"/>
        </w:rPr>
        <w:t>organisations de migrants et de femmes. Les débats ont porté principalement sur les moyens de continuer à promouvoir la ratification de la Convention.</w:t>
      </w:r>
    </w:p>
    <w:p w:rsidR="00172C94" w:rsidRPr="00172C94" w:rsidRDefault="00BB7661" w:rsidP="00BB7661">
      <w:pPr>
        <w:pStyle w:val="H1G"/>
      </w:pPr>
      <w:r>
        <w:rPr>
          <w:lang w:val="fr-FR"/>
        </w:rPr>
        <w:tab/>
      </w:r>
      <w:r w:rsidR="00172C94" w:rsidRPr="00172C94">
        <w:rPr>
          <w:lang w:val="fr-FR"/>
        </w:rPr>
        <w:t>H.</w:t>
      </w:r>
      <w:r w:rsidR="00172C94" w:rsidRPr="00172C94">
        <w:rPr>
          <w:lang w:val="fr-FR"/>
        </w:rPr>
        <w:tab/>
        <w:t>Réunion avec les États parties</w:t>
      </w:r>
      <w:bookmarkStart w:id="12" w:name="_Toc483810351"/>
      <w:bookmarkEnd w:id="12"/>
    </w:p>
    <w:p w:rsidR="00172C94" w:rsidRPr="00172C94" w:rsidRDefault="00172C94" w:rsidP="00172C94">
      <w:pPr>
        <w:pStyle w:val="SingleTxtG"/>
      </w:pPr>
      <w:r w:rsidRPr="00172C94">
        <w:rPr>
          <w:lang w:val="fr-FR"/>
        </w:rPr>
        <w:t>35.</w:t>
      </w:r>
      <w:r w:rsidRPr="00172C94">
        <w:rPr>
          <w:lang w:val="fr-FR"/>
        </w:rPr>
        <w:tab/>
      </w:r>
      <w:r w:rsidR="00BB7661">
        <w:rPr>
          <w:lang w:val="fr-FR"/>
        </w:rPr>
        <w:t>À</w:t>
      </w:r>
      <w:r w:rsidRPr="00172C94">
        <w:rPr>
          <w:lang w:val="fr-FR"/>
        </w:rPr>
        <w:t xml:space="preserve"> sa vingt-cinquième session, le</w:t>
      </w:r>
      <w:r w:rsidR="00BB7661">
        <w:rPr>
          <w:lang w:val="fr-FR"/>
        </w:rPr>
        <w:t xml:space="preserve"> </w:t>
      </w:r>
      <w:r w:rsidRPr="00172C94">
        <w:rPr>
          <w:lang w:val="fr-FR"/>
        </w:rPr>
        <w:t>5</w:t>
      </w:r>
      <w:r w:rsidR="00BB7661">
        <w:rPr>
          <w:lang w:val="fr-FR"/>
        </w:rPr>
        <w:t> </w:t>
      </w:r>
      <w:r w:rsidRPr="00172C94">
        <w:rPr>
          <w:lang w:val="fr-FR"/>
        </w:rPr>
        <w:t>septembre 2016, le Comité a tenu une réunion avec les États parties qui a rassemblé plus de 50</w:t>
      </w:r>
      <w:r w:rsidR="00BB7661">
        <w:rPr>
          <w:lang w:val="fr-FR"/>
        </w:rPr>
        <w:t> </w:t>
      </w:r>
      <w:r w:rsidRPr="00172C94">
        <w:rPr>
          <w:lang w:val="fr-FR"/>
        </w:rPr>
        <w:t>participants, dont des délégations de 31</w:t>
      </w:r>
      <w:r w:rsidR="00BB7661">
        <w:rPr>
          <w:lang w:val="fr-FR"/>
        </w:rPr>
        <w:t> </w:t>
      </w:r>
      <w:r w:rsidRPr="00172C94">
        <w:rPr>
          <w:lang w:val="fr-FR"/>
        </w:rPr>
        <w:t>missions permanentes, des représentants d</w:t>
      </w:r>
      <w:r w:rsidR="0060739E">
        <w:rPr>
          <w:lang w:val="fr-FR"/>
        </w:rPr>
        <w:t>’</w:t>
      </w:r>
      <w:r w:rsidRPr="00172C94">
        <w:rPr>
          <w:lang w:val="fr-FR"/>
        </w:rPr>
        <w:t>organismes des Nations Unies et des partenaires de la société civile. La réunion a porté principalement sur la ratification de la Convention, les activités de promotion, l</w:t>
      </w:r>
      <w:r w:rsidR="0060739E">
        <w:rPr>
          <w:lang w:val="fr-FR"/>
        </w:rPr>
        <w:t>’</w:t>
      </w:r>
      <w:r w:rsidRPr="00172C94">
        <w:rPr>
          <w:lang w:val="fr-FR"/>
        </w:rPr>
        <w:t>établissement de rapports au titre de la Convention, les observations générales, le renforcement des organes conventionnels et la coopération avec les partenaires. Plusieurs délégations ont encouragé le Comité à se faire représenter au Forum mondial sur la migration et le développement (FMMD) et auprès de toutes les grandes initiatives intergouvernementales sur les migrations. Plusieurs délégations ont fait part de leur préoccupation en ce qui concerne les enfants en déplacement et les enfants touchés par les migrations, et ont salué l</w:t>
      </w:r>
      <w:r w:rsidR="0060739E">
        <w:rPr>
          <w:lang w:val="fr-FR"/>
        </w:rPr>
        <w:t>’</w:t>
      </w:r>
      <w:r w:rsidRPr="00172C94">
        <w:rPr>
          <w:lang w:val="fr-FR"/>
        </w:rPr>
        <w:t>initiative en faveur d</w:t>
      </w:r>
      <w:r w:rsidR="0060739E">
        <w:rPr>
          <w:lang w:val="fr-FR"/>
        </w:rPr>
        <w:t>’</w:t>
      </w:r>
      <w:r w:rsidRPr="00172C94">
        <w:rPr>
          <w:lang w:val="fr-FR"/>
        </w:rPr>
        <w:t>une observation générale commune avec le Comité des droits de l</w:t>
      </w:r>
      <w:r w:rsidR="0060739E">
        <w:rPr>
          <w:lang w:val="fr-FR"/>
        </w:rPr>
        <w:t>’</w:t>
      </w:r>
      <w:r w:rsidRPr="00172C94">
        <w:rPr>
          <w:lang w:val="fr-FR"/>
        </w:rPr>
        <w:t>enfant sur les e</w:t>
      </w:r>
      <w:r w:rsidR="00A36D8D">
        <w:rPr>
          <w:lang w:val="fr-FR"/>
        </w:rPr>
        <w:t xml:space="preserve">nfants dans les situations de </w:t>
      </w:r>
      <w:r w:rsidRPr="00172C94">
        <w:rPr>
          <w:lang w:val="fr-FR"/>
        </w:rPr>
        <w:t>migration internationale. Le Comité des travailleurs migrants s</w:t>
      </w:r>
      <w:r w:rsidR="0060739E">
        <w:rPr>
          <w:lang w:val="fr-FR"/>
        </w:rPr>
        <w:t>’</w:t>
      </w:r>
      <w:r w:rsidRPr="00172C94">
        <w:rPr>
          <w:lang w:val="fr-FR"/>
        </w:rPr>
        <w:t>est également réuni pendant sa vingt-sixième session avec des représentants de la Mission permanente du Mexique pour discuter du Pacte mondial sur les migrations et du rô</w:t>
      </w:r>
      <w:r w:rsidR="00862159">
        <w:rPr>
          <w:lang w:val="fr-FR"/>
        </w:rPr>
        <w:t>le du Comité dans ce processus.</w:t>
      </w:r>
    </w:p>
    <w:p w:rsidR="00172C94" w:rsidRPr="00172C94" w:rsidRDefault="00BB7661" w:rsidP="00BB7661">
      <w:pPr>
        <w:pStyle w:val="H1G"/>
      </w:pPr>
      <w:r>
        <w:rPr>
          <w:lang w:val="fr-FR"/>
        </w:rPr>
        <w:tab/>
      </w:r>
      <w:r w:rsidR="00172C94" w:rsidRPr="00172C94">
        <w:rPr>
          <w:lang w:val="fr-FR"/>
        </w:rPr>
        <w:t>I.</w:t>
      </w:r>
      <w:r w:rsidR="00172C94" w:rsidRPr="00172C94">
        <w:rPr>
          <w:lang w:val="fr-FR"/>
        </w:rPr>
        <w:tab/>
        <w:t>Adoption du rapport</w:t>
      </w:r>
      <w:bookmarkStart w:id="13" w:name="_Toc483810352"/>
      <w:bookmarkEnd w:id="13"/>
    </w:p>
    <w:p w:rsidR="00172C94" w:rsidRPr="00172C94" w:rsidRDefault="00172C94" w:rsidP="00172C94">
      <w:pPr>
        <w:pStyle w:val="SingleTxtG"/>
      </w:pPr>
      <w:r w:rsidRPr="00172C94">
        <w:rPr>
          <w:lang w:val="fr-FR"/>
        </w:rPr>
        <w:t>36.</w:t>
      </w:r>
      <w:r w:rsidRPr="00172C94">
        <w:rPr>
          <w:lang w:val="fr-FR"/>
        </w:rPr>
        <w:tab/>
        <w:t>Le 13</w:t>
      </w:r>
      <w:r w:rsidR="00BB7661">
        <w:rPr>
          <w:lang w:val="fr-FR"/>
        </w:rPr>
        <w:t> </w:t>
      </w:r>
      <w:r w:rsidRPr="00172C94">
        <w:rPr>
          <w:lang w:val="fr-FR"/>
        </w:rPr>
        <w:t>avril 2017, à sa vingt-sixième session (359</w:t>
      </w:r>
      <w:r w:rsidR="00BB7661" w:rsidRPr="00BB7661">
        <w:rPr>
          <w:vertAlign w:val="superscript"/>
          <w:lang w:val="fr-FR"/>
        </w:rPr>
        <w:t>e</w:t>
      </w:r>
      <w:r w:rsidRPr="00172C94">
        <w:rPr>
          <w:lang w:val="fr-FR"/>
        </w:rPr>
        <w:t> séance), le Comité a adopté le présent rapport annuel à l</w:t>
      </w:r>
      <w:r w:rsidR="0060739E">
        <w:rPr>
          <w:lang w:val="fr-FR"/>
        </w:rPr>
        <w:t>’</w:t>
      </w:r>
      <w:r w:rsidRPr="00172C94">
        <w:rPr>
          <w:lang w:val="fr-FR"/>
        </w:rPr>
        <w:t>Assemblée générale.</w:t>
      </w:r>
    </w:p>
    <w:p w:rsidR="00172C94" w:rsidRPr="00172C94" w:rsidRDefault="00BB7661" w:rsidP="00BB7661">
      <w:pPr>
        <w:pStyle w:val="HChG"/>
      </w:pPr>
      <w:bookmarkStart w:id="14" w:name="_Toc326246354"/>
      <w:r>
        <w:tab/>
      </w:r>
      <w:r w:rsidR="00172C94" w:rsidRPr="00172C94">
        <w:rPr>
          <w:lang w:val="fr-FR"/>
        </w:rPr>
        <w:t>II.</w:t>
      </w:r>
      <w:r w:rsidR="00172C94" w:rsidRPr="00172C94">
        <w:rPr>
          <w:lang w:val="fr-FR"/>
        </w:rPr>
        <w:tab/>
        <w:t>Méthodes de travail</w:t>
      </w:r>
      <w:bookmarkStart w:id="15" w:name="_Toc483810353"/>
      <w:bookmarkEnd w:id="14"/>
      <w:bookmarkEnd w:id="15"/>
    </w:p>
    <w:p w:rsidR="00172C94" w:rsidRPr="00172C94" w:rsidRDefault="00172C94" w:rsidP="00172C94">
      <w:pPr>
        <w:pStyle w:val="SingleTxtG"/>
      </w:pPr>
      <w:r w:rsidRPr="00172C94">
        <w:rPr>
          <w:lang w:val="fr-FR"/>
        </w:rPr>
        <w:t>37.</w:t>
      </w:r>
      <w:r w:rsidRPr="00172C94">
        <w:rPr>
          <w:lang w:val="fr-FR"/>
        </w:rPr>
        <w:tab/>
        <w:t>À sa vingt-cinquième session, conformément à son programme de travail à long terme, le Comité a poursuivi sa coopération avec les organismes, bureaux, entités et autres partenaires compétents des Nations Unies, dont le BIT, l</w:t>
      </w:r>
      <w:r w:rsidR="0060739E">
        <w:rPr>
          <w:lang w:val="fr-FR"/>
        </w:rPr>
        <w:t>’</w:t>
      </w:r>
      <w:r w:rsidRPr="00172C94">
        <w:rPr>
          <w:lang w:val="fr-FR"/>
        </w:rPr>
        <w:t>OIM et ONU-Femmes, le Comité pour l</w:t>
      </w:r>
      <w:r w:rsidR="0060739E">
        <w:rPr>
          <w:lang w:val="fr-FR"/>
        </w:rPr>
        <w:t>’</w:t>
      </w:r>
      <w:r w:rsidRPr="00172C94">
        <w:rPr>
          <w:lang w:val="fr-FR"/>
        </w:rPr>
        <w:t>élimination de la discrimination à l</w:t>
      </w:r>
      <w:r w:rsidR="0060739E">
        <w:rPr>
          <w:lang w:val="fr-FR"/>
        </w:rPr>
        <w:t>’</w:t>
      </w:r>
      <w:r w:rsidRPr="00172C94">
        <w:rPr>
          <w:lang w:val="fr-FR"/>
        </w:rPr>
        <w:t>égard des femmes, le Comité des droits des personnes handicapées et d</w:t>
      </w:r>
      <w:r w:rsidR="0060739E">
        <w:rPr>
          <w:lang w:val="fr-FR"/>
        </w:rPr>
        <w:t>’</w:t>
      </w:r>
      <w:r w:rsidRPr="00172C94">
        <w:rPr>
          <w:lang w:val="fr-FR"/>
        </w:rPr>
        <w:t>autres organes conventionnels, par exemple en renforçant l</w:t>
      </w:r>
      <w:r w:rsidR="0060739E">
        <w:rPr>
          <w:lang w:val="fr-FR"/>
        </w:rPr>
        <w:t>’</w:t>
      </w:r>
      <w:r w:rsidRPr="00172C94">
        <w:rPr>
          <w:lang w:val="fr-FR"/>
        </w:rPr>
        <w:t>intégration de la problématique hommes-femmes dans les travaux du Comité, ainsi qu</w:t>
      </w:r>
      <w:r w:rsidR="0060739E">
        <w:rPr>
          <w:lang w:val="fr-FR"/>
        </w:rPr>
        <w:t>’</w:t>
      </w:r>
      <w:r w:rsidRPr="00172C94">
        <w:rPr>
          <w:lang w:val="fr-FR"/>
        </w:rPr>
        <w:t xml:space="preserve">en </w:t>
      </w:r>
      <w:r w:rsidRPr="00172C94">
        <w:rPr>
          <w:lang w:val="fr-FR"/>
        </w:rPr>
        <w:lastRenderedPageBreak/>
        <w:t>mettant davantage l</w:t>
      </w:r>
      <w:r w:rsidR="0060739E">
        <w:rPr>
          <w:lang w:val="fr-FR"/>
        </w:rPr>
        <w:t>’</w:t>
      </w:r>
      <w:r w:rsidRPr="00172C94">
        <w:rPr>
          <w:lang w:val="fr-FR"/>
        </w:rPr>
        <w:t>accent sur les formes de discrimination croisée concernant les migrants, not</w:t>
      </w:r>
      <w:r w:rsidR="00BB7661">
        <w:rPr>
          <w:lang w:val="fr-FR"/>
        </w:rPr>
        <w:t>amment les migrants handicapés.</w:t>
      </w:r>
    </w:p>
    <w:p w:rsidR="00172C94" w:rsidRPr="00172C94" w:rsidRDefault="00172C94" w:rsidP="00172C94">
      <w:pPr>
        <w:pStyle w:val="SingleTxtG"/>
      </w:pPr>
      <w:r w:rsidRPr="00172C94">
        <w:rPr>
          <w:lang w:val="fr-FR"/>
        </w:rPr>
        <w:t>38.</w:t>
      </w:r>
      <w:r w:rsidRPr="00172C94">
        <w:rPr>
          <w:lang w:val="fr-FR"/>
        </w:rPr>
        <w:tab/>
      </w:r>
      <w:r w:rsidR="00BB7661">
        <w:rPr>
          <w:lang w:val="fr-FR"/>
        </w:rPr>
        <w:t>À</w:t>
      </w:r>
      <w:r w:rsidRPr="00172C94">
        <w:rPr>
          <w:lang w:val="fr-FR"/>
        </w:rPr>
        <w:t xml:space="preserve"> ses vingt-cinquième et vingt-sixième sessions, le Comité a également examiné la nécessité d</w:t>
      </w:r>
      <w:r w:rsidR="0060739E">
        <w:rPr>
          <w:lang w:val="fr-FR"/>
        </w:rPr>
        <w:t>’</w:t>
      </w:r>
      <w:r w:rsidRPr="00172C94">
        <w:rPr>
          <w:lang w:val="fr-FR"/>
        </w:rPr>
        <w:t>observations finales concises et ciblées, ainsi que de listes de points à traiter et de listes de points à traiter avant la soumission des rapports, et a élaboré des directives sur les limites fixées à la longueur des documents (4</w:t>
      </w:r>
      <w:r w:rsidR="000C349F">
        <w:rPr>
          <w:lang w:val="fr-FR"/>
        </w:rPr>
        <w:t> </w:t>
      </w:r>
      <w:r w:rsidRPr="00172C94">
        <w:rPr>
          <w:lang w:val="fr-FR"/>
        </w:rPr>
        <w:t>500 à 6</w:t>
      </w:r>
      <w:r w:rsidR="000C349F">
        <w:rPr>
          <w:lang w:val="fr-FR"/>
        </w:rPr>
        <w:t> </w:t>
      </w:r>
      <w:r w:rsidRPr="00172C94">
        <w:rPr>
          <w:lang w:val="fr-FR"/>
        </w:rPr>
        <w:t>000 mots) pour ses observations finales.</w:t>
      </w:r>
    </w:p>
    <w:p w:rsidR="00172C94" w:rsidRPr="00172C94" w:rsidRDefault="000C349F" w:rsidP="000C349F">
      <w:pPr>
        <w:pStyle w:val="HChG"/>
      </w:pPr>
      <w:bookmarkStart w:id="16" w:name="_Toc326246356"/>
      <w:r>
        <w:rPr>
          <w:lang w:val="fr-FR"/>
        </w:rPr>
        <w:tab/>
      </w:r>
      <w:r w:rsidR="00172C94" w:rsidRPr="00172C94">
        <w:rPr>
          <w:lang w:val="fr-FR"/>
        </w:rPr>
        <w:t>III.</w:t>
      </w:r>
      <w:r w:rsidR="00172C94" w:rsidRPr="00172C94">
        <w:rPr>
          <w:lang w:val="fr-FR"/>
        </w:rPr>
        <w:tab/>
        <w:t>Coopération avec les organes concernés</w:t>
      </w:r>
      <w:bookmarkStart w:id="17" w:name="_Toc483810354"/>
      <w:bookmarkEnd w:id="16"/>
      <w:bookmarkEnd w:id="17"/>
    </w:p>
    <w:p w:rsidR="00172C94" w:rsidRPr="00172C94" w:rsidRDefault="00172C94" w:rsidP="00172C94">
      <w:pPr>
        <w:pStyle w:val="SingleTxtG"/>
      </w:pPr>
      <w:r w:rsidRPr="00172C94">
        <w:rPr>
          <w:lang w:val="fr-FR"/>
        </w:rPr>
        <w:t>39.</w:t>
      </w:r>
      <w:r w:rsidRPr="00172C94">
        <w:rPr>
          <w:lang w:val="fr-FR"/>
        </w:rPr>
        <w:tab/>
        <w:t>Le Comité a poursuivi sa coopération avec les institutions spécialisées des Nations Unies, les organisations intergouvernementales, les organisations de la société civile et les institutions nationales des droits de l</w:t>
      </w:r>
      <w:r w:rsidR="0060739E">
        <w:rPr>
          <w:lang w:val="fr-FR"/>
        </w:rPr>
        <w:t>’</w:t>
      </w:r>
      <w:r w:rsidRPr="00172C94">
        <w:rPr>
          <w:lang w:val="fr-FR"/>
        </w:rPr>
        <w:t>homme. Tout en se félicitant de leur contribution à l</w:t>
      </w:r>
      <w:r w:rsidR="0060739E">
        <w:rPr>
          <w:lang w:val="fr-FR"/>
        </w:rPr>
        <w:t>’</w:t>
      </w:r>
      <w:r w:rsidRPr="00172C94">
        <w:rPr>
          <w:lang w:val="fr-FR"/>
        </w:rPr>
        <w:t>examen des rapports des États parties, il les a encouragées à coopérer plus activement avec lui en soumet</w:t>
      </w:r>
      <w:r w:rsidR="000C349F">
        <w:rPr>
          <w:lang w:val="fr-FR"/>
        </w:rPr>
        <w:t>tant des informations par pays.</w:t>
      </w:r>
    </w:p>
    <w:p w:rsidR="00172C94" w:rsidRPr="00172C94" w:rsidRDefault="00172C94" w:rsidP="00172C94">
      <w:pPr>
        <w:pStyle w:val="SingleTxtG"/>
      </w:pPr>
      <w:r w:rsidRPr="00172C94">
        <w:rPr>
          <w:lang w:val="fr-FR"/>
        </w:rPr>
        <w:t>40.</w:t>
      </w:r>
      <w:r w:rsidRPr="00172C94">
        <w:rPr>
          <w:lang w:val="fr-FR"/>
        </w:rPr>
        <w:tab/>
        <w:t>Le Comité a poursuivi son étroite coopération avec le BIT, qui lui apporte son assistance à titre consultatif, conformément à l</w:t>
      </w:r>
      <w:r w:rsidR="0060739E">
        <w:rPr>
          <w:lang w:val="fr-FR"/>
        </w:rPr>
        <w:t>’</w:t>
      </w:r>
      <w:r w:rsidRPr="00172C94">
        <w:rPr>
          <w:lang w:val="fr-FR"/>
        </w:rPr>
        <w:t>article</w:t>
      </w:r>
      <w:r w:rsidR="000C349F">
        <w:rPr>
          <w:lang w:val="fr-FR"/>
        </w:rPr>
        <w:t> </w:t>
      </w:r>
      <w:r w:rsidRPr="00172C94">
        <w:rPr>
          <w:lang w:val="fr-FR"/>
        </w:rPr>
        <w:t>74</w:t>
      </w:r>
      <w:r w:rsidR="000C349F">
        <w:rPr>
          <w:lang w:val="fr-FR"/>
        </w:rPr>
        <w:t> </w:t>
      </w:r>
      <w:r w:rsidRPr="00172C94">
        <w:rPr>
          <w:lang w:val="fr-FR"/>
        </w:rPr>
        <w:t>5) de la Convention, ainsi qu</w:t>
      </w:r>
      <w:r w:rsidR="0060739E">
        <w:rPr>
          <w:lang w:val="fr-FR"/>
        </w:rPr>
        <w:t>’</w:t>
      </w:r>
      <w:r w:rsidRPr="00172C94">
        <w:rPr>
          <w:lang w:val="fr-FR"/>
        </w:rPr>
        <w:t>avec l</w:t>
      </w:r>
      <w:r w:rsidR="0060739E">
        <w:rPr>
          <w:lang w:val="fr-FR"/>
        </w:rPr>
        <w:t>’</w:t>
      </w:r>
      <w:r w:rsidR="000C349F">
        <w:rPr>
          <w:lang w:val="fr-FR"/>
        </w:rPr>
        <w:t>OIM et ONU-Femmes.</w:t>
      </w:r>
    </w:p>
    <w:p w:rsidR="00172C94" w:rsidRPr="00172C94" w:rsidRDefault="00172C94" w:rsidP="00172C94">
      <w:pPr>
        <w:pStyle w:val="SingleTxtG"/>
      </w:pPr>
      <w:r w:rsidRPr="00172C94">
        <w:rPr>
          <w:lang w:val="fr-FR"/>
        </w:rPr>
        <w:t>41.</w:t>
      </w:r>
      <w:r w:rsidRPr="00172C94">
        <w:rPr>
          <w:lang w:val="fr-FR"/>
        </w:rPr>
        <w:tab/>
        <w:t>Le Comité a poursuivi sa coopération avec le Rapporteur spécial sur les droits de l</w:t>
      </w:r>
      <w:r w:rsidR="0060739E">
        <w:rPr>
          <w:lang w:val="fr-FR"/>
        </w:rPr>
        <w:t>’</w:t>
      </w:r>
      <w:r w:rsidRPr="00172C94">
        <w:rPr>
          <w:lang w:val="fr-FR"/>
        </w:rPr>
        <w:t>homme des migrants sur un certain nombre d</w:t>
      </w:r>
      <w:r w:rsidR="0060739E">
        <w:rPr>
          <w:lang w:val="fr-FR"/>
        </w:rPr>
        <w:t>’</w:t>
      </w:r>
      <w:r w:rsidRPr="00172C94">
        <w:rPr>
          <w:lang w:val="fr-FR"/>
        </w:rPr>
        <w:t xml:space="preserve">initiatives, </w:t>
      </w:r>
      <w:r w:rsidR="001E16AB">
        <w:rPr>
          <w:lang w:val="fr-FR"/>
        </w:rPr>
        <w:t>y compris</w:t>
      </w:r>
      <w:r w:rsidR="000C349F">
        <w:rPr>
          <w:lang w:val="fr-FR"/>
        </w:rPr>
        <w:t xml:space="preserve"> les déclarations communes. </w:t>
      </w:r>
      <w:r w:rsidRPr="00172C94">
        <w:rPr>
          <w:lang w:val="fr-FR"/>
        </w:rPr>
        <w:t>Le HCDH l</w:t>
      </w:r>
      <w:r w:rsidR="0060739E">
        <w:rPr>
          <w:lang w:val="fr-FR"/>
        </w:rPr>
        <w:t>’</w:t>
      </w:r>
      <w:r w:rsidRPr="00172C94">
        <w:rPr>
          <w:lang w:val="fr-FR"/>
        </w:rPr>
        <w:t xml:space="preserve">a en outre informé de ses activités passées et à venir, </w:t>
      </w:r>
      <w:r w:rsidR="001E16AB">
        <w:rPr>
          <w:lang w:val="fr-FR"/>
        </w:rPr>
        <w:t>y compris</w:t>
      </w:r>
      <w:r w:rsidRPr="00172C94">
        <w:rPr>
          <w:lang w:val="fr-FR"/>
        </w:rPr>
        <w:t xml:space="preserve"> de son rapport à l</w:t>
      </w:r>
      <w:r w:rsidR="0060739E">
        <w:rPr>
          <w:lang w:val="fr-FR"/>
        </w:rPr>
        <w:t>’</w:t>
      </w:r>
      <w:r w:rsidRPr="00172C94">
        <w:rPr>
          <w:lang w:val="fr-FR"/>
        </w:rPr>
        <w:t>Assemblée générale sur l</w:t>
      </w:r>
      <w:r w:rsidR="0060739E">
        <w:rPr>
          <w:lang w:val="fr-FR"/>
        </w:rPr>
        <w:t>’</w:t>
      </w:r>
      <w:r w:rsidRPr="00172C94">
        <w:rPr>
          <w:lang w:val="fr-FR"/>
        </w:rPr>
        <w:t>élaboration du Pacte mondial sur les migrations, à sa vingt-cinquième session, ainsi que d</w:t>
      </w:r>
      <w:r w:rsidR="0060739E">
        <w:rPr>
          <w:lang w:val="fr-FR"/>
        </w:rPr>
        <w:t>’</w:t>
      </w:r>
      <w:r w:rsidRPr="00172C94">
        <w:rPr>
          <w:lang w:val="fr-FR"/>
        </w:rPr>
        <w:t>autres activités organisées à sa vingt-sixième</w:t>
      </w:r>
      <w:r w:rsidR="001E16AB">
        <w:rPr>
          <w:lang w:val="fr-FR"/>
        </w:rPr>
        <w:t xml:space="preserve"> session.</w:t>
      </w:r>
    </w:p>
    <w:p w:rsidR="00172C94" w:rsidRPr="00172C94" w:rsidRDefault="00172C94" w:rsidP="00172C94">
      <w:pPr>
        <w:pStyle w:val="SingleTxtG"/>
      </w:pPr>
      <w:r w:rsidRPr="00172C94">
        <w:rPr>
          <w:lang w:val="fr-FR"/>
        </w:rPr>
        <w:t>42.</w:t>
      </w:r>
      <w:r w:rsidRPr="00172C94">
        <w:rPr>
          <w:lang w:val="fr-FR"/>
        </w:rPr>
        <w:tab/>
        <w:t>De plus, le Comité a examiné les initiatives conjointes qui pourraient être menées avec d</w:t>
      </w:r>
      <w:r w:rsidR="0060739E">
        <w:rPr>
          <w:lang w:val="fr-FR"/>
        </w:rPr>
        <w:t>’</w:t>
      </w:r>
      <w:r w:rsidRPr="00172C94">
        <w:rPr>
          <w:lang w:val="fr-FR"/>
        </w:rPr>
        <w:t>autres organes conventionnels sur des questions relatives aux droits des travailleurs migrants. À cet égard, à sa vingt-cinquième session, le Comité a tenu une réunion avec le Comité des droits des personnes handicapées pour débattre des moyens de coopérer à l</w:t>
      </w:r>
      <w:r w:rsidR="0060739E">
        <w:rPr>
          <w:lang w:val="fr-FR"/>
        </w:rPr>
        <w:t>’</w:t>
      </w:r>
      <w:r w:rsidRPr="00172C94">
        <w:rPr>
          <w:lang w:val="fr-FR"/>
        </w:rPr>
        <w:t xml:space="preserve">avenir et de renforcer la protection des migrants handicapés dans les travaux des deux Comités. </w:t>
      </w:r>
      <w:r w:rsidR="00862159">
        <w:rPr>
          <w:lang w:val="fr-FR"/>
        </w:rPr>
        <w:t>À</w:t>
      </w:r>
      <w:r w:rsidRPr="00172C94">
        <w:rPr>
          <w:lang w:val="fr-FR"/>
        </w:rPr>
        <w:t xml:space="preserve"> sa vingt-sixième session, il a adopté une déclaration commune avec le Comité des droits des personnes handicapées sur la prise en charge du handicap dans les déplacements massifs de réfugiés et de migrants dans l</w:t>
      </w:r>
      <w:r w:rsidR="0060739E">
        <w:rPr>
          <w:lang w:val="fr-FR"/>
        </w:rPr>
        <w:t>’</w:t>
      </w:r>
      <w:r w:rsidRPr="00172C94">
        <w:rPr>
          <w:lang w:val="fr-FR"/>
        </w:rPr>
        <w:t>optique du Pacte mondial sur les migrations</w:t>
      </w:r>
      <w:r w:rsidRPr="00CC431F">
        <w:rPr>
          <w:rStyle w:val="Appelnotedebasdep"/>
        </w:rPr>
        <w:footnoteReference w:id="22"/>
      </w:r>
      <w:r w:rsidR="00862159">
        <w:rPr>
          <w:lang w:val="fr-FR"/>
        </w:rPr>
        <w:t>.</w:t>
      </w:r>
      <w:r w:rsidRPr="00172C94">
        <w:rPr>
          <w:lang w:val="fr-FR"/>
        </w:rPr>
        <w:t xml:space="preserve"> Le Comité des travailleurs migrants a également poursuivi sa coopération avec le Groupe de travail sur la détention arbitraire, auquel il a adressé une lettre dans laquelle il manifestait son souhait de contribuer à la révision que fera le Groupe de travail de sa délibération </w:t>
      </w:r>
      <w:r w:rsidR="00862159" w:rsidRPr="00862159">
        <w:rPr>
          <w:rFonts w:eastAsia="MS Mincho"/>
          <w:szCs w:val="22"/>
          <w:lang w:val="fr-FR"/>
        </w:rPr>
        <w:t>n</w:t>
      </w:r>
      <w:r w:rsidR="00862159" w:rsidRPr="00862159">
        <w:rPr>
          <w:rFonts w:eastAsia="MS Mincho"/>
          <w:szCs w:val="22"/>
          <w:vertAlign w:val="superscript"/>
          <w:lang w:val="fr-FR"/>
        </w:rPr>
        <w:t>o</w:t>
      </w:r>
      <w:r w:rsidR="00862159">
        <w:rPr>
          <w:lang w:val="fr-FR"/>
        </w:rPr>
        <w:t> </w:t>
      </w:r>
      <w:r w:rsidRPr="00172C94">
        <w:rPr>
          <w:lang w:val="fr-FR"/>
        </w:rPr>
        <w:t>5 sur la situation des immigrants et des demandeurs d</w:t>
      </w:r>
      <w:r w:rsidR="0060739E">
        <w:rPr>
          <w:lang w:val="fr-FR"/>
        </w:rPr>
        <w:t>’</w:t>
      </w:r>
      <w:r w:rsidR="00862159">
        <w:rPr>
          <w:lang w:val="fr-FR"/>
        </w:rPr>
        <w:t>asile.</w:t>
      </w:r>
    </w:p>
    <w:p w:rsidR="00172C94" w:rsidRPr="00172C94" w:rsidRDefault="00172C94" w:rsidP="00172C94">
      <w:pPr>
        <w:pStyle w:val="SingleTxtG"/>
      </w:pPr>
      <w:r w:rsidRPr="00172C94">
        <w:rPr>
          <w:lang w:val="fr-FR"/>
        </w:rPr>
        <w:t>43.</w:t>
      </w:r>
      <w:r w:rsidRPr="00172C94">
        <w:rPr>
          <w:lang w:val="fr-FR"/>
        </w:rPr>
        <w:tab/>
        <w:t>Le Comité a rencontré l</w:t>
      </w:r>
      <w:r w:rsidR="0060739E">
        <w:rPr>
          <w:lang w:val="fr-FR"/>
        </w:rPr>
        <w:t>’</w:t>
      </w:r>
      <w:r w:rsidRPr="00172C94">
        <w:rPr>
          <w:lang w:val="fr-FR"/>
        </w:rPr>
        <w:t>équipe du HCDH sur les migrations à ses vingt-cinquième et vingt-sixième sessions et a été informé des activités du HCDH liées aux migrations, parmi lesquelles des réunions multipartites sur la protection des droits de l</w:t>
      </w:r>
      <w:r w:rsidR="0060739E">
        <w:rPr>
          <w:lang w:val="fr-FR"/>
        </w:rPr>
        <w:t>’</w:t>
      </w:r>
      <w:r w:rsidRPr="00172C94">
        <w:rPr>
          <w:lang w:val="fr-FR"/>
        </w:rPr>
        <w:t>homme des migrants dans le contexte des déplacements massifs, qui se sont tenues à Genève le 1</w:t>
      </w:r>
      <w:r w:rsidRPr="00862159">
        <w:rPr>
          <w:vertAlign w:val="superscript"/>
          <w:lang w:val="fr-FR"/>
        </w:rPr>
        <w:t>er</w:t>
      </w:r>
      <w:r w:rsidR="00862159">
        <w:rPr>
          <w:lang w:val="fr-FR"/>
        </w:rPr>
        <w:t> </w:t>
      </w:r>
      <w:r w:rsidRPr="00172C94">
        <w:rPr>
          <w:lang w:val="fr-FR"/>
        </w:rPr>
        <w:t>juin 2016 et à New York le 20</w:t>
      </w:r>
      <w:r w:rsidR="00862159">
        <w:rPr>
          <w:lang w:val="fr-FR"/>
        </w:rPr>
        <w:t> </w:t>
      </w:r>
      <w:r w:rsidRPr="00172C94">
        <w:rPr>
          <w:lang w:val="fr-FR"/>
        </w:rPr>
        <w:t>juillet 2016, la réunion plénière de haut niveau sur la gestion des déplacements massifs de réfugiés et de migrants qui s</w:t>
      </w:r>
      <w:r w:rsidR="0060739E">
        <w:rPr>
          <w:lang w:val="fr-FR"/>
        </w:rPr>
        <w:t>’</w:t>
      </w:r>
      <w:r w:rsidRPr="00172C94">
        <w:rPr>
          <w:lang w:val="fr-FR"/>
        </w:rPr>
        <w:t>est tenue le 19</w:t>
      </w:r>
      <w:r w:rsidR="00862159">
        <w:rPr>
          <w:lang w:val="fr-FR"/>
        </w:rPr>
        <w:t> </w:t>
      </w:r>
      <w:r w:rsidRPr="00172C94">
        <w:rPr>
          <w:lang w:val="fr-FR"/>
        </w:rPr>
        <w:t>septembre 2016 à New York, le rapport du Secrétaire général intitulé «</w:t>
      </w:r>
      <w:r w:rsidR="00862159">
        <w:rPr>
          <w:lang w:val="fr-FR"/>
        </w:rPr>
        <w:t> </w:t>
      </w:r>
      <w:r w:rsidRPr="00172C94">
        <w:rPr>
          <w:lang w:val="fr-FR"/>
        </w:rPr>
        <w:t>Sûreté et dignité</w:t>
      </w:r>
      <w:r w:rsidR="00862159">
        <w:rPr>
          <w:lang w:val="fr-FR"/>
        </w:rPr>
        <w:t> </w:t>
      </w:r>
      <w:r w:rsidRPr="00172C94">
        <w:rPr>
          <w:lang w:val="fr-FR"/>
        </w:rPr>
        <w:t>: gérer les déplacements massifs de réfugiés et de migrants</w:t>
      </w:r>
      <w:r w:rsidR="0072439F">
        <w:rPr>
          <w:lang w:val="fr-FR"/>
        </w:rPr>
        <w:t> </w:t>
      </w:r>
      <w:r w:rsidRPr="00172C94">
        <w:t>»</w:t>
      </w:r>
      <w:r w:rsidRPr="00172C94">
        <w:rPr>
          <w:lang w:val="fr-FR"/>
        </w:rPr>
        <w:t xml:space="preserve"> (A/70/59), la </w:t>
      </w:r>
      <w:r w:rsidR="00862159">
        <w:rPr>
          <w:lang w:val="fr-FR"/>
        </w:rPr>
        <w:t>r</w:t>
      </w:r>
      <w:r w:rsidRPr="00172C94">
        <w:rPr>
          <w:lang w:val="fr-FR"/>
        </w:rPr>
        <w:t>ésolution 2240 (2015) du Conseil de sécurité, le Forum mondial sur la migration et le développement, le Groupe mondial sur la migration et le Pacte mondial sur les migrations.</w:t>
      </w:r>
    </w:p>
    <w:p w:rsidR="00172C94" w:rsidRPr="00172C94" w:rsidRDefault="00172C94" w:rsidP="00172C94">
      <w:pPr>
        <w:pStyle w:val="SingleTxtG"/>
      </w:pPr>
      <w:r w:rsidRPr="00172C94">
        <w:rPr>
          <w:lang w:val="fr-FR"/>
        </w:rPr>
        <w:t>44.</w:t>
      </w:r>
      <w:r w:rsidRPr="00172C94">
        <w:rPr>
          <w:lang w:val="fr-FR"/>
        </w:rPr>
        <w:tab/>
        <w:t xml:space="preserve">Le Comité, qui a continué de renforcer sa coopération avec ONU-Femmes, a rencontré un représentant de cette organisation pour examiner les problèmes particuliers auxquels sont confrontées les travailleuses migrantes ainsi que les moyens de renforcer la prise en compte de la problématique hommes-femmes dans les recommandations du Comité relatives aux travailleuses migrantes. Le Comité et le HCDH ont coparrainé plusieurs initiatives organisées par ONU-Femmes au cours de la période considérée et y ont participé. </w:t>
      </w:r>
      <w:r w:rsidR="0072439F">
        <w:rPr>
          <w:lang w:val="fr-FR"/>
        </w:rPr>
        <w:t>À</w:t>
      </w:r>
      <w:r w:rsidRPr="00172C94">
        <w:rPr>
          <w:lang w:val="fr-FR"/>
        </w:rPr>
        <w:t xml:space="preserve"> sa vingt-sixième session, le Comité a rencontré une représentante </w:t>
      </w:r>
      <w:r w:rsidRPr="00172C94">
        <w:rPr>
          <w:lang w:val="fr-FR"/>
        </w:rPr>
        <w:lastRenderedPageBreak/>
        <w:t>d</w:t>
      </w:r>
      <w:r w:rsidR="0060739E">
        <w:rPr>
          <w:lang w:val="fr-FR"/>
        </w:rPr>
        <w:t>’</w:t>
      </w:r>
      <w:r w:rsidRPr="00172C94">
        <w:rPr>
          <w:lang w:val="fr-FR"/>
        </w:rPr>
        <w:t>ONU</w:t>
      </w:r>
      <w:r w:rsidR="00CE1B76">
        <w:rPr>
          <w:lang w:val="fr-FR"/>
        </w:rPr>
        <w:noBreakHyphen/>
      </w:r>
      <w:r w:rsidRPr="00172C94">
        <w:rPr>
          <w:lang w:val="fr-FR"/>
        </w:rPr>
        <w:t>Femmes pour examiner les recommandations visant à prendre en compte la problématique hommes-femmes dans l</w:t>
      </w:r>
      <w:r w:rsidR="0060739E">
        <w:rPr>
          <w:lang w:val="fr-FR"/>
        </w:rPr>
        <w:t>’</w:t>
      </w:r>
      <w:r w:rsidRPr="00172C94">
        <w:rPr>
          <w:lang w:val="fr-FR"/>
        </w:rPr>
        <w:t xml:space="preserve">élaboration du cadre mondial pour faire face aux migrations et sa mise en </w:t>
      </w:r>
      <w:r w:rsidR="00CE1B76">
        <w:rPr>
          <w:lang w:val="fr-FR"/>
        </w:rPr>
        <w:t xml:space="preserve">œuvre </w:t>
      </w:r>
      <w:r w:rsidRPr="00172C94">
        <w:rPr>
          <w:lang w:val="fr-FR"/>
        </w:rPr>
        <w:t>ultérieure, que le Comité a approuvé</w:t>
      </w:r>
      <w:r w:rsidRPr="00CC431F">
        <w:rPr>
          <w:rStyle w:val="Appelnotedebasdep"/>
        </w:rPr>
        <w:footnoteReference w:id="23"/>
      </w:r>
      <w:r w:rsidR="00CE1B76">
        <w:rPr>
          <w:lang w:val="fr-FR"/>
        </w:rPr>
        <w:t>.</w:t>
      </w:r>
    </w:p>
    <w:p w:rsidR="00172C94" w:rsidRPr="00172C94" w:rsidRDefault="00172C94" w:rsidP="00172C94">
      <w:pPr>
        <w:pStyle w:val="SingleTxtG"/>
      </w:pPr>
      <w:r w:rsidRPr="00172C94">
        <w:rPr>
          <w:lang w:val="fr-FR"/>
        </w:rPr>
        <w:t>45.</w:t>
      </w:r>
      <w:r w:rsidRPr="00172C94">
        <w:rPr>
          <w:lang w:val="fr-FR"/>
        </w:rPr>
        <w:tab/>
      </w:r>
      <w:r w:rsidR="00CE1B76">
        <w:rPr>
          <w:lang w:val="fr-FR"/>
        </w:rPr>
        <w:t>À</w:t>
      </w:r>
      <w:r w:rsidRPr="00172C94">
        <w:rPr>
          <w:lang w:val="fr-FR"/>
        </w:rPr>
        <w:t xml:space="preserve"> sa vingt-cinquième session, le Comité a tenu une réunion avec le </w:t>
      </w:r>
      <w:r w:rsidR="002A1D5A">
        <w:rPr>
          <w:lang w:val="fr-FR"/>
        </w:rPr>
        <w:t>C</w:t>
      </w:r>
      <w:r w:rsidRPr="00172C94">
        <w:rPr>
          <w:lang w:val="fr-FR"/>
        </w:rPr>
        <w:t>hef de la Section de la politique générale et des conseils juridiques du Haut-Commissariat des Nations Unies pour les réfugiés (HCR) sur la stratégie du HCR en matière de détention, afin de contribuer aux travaux du Comité, notamment à l</w:t>
      </w:r>
      <w:r w:rsidR="0060739E">
        <w:rPr>
          <w:lang w:val="fr-FR"/>
        </w:rPr>
        <w:t>’</w:t>
      </w:r>
      <w:r w:rsidRPr="00172C94">
        <w:rPr>
          <w:lang w:val="fr-FR"/>
        </w:rPr>
        <w:t>observation générale commune sur les enfants dans le contexte des migrations internationales, s</w:t>
      </w:r>
      <w:r w:rsidR="0060739E">
        <w:rPr>
          <w:lang w:val="fr-FR"/>
        </w:rPr>
        <w:t>’</w:t>
      </w:r>
      <w:r w:rsidRPr="00172C94">
        <w:rPr>
          <w:lang w:val="fr-FR"/>
        </w:rPr>
        <w:t xml:space="preserve">agissant plus particulièrement des recommandations sur les mesures de substitution à la détention. Le Comité a également organisé une réunion avec le </w:t>
      </w:r>
      <w:r w:rsidR="002A1D5A">
        <w:rPr>
          <w:lang w:val="fr-FR"/>
        </w:rPr>
        <w:t>C</w:t>
      </w:r>
      <w:r w:rsidRPr="00172C94">
        <w:rPr>
          <w:lang w:val="fr-FR"/>
        </w:rPr>
        <w:t>hef du Service des traités relatifs aux droits de l</w:t>
      </w:r>
      <w:r w:rsidR="0060739E">
        <w:rPr>
          <w:lang w:val="fr-FR"/>
        </w:rPr>
        <w:t>’</w:t>
      </w:r>
      <w:r w:rsidRPr="00172C94">
        <w:rPr>
          <w:lang w:val="fr-FR"/>
        </w:rPr>
        <w:t>homme du HCDH à sa vingt-sixième session afin de débattre de l</w:t>
      </w:r>
      <w:r w:rsidR="0060739E">
        <w:rPr>
          <w:lang w:val="fr-FR"/>
        </w:rPr>
        <w:t>’</w:t>
      </w:r>
      <w:r w:rsidRPr="00172C94">
        <w:rPr>
          <w:lang w:val="fr-FR"/>
        </w:rPr>
        <w:t>examen du système des organes conventionnels conformément à la résolution 68/268 de l</w:t>
      </w:r>
      <w:r w:rsidR="0060739E">
        <w:rPr>
          <w:lang w:val="fr-FR"/>
        </w:rPr>
        <w:t>’</w:t>
      </w:r>
      <w:r w:rsidRPr="00172C94">
        <w:rPr>
          <w:lang w:val="fr-FR"/>
        </w:rPr>
        <w:t>Assemblée générale, de l</w:t>
      </w:r>
      <w:r w:rsidR="0060739E">
        <w:rPr>
          <w:lang w:val="fr-FR"/>
        </w:rPr>
        <w:t>’</w:t>
      </w:r>
      <w:r w:rsidRPr="00172C94">
        <w:rPr>
          <w:lang w:val="fr-FR"/>
        </w:rPr>
        <w:t>initiative «</w:t>
      </w:r>
      <w:r w:rsidR="00CE1B76">
        <w:rPr>
          <w:lang w:val="fr-FR"/>
        </w:rPr>
        <w:t> </w:t>
      </w:r>
      <w:r w:rsidRPr="00172C94">
        <w:rPr>
          <w:lang w:val="fr-FR"/>
        </w:rPr>
        <w:t>la Foi pour les droits</w:t>
      </w:r>
      <w:r w:rsidR="00CE1B76">
        <w:rPr>
          <w:lang w:val="fr-FR"/>
        </w:rPr>
        <w:t> </w:t>
      </w:r>
      <w:r w:rsidRPr="00172C94">
        <w:rPr>
          <w:lang w:val="fr-FR"/>
        </w:rPr>
        <w:t xml:space="preserve">», de la ratification de la Convention et de questions relatives aux ressources. </w:t>
      </w:r>
    </w:p>
    <w:p w:rsidR="00172C94" w:rsidRPr="00172C94" w:rsidRDefault="00172C94" w:rsidP="00172C94">
      <w:pPr>
        <w:pStyle w:val="SingleTxtG"/>
      </w:pPr>
      <w:r w:rsidRPr="00172C94">
        <w:rPr>
          <w:lang w:val="fr-FR"/>
        </w:rPr>
        <w:t>46.</w:t>
      </w:r>
      <w:r w:rsidRPr="00172C94">
        <w:rPr>
          <w:lang w:val="fr-FR"/>
        </w:rPr>
        <w:tab/>
        <w:t>M</w:t>
      </w:r>
      <w:r w:rsidRPr="00724928">
        <w:rPr>
          <w:vertAlign w:val="superscript"/>
          <w:lang w:val="fr-FR"/>
        </w:rPr>
        <w:t>me</w:t>
      </w:r>
      <w:r w:rsidR="00724928">
        <w:rPr>
          <w:lang w:val="fr-FR"/>
        </w:rPr>
        <w:t> </w:t>
      </w:r>
      <w:r w:rsidRPr="00172C94">
        <w:rPr>
          <w:lang w:val="fr-FR"/>
        </w:rPr>
        <w:t>Dzumhur a participé à une consultation entre les organes conventionnels et les institutions nationales des droits de l</w:t>
      </w:r>
      <w:r w:rsidR="0060739E">
        <w:rPr>
          <w:lang w:val="fr-FR"/>
        </w:rPr>
        <w:t>’</w:t>
      </w:r>
      <w:r w:rsidRPr="00172C94">
        <w:rPr>
          <w:lang w:val="fr-FR"/>
        </w:rPr>
        <w:t>homme organisée par le HCDH, l</w:t>
      </w:r>
      <w:r w:rsidR="0060739E">
        <w:rPr>
          <w:lang w:val="fr-FR"/>
        </w:rPr>
        <w:t>’</w:t>
      </w:r>
      <w:r w:rsidRPr="00172C94">
        <w:rPr>
          <w:lang w:val="fr-FR"/>
        </w:rPr>
        <w:t>Académie de droit international humanitaire et des droits humains de Genève et l</w:t>
      </w:r>
      <w:r w:rsidR="0060739E">
        <w:rPr>
          <w:lang w:val="fr-FR"/>
        </w:rPr>
        <w:t>’</w:t>
      </w:r>
      <w:r w:rsidRPr="00172C94">
        <w:rPr>
          <w:lang w:val="fr-FR"/>
        </w:rPr>
        <w:t>Alliance globale des institutions nationales des droits de l</w:t>
      </w:r>
      <w:r w:rsidR="0060739E">
        <w:rPr>
          <w:lang w:val="fr-FR"/>
        </w:rPr>
        <w:t>’</w:t>
      </w:r>
      <w:r w:rsidRPr="00172C94">
        <w:rPr>
          <w:lang w:val="fr-FR"/>
        </w:rPr>
        <w:t>homme, les 9 et 10</w:t>
      </w:r>
      <w:r w:rsidR="00724928">
        <w:rPr>
          <w:lang w:val="fr-FR"/>
        </w:rPr>
        <w:t> </w:t>
      </w:r>
      <w:r w:rsidRPr="00172C94">
        <w:rPr>
          <w:lang w:val="fr-FR"/>
        </w:rPr>
        <w:t>mars 2017 à Genève. La réunion a permis aux organes conventionnels et aux institutions nationales des droits de l</w:t>
      </w:r>
      <w:r w:rsidR="0060739E">
        <w:rPr>
          <w:lang w:val="fr-FR"/>
        </w:rPr>
        <w:t>’</w:t>
      </w:r>
      <w:r w:rsidRPr="00172C94">
        <w:rPr>
          <w:lang w:val="fr-FR"/>
        </w:rPr>
        <w:t>homme d</w:t>
      </w:r>
      <w:r w:rsidR="0060739E">
        <w:rPr>
          <w:lang w:val="fr-FR"/>
        </w:rPr>
        <w:t>’</w:t>
      </w:r>
      <w:r w:rsidRPr="00172C94">
        <w:rPr>
          <w:lang w:val="fr-FR"/>
        </w:rPr>
        <w:t>échanger des données d</w:t>
      </w:r>
      <w:r w:rsidR="0060739E">
        <w:rPr>
          <w:lang w:val="fr-FR"/>
        </w:rPr>
        <w:t>’</w:t>
      </w:r>
      <w:r w:rsidRPr="00172C94">
        <w:rPr>
          <w:lang w:val="fr-FR"/>
        </w:rPr>
        <w:t>expérience et des points de vue sur la participation des institutions nationales au travail des organes conventionnels et de définir une approche commune de la participation des organes conventionnels aux travaux des institutions nationales. Les débats sont résumés dans un document de travail contenant également des lignes directrices recommandées pour une approche commune des organes conventionnels, qui sera présenté à la réunion annuelle des présidents des organes créés en vertu d</w:t>
      </w:r>
      <w:r w:rsidR="0060739E">
        <w:rPr>
          <w:lang w:val="fr-FR"/>
        </w:rPr>
        <w:t>’</w:t>
      </w:r>
      <w:r w:rsidRPr="00172C94">
        <w:rPr>
          <w:lang w:val="fr-FR"/>
        </w:rPr>
        <w:t>instruments internationaux relatifs aux droits de l</w:t>
      </w:r>
      <w:r w:rsidR="0060739E">
        <w:rPr>
          <w:lang w:val="fr-FR"/>
        </w:rPr>
        <w:t>’</w:t>
      </w:r>
      <w:r w:rsidRPr="00172C94">
        <w:rPr>
          <w:lang w:val="fr-FR"/>
        </w:rPr>
        <w:t>homme en juin 2017, pour examen et approbation.</w:t>
      </w:r>
    </w:p>
    <w:p w:rsidR="00172C94" w:rsidRPr="00172C94" w:rsidRDefault="00172C94" w:rsidP="00172C94">
      <w:pPr>
        <w:pStyle w:val="SingleTxtG"/>
      </w:pPr>
      <w:r w:rsidRPr="00172C94">
        <w:rPr>
          <w:lang w:val="fr-FR"/>
        </w:rPr>
        <w:t>47.</w:t>
      </w:r>
      <w:r w:rsidRPr="00172C94">
        <w:rPr>
          <w:lang w:val="fr-FR"/>
        </w:rPr>
        <w:tab/>
      </w:r>
      <w:r w:rsidR="00724928">
        <w:rPr>
          <w:lang w:val="fr-FR"/>
        </w:rPr>
        <w:t>À</w:t>
      </w:r>
      <w:r w:rsidRPr="00172C94">
        <w:rPr>
          <w:lang w:val="fr-FR"/>
        </w:rPr>
        <w:t xml:space="preserve"> sa vingt-sixième session, le Comité a tenu une réunion d</w:t>
      </w:r>
      <w:r w:rsidR="0060739E">
        <w:rPr>
          <w:lang w:val="fr-FR"/>
        </w:rPr>
        <w:t>’</w:t>
      </w:r>
      <w:r w:rsidRPr="00172C94">
        <w:rPr>
          <w:lang w:val="fr-FR"/>
        </w:rPr>
        <w:t>une demi-journée avec de hauts responsables de l</w:t>
      </w:r>
      <w:r w:rsidR="0060739E">
        <w:rPr>
          <w:lang w:val="fr-FR"/>
        </w:rPr>
        <w:t>’</w:t>
      </w:r>
      <w:r w:rsidRPr="00172C94">
        <w:rPr>
          <w:lang w:val="fr-FR"/>
        </w:rPr>
        <w:t>OIM pour réfléchir aux meilleurs moyens pour les deux entités de collaborer et de se prêter une assistance mutuelle. Première consultation de cette nature, elle a reçu un accueil favorable des membres du Comité qui ont estimé qu</w:t>
      </w:r>
      <w:r w:rsidR="0060739E">
        <w:rPr>
          <w:lang w:val="fr-FR"/>
        </w:rPr>
        <w:t>’</w:t>
      </w:r>
      <w:r w:rsidRPr="00172C94">
        <w:rPr>
          <w:lang w:val="fr-FR"/>
        </w:rPr>
        <w:t>il s</w:t>
      </w:r>
      <w:r w:rsidR="0060739E">
        <w:rPr>
          <w:lang w:val="fr-FR"/>
        </w:rPr>
        <w:t>’</w:t>
      </w:r>
      <w:r w:rsidRPr="00172C94">
        <w:rPr>
          <w:lang w:val="fr-FR"/>
        </w:rPr>
        <w:t>agissait d</w:t>
      </w:r>
      <w:r w:rsidR="0060739E">
        <w:rPr>
          <w:lang w:val="fr-FR"/>
        </w:rPr>
        <w:t>’</w:t>
      </w:r>
      <w:r w:rsidRPr="00172C94">
        <w:rPr>
          <w:lang w:val="fr-FR"/>
        </w:rPr>
        <w:t>une bonne pratique à répéter régulièrement. Le Service des traités relatifs aux droits de l</w:t>
      </w:r>
      <w:r w:rsidR="0060739E">
        <w:rPr>
          <w:lang w:val="fr-FR"/>
        </w:rPr>
        <w:t>’</w:t>
      </w:r>
      <w:r w:rsidRPr="00172C94">
        <w:rPr>
          <w:lang w:val="fr-FR"/>
        </w:rPr>
        <w:t>homme du HCDH et l</w:t>
      </w:r>
      <w:r w:rsidR="0060739E">
        <w:rPr>
          <w:lang w:val="fr-FR"/>
        </w:rPr>
        <w:t>’</w:t>
      </w:r>
      <w:r w:rsidRPr="00172C94">
        <w:rPr>
          <w:lang w:val="fr-FR"/>
        </w:rPr>
        <w:t>Académie de droit international humanitaire et des droits humains à Genève ont contribué à la réunion. Le Comité et l</w:t>
      </w:r>
      <w:r w:rsidR="0060739E">
        <w:rPr>
          <w:lang w:val="fr-FR"/>
        </w:rPr>
        <w:t>’</w:t>
      </w:r>
      <w:r w:rsidRPr="00172C94">
        <w:rPr>
          <w:lang w:val="fr-FR"/>
        </w:rPr>
        <w:t>OIM ont examiné les méthodes de travail, l</w:t>
      </w:r>
      <w:r w:rsidR="0060739E">
        <w:rPr>
          <w:lang w:val="fr-FR"/>
        </w:rPr>
        <w:t>’</w:t>
      </w:r>
      <w:r w:rsidRPr="00172C94">
        <w:rPr>
          <w:lang w:val="fr-FR"/>
        </w:rPr>
        <w:t>échange d</w:t>
      </w:r>
      <w:r w:rsidR="0060739E">
        <w:rPr>
          <w:lang w:val="fr-FR"/>
        </w:rPr>
        <w:t>’</w:t>
      </w:r>
      <w:r w:rsidRPr="00172C94">
        <w:rPr>
          <w:lang w:val="fr-FR"/>
        </w:rPr>
        <w:t>informations, la ratification de la Convention, la coopération sur les observations générales, la recherche et le partage des connaissances, et le Pacte mondial su</w:t>
      </w:r>
      <w:r w:rsidR="00724928">
        <w:rPr>
          <w:lang w:val="fr-FR"/>
        </w:rPr>
        <w:t>r les migrations, entre autres.</w:t>
      </w:r>
    </w:p>
    <w:p w:rsidR="00172C94" w:rsidRPr="00172C94" w:rsidRDefault="00724928" w:rsidP="00724928">
      <w:pPr>
        <w:pStyle w:val="HChG"/>
      </w:pPr>
      <w:bookmarkStart w:id="18" w:name="_Toc326246357"/>
      <w:r>
        <w:rPr>
          <w:lang w:val="fr-FR"/>
        </w:rPr>
        <w:tab/>
      </w:r>
      <w:r w:rsidR="00172C94" w:rsidRPr="00172C94">
        <w:rPr>
          <w:lang w:val="fr-FR"/>
        </w:rPr>
        <w:t>IV.</w:t>
      </w:r>
      <w:r w:rsidR="00172C94" w:rsidRPr="00172C94">
        <w:rPr>
          <w:lang w:val="fr-FR"/>
        </w:rPr>
        <w:tab/>
        <w:t xml:space="preserve">Rapports soumis par les États parties conformément </w:t>
      </w:r>
      <w:r>
        <w:rPr>
          <w:lang w:val="fr-FR"/>
        </w:rPr>
        <w:br/>
      </w:r>
      <w:r w:rsidR="00172C94" w:rsidRPr="00172C94">
        <w:rPr>
          <w:lang w:val="fr-FR"/>
        </w:rPr>
        <w:t>à l</w:t>
      </w:r>
      <w:r w:rsidR="0060739E">
        <w:rPr>
          <w:lang w:val="fr-FR"/>
        </w:rPr>
        <w:t>’</w:t>
      </w:r>
      <w:r w:rsidR="00172C94" w:rsidRPr="00172C94">
        <w:rPr>
          <w:lang w:val="fr-FR"/>
        </w:rPr>
        <w:t>article</w:t>
      </w:r>
      <w:r w:rsidR="008D48E6">
        <w:rPr>
          <w:lang w:val="fr-FR"/>
        </w:rPr>
        <w:t> </w:t>
      </w:r>
      <w:r w:rsidR="00172C94" w:rsidRPr="00172C94">
        <w:rPr>
          <w:lang w:val="fr-FR"/>
        </w:rPr>
        <w:t>73 de la Convention</w:t>
      </w:r>
      <w:bookmarkStart w:id="19" w:name="_Toc483810355"/>
      <w:bookmarkEnd w:id="18"/>
      <w:bookmarkEnd w:id="19"/>
    </w:p>
    <w:p w:rsidR="00172C94" w:rsidRPr="00172C94" w:rsidRDefault="00172C94" w:rsidP="00172C94">
      <w:pPr>
        <w:pStyle w:val="SingleTxtG"/>
      </w:pPr>
      <w:r w:rsidRPr="00172C94">
        <w:rPr>
          <w:lang w:val="fr-FR"/>
        </w:rPr>
        <w:t>48.</w:t>
      </w:r>
      <w:r w:rsidRPr="00172C94">
        <w:rPr>
          <w:lang w:val="fr-FR"/>
        </w:rPr>
        <w:tab/>
        <w:t>Le Comité note qu</w:t>
      </w:r>
      <w:r w:rsidR="0060739E">
        <w:rPr>
          <w:lang w:val="fr-FR"/>
        </w:rPr>
        <w:t>’</w:t>
      </w:r>
      <w:r w:rsidRPr="00172C94">
        <w:rPr>
          <w:lang w:val="fr-FR"/>
        </w:rPr>
        <w:t>au 13</w:t>
      </w:r>
      <w:r w:rsidR="00724928">
        <w:rPr>
          <w:lang w:val="fr-FR"/>
        </w:rPr>
        <w:t> </w:t>
      </w:r>
      <w:r w:rsidRPr="00172C94">
        <w:rPr>
          <w:lang w:val="fr-FR"/>
        </w:rPr>
        <w:t>avril 2017, 15</w:t>
      </w:r>
      <w:r w:rsidR="00724928">
        <w:rPr>
          <w:lang w:val="fr-FR"/>
        </w:rPr>
        <w:t> </w:t>
      </w:r>
      <w:r w:rsidRPr="00172C94">
        <w:rPr>
          <w:lang w:val="fr-FR"/>
        </w:rPr>
        <w:t>États parties n</w:t>
      </w:r>
      <w:r w:rsidR="0060739E">
        <w:rPr>
          <w:lang w:val="fr-FR"/>
        </w:rPr>
        <w:t>’</w:t>
      </w:r>
      <w:r w:rsidRPr="00172C94">
        <w:rPr>
          <w:lang w:val="fr-FR"/>
        </w:rPr>
        <w:t>avaient pas encore soumis les rapports initiaux ou périodiques attendus au titre de l</w:t>
      </w:r>
      <w:r w:rsidR="0060739E">
        <w:rPr>
          <w:lang w:val="fr-FR"/>
        </w:rPr>
        <w:t>’</w:t>
      </w:r>
      <w:r w:rsidRPr="00172C94">
        <w:rPr>
          <w:lang w:val="fr-FR"/>
        </w:rPr>
        <w:t>article</w:t>
      </w:r>
      <w:r w:rsidR="00724928">
        <w:rPr>
          <w:lang w:val="fr-FR"/>
        </w:rPr>
        <w:t> </w:t>
      </w:r>
      <w:r w:rsidRPr="00172C94">
        <w:rPr>
          <w:lang w:val="fr-FR"/>
        </w:rPr>
        <w:t>73 de la Convention. On trouvera à l</w:t>
      </w:r>
      <w:r w:rsidR="0060739E">
        <w:rPr>
          <w:lang w:val="fr-FR"/>
        </w:rPr>
        <w:t>’</w:t>
      </w:r>
      <w:r w:rsidRPr="00172C94">
        <w:rPr>
          <w:lang w:val="fr-FR"/>
        </w:rPr>
        <w:t>annexe</w:t>
      </w:r>
      <w:r w:rsidR="00724928">
        <w:rPr>
          <w:lang w:val="fr-FR"/>
        </w:rPr>
        <w:t> </w:t>
      </w:r>
      <w:r w:rsidRPr="00172C94">
        <w:rPr>
          <w:lang w:val="fr-FR"/>
        </w:rPr>
        <w:t>III un tableau indiquant les dates auxquelles les rapports des États parties sont attendus.</w:t>
      </w:r>
    </w:p>
    <w:p w:rsidR="00172C94" w:rsidRPr="00172C94" w:rsidRDefault="00724928" w:rsidP="00E01F2D">
      <w:pPr>
        <w:pStyle w:val="HChG"/>
        <w:spacing w:before="320" w:after="200"/>
      </w:pPr>
      <w:bookmarkStart w:id="20" w:name="_Toc326246358"/>
      <w:r>
        <w:rPr>
          <w:lang w:val="fr-FR"/>
        </w:rPr>
        <w:lastRenderedPageBreak/>
        <w:tab/>
      </w:r>
      <w:r w:rsidR="00172C94" w:rsidRPr="00172C94">
        <w:rPr>
          <w:lang w:val="fr-FR"/>
        </w:rPr>
        <w:t>V.</w:t>
      </w:r>
      <w:r w:rsidR="00172C94" w:rsidRPr="00172C94">
        <w:rPr>
          <w:lang w:val="fr-FR"/>
        </w:rPr>
        <w:tab/>
        <w:t>Examen des rapports soumis par les États parties conformément à l</w:t>
      </w:r>
      <w:r w:rsidR="0060739E">
        <w:rPr>
          <w:lang w:val="fr-FR"/>
        </w:rPr>
        <w:t>’</w:t>
      </w:r>
      <w:r w:rsidR="00172C94" w:rsidRPr="00172C94">
        <w:rPr>
          <w:lang w:val="fr-FR"/>
        </w:rPr>
        <w:t>article</w:t>
      </w:r>
      <w:r>
        <w:rPr>
          <w:lang w:val="fr-FR"/>
        </w:rPr>
        <w:t> </w:t>
      </w:r>
      <w:r w:rsidR="00172C94" w:rsidRPr="00172C94">
        <w:rPr>
          <w:lang w:val="fr-FR"/>
        </w:rPr>
        <w:t>74 de la Convention</w:t>
      </w:r>
      <w:bookmarkStart w:id="21" w:name="_Toc483810356"/>
      <w:bookmarkEnd w:id="20"/>
      <w:bookmarkEnd w:id="21"/>
    </w:p>
    <w:p w:rsidR="00172C94" w:rsidRPr="00172C94" w:rsidRDefault="00724928" w:rsidP="00E01F2D">
      <w:pPr>
        <w:pStyle w:val="H1G"/>
        <w:spacing w:before="320" w:after="200"/>
      </w:pPr>
      <w:r>
        <w:rPr>
          <w:lang w:val="fr-FR"/>
        </w:rPr>
        <w:tab/>
      </w:r>
      <w:r w:rsidR="00172C94" w:rsidRPr="00172C94">
        <w:rPr>
          <w:lang w:val="fr-FR"/>
        </w:rPr>
        <w:t>A.</w:t>
      </w:r>
      <w:r w:rsidR="00172C94" w:rsidRPr="00172C94">
        <w:rPr>
          <w:lang w:val="fr-FR"/>
        </w:rPr>
        <w:tab/>
        <w:t>Adoption des listes de points à traiter et des listes de points établies avant la soumission des rapports</w:t>
      </w:r>
      <w:bookmarkStart w:id="22" w:name="_Toc326246359"/>
      <w:bookmarkStart w:id="23" w:name="_Toc483810357"/>
      <w:bookmarkEnd w:id="22"/>
      <w:bookmarkEnd w:id="23"/>
    </w:p>
    <w:p w:rsidR="008647BA" w:rsidRDefault="00172C94" w:rsidP="00172C94">
      <w:pPr>
        <w:pStyle w:val="SingleTxtG"/>
        <w:rPr>
          <w:lang w:val="fr-FR"/>
        </w:rPr>
      </w:pPr>
      <w:r w:rsidRPr="00172C94">
        <w:rPr>
          <w:lang w:val="fr-FR"/>
        </w:rPr>
        <w:t>49.</w:t>
      </w:r>
      <w:r w:rsidRPr="00172C94">
        <w:rPr>
          <w:lang w:val="fr-FR"/>
        </w:rPr>
        <w:tab/>
        <w:t>À ses vingt-cinquième et vingt-sixième sessions, le Comité a adopté une liste de points à traiter concernant le deuxième rapport périodique de l</w:t>
      </w:r>
      <w:r w:rsidR="0060739E">
        <w:rPr>
          <w:lang w:val="fr-FR"/>
        </w:rPr>
        <w:t>’</w:t>
      </w:r>
      <w:r w:rsidRPr="00172C94">
        <w:rPr>
          <w:lang w:val="fr-FR"/>
        </w:rPr>
        <w:t>Algérie et cinq listes de points à traiter avant la soumission du rapport pour les États parties qui avaient accepté de faire rapport selon la procédure simplifiée et ceux qui en avaient été informés, en vertu de l</w:t>
      </w:r>
      <w:r w:rsidR="0060739E">
        <w:rPr>
          <w:lang w:val="fr-FR"/>
        </w:rPr>
        <w:t>’</w:t>
      </w:r>
      <w:r w:rsidRPr="00172C94">
        <w:rPr>
          <w:lang w:val="fr-FR"/>
        </w:rPr>
        <w:t>article 31 </w:t>
      </w:r>
      <w:r w:rsidRPr="00DC4A76">
        <w:rPr>
          <w:i/>
          <w:lang w:val="fr-FR"/>
        </w:rPr>
        <w:t>bis</w:t>
      </w:r>
      <w:r w:rsidRPr="00172C94">
        <w:rPr>
          <w:lang w:val="fr-FR"/>
        </w:rPr>
        <w:t xml:space="preserve"> du </w:t>
      </w:r>
      <w:r w:rsidR="001A735C">
        <w:rPr>
          <w:lang w:val="fr-FR"/>
        </w:rPr>
        <w:t>r</w:t>
      </w:r>
      <w:r w:rsidRPr="00172C94">
        <w:rPr>
          <w:lang w:val="fr-FR"/>
        </w:rPr>
        <w:t xml:space="preserve">èglement intérieur révisé (voir </w:t>
      </w:r>
      <w:hyperlink r:id="rId32" w:history="1">
        <w:r w:rsidRPr="0016328C">
          <w:rPr>
            <w:rStyle w:val="Lienhypertexte"/>
            <w:lang w:val="fr-FR"/>
          </w:rPr>
          <w:t>A/67</w:t>
        </w:r>
        <w:r w:rsidRPr="0016328C">
          <w:rPr>
            <w:rStyle w:val="Lienhypertexte"/>
            <w:lang w:val="fr-FR"/>
          </w:rPr>
          <w:t>/</w:t>
        </w:r>
        <w:r w:rsidRPr="0016328C">
          <w:rPr>
            <w:rStyle w:val="Lienhypertexte"/>
            <w:lang w:val="fr-FR"/>
          </w:rPr>
          <w:t>4</w:t>
        </w:r>
        <w:r w:rsidRPr="0016328C">
          <w:rPr>
            <w:rStyle w:val="Lienhypertexte"/>
            <w:lang w:val="fr-FR"/>
          </w:rPr>
          <w:t>8</w:t>
        </w:r>
      </w:hyperlink>
      <w:r w:rsidRPr="00172C94">
        <w:rPr>
          <w:lang w:val="fr-FR"/>
        </w:rPr>
        <w:t xml:space="preserve"> et </w:t>
      </w:r>
      <w:hyperlink r:id="rId33" w:history="1">
        <w:r w:rsidRPr="00916EEB">
          <w:rPr>
            <w:rStyle w:val="Lienhypertexte"/>
            <w:lang w:val="fr-FR"/>
          </w:rPr>
          <w:t>Corr.1</w:t>
        </w:r>
      </w:hyperlink>
      <w:r w:rsidRPr="00172C94">
        <w:rPr>
          <w:lang w:val="fr-FR"/>
        </w:rPr>
        <w:t>, par. 26).</w:t>
      </w:r>
    </w:p>
    <w:tbl>
      <w:tblPr>
        <w:tblW w:w="7370" w:type="dxa"/>
        <w:tblInd w:w="1134" w:type="dxa"/>
        <w:tblLayout w:type="fixed"/>
        <w:tblCellMar>
          <w:left w:w="0" w:type="dxa"/>
          <w:right w:w="0" w:type="dxa"/>
        </w:tblCellMar>
        <w:tblLook w:val="01E0" w:firstRow="1" w:lastRow="1" w:firstColumn="1" w:lastColumn="1" w:noHBand="0" w:noVBand="0"/>
      </w:tblPr>
      <w:tblGrid>
        <w:gridCol w:w="1276"/>
        <w:gridCol w:w="3969"/>
        <w:gridCol w:w="2125"/>
      </w:tblGrid>
      <w:tr w:rsidR="004514DD" w:rsidRPr="004514DD" w:rsidTr="001E45D6">
        <w:trPr>
          <w:cantSplit/>
          <w:tblHeader/>
        </w:trPr>
        <w:tc>
          <w:tcPr>
            <w:tcW w:w="1276" w:type="dxa"/>
            <w:tcBorders>
              <w:top w:val="single" w:sz="4" w:space="0" w:color="auto"/>
              <w:bottom w:val="single" w:sz="12" w:space="0" w:color="auto"/>
            </w:tcBorders>
            <w:shd w:val="clear" w:color="auto" w:fill="auto"/>
            <w:vAlign w:val="bottom"/>
          </w:tcPr>
          <w:p w:rsidR="004514DD" w:rsidRPr="004514DD" w:rsidRDefault="004514DD" w:rsidP="004514DD">
            <w:pPr>
              <w:spacing w:before="80" w:after="80" w:line="200" w:lineRule="exact"/>
              <w:ind w:right="113"/>
              <w:rPr>
                <w:i/>
                <w:sz w:val="16"/>
              </w:rPr>
            </w:pPr>
            <w:r w:rsidRPr="004514DD">
              <w:rPr>
                <w:i/>
                <w:sz w:val="16"/>
                <w:lang w:val="fr-FR"/>
              </w:rPr>
              <w:t>État partie</w:t>
            </w:r>
          </w:p>
        </w:tc>
        <w:tc>
          <w:tcPr>
            <w:tcW w:w="3969" w:type="dxa"/>
            <w:tcBorders>
              <w:top w:val="single" w:sz="4" w:space="0" w:color="auto"/>
              <w:bottom w:val="single" w:sz="12" w:space="0" w:color="auto"/>
            </w:tcBorders>
            <w:shd w:val="clear" w:color="auto" w:fill="auto"/>
            <w:vAlign w:val="bottom"/>
          </w:tcPr>
          <w:p w:rsidR="004514DD" w:rsidRPr="004514DD" w:rsidRDefault="004514DD" w:rsidP="004514DD">
            <w:pPr>
              <w:spacing w:before="80" w:after="80" w:line="200" w:lineRule="exact"/>
              <w:ind w:right="113"/>
              <w:rPr>
                <w:i/>
                <w:sz w:val="16"/>
              </w:rPr>
            </w:pPr>
            <w:r w:rsidRPr="004514DD">
              <w:rPr>
                <w:i/>
                <w:sz w:val="16"/>
                <w:lang w:val="fr-FR"/>
              </w:rPr>
              <w:t>Type de rapport (attendu depuis)</w:t>
            </w:r>
          </w:p>
        </w:tc>
        <w:tc>
          <w:tcPr>
            <w:tcW w:w="2125" w:type="dxa"/>
            <w:tcBorders>
              <w:top w:val="single" w:sz="4" w:space="0" w:color="auto"/>
              <w:bottom w:val="single" w:sz="12" w:space="0" w:color="auto"/>
            </w:tcBorders>
            <w:shd w:val="clear" w:color="auto" w:fill="auto"/>
            <w:vAlign w:val="bottom"/>
          </w:tcPr>
          <w:p w:rsidR="004514DD" w:rsidRPr="004514DD" w:rsidRDefault="004514DD" w:rsidP="007375A5">
            <w:pPr>
              <w:spacing w:before="80" w:after="80" w:line="200" w:lineRule="exact"/>
              <w:rPr>
                <w:i/>
                <w:sz w:val="16"/>
              </w:rPr>
            </w:pPr>
            <w:r w:rsidRPr="007375A5">
              <w:rPr>
                <w:i/>
                <w:spacing w:val="-2"/>
                <w:sz w:val="16"/>
                <w:lang w:val="fr-FR"/>
              </w:rPr>
              <w:t>Cote de la liste de points à traiter</w:t>
            </w:r>
            <w:r w:rsidRPr="004514DD">
              <w:rPr>
                <w:i/>
                <w:sz w:val="16"/>
                <w:lang w:val="fr-FR"/>
              </w:rPr>
              <w:t xml:space="preserve"> ou de la liste de points à traiter avant la soumission des rapports</w:t>
            </w:r>
          </w:p>
        </w:tc>
      </w:tr>
      <w:tr w:rsidR="004514DD" w:rsidRPr="004514DD" w:rsidTr="001E45D6">
        <w:trPr>
          <w:cantSplit/>
          <w:trHeight w:hRule="exact" w:val="113"/>
          <w:tblHeader/>
        </w:trPr>
        <w:tc>
          <w:tcPr>
            <w:tcW w:w="1276" w:type="dxa"/>
            <w:tcBorders>
              <w:top w:val="single" w:sz="12" w:space="0" w:color="auto"/>
            </w:tcBorders>
            <w:shd w:val="clear" w:color="auto" w:fill="auto"/>
          </w:tcPr>
          <w:p w:rsidR="004514DD" w:rsidRPr="004514DD" w:rsidRDefault="004514DD" w:rsidP="004514DD">
            <w:pPr>
              <w:spacing w:before="40" w:after="120"/>
              <w:ind w:right="113"/>
              <w:rPr>
                <w:lang w:val="fr-FR"/>
              </w:rPr>
            </w:pPr>
          </w:p>
        </w:tc>
        <w:tc>
          <w:tcPr>
            <w:tcW w:w="3969" w:type="dxa"/>
            <w:tcBorders>
              <w:top w:val="single" w:sz="12" w:space="0" w:color="auto"/>
            </w:tcBorders>
            <w:shd w:val="clear" w:color="auto" w:fill="auto"/>
          </w:tcPr>
          <w:p w:rsidR="004514DD" w:rsidRPr="004514DD" w:rsidRDefault="004514DD" w:rsidP="004514DD">
            <w:pPr>
              <w:spacing w:before="40" w:after="120"/>
              <w:ind w:right="113"/>
              <w:rPr>
                <w:lang w:val="fr-FR"/>
              </w:rPr>
            </w:pPr>
          </w:p>
        </w:tc>
        <w:tc>
          <w:tcPr>
            <w:tcW w:w="2125" w:type="dxa"/>
            <w:tcBorders>
              <w:top w:val="single" w:sz="12" w:space="0" w:color="auto"/>
            </w:tcBorders>
            <w:shd w:val="clear" w:color="auto" w:fill="auto"/>
          </w:tcPr>
          <w:p w:rsidR="004514DD" w:rsidRPr="004514DD" w:rsidRDefault="004514DD" w:rsidP="005F1A53">
            <w:pPr>
              <w:spacing w:before="40" w:after="120"/>
              <w:rPr>
                <w:lang w:val="fr-FR"/>
              </w:rPr>
            </w:pPr>
          </w:p>
        </w:tc>
      </w:tr>
      <w:tr w:rsidR="005F1A53" w:rsidRPr="004514DD" w:rsidTr="001E45D6">
        <w:trPr>
          <w:cantSplit/>
        </w:trPr>
        <w:tc>
          <w:tcPr>
            <w:tcW w:w="1276" w:type="dxa"/>
            <w:shd w:val="clear" w:color="auto" w:fill="auto"/>
          </w:tcPr>
          <w:p w:rsidR="004514DD" w:rsidRPr="004514DD" w:rsidRDefault="004514DD" w:rsidP="004514DD">
            <w:pPr>
              <w:spacing w:before="40" w:after="120"/>
              <w:ind w:right="113"/>
            </w:pPr>
            <w:r w:rsidRPr="004514DD">
              <w:rPr>
                <w:lang w:val="fr-FR"/>
              </w:rPr>
              <w:t>Algérie</w:t>
            </w:r>
          </w:p>
        </w:tc>
        <w:tc>
          <w:tcPr>
            <w:tcW w:w="3969" w:type="dxa"/>
            <w:shd w:val="clear" w:color="auto" w:fill="auto"/>
          </w:tcPr>
          <w:p w:rsidR="004514DD" w:rsidRPr="004514DD" w:rsidRDefault="004514DD" w:rsidP="005F1A53">
            <w:pPr>
              <w:spacing w:before="40" w:after="120"/>
              <w:ind w:right="113"/>
            </w:pPr>
            <w:r w:rsidRPr="004514DD">
              <w:rPr>
                <w:lang w:val="fr-FR"/>
              </w:rPr>
              <w:t>Deuxième rapport périodique (1</w:t>
            </w:r>
            <w:r w:rsidRPr="005F1A53">
              <w:rPr>
                <w:vertAlign w:val="superscript"/>
                <w:lang w:val="fr-FR"/>
              </w:rPr>
              <w:t>er</w:t>
            </w:r>
            <w:r w:rsidR="005F1A53">
              <w:rPr>
                <w:lang w:val="fr-FR"/>
              </w:rPr>
              <w:t> </w:t>
            </w:r>
            <w:r w:rsidRPr="004514DD">
              <w:rPr>
                <w:lang w:val="fr-FR"/>
              </w:rPr>
              <w:t>mai 2012)</w:t>
            </w:r>
          </w:p>
        </w:tc>
        <w:tc>
          <w:tcPr>
            <w:tcW w:w="2125" w:type="dxa"/>
            <w:shd w:val="clear" w:color="auto" w:fill="auto"/>
          </w:tcPr>
          <w:p w:rsidR="004514DD" w:rsidRPr="004514DD" w:rsidRDefault="00191FAB" w:rsidP="005F1A53">
            <w:pPr>
              <w:spacing w:before="40" w:after="120"/>
            </w:pPr>
            <w:hyperlink r:id="rId34" w:history="1">
              <w:r w:rsidR="004514DD" w:rsidRPr="00BD4255">
                <w:rPr>
                  <w:rStyle w:val="Lienhypertexte"/>
                </w:rPr>
                <w:t>CMW/C/DZA/Q/2</w:t>
              </w:r>
            </w:hyperlink>
          </w:p>
        </w:tc>
      </w:tr>
      <w:tr w:rsidR="002A1D5A" w:rsidRPr="004514DD" w:rsidTr="001E45D6">
        <w:trPr>
          <w:cantSplit/>
        </w:trPr>
        <w:tc>
          <w:tcPr>
            <w:tcW w:w="1276" w:type="dxa"/>
            <w:shd w:val="clear" w:color="auto" w:fill="auto"/>
          </w:tcPr>
          <w:p w:rsidR="002A1D5A" w:rsidRPr="004514DD" w:rsidRDefault="002A1D5A" w:rsidP="002A1D5A">
            <w:pPr>
              <w:spacing w:before="40" w:after="120"/>
              <w:ind w:right="113"/>
            </w:pPr>
            <w:r w:rsidRPr="004514DD">
              <w:rPr>
                <w:lang w:val="fr-FR"/>
              </w:rPr>
              <w:t>Égypte</w:t>
            </w:r>
          </w:p>
        </w:tc>
        <w:tc>
          <w:tcPr>
            <w:tcW w:w="3969" w:type="dxa"/>
            <w:shd w:val="clear" w:color="auto" w:fill="auto"/>
          </w:tcPr>
          <w:p w:rsidR="002A1D5A" w:rsidRPr="004514DD" w:rsidDel="004149A3" w:rsidRDefault="002A1D5A" w:rsidP="002A1D5A">
            <w:pPr>
              <w:spacing w:before="40" w:after="120"/>
              <w:ind w:right="113"/>
            </w:pPr>
            <w:r w:rsidRPr="004514DD">
              <w:rPr>
                <w:lang w:val="fr-FR"/>
              </w:rPr>
              <w:t>Deuxième rapport périodique (1</w:t>
            </w:r>
            <w:r w:rsidRPr="005F1A53">
              <w:rPr>
                <w:vertAlign w:val="superscript"/>
                <w:lang w:val="fr-FR"/>
              </w:rPr>
              <w:t>er</w:t>
            </w:r>
            <w:r>
              <w:rPr>
                <w:lang w:val="fr-FR"/>
              </w:rPr>
              <w:t> </w:t>
            </w:r>
            <w:r w:rsidRPr="004514DD">
              <w:rPr>
                <w:lang w:val="fr-FR"/>
              </w:rPr>
              <w:t>juillet 2009)</w:t>
            </w:r>
          </w:p>
        </w:tc>
        <w:tc>
          <w:tcPr>
            <w:tcW w:w="2125" w:type="dxa"/>
            <w:shd w:val="clear" w:color="auto" w:fill="auto"/>
          </w:tcPr>
          <w:p w:rsidR="002A1D5A" w:rsidRPr="004514DD" w:rsidDel="004149A3" w:rsidRDefault="002A1D5A" w:rsidP="002A1D5A">
            <w:pPr>
              <w:spacing w:before="40" w:after="120"/>
            </w:pPr>
            <w:hyperlink r:id="rId35" w:history="1">
              <w:r w:rsidRPr="00BD4255">
                <w:rPr>
                  <w:rStyle w:val="Lienhypertexte"/>
                </w:rPr>
                <w:t>CMW/C/EGY/QPR/2</w:t>
              </w:r>
            </w:hyperlink>
          </w:p>
        </w:tc>
      </w:tr>
      <w:tr w:rsidR="005F1A53" w:rsidRPr="004514DD" w:rsidTr="001E45D6">
        <w:trPr>
          <w:cantSplit/>
        </w:trPr>
        <w:tc>
          <w:tcPr>
            <w:tcW w:w="1276" w:type="dxa"/>
            <w:shd w:val="clear" w:color="auto" w:fill="auto"/>
          </w:tcPr>
          <w:p w:rsidR="004514DD" w:rsidRPr="004514DD" w:rsidRDefault="004514DD" w:rsidP="004514DD">
            <w:pPr>
              <w:spacing w:before="40" w:after="120"/>
              <w:ind w:right="113"/>
            </w:pPr>
            <w:r w:rsidRPr="004514DD">
              <w:rPr>
                <w:lang w:val="fr-FR"/>
              </w:rPr>
              <w:t>Équateur</w:t>
            </w:r>
          </w:p>
        </w:tc>
        <w:tc>
          <w:tcPr>
            <w:tcW w:w="3969" w:type="dxa"/>
            <w:shd w:val="clear" w:color="auto" w:fill="auto"/>
          </w:tcPr>
          <w:p w:rsidR="004514DD" w:rsidRPr="004514DD" w:rsidDel="004149A3" w:rsidRDefault="004514DD" w:rsidP="004514DD">
            <w:pPr>
              <w:spacing w:before="40" w:after="120"/>
              <w:ind w:right="113"/>
            </w:pPr>
            <w:r w:rsidRPr="004514DD">
              <w:rPr>
                <w:lang w:val="fr-FR"/>
              </w:rPr>
              <w:t>Troisième rapport périodique (</w:t>
            </w:r>
            <w:r w:rsidR="005F1A53" w:rsidRPr="004514DD">
              <w:rPr>
                <w:lang w:val="fr-FR"/>
              </w:rPr>
              <w:t>1</w:t>
            </w:r>
            <w:r w:rsidR="005F1A53" w:rsidRPr="005F1A53">
              <w:rPr>
                <w:vertAlign w:val="superscript"/>
                <w:lang w:val="fr-FR"/>
              </w:rPr>
              <w:t>er</w:t>
            </w:r>
            <w:r w:rsidR="005F1A53">
              <w:rPr>
                <w:lang w:val="fr-FR"/>
              </w:rPr>
              <w:t> </w:t>
            </w:r>
            <w:r w:rsidRPr="004514DD">
              <w:rPr>
                <w:lang w:val="fr-FR"/>
              </w:rPr>
              <w:t>juillet 2015)</w:t>
            </w:r>
          </w:p>
        </w:tc>
        <w:tc>
          <w:tcPr>
            <w:tcW w:w="2125" w:type="dxa"/>
            <w:shd w:val="clear" w:color="auto" w:fill="auto"/>
          </w:tcPr>
          <w:p w:rsidR="004514DD" w:rsidRPr="004514DD" w:rsidDel="004149A3" w:rsidRDefault="00191FAB" w:rsidP="005F1A53">
            <w:pPr>
              <w:spacing w:before="40" w:after="120"/>
            </w:pPr>
            <w:hyperlink r:id="rId36" w:history="1">
              <w:r w:rsidR="004514DD" w:rsidRPr="00BD4255">
                <w:rPr>
                  <w:rStyle w:val="Lienhypertexte"/>
                </w:rPr>
                <w:t>CMW/C/ECU/QPR/3</w:t>
              </w:r>
            </w:hyperlink>
          </w:p>
        </w:tc>
      </w:tr>
      <w:tr w:rsidR="005F1A53" w:rsidRPr="004514DD" w:rsidTr="001E45D6">
        <w:trPr>
          <w:cantSplit/>
        </w:trPr>
        <w:tc>
          <w:tcPr>
            <w:tcW w:w="1276" w:type="dxa"/>
            <w:shd w:val="clear" w:color="auto" w:fill="auto"/>
          </w:tcPr>
          <w:p w:rsidR="004514DD" w:rsidRPr="004514DD" w:rsidRDefault="004514DD" w:rsidP="004514DD">
            <w:pPr>
              <w:spacing w:before="40" w:after="120"/>
              <w:ind w:right="113"/>
            </w:pPr>
            <w:r w:rsidRPr="004514DD">
              <w:rPr>
                <w:lang w:val="fr-FR"/>
              </w:rPr>
              <w:t>Madagascar</w:t>
            </w:r>
          </w:p>
        </w:tc>
        <w:tc>
          <w:tcPr>
            <w:tcW w:w="3969" w:type="dxa"/>
            <w:shd w:val="clear" w:color="auto" w:fill="auto"/>
          </w:tcPr>
          <w:p w:rsidR="004514DD" w:rsidRPr="004514DD" w:rsidDel="004149A3" w:rsidRDefault="004514DD" w:rsidP="004514DD">
            <w:pPr>
              <w:spacing w:before="40" w:after="120"/>
              <w:ind w:right="113"/>
            </w:pPr>
            <w:r w:rsidRPr="004514DD">
              <w:rPr>
                <w:lang w:val="fr-FR"/>
              </w:rPr>
              <w:t>Rapport initial (</w:t>
            </w:r>
            <w:r w:rsidR="005F1A53" w:rsidRPr="004514DD">
              <w:rPr>
                <w:lang w:val="fr-FR"/>
              </w:rPr>
              <w:t>1</w:t>
            </w:r>
            <w:r w:rsidR="005F1A53" w:rsidRPr="005F1A53">
              <w:rPr>
                <w:vertAlign w:val="superscript"/>
                <w:lang w:val="fr-FR"/>
              </w:rPr>
              <w:t>er</w:t>
            </w:r>
            <w:r w:rsidR="005F1A53">
              <w:rPr>
                <w:lang w:val="fr-FR"/>
              </w:rPr>
              <w:t> </w:t>
            </w:r>
            <w:r w:rsidRPr="004514DD">
              <w:rPr>
                <w:lang w:val="fr-FR"/>
              </w:rPr>
              <w:t>septembre 2016)</w:t>
            </w:r>
          </w:p>
        </w:tc>
        <w:tc>
          <w:tcPr>
            <w:tcW w:w="2125" w:type="dxa"/>
            <w:shd w:val="clear" w:color="auto" w:fill="auto"/>
          </w:tcPr>
          <w:p w:rsidR="004514DD" w:rsidRPr="004514DD" w:rsidDel="004149A3" w:rsidRDefault="00191FAB" w:rsidP="005F1A53">
            <w:pPr>
              <w:spacing w:before="40" w:after="120"/>
            </w:pPr>
            <w:hyperlink r:id="rId37" w:history="1">
              <w:r w:rsidR="004514DD" w:rsidRPr="00BD4255">
                <w:rPr>
                  <w:rStyle w:val="Lienhypertexte"/>
                </w:rPr>
                <w:t>CMW/C/MDG/QPR/1</w:t>
              </w:r>
            </w:hyperlink>
          </w:p>
        </w:tc>
      </w:tr>
      <w:tr w:rsidR="005F1A53" w:rsidRPr="004514DD" w:rsidTr="001E45D6">
        <w:trPr>
          <w:cantSplit/>
        </w:trPr>
        <w:tc>
          <w:tcPr>
            <w:tcW w:w="1276" w:type="dxa"/>
            <w:shd w:val="clear" w:color="auto" w:fill="auto"/>
          </w:tcPr>
          <w:p w:rsidR="004514DD" w:rsidRPr="004514DD" w:rsidRDefault="004514DD" w:rsidP="004514DD">
            <w:pPr>
              <w:spacing w:before="40" w:after="120"/>
              <w:ind w:right="113"/>
            </w:pPr>
            <w:r w:rsidRPr="004514DD">
              <w:rPr>
                <w:lang w:val="fr-FR"/>
              </w:rPr>
              <w:t>Mexique</w:t>
            </w:r>
          </w:p>
        </w:tc>
        <w:tc>
          <w:tcPr>
            <w:tcW w:w="3969" w:type="dxa"/>
            <w:shd w:val="clear" w:color="auto" w:fill="auto"/>
          </w:tcPr>
          <w:p w:rsidR="004514DD" w:rsidRPr="004514DD" w:rsidRDefault="004514DD" w:rsidP="004514DD">
            <w:pPr>
              <w:spacing w:before="40" w:after="120"/>
              <w:ind w:right="113"/>
            </w:pPr>
            <w:r w:rsidRPr="004514DD">
              <w:rPr>
                <w:lang w:val="fr-FR"/>
              </w:rPr>
              <w:t>Troisième rapport périodique (</w:t>
            </w:r>
            <w:r w:rsidR="005F1A53" w:rsidRPr="004514DD">
              <w:rPr>
                <w:lang w:val="fr-FR"/>
              </w:rPr>
              <w:t>1</w:t>
            </w:r>
            <w:r w:rsidR="005F1A53" w:rsidRPr="005F1A53">
              <w:rPr>
                <w:vertAlign w:val="superscript"/>
                <w:lang w:val="fr-FR"/>
              </w:rPr>
              <w:t>er</w:t>
            </w:r>
            <w:r w:rsidR="005F1A53">
              <w:rPr>
                <w:lang w:val="fr-FR"/>
              </w:rPr>
              <w:t> </w:t>
            </w:r>
            <w:r w:rsidRPr="004514DD">
              <w:rPr>
                <w:lang w:val="fr-FR"/>
              </w:rPr>
              <w:t xml:space="preserve">avril 2016) </w:t>
            </w:r>
          </w:p>
        </w:tc>
        <w:tc>
          <w:tcPr>
            <w:tcW w:w="2125" w:type="dxa"/>
            <w:shd w:val="clear" w:color="auto" w:fill="auto"/>
          </w:tcPr>
          <w:p w:rsidR="004514DD" w:rsidRPr="004514DD" w:rsidRDefault="00191FAB" w:rsidP="00BD4255">
            <w:pPr>
              <w:spacing w:before="40" w:after="120"/>
            </w:pPr>
            <w:hyperlink r:id="rId38" w:history="1">
              <w:r w:rsidR="004514DD" w:rsidRPr="00BD4255">
                <w:rPr>
                  <w:rStyle w:val="Lienhypertexte"/>
                </w:rPr>
                <w:t>CMW/C/MEX/QPR/3</w:t>
              </w:r>
            </w:hyperlink>
          </w:p>
        </w:tc>
      </w:tr>
      <w:tr w:rsidR="005F1A53" w:rsidRPr="004514DD" w:rsidTr="001E45D6">
        <w:trPr>
          <w:cantSplit/>
        </w:trPr>
        <w:tc>
          <w:tcPr>
            <w:tcW w:w="1276" w:type="dxa"/>
            <w:tcBorders>
              <w:bottom w:val="single" w:sz="12" w:space="0" w:color="auto"/>
            </w:tcBorders>
            <w:shd w:val="clear" w:color="auto" w:fill="auto"/>
          </w:tcPr>
          <w:p w:rsidR="004514DD" w:rsidRPr="004514DD" w:rsidRDefault="004514DD" w:rsidP="004514DD">
            <w:pPr>
              <w:spacing w:before="40" w:after="120"/>
              <w:ind w:right="113"/>
              <w:rPr>
                <w:szCs w:val="24"/>
              </w:rPr>
            </w:pPr>
            <w:r w:rsidRPr="004514DD">
              <w:rPr>
                <w:szCs w:val="24"/>
                <w:lang w:val="fr-FR"/>
              </w:rPr>
              <w:t>Mozambique</w:t>
            </w:r>
          </w:p>
        </w:tc>
        <w:tc>
          <w:tcPr>
            <w:tcW w:w="3969" w:type="dxa"/>
            <w:tcBorders>
              <w:bottom w:val="single" w:sz="12" w:space="0" w:color="auto"/>
            </w:tcBorders>
            <w:shd w:val="clear" w:color="auto" w:fill="auto"/>
          </w:tcPr>
          <w:p w:rsidR="004514DD" w:rsidRPr="004514DD" w:rsidRDefault="004514DD" w:rsidP="004514DD">
            <w:pPr>
              <w:spacing w:before="40" w:after="120"/>
              <w:ind w:right="113"/>
            </w:pPr>
            <w:r w:rsidRPr="004514DD">
              <w:rPr>
                <w:lang w:val="fr-FR"/>
              </w:rPr>
              <w:t>Rapport initial (</w:t>
            </w:r>
            <w:r w:rsidR="005F1A53" w:rsidRPr="004514DD">
              <w:rPr>
                <w:lang w:val="fr-FR"/>
              </w:rPr>
              <w:t>1</w:t>
            </w:r>
            <w:r w:rsidR="005F1A53" w:rsidRPr="005F1A53">
              <w:rPr>
                <w:vertAlign w:val="superscript"/>
                <w:lang w:val="fr-FR"/>
              </w:rPr>
              <w:t>er</w:t>
            </w:r>
            <w:r w:rsidR="005F1A53">
              <w:rPr>
                <w:lang w:val="fr-FR"/>
              </w:rPr>
              <w:t> </w:t>
            </w:r>
            <w:r w:rsidRPr="004514DD">
              <w:rPr>
                <w:lang w:val="fr-FR"/>
              </w:rPr>
              <w:t>décembre 2014)</w:t>
            </w:r>
          </w:p>
        </w:tc>
        <w:tc>
          <w:tcPr>
            <w:tcW w:w="2125" w:type="dxa"/>
            <w:tcBorders>
              <w:bottom w:val="single" w:sz="12" w:space="0" w:color="auto"/>
            </w:tcBorders>
            <w:shd w:val="clear" w:color="auto" w:fill="auto"/>
          </w:tcPr>
          <w:p w:rsidR="004514DD" w:rsidRPr="004514DD" w:rsidRDefault="00191FAB" w:rsidP="005F1A53">
            <w:pPr>
              <w:spacing w:before="40" w:after="120"/>
            </w:pPr>
            <w:hyperlink r:id="rId39" w:history="1">
              <w:r w:rsidR="004514DD" w:rsidRPr="00BD4255">
                <w:rPr>
                  <w:rStyle w:val="Lienhypertexte"/>
                </w:rPr>
                <w:t>CMW/C/MOZ/QPR/1</w:t>
              </w:r>
            </w:hyperlink>
          </w:p>
        </w:tc>
      </w:tr>
    </w:tbl>
    <w:p w:rsidR="00CE5A9B" w:rsidRPr="00CE5A9B" w:rsidRDefault="00CE5A9B" w:rsidP="00CE5A9B">
      <w:pPr>
        <w:pStyle w:val="H1G"/>
      </w:pPr>
      <w:r>
        <w:rPr>
          <w:lang w:val="fr-FR"/>
        </w:rPr>
        <w:tab/>
      </w:r>
      <w:r w:rsidRPr="00300F99">
        <w:rPr>
          <w:lang w:val="fr-FR"/>
        </w:rPr>
        <w:t>B.</w:t>
      </w:r>
      <w:r w:rsidRPr="00300F99">
        <w:rPr>
          <w:lang w:val="fr-FR"/>
        </w:rPr>
        <w:tab/>
        <w:t>Adoption des observations finales</w:t>
      </w:r>
      <w:bookmarkStart w:id="24" w:name="_Toc326246360"/>
      <w:bookmarkStart w:id="25" w:name="_Toc483810358"/>
      <w:bookmarkEnd w:id="24"/>
      <w:bookmarkEnd w:id="25"/>
    </w:p>
    <w:p w:rsidR="00CE5A9B" w:rsidRPr="00300F99" w:rsidRDefault="00CE5A9B" w:rsidP="00CE5A9B">
      <w:pPr>
        <w:pStyle w:val="SingleTxtG"/>
      </w:pPr>
      <w:r w:rsidRPr="00300F99">
        <w:rPr>
          <w:lang w:val="fr-FR"/>
        </w:rPr>
        <w:t>50.</w:t>
      </w:r>
      <w:r w:rsidRPr="00300F99">
        <w:rPr>
          <w:lang w:val="fr-FR"/>
        </w:rPr>
        <w:tab/>
        <w:t>À sa vingt-cinquième session, le Comité a examiné les rapports initiaux du Honduras, du Nicaragua et du Niger, ainsi que le deuxième rapport périodique de Sri Lanka, s</w:t>
      </w:r>
      <w:r w:rsidR="0060739E">
        <w:rPr>
          <w:lang w:val="fr-FR"/>
        </w:rPr>
        <w:t>’</w:t>
      </w:r>
      <w:r w:rsidRPr="00300F99">
        <w:rPr>
          <w:lang w:val="fr-FR"/>
        </w:rPr>
        <w:t>agissant de la mise en œuvre de la Convention, et adopté des observations finales concernant ces États parties, conformément à</w:t>
      </w:r>
      <w:r w:rsidR="00646426">
        <w:rPr>
          <w:lang w:val="fr-FR"/>
        </w:rPr>
        <w:t xml:space="preserve"> l</w:t>
      </w:r>
      <w:r w:rsidR="0060739E">
        <w:rPr>
          <w:lang w:val="fr-FR"/>
        </w:rPr>
        <w:t>’</w:t>
      </w:r>
      <w:r w:rsidR="00646426">
        <w:rPr>
          <w:lang w:val="fr-FR"/>
        </w:rPr>
        <w:t>article 74 de la Convention.</w:t>
      </w:r>
    </w:p>
    <w:p w:rsidR="00CE5A9B" w:rsidRDefault="00CE5A9B" w:rsidP="00CE5A9B">
      <w:pPr>
        <w:pStyle w:val="SingleTxtG"/>
        <w:rPr>
          <w:lang w:val="fr-FR"/>
        </w:rPr>
      </w:pPr>
      <w:r w:rsidRPr="00300F99">
        <w:rPr>
          <w:lang w:val="fr-FR"/>
        </w:rPr>
        <w:t>51.</w:t>
      </w:r>
      <w:r w:rsidRPr="00300F99">
        <w:rPr>
          <w:lang w:val="fr-FR"/>
        </w:rPr>
        <w:tab/>
        <w:t>À sa vingt-sixième session, le Comité a examiné les rapports initiaux du Bangladesh, de la Jamaïque et du Nigéria en ce qui concerne la mise en œuvre de la Convention et adopté des observations finales y relatives, conformément à</w:t>
      </w:r>
      <w:r>
        <w:rPr>
          <w:lang w:val="fr-FR"/>
        </w:rPr>
        <w:t xml:space="preserve"> l</w:t>
      </w:r>
      <w:r w:rsidR="0060739E">
        <w:rPr>
          <w:lang w:val="fr-FR"/>
        </w:rPr>
        <w:t>’</w:t>
      </w:r>
      <w:r>
        <w:rPr>
          <w:lang w:val="fr-FR"/>
        </w:rPr>
        <w:t>article</w:t>
      </w:r>
      <w:r w:rsidR="00646426">
        <w:rPr>
          <w:lang w:val="fr-FR"/>
        </w:rPr>
        <w:t> </w:t>
      </w:r>
      <w:r>
        <w:rPr>
          <w:lang w:val="fr-FR"/>
        </w:rPr>
        <w:t>74 de la Convention.</w:t>
      </w:r>
    </w:p>
    <w:p w:rsidR="00DC4A76" w:rsidRDefault="00CE5A9B" w:rsidP="00CE5A9B">
      <w:pPr>
        <w:pStyle w:val="SingleTxtG"/>
        <w:rPr>
          <w:lang w:val="fr-FR"/>
        </w:rPr>
      </w:pPr>
      <w:r>
        <w:rPr>
          <w:lang w:val="fr-FR"/>
        </w:rPr>
        <w:t>52.</w:t>
      </w:r>
      <w:r>
        <w:rPr>
          <w:lang w:val="fr-FR"/>
        </w:rPr>
        <w:tab/>
      </w:r>
      <w:r w:rsidRPr="00F8539E">
        <w:rPr>
          <w:lang w:val="fr-FR"/>
        </w:rPr>
        <w:t>Les observations finales adoptées par le Comité à ses vingt-cinquième et vingt</w:t>
      </w:r>
      <w:r w:rsidR="009D760D">
        <w:rPr>
          <w:lang w:val="fr-FR"/>
        </w:rPr>
        <w:noBreakHyphen/>
      </w:r>
      <w:r w:rsidRPr="00F8539E">
        <w:rPr>
          <w:lang w:val="fr-FR"/>
        </w:rPr>
        <w:t>sixième sessions peuvent être consultées sur la page Web du Comité</w:t>
      </w:r>
      <w:r w:rsidRPr="00CC431F">
        <w:rPr>
          <w:rStyle w:val="Appelnotedebasdep"/>
        </w:rPr>
        <w:footnoteReference w:id="24"/>
      </w:r>
      <w:r w:rsidRPr="00F8539E">
        <w:rPr>
          <w:lang w:val="fr-FR"/>
        </w:rPr>
        <w:t xml:space="preserve"> et sur le Système de diffusion électronique des documents de l</w:t>
      </w:r>
      <w:r w:rsidR="0060739E">
        <w:rPr>
          <w:lang w:val="fr-FR"/>
        </w:rPr>
        <w:t>’</w:t>
      </w:r>
      <w:r w:rsidRPr="00F8539E">
        <w:rPr>
          <w:lang w:val="fr-FR"/>
        </w:rPr>
        <w:t>ONU (</w:t>
      </w:r>
      <w:hyperlink r:id="rId40" w:history="1">
        <w:r w:rsidRPr="009D760D">
          <w:rPr>
            <w:rStyle w:val="Lienhypertexte"/>
            <w:lang w:val="fr-FR"/>
          </w:rPr>
          <w:t>http://documents.un.org</w:t>
        </w:r>
      </w:hyperlink>
      <w:r w:rsidRPr="00F8539E">
        <w:rPr>
          <w:lang w:val="fr-FR"/>
        </w:rPr>
        <w:t>), en précisant les cotes indiquées ci-</w:t>
      </w:r>
      <w:r>
        <w:rPr>
          <w:lang w:val="fr-FR"/>
        </w:rPr>
        <w:t>après</w:t>
      </w:r>
      <w:r w:rsidRPr="00F8539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E01F2D" w:rsidRPr="00E01F2D" w:rsidTr="00E01F2D">
        <w:trPr>
          <w:cantSplit/>
          <w:tblHeader/>
        </w:trPr>
        <w:tc>
          <w:tcPr>
            <w:tcW w:w="3685" w:type="dxa"/>
            <w:tcBorders>
              <w:top w:val="single" w:sz="4" w:space="0" w:color="auto"/>
              <w:bottom w:val="single" w:sz="12" w:space="0" w:color="auto"/>
            </w:tcBorders>
            <w:shd w:val="clear" w:color="auto" w:fill="auto"/>
            <w:vAlign w:val="bottom"/>
          </w:tcPr>
          <w:p w:rsidR="00E01F2D" w:rsidRPr="00E01F2D" w:rsidRDefault="00E01F2D" w:rsidP="00E01F2D">
            <w:pPr>
              <w:spacing w:before="80" w:after="80" w:line="200" w:lineRule="exact"/>
              <w:ind w:right="113"/>
              <w:rPr>
                <w:i/>
                <w:sz w:val="16"/>
              </w:rPr>
            </w:pPr>
            <w:r w:rsidRPr="00E01F2D">
              <w:rPr>
                <w:i/>
                <w:sz w:val="16"/>
                <w:lang w:val="fr-FR"/>
              </w:rPr>
              <w:t>État partie</w:t>
            </w:r>
          </w:p>
        </w:tc>
        <w:tc>
          <w:tcPr>
            <w:tcW w:w="3685" w:type="dxa"/>
            <w:tcBorders>
              <w:top w:val="single" w:sz="4" w:space="0" w:color="auto"/>
              <w:bottom w:val="single" w:sz="12" w:space="0" w:color="auto"/>
            </w:tcBorders>
            <w:shd w:val="clear" w:color="auto" w:fill="auto"/>
            <w:vAlign w:val="bottom"/>
          </w:tcPr>
          <w:p w:rsidR="00E01F2D" w:rsidRPr="00E01F2D" w:rsidRDefault="00E01F2D" w:rsidP="00E01F2D">
            <w:pPr>
              <w:spacing w:before="80" w:after="80" w:line="200" w:lineRule="exact"/>
              <w:ind w:right="113"/>
              <w:rPr>
                <w:i/>
                <w:sz w:val="16"/>
              </w:rPr>
            </w:pPr>
            <w:r w:rsidRPr="00E01F2D">
              <w:rPr>
                <w:i/>
                <w:sz w:val="16"/>
                <w:lang w:val="fr-FR"/>
              </w:rPr>
              <w:t>Cote des observations finales</w:t>
            </w:r>
          </w:p>
        </w:tc>
      </w:tr>
      <w:tr w:rsidR="00E01F2D" w:rsidRPr="00E01F2D" w:rsidTr="00E01F2D">
        <w:trPr>
          <w:cantSplit/>
          <w:trHeight w:hRule="exact" w:val="113"/>
          <w:tblHeader/>
        </w:trPr>
        <w:tc>
          <w:tcPr>
            <w:tcW w:w="3685" w:type="dxa"/>
            <w:tcBorders>
              <w:top w:val="single" w:sz="12" w:space="0" w:color="auto"/>
            </w:tcBorders>
            <w:shd w:val="clear" w:color="auto" w:fill="auto"/>
          </w:tcPr>
          <w:p w:rsidR="00E01F2D" w:rsidRPr="00E01F2D" w:rsidRDefault="00E01F2D" w:rsidP="00E01F2D">
            <w:pPr>
              <w:spacing w:before="40" w:after="120"/>
              <w:ind w:right="113"/>
              <w:rPr>
                <w:lang w:val="fr-FR"/>
              </w:rPr>
            </w:pPr>
          </w:p>
        </w:tc>
        <w:tc>
          <w:tcPr>
            <w:tcW w:w="3685" w:type="dxa"/>
            <w:tcBorders>
              <w:top w:val="single" w:sz="12" w:space="0" w:color="auto"/>
            </w:tcBorders>
            <w:shd w:val="clear" w:color="auto" w:fill="auto"/>
          </w:tcPr>
          <w:p w:rsidR="00E01F2D" w:rsidRPr="00E01F2D" w:rsidRDefault="00E01F2D" w:rsidP="00E01F2D">
            <w:pPr>
              <w:spacing w:before="40" w:after="120"/>
              <w:ind w:right="113"/>
              <w:rPr>
                <w:lang w:val="fr-FR"/>
              </w:rPr>
            </w:pPr>
          </w:p>
        </w:tc>
      </w:tr>
      <w:tr w:rsidR="00E01F2D" w:rsidRPr="00E01F2D" w:rsidTr="00E01F2D">
        <w:trPr>
          <w:cantSplit/>
        </w:trPr>
        <w:tc>
          <w:tcPr>
            <w:tcW w:w="3685" w:type="dxa"/>
            <w:shd w:val="clear" w:color="auto" w:fill="auto"/>
          </w:tcPr>
          <w:p w:rsidR="00E01F2D" w:rsidRPr="00E01F2D" w:rsidRDefault="00E01F2D" w:rsidP="00E01F2D">
            <w:pPr>
              <w:spacing w:before="40" w:after="120"/>
              <w:ind w:right="113"/>
            </w:pPr>
            <w:r w:rsidRPr="00E01F2D">
              <w:rPr>
                <w:lang w:val="fr-FR"/>
              </w:rPr>
              <w:t>Bangladesh</w:t>
            </w:r>
          </w:p>
        </w:tc>
        <w:tc>
          <w:tcPr>
            <w:tcW w:w="3685" w:type="dxa"/>
            <w:shd w:val="clear" w:color="auto" w:fill="auto"/>
          </w:tcPr>
          <w:p w:rsidR="00E01F2D" w:rsidRPr="00E01F2D" w:rsidDel="009165ED" w:rsidRDefault="00191FAB" w:rsidP="00E01F2D">
            <w:pPr>
              <w:spacing w:before="40" w:after="120"/>
              <w:ind w:right="113"/>
              <w:rPr>
                <w:rStyle w:val="Lienhypertexte"/>
                <w:color w:val="auto"/>
                <w:szCs w:val="24"/>
              </w:rPr>
            </w:pPr>
            <w:hyperlink r:id="rId41" w:history="1">
              <w:r w:rsidR="00E01F2D" w:rsidRPr="00BB4FCA">
                <w:rPr>
                  <w:rStyle w:val="Lienhypertexte"/>
                </w:rPr>
                <w:t>CMW/C/BGD/CO/1</w:t>
              </w:r>
            </w:hyperlink>
          </w:p>
        </w:tc>
      </w:tr>
      <w:tr w:rsidR="00E01F2D" w:rsidRPr="00E01F2D" w:rsidTr="00E01F2D">
        <w:trPr>
          <w:cantSplit/>
        </w:trPr>
        <w:tc>
          <w:tcPr>
            <w:tcW w:w="3685" w:type="dxa"/>
            <w:shd w:val="clear" w:color="auto" w:fill="auto"/>
          </w:tcPr>
          <w:p w:rsidR="00E01F2D" w:rsidRPr="00E01F2D" w:rsidRDefault="00E01F2D" w:rsidP="00E01F2D">
            <w:pPr>
              <w:spacing w:before="40" w:after="120"/>
              <w:ind w:right="113"/>
            </w:pPr>
            <w:r w:rsidRPr="00E01F2D">
              <w:rPr>
                <w:lang w:val="fr-FR"/>
              </w:rPr>
              <w:t>Honduras</w:t>
            </w:r>
          </w:p>
        </w:tc>
        <w:tc>
          <w:tcPr>
            <w:tcW w:w="3685" w:type="dxa"/>
            <w:shd w:val="clear" w:color="auto" w:fill="auto"/>
          </w:tcPr>
          <w:p w:rsidR="00E01F2D" w:rsidRPr="00E01F2D" w:rsidDel="009165ED" w:rsidRDefault="00191FAB" w:rsidP="00E01F2D">
            <w:pPr>
              <w:spacing w:before="40" w:after="120"/>
              <w:ind w:right="113"/>
              <w:rPr>
                <w:rStyle w:val="Lienhypertexte"/>
                <w:color w:val="auto"/>
                <w:szCs w:val="24"/>
              </w:rPr>
            </w:pPr>
            <w:hyperlink r:id="rId42" w:history="1">
              <w:r w:rsidR="00E01F2D" w:rsidRPr="00BB4FCA">
                <w:rPr>
                  <w:rStyle w:val="Lienhypertexte"/>
                </w:rPr>
                <w:t>CMW/C/HND/CO/1</w:t>
              </w:r>
            </w:hyperlink>
          </w:p>
        </w:tc>
      </w:tr>
      <w:tr w:rsidR="00E01F2D" w:rsidRPr="00E01F2D" w:rsidTr="00E01F2D">
        <w:trPr>
          <w:cantSplit/>
        </w:trPr>
        <w:tc>
          <w:tcPr>
            <w:tcW w:w="3685" w:type="dxa"/>
            <w:shd w:val="clear" w:color="auto" w:fill="auto"/>
          </w:tcPr>
          <w:p w:rsidR="00E01F2D" w:rsidRPr="00E01F2D" w:rsidRDefault="00E01F2D" w:rsidP="00E01F2D">
            <w:pPr>
              <w:spacing w:before="40" w:after="120"/>
              <w:ind w:right="113"/>
            </w:pPr>
            <w:r w:rsidRPr="00E01F2D">
              <w:rPr>
                <w:lang w:val="fr-FR"/>
              </w:rPr>
              <w:t>Jamaïque</w:t>
            </w:r>
          </w:p>
        </w:tc>
        <w:tc>
          <w:tcPr>
            <w:tcW w:w="3685" w:type="dxa"/>
            <w:shd w:val="clear" w:color="auto" w:fill="auto"/>
          </w:tcPr>
          <w:p w:rsidR="00E01F2D" w:rsidRPr="00E01F2D" w:rsidDel="009165ED" w:rsidRDefault="00191FAB" w:rsidP="00E01F2D">
            <w:pPr>
              <w:spacing w:before="40" w:after="120"/>
              <w:ind w:right="113"/>
              <w:rPr>
                <w:rStyle w:val="Lienhypertexte"/>
                <w:color w:val="auto"/>
                <w:szCs w:val="24"/>
              </w:rPr>
            </w:pPr>
            <w:hyperlink r:id="rId43" w:history="1">
              <w:r w:rsidR="00E01F2D" w:rsidRPr="00BB4FCA">
                <w:rPr>
                  <w:rStyle w:val="Lienhypertexte"/>
                </w:rPr>
                <w:t>CMW/C/JAM/CO/1</w:t>
              </w:r>
            </w:hyperlink>
          </w:p>
        </w:tc>
      </w:tr>
      <w:tr w:rsidR="00E01F2D" w:rsidRPr="00E01F2D" w:rsidTr="00E01F2D">
        <w:trPr>
          <w:cantSplit/>
        </w:trPr>
        <w:tc>
          <w:tcPr>
            <w:tcW w:w="3685" w:type="dxa"/>
            <w:shd w:val="clear" w:color="auto" w:fill="auto"/>
          </w:tcPr>
          <w:p w:rsidR="00E01F2D" w:rsidRPr="00E01F2D" w:rsidRDefault="00E01F2D" w:rsidP="00E01F2D">
            <w:pPr>
              <w:spacing w:before="40" w:after="120"/>
              <w:ind w:right="113"/>
            </w:pPr>
            <w:r w:rsidRPr="00E01F2D">
              <w:rPr>
                <w:lang w:val="fr-FR"/>
              </w:rPr>
              <w:t>Nicaragua</w:t>
            </w:r>
          </w:p>
        </w:tc>
        <w:tc>
          <w:tcPr>
            <w:tcW w:w="3685" w:type="dxa"/>
            <w:shd w:val="clear" w:color="auto" w:fill="auto"/>
          </w:tcPr>
          <w:p w:rsidR="00E01F2D" w:rsidRPr="00E01F2D" w:rsidDel="009165ED" w:rsidRDefault="00191FAB" w:rsidP="00E01F2D">
            <w:pPr>
              <w:spacing w:before="40" w:after="120"/>
              <w:ind w:right="113"/>
              <w:rPr>
                <w:rStyle w:val="Lienhypertexte"/>
                <w:color w:val="auto"/>
                <w:szCs w:val="24"/>
              </w:rPr>
            </w:pPr>
            <w:hyperlink r:id="rId44" w:history="1">
              <w:r w:rsidR="00E01F2D" w:rsidRPr="00BB4FCA">
                <w:rPr>
                  <w:rStyle w:val="Lienhypertexte"/>
                </w:rPr>
                <w:t>CMW/C/NIC/CO/1</w:t>
              </w:r>
            </w:hyperlink>
          </w:p>
        </w:tc>
      </w:tr>
      <w:tr w:rsidR="00E01F2D" w:rsidRPr="00E01F2D" w:rsidDel="009165ED" w:rsidTr="00E01F2D">
        <w:trPr>
          <w:cantSplit/>
        </w:trPr>
        <w:tc>
          <w:tcPr>
            <w:tcW w:w="3685" w:type="dxa"/>
            <w:shd w:val="clear" w:color="auto" w:fill="auto"/>
          </w:tcPr>
          <w:p w:rsidR="00E01F2D" w:rsidRPr="00E01F2D" w:rsidRDefault="00E01F2D" w:rsidP="00E01F2D">
            <w:pPr>
              <w:spacing w:before="40" w:after="120"/>
              <w:ind w:right="113"/>
            </w:pPr>
            <w:r w:rsidRPr="00E01F2D">
              <w:rPr>
                <w:lang w:val="fr-FR"/>
              </w:rPr>
              <w:t>Niger</w:t>
            </w:r>
          </w:p>
        </w:tc>
        <w:tc>
          <w:tcPr>
            <w:tcW w:w="3685" w:type="dxa"/>
            <w:shd w:val="clear" w:color="auto" w:fill="auto"/>
          </w:tcPr>
          <w:p w:rsidR="00E01F2D" w:rsidRPr="00E01F2D" w:rsidDel="009165ED" w:rsidRDefault="00191FAB" w:rsidP="00E01F2D">
            <w:pPr>
              <w:spacing w:before="40" w:after="120"/>
              <w:ind w:right="113"/>
              <w:rPr>
                <w:rStyle w:val="Lienhypertexte"/>
                <w:color w:val="auto"/>
                <w:szCs w:val="24"/>
              </w:rPr>
            </w:pPr>
            <w:hyperlink r:id="rId45" w:history="1">
              <w:r w:rsidR="00E01F2D" w:rsidRPr="00BB4FCA">
                <w:rPr>
                  <w:rStyle w:val="Lienhypertexte"/>
                </w:rPr>
                <w:t>CMW/C/NER/CO/1</w:t>
              </w:r>
            </w:hyperlink>
          </w:p>
        </w:tc>
      </w:tr>
      <w:tr w:rsidR="00E01F2D" w:rsidRPr="00E01F2D" w:rsidDel="009165ED" w:rsidTr="00E01F2D">
        <w:trPr>
          <w:cantSplit/>
        </w:trPr>
        <w:tc>
          <w:tcPr>
            <w:tcW w:w="3685" w:type="dxa"/>
            <w:shd w:val="clear" w:color="auto" w:fill="auto"/>
          </w:tcPr>
          <w:p w:rsidR="00E01F2D" w:rsidRPr="00E01F2D" w:rsidRDefault="00E01F2D" w:rsidP="00E01F2D">
            <w:pPr>
              <w:spacing w:before="40" w:after="120"/>
              <w:ind w:right="113"/>
            </w:pPr>
            <w:r w:rsidRPr="00E01F2D">
              <w:rPr>
                <w:lang w:val="fr-FR"/>
              </w:rPr>
              <w:t>Nigéria</w:t>
            </w:r>
          </w:p>
        </w:tc>
        <w:tc>
          <w:tcPr>
            <w:tcW w:w="3685" w:type="dxa"/>
            <w:shd w:val="clear" w:color="auto" w:fill="auto"/>
          </w:tcPr>
          <w:p w:rsidR="00E01F2D" w:rsidRPr="00E01F2D" w:rsidDel="009165ED" w:rsidRDefault="00191FAB" w:rsidP="00E01F2D">
            <w:pPr>
              <w:spacing w:before="40" w:after="120"/>
              <w:ind w:right="113"/>
              <w:rPr>
                <w:rStyle w:val="Lienhypertexte"/>
                <w:color w:val="auto"/>
                <w:szCs w:val="24"/>
              </w:rPr>
            </w:pPr>
            <w:hyperlink r:id="rId46" w:history="1">
              <w:r w:rsidR="00E01F2D" w:rsidRPr="00BB4FCA">
                <w:rPr>
                  <w:rStyle w:val="Lienhypertexte"/>
                </w:rPr>
                <w:t>CMW/C/NGA/CO/1</w:t>
              </w:r>
            </w:hyperlink>
          </w:p>
        </w:tc>
      </w:tr>
      <w:tr w:rsidR="00E01F2D" w:rsidRPr="00E01F2D" w:rsidDel="009165ED" w:rsidTr="00E01F2D">
        <w:trPr>
          <w:cantSplit/>
        </w:trPr>
        <w:tc>
          <w:tcPr>
            <w:tcW w:w="3685" w:type="dxa"/>
            <w:tcBorders>
              <w:bottom w:val="single" w:sz="12" w:space="0" w:color="auto"/>
            </w:tcBorders>
            <w:shd w:val="clear" w:color="auto" w:fill="auto"/>
          </w:tcPr>
          <w:p w:rsidR="00E01F2D" w:rsidRPr="00E01F2D" w:rsidRDefault="00E01F2D" w:rsidP="00E01F2D">
            <w:pPr>
              <w:spacing w:before="40" w:after="120"/>
              <w:ind w:right="113"/>
            </w:pPr>
            <w:r w:rsidRPr="00E01F2D">
              <w:rPr>
                <w:lang w:val="fr-FR"/>
              </w:rPr>
              <w:t>Sri Lanka</w:t>
            </w:r>
          </w:p>
        </w:tc>
        <w:tc>
          <w:tcPr>
            <w:tcW w:w="3685" w:type="dxa"/>
            <w:tcBorders>
              <w:bottom w:val="single" w:sz="12" w:space="0" w:color="auto"/>
            </w:tcBorders>
            <w:shd w:val="clear" w:color="auto" w:fill="auto"/>
          </w:tcPr>
          <w:p w:rsidR="00E01F2D" w:rsidRPr="00E01F2D" w:rsidDel="009165ED" w:rsidRDefault="00191FAB" w:rsidP="00E01F2D">
            <w:pPr>
              <w:spacing w:before="40" w:after="120"/>
              <w:ind w:right="113"/>
              <w:rPr>
                <w:rStyle w:val="Lienhypertexte"/>
                <w:color w:val="auto"/>
                <w:szCs w:val="24"/>
              </w:rPr>
            </w:pPr>
            <w:hyperlink r:id="rId47" w:history="1">
              <w:r w:rsidR="00E01F2D" w:rsidRPr="00BB4FCA">
                <w:rPr>
                  <w:rStyle w:val="Lienhypertexte"/>
                </w:rPr>
                <w:t>CMW/C/LKA/CO/2</w:t>
              </w:r>
            </w:hyperlink>
          </w:p>
        </w:tc>
      </w:tr>
    </w:tbl>
    <w:p w:rsidR="00BB4FCA" w:rsidRPr="00A323DE" w:rsidRDefault="00BB4FCA" w:rsidP="00BB4FCA">
      <w:pPr>
        <w:pStyle w:val="SingleTxtG"/>
      </w:pPr>
      <w:r w:rsidRPr="00F8539E">
        <w:rPr>
          <w:lang w:val="fr-FR"/>
        </w:rPr>
        <w:lastRenderedPageBreak/>
        <w:t>53.</w:t>
      </w:r>
      <w:r w:rsidRPr="00F8539E">
        <w:rPr>
          <w:lang w:val="fr-FR"/>
        </w:rPr>
        <w:tab/>
        <w:t>Les commentaires et observations des États parties sur les observations finales peuvent être consultés sur la page Web</w:t>
      </w:r>
      <w:r w:rsidR="00916EEB" w:rsidRPr="00CC431F">
        <w:rPr>
          <w:rStyle w:val="Appelnotedebasdep"/>
        </w:rPr>
        <w:footnoteReference w:id="25"/>
      </w:r>
      <w:r w:rsidRPr="00F8539E">
        <w:rPr>
          <w:lang w:val="fr-FR"/>
        </w:rPr>
        <w:t xml:space="preserve"> du Comité sous le numéro de la session pertinente</w:t>
      </w:r>
      <w:r>
        <w:rPr>
          <w:lang w:val="fr-FR"/>
        </w:rPr>
        <w:t>.</w:t>
      </w:r>
    </w:p>
    <w:p w:rsidR="00E01F2D" w:rsidRDefault="00BB4FCA" w:rsidP="00BB4FCA">
      <w:pPr>
        <w:pStyle w:val="SingleTxtG"/>
        <w:rPr>
          <w:lang w:val="fr-FR"/>
        </w:rPr>
      </w:pPr>
      <w:r w:rsidRPr="00F8539E">
        <w:rPr>
          <w:lang w:val="fr-FR"/>
        </w:rPr>
        <w:t>54.</w:t>
      </w:r>
      <w:r w:rsidRPr="00F8539E">
        <w:rPr>
          <w:lang w:val="fr-FR"/>
        </w:rPr>
        <w:tab/>
        <w:t>Tous les documents publiés à l</w:t>
      </w:r>
      <w:r w:rsidR="0060739E">
        <w:rPr>
          <w:lang w:val="fr-FR"/>
        </w:rPr>
        <w:t>’</w:t>
      </w:r>
      <w:r w:rsidRPr="00F8539E">
        <w:rPr>
          <w:lang w:val="fr-FR"/>
        </w:rPr>
        <w:t>occasion des sessions du Comité, y</w:t>
      </w:r>
      <w:r>
        <w:rPr>
          <w:lang w:val="fr-FR"/>
        </w:rPr>
        <w:t> </w:t>
      </w:r>
      <w:r w:rsidRPr="00F8539E">
        <w:rPr>
          <w:lang w:val="fr-FR"/>
        </w:rPr>
        <w:t xml:space="preserve">compris </w:t>
      </w:r>
      <w:r>
        <w:rPr>
          <w:lang w:val="fr-FR"/>
        </w:rPr>
        <w:t>d</w:t>
      </w:r>
      <w:r w:rsidRPr="00F8539E">
        <w:rPr>
          <w:lang w:val="fr-FR"/>
        </w:rPr>
        <w:t>es vingt-cinquième et vingt-sixième sessions, peuvent être consultés sur la page Web du Comité</w:t>
      </w:r>
      <w:r w:rsidRPr="00CC431F">
        <w:rPr>
          <w:rStyle w:val="Appelnotedebasdep"/>
        </w:rPr>
        <w:footnoteReference w:id="26"/>
      </w:r>
      <w:r>
        <w:rPr>
          <w:lang w:val="fr-FR"/>
        </w:rPr>
        <w:t>.</w:t>
      </w:r>
    </w:p>
    <w:p w:rsidR="00646426" w:rsidRDefault="00615824" w:rsidP="00543DC2">
      <w:pPr>
        <w:pStyle w:val="HChG"/>
        <w:rPr>
          <w:lang w:val="fr-FR"/>
        </w:rPr>
      </w:pPr>
      <w:r>
        <w:rPr>
          <w:lang w:val="fr-FR"/>
        </w:rPr>
        <w:br w:type="page"/>
      </w:r>
      <w:r>
        <w:rPr>
          <w:lang w:val="fr-FR"/>
        </w:rPr>
        <w:lastRenderedPageBreak/>
        <w:t>Annexe</w:t>
      </w:r>
      <w:r w:rsidR="00543DC2">
        <w:rPr>
          <w:lang w:val="fr-FR"/>
        </w:rPr>
        <w:t xml:space="preserve"> I</w:t>
      </w:r>
    </w:p>
    <w:p w:rsidR="00543DC2" w:rsidRDefault="00543DC2" w:rsidP="00543DC2">
      <w:pPr>
        <w:pStyle w:val="HChG"/>
        <w:rPr>
          <w:lang w:val="fr-FR"/>
        </w:rPr>
      </w:pPr>
      <w:r>
        <w:rPr>
          <w:lang w:val="fr-FR"/>
        </w:rPr>
        <w:tab/>
      </w:r>
      <w:r>
        <w:rPr>
          <w:lang w:val="fr-FR"/>
        </w:rPr>
        <w:tab/>
      </w:r>
      <w:r w:rsidRPr="00543DC2">
        <w:rPr>
          <w:lang w:val="fr-FR"/>
        </w:rPr>
        <w:t xml:space="preserve">Liste des États ayant signé ou ratifié la Convention internationale sur la protection des droits de tous </w:t>
      </w:r>
      <w:r>
        <w:rPr>
          <w:lang w:val="fr-FR"/>
        </w:rPr>
        <w:br/>
      </w:r>
      <w:r w:rsidRPr="00543DC2">
        <w:rPr>
          <w:lang w:val="fr-FR"/>
        </w:rPr>
        <w:t xml:space="preserve">les travailleurs migrants et des </w:t>
      </w:r>
      <w:r w:rsidRPr="00543DC2">
        <w:t>membres</w:t>
      </w:r>
      <w:r w:rsidRPr="00543DC2">
        <w:rPr>
          <w:lang w:val="fr-FR"/>
        </w:rPr>
        <w:t xml:space="preserve"> de leur </w:t>
      </w:r>
      <w:r>
        <w:rPr>
          <w:lang w:val="fr-FR"/>
        </w:rPr>
        <w:br/>
      </w:r>
      <w:r w:rsidRPr="00543DC2">
        <w:rPr>
          <w:lang w:val="fr-FR"/>
        </w:rPr>
        <w:t>famille, ou y ayant adhéré, au 13</w:t>
      </w:r>
      <w:r>
        <w:rPr>
          <w:lang w:val="fr-FR"/>
        </w:rPr>
        <w:t> </w:t>
      </w:r>
      <w:r w:rsidRPr="00543DC2">
        <w:rPr>
          <w:lang w:val="fr-FR"/>
        </w:rPr>
        <w:t>avril 2017</w:t>
      </w:r>
    </w:p>
    <w:tbl>
      <w:tblPr>
        <w:tblW w:w="7370" w:type="dxa"/>
        <w:tblInd w:w="1134" w:type="dxa"/>
        <w:tblLayout w:type="fixed"/>
        <w:tblCellMar>
          <w:left w:w="0" w:type="dxa"/>
          <w:right w:w="0" w:type="dxa"/>
        </w:tblCellMar>
        <w:tblLook w:val="01E0" w:firstRow="1" w:lastRow="1" w:firstColumn="1" w:lastColumn="1" w:noHBand="0" w:noVBand="0"/>
      </w:tblPr>
      <w:tblGrid>
        <w:gridCol w:w="2977"/>
        <w:gridCol w:w="2196"/>
        <w:gridCol w:w="2197"/>
      </w:tblGrid>
      <w:tr w:rsidR="00543DC2" w:rsidRPr="00543DC2" w:rsidTr="00032E8E">
        <w:trPr>
          <w:cantSplit/>
          <w:tblHeader/>
        </w:trPr>
        <w:tc>
          <w:tcPr>
            <w:tcW w:w="2977" w:type="dxa"/>
            <w:tcBorders>
              <w:top w:val="single" w:sz="4" w:space="0" w:color="auto"/>
              <w:bottom w:val="single" w:sz="12" w:space="0" w:color="auto"/>
            </w:tcBorders>
            <w:shd w:val="clear" w:color="auto" w:fill="auto"/>
            <w:vAlign w:val="bottom"/>
          </w:tcPr>
          <w:p w:rsidR="00543DC2" w:rsidRPr="005B56AD" w:rsidRDefault="00543DC2" w:rsidP="00543DC2">
            <w:pPr>
              <w:spacing w:before="80" w:after="80" w:line="200" w:lineRule="exact"/>
              <w:ind w:right="113"/>
              <w:rPr>
                <w:i/>
                <w:sz w:val="16"/>
              </w:rPr>
            </w:pPr>
            <w:r w:rsidRPr="005B56AD">
              <w:rPr>
                <w:i/>
                <w:sz w:val="16"/>
                <w:lang w:val="fr-FR"/>
              </w:rPr>
              <w:t>État</w:t>
            </w:r>
          </w:p>
        </w:tc>
        <w:tc>
          <w:tcPr>
            <w:tcW w:w="2196" w:type="dxa"/>
            <w:tcBorders>
              <w:top w:val="single" w:sz="4" w:space="0" w:color="auto"/>
              <w:bottom w:val="single" w:sz="12" w:space="0" w:color="auto"/>
            </w:tcBorders>
            <w:shd w:val="clear" w:color="auto" w:fill="auto"/>
            <w:vAlign w:val="bottom"/>
          </w:tcPr>
          <w:p w:rsidR="00543DC2" w:rsidRPr="005B56AD" w:rsidRDefault="00543DC2" w:rsidP="00543DC2">
            <w:pPr>
              <w:spacing w:before="80" w:after="80" w:line="200" w:lineRule="exact"/>
              <w:ind w:right="113"/>
              <w:rPr>
                <w:i/>
                <w:sz w:val="16"/>
              </w:rPr>
            </w:pPr>
            <w:r w:rsidRPr="005B56AD">
              <w:rPr>
                <w:i/>
                <w:sz w:val="16"/>
                <w:lang w:val="fr-FR"/>
              </w:rPr>
              <w:t xml:space="preserve">Signature ou succession </w:t>
            </w:r>
            <w:r w:rsidR="008C0B97" w:rsidRPr="005B56AD">
              <w:rPr>
                <w:i/>
                <w:sz w:val="16"/>
                <w:lang w:val="fr-FR"/>
              </w:rPr>
              <w:br/>
            </w:r>
            <w:r w:rsidRPr="005B56AD">
              <w:rPr>
                <w:i/>
                <w:sz w:val="16"/>
                <w:lang w:val="fr-FR"/>
              </w:rPr>
              <w:t>à la signature</w:t>
            </w:r>
          </w:p>
        </w:tc>
        <w:tc>
          <w:tcPr>
            <w:tcW w:w="2197" w:type="dxa"/>
            <w:tcBorders>
              <w:top w:val="single" w:sz="4" w:space="0" w:color="auto"/>
              <w:bottom w:val="single" w:sz="12" w:space="0" w:color="auto"/>
            </w:tcBorders>
            <w:shd w:val="clear" w:color="auto" w:fill="auto"/>
            <w:vAlign w:val="bottom"/>
          </w:tcPr>
          <w:p w:rsidR="00543DC2" w:rsidRPr="005B56AD" w:rsidRDefault="00543DC2" w:rsidP="008C0B97">
            <w:pPr>
              <w:spacing w:before="80" w:after="80" w:line="200" w:lineRule="exact"/>
              <w:rPr>
                <w:i/>
                <w:sz w:val="16"/>
              </w:rPr>
            </w:pPr>
            <w:r w:rsidRPr="005B56AD">
              <w:rPr>
                <w:i/>
                <w:sz w:val="16"/>
                <w:lang w:val="fr-FR"/>
              </w:rPr>
              <w:t xml:space="preserve">Ratification, adhésion </w:t>
            </w:r>
            <w:r w:rsidR="008C0B97" w:rsidRPr="005B56AD">
              <w:rPr>
                <w:i/>
                <w:sz w:val="16"/>
                <w:lang w:val="fr-FR"/>
              </w:rPr>
              <w:br/>
            </w:r>
            <w:r w:rsidRPr="005B56AD">
              <w:rPr>
                <w:i/>
                <w:sz w:val="16"/>
                <w:lang w:val="fr-FR"/>
              </w:rPr>
              <w:t>ou succession</w:t>
            </w:r>
          </w:p>
        </w:tc>
      </w:tr>
      <w:tr w:rsidR="00543DC2" w:rsidRPr="00543DC2" w:rsidTr="00032E8E">
        <w:trPr>
          <w:cantSplit/>
          <w:trHeight w:hRule="exact" w:val="113"/>
          <w:tblHeader/>
        </w:trPr>
        <w:tc>
          <w:tcPr>
            <w:tcW w:w="2977" w:type="dxa"/>
            <w:tcBorders>
              <w:top w:val="single" w:sz="12" w:space="0" w:color="auto"/>
            </w:tcBorders>
            <w:shd w:val="clear" w:color="auto" w:fill="auto"/>
          </w:tcPr>
          <w:p w:rsidR="00543DC2" w:rsidRPr="005B56AD" w:rsidRDefault="00543DC2" w:rsidP="00543DC2">
            <w:pPr>
              <w:spacing w:before="40" w:after="120"/>
              <w:ind w:right="113"/>
              <w:rPr>
                <w:lang w:val="fr-FR"/>
              </w:rPr>
            </w:pPr>
          </w:p>
        </w:tc>
        <w:tc>
          <w:tcPr>
            <w:tcW w:w="2196" w:type="dxa"/>
            <w:tcBorders>
              <w:top w:val="single" w:sz="12" w:space="0" w:color="auto"/>
            </w:tcBorders>
            <w:shd w:val="clear" w:color="auto" w:fill="auto"/>
          </w:tcPr>
          <w:p w:rsidR="00543DC2" w:rsidRPr="005B56AD" w:rsidRDefault="00543DC2" w:rsidP="00543DC2">
            <w:pPr>
              <w:spacing w:before="40" w:after="120"/>
              <w:ind w:right="113"/>
              <w:rPr>
                <w:lang w:val="fr-FR"/>
              </w:rPr>
            </w:pPr>
          </w:p>
        </w:tc>
        <w:tc>
          <w:tcPr>
            <w:tcW w:w="2197" w:type="dxa"/>
            <w:tcBorders>
              <w:top w:val="single" w:sz="12" w:space="0" w:color="auto"/>
            </w:tcBorders>
            <w:shd w:val="clear" w:color="auto" w:fill="auto"/>
          </w:tcPr>
          <w:p w:rsidR="00543DC2" w:rsidRPr="005B56AD" w:rsidRDefault="00543DC2" w:rsidP="008C0B97">
            <w:pPr>
              <w:spacing w:before="40" w:after="120"/>
              <w:rPr>
                <w:lang w:val="fr-FR"/>
              </w:rPr>
            </w:pPr>
          </w:p>
        </w:tc>
      </w:tr>
      <w:tr w:rsidR="00543DC2" w:rsidRPr="00543DC2" w:rsidTr="00032E8E">
        <w:trPr>
          <w:cantSplit/>
        </w:trPr>
        <w:tc>
          <w:tcPr>
            <w:tcW w:w="2977" w:type="dxa"/>
            <w:shd w:val="clear" w:color="auto" w:fill="auto"/>
          </w:tcPr>
          <w:p w:rsidR="00543DC2" w:rsidRPr="005B56AD" w:rsidRDefault="00543DC2" w:rsidP="00543DC2">
            <w:pPr>
              <w:spacing w:before="40" w:after="120"/>
              <w:ind w:right="113"/>
            </w:pPr>
            <w:r w:rsidRPr="005B56AD">
              <w:rPr>
                <w:lang w:val="fr-FR"/>
              </w:rPr>
              <w:t>Albanie</w:t>
            </w:r>
          </w:p>
        </w:tc>
        <w:tc>
          <w:tcPr>
            <w:tcW w:w="2196" w:type="dxa"/>
            <w:shd w:val="clear" w:color="auto" w:fill="auto"/>
          </w:tcPr>
          <w:p w:rsidR="00543DC2" w:rsidRPr="005B56AD" w:rsidRDefault="00543DC2" w:rsidP="00543DC2">
            <w:pPr>
              <w:spacing w:before="40" w:after="120"/>
              <w:ind w:right="113"/>
            </w:pPr>
            <w:r w:rsidRPr="005B56AD">
              <w:rPr>
                <w:lang w:val="fr-FR"/>
              </w:rPr>
              <w:t>-</w:t>
            </w:r>
          </w:p>
        </w:tc>
        <w:tc>
          <w:tcPr>
            <w:tcW w:w="2197" w:type="dxa"/>
            <w:shd w:val="clear" w:color="auto" w:fill="auto"/>
          </w:tcPr>
          <w:p w:rsidR="00543DC2" w:rsidRPr="005B56AD" w:rsidRDefault="00543DC2" w:rsidP="008C0B97">
            <w:pPr>
              <w:spacing w:before="40" w:after="120"/>
            </w:pPr>
            <w:r w:rsidRPr="005B56AD">
              <w:rPr>
                <w:lang w:val="fr-FR"/>
              </w:rPr>
              <w:t>5 juin 2007</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Algérie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21 avril 2005</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Argentine</w:t>
            </w:r>
          </w:p>
        </w:tc>
        <w:tc>
          <w:tcPr>
            <w:tcW w:w="2196" w:type="dxa"/>
            <w:shd w:val="clear" w:color="auto" w:fill="auto"/>
          </w:tcPr>
          <w:p w:rsidR="00543DC2" w:rsidRPr="00543DC2" w:rsidRDefault="00543DC2" w:rsidP="00543DC2">
            <w:pPr>
              <w:spacing w:before="40" w:after="120"/>
              <w:ind w:right="113"/>
            </w:pPr>
            <w:r w:rsidRPr="00543DC2">
              <w:rPr>
                <w:lang w:val="fr-FR"/>
              </w:rPr>
              <w:t>10 août 2004</w:t>
            </w:r>
          </w:p>
        </w:tc>
        <w:tc>
          <w:tcPr>
            <w:tcW w:w="2197" w:type="dxa"/>
            <w:shd w:val="clear" w:color="auto" w:fill="auto"/>
          </w:tcPr>
          <w:p w:rsidR="00543DC2" w:rsidRPr="00543DC2" w:rsidRDefault="00543DC2" w:rsidP="008C0B97">
            <w:pPr>
              <w:spacing w:before="40" w:after="120"/>
            </w:pPr>
            <w:r w:rsidRPr="00543DC2">
              <w:rPr>
                <w:lang w:val="fr-FR"/>
              </w:rPr>
              <w:t>23 février 2007</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Arménie</w:t>
            </w:r>
          </w:p>
        </w:tc>
        <w:tc>
          <w:tcPr>
            <w:tcW w:w="2196" w:type="dxa"/>
            <w:shd w:val="clear" w:color="auto" w:fill="auto"/>
          </w:tcPr>
          <w:p w:rsidR="00543DC2" w:rsidRPr="00543DC2" w:rsidRDefault="00543DC2" w:rsidP="00543DC2">
            <w:pPr>
              <w:spacing w:before="40" w:after="120"/>
              <w:ind w:right="113"/>
            </w:pPr>
            <w:r w:rsidRPr="00543DC2">
              <w:rPr>
                <w:lang w:val="fr-FR"/>
              </w:rPr>
              <w:t>26 septembre 2013</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Azerbaïdjan</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11 janvier 1999</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Bangladesh</w:t>
            </w:r>
          </w:p>
        </w:tc>
        <w:tc>
          <w:tcPr>
            <w:tcW w:w="2196" w:type="dxa"/>
            <w:shd w:val="clear" w:color="auto" w:fill="auto"/>
          </w:tcPr>
          <w:p w:rsidR="00543DC2" w:rsidRPr="00543DC2" w:rsidRDefault="00543DC2" w:rsidP="00543DC2">
            <w:pPr>
              <w:spacing w:before="40" w:after="120"/>
              <w:ind w:right="113"/>
            </w:pPr>
            <w:r w:rsidRPr="00543DC2">
              <w:rPr>
                <w:lang w:val="fr-FR"/>
              </w:rPr>
              <w:t>7 octobre 1998</w:t>
            </w:r>
          </w:p>
        </w:tc>
        <w:tc>
          <w:tcPr>
            <w:tcW w:w="2197" w:type="dxa"/>
            <w:shd w:val="clear" w:color="auto" w:fill="auto"/>
          </w:tcPr>
          <w:p w:rsidR="00543DC2" w:rsidRPr="00543DC2" w:rsidRDefault="00543DC2" w:rsidP="008C0B97">
            <w:pPr>
              <w:spacing w:before="40" w:after="120"/>
            </w:pPr>
            <w:r w:rsidRPr="00543DC2">
              <w:rPr>
                <w:lang w:val="fr-FR"/>
              </w:rPr>
              <w:t>24 août 2011</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Belize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14 novembre 2001</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Bénin</w:t>
            </w:r>
          </w:p>
        </w:tc>
        <w:tc>
          <w:tcPr>
            <w:tcW w:w="2196" w:type="dxa"/>
            <w:shd w:val="clear" w:color="auto" w:fill="auto"/>
          </w:tcPr>
          <w:p w:rsidR="00543DC2" w:rsidRPr="00543DC2" w:rsidRDefault="00543DC2" w:rsidP="00543DC2">
            <w:pPr>
              <w:spacing w:before="40" w:after="120"/>
              <w:ind w:right="113"/>
            </w:pPr>
            <w:r w:rsidRPr="00543DC2">
              <w:rPr>
                <w:lang w:val="fr-FR"/>
              </w:rPr>
              <w:t>15 septembre 2005</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Bolivie (État plurinational de)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16 octobre 2000</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Bosnie-Herzégovine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13 décembre 1996</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Burkina Faso</w:t>
            </w:r>
          </w:p>
        </w:tc>
        <w:tc>
          <w:tcPr>
            <w:tcW w:w="2196" w:type="dxa"/>
            <w:shd w:val="clear" w:color="auto" w:fill="auto"/>
          </w:tcPr>
          <w:p w:rsidR="00543DC2" w:rsidRPr="00543DC2" w:rsidRDefault="00543DC2" w:rsidP="00543DC2">
            <w:pPr>
              <w:spacing w:before="40" w:after="120"/>
              <w:ind w:right="113"/>
            </w:pPr>
            <w:r w:rsidRPr="00543DC2">
              <w:rPr>
                <w:lang w:val="fr-FR"/>
              </w:rPr>
              <w:t>16 novembre 2001</w:t>
            </w:r>
          </w:p>
        </w:tc>
        <w:tc>
          <w:tcPr>
            <w:tcW w:w="2197" w:type="dxa"/>
            <w:shd w:val="clear" w:color="auto" w:fill="auto"/>
          </w:tcPr>
          <w:p w:rsidR="00543DC2" w:rsidRPr="00543DC2" w:rsidRDefault="00543DC2" w:rsidP="008C0B97">
            <w:pPr>
              <w:spacing w:before="40" w:after="120"/>
            </w:pPr>
            <w:r w:rsidRPr="00543DC2">
              <w:rPr>
                <w:lang w:val="fr-FR"/>
              </w:rPr>
              <w:t>26 novembre 2003</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Cabo Verde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16 septembre 1997</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Cambodge</w:t>
            </w:r>
          </w:p>
        </w:tc>
        <w:tc>
          <w:tcPr>
            <w:tcW w:w="2196" w:type="dxa"/>
            <w:shd w:val="clear" w:color="auto" w:fill="auto"/>
          </w:tcPr>
          <w:p w:rsidR="00543DC2" w:rsidRPr="00543DC2" w:rsidRDefault="00543DC2" w:rsidP="00543DC2">
            <w:pPr>
              <w:spacing w:before="40" w:after="120"/>
              <w:ind w:right="113"/>
            </w:pPr>
            <w:r w:rsidRPr="00543DC2">
              <w:rPr>
                <w:lang w:val="fr-FR"/>
              </w:rPr>
              <w:t>27 septembre 2004</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Cameroun</w:t>
            </w:r>
          </w:p>
        </w:tc>
        <w:tc>
          <w:tcPr>
            <w:tcW w:w="2196" w:type="dxa"/>
            <w:shd w:val="clear" w:color="auto" w:fill="auto"/>
          </w:tcPr>
          <w:p w:rsidR="00543DC2" w:rsidRPr="00543DC2" w:rsidRDefault="00543DC2" w:rsidP="00543DC2">
            <w:pPr>
              <w:spacing w:before="40" w:after="120"/>
              <w:ind w:right="113"/>
            </w:pPr>
            <w:r w:rsidRPr="00543DC2">
              <w:rPr>
                <w:lang w:val="fr-FR"/>
              </w:rPr>
              <w:t>15 décembre 2009</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Chili</w:t>
            </w:r>
          </w:p>
        </w:tc>
        <w:tc>
          <w:tcPr>
            <w:tcW w:w="2196" w:type="dxa"/>
            <w:shd w:val="clear" w:color="auto" w:fill="auto"/>
          </w:tcPr>
          <w:p w:rsidR="00543DC2" w:rsidRPr="00543DC2" w:rsidRDefault="00543DC2" w:rsidP="00543DC2">
            <w:pPr>
              <w:spacing w:before="40" w:after="120"/>
              <w:ind w:right="113"/>
            </w:pPr>
            <w:r w:rsidRPr="00543DC2">
              <w:rPr>
                <w:lang w:val="fr-FR"/>
              </w:rPr>
              <w:t>24 septembre 1993</w:t>
            </w:r>
          </w:p>
        </w:tc>
        <w:tc>
          <w:tcPr>
            <w:tcW w:w="2197" w:type="dxa"/>
            <w:shd w:val="clear" w:color="auto" w:fill="auto"/>
          </w:tcPr>
          <w:p w:rsidR="00543DC2" w:rsidRPr="00543DC2" w:rsidRDefault="00543DC2" w:rsidP="008C0B97">
            <w:pPr>
              <w:spacing w:before="40" w:after="120"/>
            </w:pPr>
            <w:r w:rsidRPr="00543DC2">
              <w:rPr>
                <w:lang w:val="fr-FR"/>
              </w:rPr>
              <w:t>21 mars 2005</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Colombie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24 mai 1995</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Comores</w:t>
            </w:r>
          </w:p>
        </w:tc>
        <w:tc>
          <w:tcPr>
            <w:tcW w:w="2196" w:type="dxa"/>
            <w:shd w:val="clear" w:color="auto" w:fill="auto"/>
          </w:tcPr>
          <w:p w:rsidR="00543DC2" w:rsidRPr="00543DC2" w:rsidRDefault="00543DC2" w:rsidP="00543DC2">
            <w:pPr>
              <w:spacing w:before="40" w:after="120"/>
              <w:ind w:right="113"/>
            </w:pPr>
            <w:r w:rsidRPr="00543DC2">
              <w:rPr>
                <w:lang w:val="fr-FR"/>
              </w:rPr>
              <w:t>22 septembre 2000</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 xml:space="preserve">Congo </w:t>
            </w:r>
          </w:p>
        </w:tc>
        <w:tc>
          <w:tcPr>
            <w:tcW w:w="2196" w:type="dxa"/>
            <w:shd w:val="clear" w:color="auto" w:fill="auto"/>
          </w:tcPr>
          <w:p w:rsidR="00543DC2" w:rsidRPr="00543DC2" w:rsidRDefault="00543DC2" w:rsidP="00543DC2">
            <w:pPr>
              <w:spacing w:before="40" w:after="120"/>
              <w:ind w:right="113"/>
            </w:pPr>
            <w:r w:rsidRPr="00543DC2">
              <w:rPr>
                <w:lang w:val="fr-FR"/>
              </w:rPr>
              <w:t>29 septembre 2008</w:t>
            </w:r>
          </w:p>
        </w:tc>
        <w:tc>
          <w:tcPr>
            <w:tcW w:w="2197" w:type="dxa"/>
            <w:shd w:val="clear" w:color="auto" w:fill="auto"/>
          </w:tcPr>
          <w:p w:rsidR="00543DC2" w:rsidRPr="00543DC2" w:rsidRDefault="00543DC2" w:rsidP="008C0B97">
            <w:pPr>
              <w:spacing w:before="40" w:after="120"/>
            </w:pPr>
            <w:r w:rsidRPr="00543DC2">
              <w:rPr>
                <w:lang w:val="fr-FR"/>
              </w:rPr>
              <w:t>31 mars 2017</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Égypte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19 février 1993</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El Salvador</w:t>
            </w:r>
          </w:p>
        </w:tc>
        <w:tc>
          <w:tcPr>
            <w:tcW w:w="2196" w:type="dxa"/>
            <w:shd w:val="clear" w:color="auto" w:fill="auto"/>
          </w:tcPr>
          <w:p w:rsidR="00543DC2" w:rsidRPr="00543DC2" w:rsidRDefault="00543DC2" w:rsidP="00543DC2">
            <w:pPr>
              <w:spacing w:before="40" w:after="120"/>
              <w:ind w:right="113"/>
            </w:pPr>
            <w:r w:rsidRPr="00543DC2">
              <w:rPr>
                <w:lang w:val="fr-FR"/>
              </w:rPr>
              <w:t>13 septembre 2002</w:t>
            </w:r>
          </w:p>
        </w:tc>
        <w:tc>
          <w:tcPr>
            <w:tcW w:w="2197" w:type="dxa"/>
            <w:shd w:val="clear" w:color="auto" w:fill="auto"/>
          </w:tcPr>
          <w:p w:rsidR="00543DC2" w:rsidRPr="00543DC2" w:rsidRDefault="00543DC2" w:rsidP="008C0B97">
            <w:pPr>
              <w:spacing w:before="40" w:after="120"/>
            </w:pPr>
            <w:r w:rsidRPr="00543DC2">
              <w:rPr>
                <w:lang w:val="fr-FR"/>
              </w:rPr>
              <w:t>14 mars 2003</w:t>
            </w:r>
            <w:r w:rsidRPr="005B56AD">
              <w:rPr>
                <w:i/>
                <w:sz w:val="18"/>
                <w:szCs w:val="18"/>
                <w:vertAlign w:val="superscript"/>
                <w:lang w:val="fr-FR"/>
              </w:rPr>
              <w:t>b</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Équateur</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5 février 2002</w:t>
            </w:r>
            <w:r w:rsidRPr="005B56AD">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Gabon</w:t>
            </w:r>
          </w:p>
        </w:tc>
        <w:tc>
          <w:tcPr>
            <w:tcW w:w="2196" w:type="dxa"/>
            <w:shd w:val="clear" w:color="auto" w:fill="auto"/>
          </w:tcPr>
          <w:p w:rsidR="00543DC2" w:rsidRPr="00543DC2" w:rsidRDefault="00543DC2" w:rsidP="00543DC2">
            <w:pPr>
              <w:spacing w:before="40" w:after="120"/>
              <w:ind w:right="113"/>
            </w:pPr>
            <w:r w:rsidRPr="00543DC2">
              <w:rPr>
                <w:lang w:val="fr-FR"/>
              </w:rPr>
              <w:t>15 décembre 2004</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Ghana</w:t>
            </w:r>
          </w:p>
        </w:tc>
        <w:tc>
          <w:tcPr>
            <w:tcW w:w="2196" w:type="dxa"/>
            <w:shd w:val="clear" w:color="auto" w:fill="auto"/>
          </w:tcPr>
          <w:p w:rsidR="00543DC2" w:rsidRPr="00543DC2" w:rsidRDefault="00543DC2" w:rsidP="00543DC2">
            <w:pPr>
              <w:spacing w:before="40" w:after="120"/>
              <w:ind w:right="113"/>
            </w:pPr>
            <w:r w:rsidRPr="00543DC2">
              <w:rPr>
                <w:lang w:val="fr-FR"/>
              </w:rPr>
              <w:t>7 septembre 2000</w:t>
            </w:r>
          </w:p>
        </w:tc>
        <w:tc>
          <w:tcPr>
            <w:tcW w:w="2197" w:type="dxa"/>
            <w:shd w:val="clear" w:color="auto" w:fill="auto"/>
          </w:tcPr>
          <w:p w:rsidR="00543DC2" w:rsidRPr="00543DC2" w:rsidRDefault="00543DC2" w:rsidP="008C0B97">
            <w:pPr>
              <w:spacing w:before="40" w:after="120"/>
            </w:pPr>
            <w:r w:rsidRPr="00543DC2">
              <w:rPr>
                <w:lang w:val="fr-FR"/>
              </w:rPr>
              <w:t>7 septembre 2000</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Guatemala</w:t>
            </w:r>
          </w:p>
        </w:tc>
        <w:tc>
          <w:tcPr>
            <w:tcW w:w="2196" w:type="dxa"/>
            <w:shd w:val="clear" w:color="auto" w:fill="auto"/>
          </w:tcPr>
          <w:p w:rsidR="00543DC2" w:rsidRPr="00543DC2" w:rsidRDefault="00543DC2" w:rsidP="00543DC2">
            <w:pPr>
              <w:spacing w:before="40" w:after="120"/>
              <w:ind w:right="113"/>
            </w:pPr>
            <w:r w:rsidRPr="00543DC2">
              <w:rPr>
                <w:lang w:val="fr-FR"/>
              </w:rPr>
              <w:t>7 septembre 2000</w:t>
            </w:r>
          </w:p>
        </w:tc>
        <w:tc>
          <w:tcPr>
            <w:tcW w:w="2197" w:type="dxa"/>
            <w:shd w:val="clear" w:color="auto" w:fill="auto"/>
          </w:tcPr>
          <w:p w:rsidR="00543DC2" w:rsidRPr="00543DC2" w:rsidRDefault="00543DC2" w:rsidP="008C0B97">
            <w:pPr>
              <w:spacing w:before="40" w:after="120"/>
            </w:pPr>
            <w:r w:rsidRPr="00543DC2">
              <w:rPr>
                <w:lang w:val="fr-FR"/>
              </w:rPr>
              <w:t>14 mars 2003</w:t>
            </w:r>
            <w:r w:rsidRPr="00CB025B">
              <w:rPr>
                <w:i/>
                <w:sz w:val="18"/>
                <w:szCs w:val="18"/>
                <w:vertAlign w:val="superscript"/>
                <w:lang w:val="fr-FR"/>
              </w:rPr>
              <w:t>c</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Guinée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7 septembre 2000</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Guinée-Bissau</w:t>
            </w:r>
          </w:p>
        </w:tc>
        <w:tc>
          <w:tcPr>
            <w:tcW w:w="2196" w:type="dxa"/>
            <w:shd w:val="clear" w:color="auto" w:fill="auto"/>
          </w:tcPr>
          <w:p w:rsidR="00543DC2" w:rsidRPr="00543DC2" w:rsidRDefault="00543DC2" w:rsidP="00543DC2">
            <w:pPr>
              <w:spacing w:before="40" w:after="120"/>
              <w:ind w:right="113"/>
            </w:pPr>
            <w:r w:rsidRPr="00543DC2">
              <w:rPr>
                <w:lang w:val="fr-FR"/>
              </w:rPr>
              <w:t>12 septembre 2000</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Guyana</w:t>
            </w:r>
          </w:p>
        </w:tc>
        <w:tc>
          <w:tcPr>
            <w:tcW w:w="2196" w:type="dxa"/>
            <w:shd w:val="clear" w:color="auto" w:fill="auto"/>
          </w:tcPr>
          <w:p w:rsidR="00543DC2" w:rsidRPr="00543DC2" w:rsidRDefault="00543DC2" w:rsidP="00543DC2">
            <w:pPr>
              <w:spacing w:before="40" w:after="120"/>
              <w:ind w:right="113"/>
            </w:pPr>
            <w:r w:rsidRPr="00543DC2">
              <w:rPr>
                <w:lang w:val="fr-FR"/>
              </w:rPr>
              <w:t>15 septembre 2005</w:t>
            </w:r>
          </w:p>
        </w:tc>
        <w:tc>
          <w:tcPr>
            <w:tcW w:w="2197" w:type="dxa"/>
            <w:shd w:val="clear" w:color="auto" w:fill="auto"/>
          </w:tcPr>
          <w:p w:rsidR="00543DC2" w:rsidRPr="00543DC2" w:rsidRDefault="00543DC2" w:rsidP="008C0B97">
            <w:pPr>
              <w:spacing w:before="40" w:after="120"/>
            </w:pPr>
            <w:r w:rsidRPr="00543DC2">
              <w:rPr>
                <w:lang w:val="fr-FR"/>
              </w:rPr>
              <w:t>7 juillet 2010</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Haïti</w:t>
            </w:r>
          </w:p>
        </w:tc>
        <w:tc>
          <w:tcPr>
            <w:tcW w:w="2196" w:type="dxa"/>
            <w:shd w:val="clear" w:color="auto" w:fill="auto"/>
          </w:tcPr>
          <w:p w:rsidR="00543DC2" w:rsidRPr="00543DC2" w:rsidRDefault="00543DC2" w:rsidP="00543DC2">
            <w:pPr>
              <w:spacing w:before="40" w:after="120"/>
              <w:ind w:right="113"/>
            </w:pPr>
            <w:r w:rsidRPr="00543DC2">
              <w:rPr>
                <w:lang w:val="fr-FR"/>
              </w:rPr>
              <w:t>5 décembre 2013</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lastRenderedPageBreak/>
              <w:t>Honduras</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9 août 2005</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Indonésie</w:t>
            </w:r>
          </w:p>
        </w:tc>
        <w:tc>
          <w:tcPr>
            <w:tcW w:w="2196" w:type="dxa"/>
            <w:shd w:val="clear" w:color="auto" w:fill="auto"/>
          </w:tcPr>
          <w:p w:rsidR="00543DC2" w:rsidRPr="00543DC2" w:rsidRDefault="00543DC2" w:rsidP="00543DC2">
            <w:pPr>
              <w:spacing w:before="40" w:after="120"/>
              <w:ind w:right="113"/>
            </w:pPr>
            <w:r w:rsidRPr="00543DC2">
              <w:rPr>
                <w:lang w:val="fr-FR"/>
              </w:rPr>
              <w:t>22 septembre 2004</w:t>
            </w:r>
          </w:p>
        </w:tc>
        <w:tc>
          <w:tcPr>
            <w:tcW w:w="2197" w:type="dxa"/>
            <w:shd w:val="clear" w:color="auto" w:fill="auto"/>
          </w:tcPr>
          <w:p w:rsidR="00543DC2" w:rsidRPr="00543DC2" w:rsidRDefault="00543DC2" w:rsidP="008C0B97">
            <w:pPr>
              <w:spacing w:before="40" w:after="120"/>
            </w:pPr>
            <w:r w:rsidRPr="00543DC2">
              <w:rPr>
                <w:lang w:val="fr-FR"/>
              </w:rPr>
              <w:t>31 mai 2012</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Jamaïque</w:t>
            </w:r>
          </w:p>
        </w:tc>
        <w:tc>
          <w:tcPr>
            <w:tcW w:w="2196" w:type="dxa"/>
            <w:shd w:val="clear" w:color="auto" w:fill="auto"/>
          </w:tcPr>
          <w:p w:rsidR="00543DC2" w:rsidRPr="00543DC2" w:rsidRDefault="00543DC2" w:rsidP="00543DC2">
            <w:pPr>
              <w:spacing w:before="40" w:after="120"/>
              <w:ind w:right="113"/>
            </w:pPr>
            <w:r w:rsidRPr="00543DC2">
              <w:rPr>
                <w:lang w:val="fr-FR"/>
              </w:rPr>
              <w:t>25 septembre 2008</w:t>
            </w:r>
          </w:p>
        </w:tc>
        <w:tc>
          <w:tcPr>
            <w:tcW w:w="2197" w:type="dxa"/>
            <w:shd w:val="clear" w:color="auto" w:fill="auto"/>
          </w:tcPr>
          <w:p w:rsidR="00543DC2" w:rsidRPr="00543DC2" w:rsidRDefault="00543DC2" w:rsidP="008C0B97">
            <w:pPr>
              <w:spacing w:before="40" w:after="120"/>
            </w:pPr>
            <w:r w:rsidRPr="00543DC2">
              <w:rPr>
                <w:lang w:val="fr-FR"/>
              </w:rPr>
              <w:t>25 septembre 2008</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Kirghizistan</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29 septembre 2003</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Lesotho</w:t>
            </w:r>
          </w:p>
        </w:tc>
        <w:tc>
          <w:tcPr>
            <w:tcW w:w="2196" w:type="dxa"/>
            <w:shd w:val="clear" w:color="auto" w:fill="auto"/>
          </w:tcPr>
          <w:p w:rsidR="00543DC2" w:rsidRPr="00543DC2" w:rsidRDefault="00543DC2" w:rsidP="00543DC2">
            <w:pPr>
              <w:spacing w:before="40" w:after="120"/>
              <w:ind w:right="113"/>
            </w:pPr>
            <w:r w:rsidRPr="00543DC2">
              <w:rPr>
                <w:lang w:val="fr-FR"/>
              </w:rPr>
              <w:t>24 septembre 2004</w:t>
            </w:r>
          </w:p>
        </w:tc>
        <w:tc>
          <w:tcPr>
            <w:tcW w:w="2197" w:type="dxa"/>
            <w:shd w:val="clear" w:color="auto" w:fill="auto"/>
          </w:tcPr>
          <w:p w:rsidR="00543DC2" w:rsidRPr="00543DC2" w:rsidRDefault="00543DC2" w:rsidP="008C0B97">
            <w:pPr>
              <w:spacing w:before="40" w:after="120"/>
            </w:pPr>
            <w:r w:rsidRPr="00543DC2">
              <w:rPr>
                <w:lang w:val="fr-FR"/>
              </w:rPr>
              <w:t>16 septembre 2005</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Libéria</w:t>
            </w:r>
          </w:p>
        </w:tc>
        <w:tc>
          <w:tcPr>
            <w:tcW w:w="2196" w:type="dxa"/>
            <w:shd w:val="clear" w:color="auto" w:fill="auto"/>
          </w:tcPr>
          <w:p w:rsidR="00543DC2" w:rsidRPr="00543DC2" w:rsidRDefault="00543DC2" w:rsidP="00543DC2">
            <w:pPr>
              <w:spacing w:before="40" w:after="120"/>
              <w:ind w:right="113"/>
            </w:pPr>
            <w:r w:rsidRPr="00543DC2">
              <w:rPr>
                <w:lang w:val="fr-FR"/>
              </w:rPr>
              <w:t>22 septembre 2004</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Libye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18 Juin 2004</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Madagascar</w:t>
            </w:r>
          </w:p>
        </w:tc>
        <w:tc>
          <w:tcPr>
            <w:tcW w:w="2196" w:type="dxa"/>
            <w:shd w:val="clear" w:color="auto" w:fill="auto"/>
          </w:tcPr>
          <w:p w:rsidR="00543DC2" w:rsidRPr="00543DC2" w:rsidRDefault="00543DC2" w:rsidP="00543DC2">
            <w:pPr>
              <w:spacing w:before="40" w:after="120"/>
              <w:ind w:right="113"/>
            </w:pPr>
            <w:r w:rsidRPr="00543DC2">
              <w:rPr>
                <w:lang w:val="fr-FR"/>
              </w:rPr>
              <w:t>24 septembre 2014</w:t>
            </w:r>
          </w:p>
        </w:tc>
        <w:tc>
          <w:tcPr>
            <w:tcW w:w="2197" w:type="dxa"/>
            <w:shd w:val="clear" w:color="auto" w:fill="auto"/>
          </w:tcPr>
          <w:p w:rsidR="00543DC2" w:rsidRPr="00543DC2" w:rsidRDefault="00543DC2" w:rsidP="008C0B97">
            <w:pPr>
              <w:spacing w:before="40" w:after="120"/>
            </w:pPr>
            <w:r w:rsidRPr="00543DC2">
              <w:rPr>
                <w:lang w:val="fr-FR"/>
              </w:rPr>
              <w:t>13 mai 2015</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Mali</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5 juin 2003</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Maroc</w:t>
            </w:r>
          </w:p>
        </w:tc>
        <w:tc>
          <w:tcPr>
            <w:tcW w:w="2196" w:type="dxa"/>
            <w:shd w:val="clear" w:color="auto" w:fill="auto"/>
          </w:tcPr>
          <w:p w:rsidR="00543DC2" w:rsidRPr="00543DC2" w:rsidRDefault="00543DC2" w:rsidP="00543DC2">
            <w:pPr>
              <w:spacing w:before="40" w:after="120"/>
              <w:ind w:right="113"/>
            </w:pPr>
            <w:r w:rsidRPr="00543DC2">
              <w:rPr>
                <w:lang w:val="fr-FR"/>
              </w:rPr>
              <w:t>15 août 1991</w:t>
            </w:r>
          </w:p>
        </w:tc>
        <w:tc>
          <w:tcPr>
            <w:tcW w:w="2197" w:type="dxa"/>
            <w:shd w:val="clear" w:color="auto" w:fill="auto"/>
          </w:tcPr>
          <w:p w:rsidR="00543DC2" w:rsidRPr="00543DC2" w:rsidRDefault="00543DC2" w:rsidP="008C0B97">
            <w:pPr>
              <w:spacing w:before="40" w:after="120"/>
            </w:pPr>
            <w:r w:rsidRPr="00543DC2">
              <w:rPr>
                <w:lang w:val="fr-FR"/>
              </w:rPr>
              <w:t>21 juin 1993</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Mauritanie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22 janvier 2007</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Mexique</w:t>
            </w:r>
          </w:p>
        </w:tc>
        <w:tc>
          <w:tcPr>
            <w:tcW w:w="2196" w:type="dxa"/>
            <w:shd w:val="clear" w:color="auto" w:fill="auto"/>
          </w:tcPr>
          <w:p w:rsidR="00543DC2" w:rsidRPr="00543DC2" w:rsidRDefault="00543DC2" w:rsidP="00543DC2">
            <w:pPr>
              <w:spacing w:before="40" w:after="120"/>
              <w:ind w:right="113"/>
            </w:pPr>
            <w:r w:rsidRPr="00543DC2">
              <w:rPr>
                <w:lang w:val="fr-FR"/>
              </w:rPr>
              <w:t>22 mai 1991</w:t>
            </w:r>
          </w:p>
        </w:tc>
        <w:tc>
          <w:tcPr>
            <w:tcW w:w="2197" w:type="dxa"/>
            <w:shd w:val="clear" w:color="auto" w:fill="auto"/>
          </w:tcPr>
          <w:p w:rsidR="00543DC2" w:rsidRPr="00543DC2" w:rsidRDefault="00543DC2" w:rsidP="008C0B97">
            <w:pPr>
              <w:spacing w:before="40" w:after="120"/>
            </w:pPr>
            <w:r w:rsidRPr="00543DC2">
              <w:rPr>
                <w:lang w:val="fr-FR"/>
              </w:rPr>
              <w:t>8 mars 1999</w:t>
            </w:r>
            <w:r w:rsidRPr="00CB025B">
              <w:rPr>
                <w:i/>
                <w:sz w:val="18"/>
                <w:szCs w:val="18"/>
                <w:vertAlign w:val="superscript"/>
                <w:lang w:val="fr-FR"/>
              </w:rPr>
              <w:t>d</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Monténégro</w:t>
            </w:r>
          </w:p>
        </w:tc>
        <w:tc>
          <w:tcPr>
            <w:tcW w:w="2196" w:type="dxa"/>
            <w:shd w:val="clear" w:color="auto" w:fill="auto"/>
          </w:tcPr>
          <w:p w:rsidR="00543DC2" w:rsidRPr="00543DC2" w:rsidRDefault="00543DC2" w:rsidP="00543DC2">
            <w:pPr>
              <w:spacing w:before="40" w:after="120"/>
              <w:ind w:right="113"/>
            </w:pPr>
            <w:r w:rsidRPr="00543DC2">
              <w:rPr>
                <w:lang w:val="fr-FR"/>
              </w:rPr>
              <w:t>23 octobre 2006</w:t>
            </w:r>
            <w:r w:rsidRPr="00916EEB">
              <w:rPr>
                <w:i/>
                <w:sz w:val="18"/>
                <w:szCs w:val="18"/>
                <w:vertAlign w:val="superscript"/>
                <w:lang w:val="fr-FR"/>
              </w:rPr>
              <w:t>e</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Mozambique</w:t>
            </w:r>
          </w:p>
        </w:tc>
        <w:tc>
          <w:tcPr>
            <w:tcW w:w="2196" w:type="dxa"/>
            <w:shd w:val="clear" w:color="auto" w:fill="auto"/>
          </w:tcPr>
          <w:p w:rsidR="00543DC2" w:rsidRPr="00543DC2" w:rsidRDefault="00543DC2" w:rsidP="00543DC2">
            <w:pPr>
              <w:spacing w:before="40" w:after="120"/>
              <w:ind w:right="113"/>
            </w:pPr>
            <w:r w:rsidRPr="00543DC2">
              <w:rPr>
                <w:lang w:val="fr-FR"/>
              </w:rPr>
              <w:t>15 mars 2012</w:t>
            </w:r>
          </w:p>
        </w:tc>
        <w:tc>
          <w:tcPr>
            <w:tcW w:w="2197" w:type="dxa"/>
            <w:shd w:val="clear" w:color="auto" w:fill="auto"/>
          </w:tcPr>
          <w:p w:rsidR="00543DC2" w:rsidRPr="00543DC2" w:rsidRDefault="00543DC2" w:rsidP="008C0B97">
            <w:pPr>
              <w:spacing w:before="40" w:after="120"/>
            </w:pPr>
            <w:r w:rsidRPr="00543DC2">
              <w:rPr>
                <w:lang w:val="fr-FR"/>
              </w:rPr>
              <w:t>19 août 2013</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Nicaragua</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26 octobre 2005</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 xml:space="preserve">Niger </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18 mars 2009</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Nigéria</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27 juillet 2009</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Ouganda</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14 novembre 1995</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Palaos</w:t>
            </w:r>
          </w:p>
        </w:tc>
        <w:tc>
          <w:tcPr>
            <w:tcW w:w="2196" w:type="dxa"/>
            <w:shd w:val="clear" w:color="auto" w:fill="auto"/>
          </w:tcPr>
          <w:p w:rsidR="00543DC2" w:rsidRPr="00543DC2" w:rsidRDefault="00543DC2" w:rsidP="00543DC2">
            <w:pPr>
              <w:spacing w:before="40" w:after="120"/>
              <w:ind w:right="113"/>
            </w:pPr>
            <w:r w:rsidRPr="00543DC2">
              <w:rPr>
                <w:lang w:val="fr-FR"/>
              </w:rPr>
              <w:t>20 septembre 2011</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Paraguay</w:t>
            </w:r>
          </w:p>
        </w:tc>
        <w:tc>
          <w:tcPr>
            <w:tcW w:w="2196" w:type="dxa"/>
            <w:shd w:val="clear" w:color="auto" w:fill="auto"/>
          </w:tcPr>
          <w:p w:rsidR="00543DC2" w:rsidRPr="00543DC2" w:rsidRDefault="00543DC2" w:rsidP="00543DC2">
            <w:pPr>
              <w:spacing w:before="40" w:after="120"/>
              <w:ind w:right="113"/>
            </w:pPr>
            <w:r w:rsidRPr="00543DC2">
              <w:rPr>
                <w:lang w:val="fr-FR"/>
              </w:rPr>
              <w:t>13 septembre 2000</w:t>
            </w:r>
          </w:p>
        </w:tc>
        <w:tc>
          <w:tcPr>
            <w:tcW w:w="2197" w:type="dxa"/>
            <w:shd w:val="clear" w:color="auto" w:fill="auto"/>
          </w:tcPr>
          <w:p w:rsidR="00543DC2" w:rsidRPr="00543DC2" w:rsidRDefault="00543DC2" w:rsidP="008C0B97">
            <w:pPr>
              <w:spacing w:before="40" w:after="120"/>
            </w:pPr>
            <w:r w:rsidRPr="00543DC2">
              <w:rPr>
                <w:lang w:val="fr-FR"/>
              </w:rPr>
              <w:t>23 septembre 2008</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Pérou</w:t>
            </w:r>
          </w:p>
        </w:tc>
        <w:tc>
          <w:tcPr>
            <w:tcW w:w="2196" w:type="dxa"/>
            <w:shd w:val="clear" w:color="auto" w:fill="auto"/>
          </w:tcPr>
          <w:p w:rsidR="00543DC2" w:rsidRPr="00543DC2" w:rsidRDefault="00543DC2" w:rsidP="00543DC2">
            <w:pPr>
              <w:spacing w:before="40" w:after="120"/>
              <w:ind w:right="113"/>
            </w:pPr>
            <w:r w:rsidRPr="00543DC2">
              <w:rPr>
                <w:lang w:val="fr-FR"/>
              </w:rPr>
              <w:t>22 septembre 2004</w:t>
            </w:r>
          </w:p>
        </w:tc>
        <w:tc>
          <w:tcPr>
            <w:tcW w:w="2197" w:type="dxa"/>
            <w:shd w:val="clear" w:color="auto" w:fill="auto"/>
          </w:tcPr>
          <w:p w:rsidR="00543DC2" w:rsidRPr="00543DC2" w:rsidRDefault="00543DC2" w:rsidP="008C0B97">
            <w:pPr>
              <w:spacing w:before="40" w:after="120"/>
            </w:pPr>
            <w:r w:rsidRPr="00543DC2">
              <w:rPr>
                <w:lang w:val="fr-FR"/>
              </w:rPr>
              <w:t>14 septembre 2005</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 xml:space="preserve">Philippines </w:t>
            </w:r>
          </w:p>
        </w:tc>
        <w:tc>
          <w:tcPr>
            <w:tcW w:w="2196" w:type="dxa"/>
            <w:shd w:val="clear" w:color="auto" w:fill="auto"/>
          </w:tcPr>
          <w:p w:rsidR="00543DC2" w:rsidRPr="00543DC2" w:rsidRDefault="00543DC2" w:rsidP="00543DC2">
            <w:pPr>
              <w:spacing w:before="40" w:after="120"/>
              <w:ind w:right="113"/>
            </w:pPr>
            <w:r w:rsidRPr="00543DC2">
              <w:rPr>
                <w:lang w:val="fr-FR"/>
              </w:rPr>
              <w:t>15 novembre 1993</w:t>
            </w:r>
          </w:p>
        </w:tc>
        <w:tc>
          <w:tcPr>
            <w:tcW w:w="2197" w:type="dxa"/>
            <w:shd w:val="clear" w:color="auto" w:fill="auto"/>
          </w:tcPr>
          <w:p w:rsidR="00543DC2" w:rsidRPr="00543DC2" w:rsidRDefault="00543DC2" w:rsidP="008C0B97">
            <w:pPr>
              <w:spacing w:before="40" w:after="120"/>
            </w:pPr>
            <w:r w:rsidRPr="00543DC2">
              <w:rPr>
                <w:lang w:val="fr-FR"/>
              </w:rPr>
              <w:t>5 juillet 1995</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République arabe syrienne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2 juin 2005</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Rwanda</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15 décembre 2008</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Saint-Vincent-et-les Grenadines</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29 octobre 2010</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Sao Tomé-et-Principe</w:t>
            </w:r>
          </w:p>
        </w:tc>
        <w:tc>
          <w:tcPr>
            <w:tcW w:w="2196" w:type="dxa"/>
            <w:shd w:val="clear" w:color="auto" w:fill="auto"/>
          </w:tcPr>
          <w:p w:rsidR="00543DC2" w:rsidRPr="00543DC2" w:rsidRDefault="00543DC2" w:rsidP="00543DC2">
            <w:pPr>
              <w:spacing w:before="40" w:after="120"/>
              <w:ind w:right="113"/>
            </w:pPr>
            <w:r w:rsidRPr="00543DC2">
              <w:rPr>
                <w:lang w:val="fr-FR"/>
              </w:rPr>
              <w:t>6 septembre 2000</w:t>
            </w:r>
          </w:p>
        </w:tc>
        <w:tc>
          <w:tcPr>
            <w:tcW w:w="2197" w:type="dxa"/>
            <w:shd w:val="clear" w:color="auto" w:fill="auto"/>
          </w:tcPr>
          <w:p w:rsidR="00543DC2" w:rsidRPr="00543DC2" w:rsidRDefault="00543DC2" w:rsidP="008C0B97">
            <w:pPr>
              <w:spacing w:before="40" w:after="120"/>
            </w:pPr>
            <w:r w:rsidRPr="00543DC2">
              <w:rPr>
                <w:lang w:val="fr-FR"/>
              </w:rPr>
              <w:t>10 janvier 2017</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Sénégal</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9 juin 1999</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Serbie</w:t>
            </w:r>
          </w:p>
        </w:tc>
        <w:tc>
          <w:tcPr>
            <w:tcW w:w="2196" w:type="dxa"/>
            <w:shd w:val="clear" w:color="auto" w:fill="auto"/>
          </w:tcPr>
          <w:p w:rsidR="00543DC2" w:rsidRPr="00543DC2" w:rsidRDefault="00543DC2" w:rsidP="00543DC2">
            <w:pPr>
              <w:spacing w:before="40" w:after="120"/>
              <w:ind w:right="113"/>
            </w:pPr>
            <w:r w:rsidRPr="00543DC2">
              <w:rPr>
                <w:lang w:val="fr-FR"/>
              </w:rPr>
              <w:t>11 novembre 2004</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Seychelles</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15 décembre 1994</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Sierra Leone</w:t>
            </w:r>
          </w:p>
        </w:tc>
        <w:tc>
          <w:tcPr>
            <w:tcW w:w="2196" w:type="dxa"/>
            <w:shd w:val="clear" w:color="auto" w:fill="auto"/>
          </w:tcPr>
          <w:p w:rsidR="00543DC2" w:rsidRPr="00543DC2" w:rsidRDefault="00543DC2" w:rsidP="00543DC2">
            <w:pPr>
              <w:spacing w:before="40" w:after="120"/>
              <w:ind w:right="113"/>
            </w:pPr>
            <w:r w:rsidRPr="00543DC2">
              <w:rPr>
                <w:lang w:val="fr-FR"/>
              </w:rPr>
              <w:t>15 septembre 2000</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Sri Lanka</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11 mars 1996</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Tadjikistan</w:t>
            </w:r>
          </w:p>
        </w:tc>
        <w:tc>
          <w:tcPr>
            <w:tcW w:w="2196" w:type="dxa"/>
            <w:shd w:val="clear" w:color="auto" w:fill="auto"/>
          </w:tcPr>
          <w:p w:rsidR="00543DC2" w:rsidRPr="00543DC2" w:rsidRDefault="00543DC2" w:rsidP="00543DC2">
            <w:pPr>
              <w:spacing w:before="40" w:after="120"/>
              <w:ind w:right="113"/>
            </w:pPr>
            <w:r w:rsidRPr="00543DC2">
              <w:rPr>
                <w:lang w:val="fr-FR"/>
              </w:rPr>
              <w:t>7 septembre 2000</w:t>
            </w:r>
          </w:p>
        </w:tc>
        <w:tc>
          <w:tcPr>
            <w:tcW w:w="2197" w:type="dxa"/>
            <w:shd w:val="clear" w:color="auto" w:fill="auto"/>
          </w:tcPr>
          <w:p w:rsidR="00543DC2" w:rsidRPr="00543DC2" w:rsidRDefault="00543DC2" w:rsidP="008C0B97">
            <w:pPr>
              <w:spacing w:before="40" w:after="120"/>
            </w:pPr>
            <w:r w:rsidRPr="00543DC2">
              <w:rPr>
                <w:lang w:val="fr-FR"/>
              </w:rPr>
              <w:t>8 janvier 2002</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Tchad</w:t>
            </w:r>
          </w:p>
        </w:tc>
        <w:tc>
          <w:tcPr>
            <w:tcW w:w="2196" w:type="dxa"/>
            <w:shd w:val="clear" w:color="auto" w:fill="auto"/>
          </w:tcPr>
          <w:p w:rsidR="00543DC2" w:rsidRPr="00543DC2" w:rsidRDefault="00543DC2" w:rsidP="00543DC2">
            <w:pPr>
              <w:spacing w:before="40" w:after="120"/>
              <w:ind w:right="113"/>
            </w:pPr>
            <w:r w:rsidRPr="00543DC2">
              <w:rPr>
                <w:lang w:val="fr-FR"/>
              </w:rPr>
              <w:t>26 septembre 2012</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Timor-Leste</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30 janvier 2004</w:t>
            </w:r>
            <w:r w:rsidRPr="00CB025B">
              <w:rPr>
                <w:i/>
                <w:sz w:val="18"/>
                <w:szCs w:val="18"/>
                <w:vertAlign w:val="superscript"/>
                <w:lang w:val="fr-FR"/>
              </w:rPr>
              <w:t>a</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lastRenderedPageBreak/>
              <w:t>Togo</w:t>
            </w:r>
          </w:p>
        </w:tc>
        <w:tc>
          <w:tcPr>
            <w:tcW w:w="2196" w:type="dxa"/>
            <w:shd w:val="clear" w:color="auto" w:fill="auto"/>
          </w:tcPr>
          <w:p w:rsidR="00543DC2" w:rsidRPr="00543DC2" w:rsidRDefault="00543DC2" w:rsidP="00543DC2">
            <w:pPr>
              <w:spacing w:before="40" w:after="120"/>
              <w:ind w:right="113"/>
            </w:pPr>
            <w:r w:rsidRPr="00543DC2">
              <w:rPr>
                <w:lang w:val="fr-FR"/>
              </w:rPr>
              <w:t>15 novembre 2001</w:t>
            </w:r>
          </w:p>
        </w:tc>
        <w:tc>
          <w:tcPr>
            <w:tcW w:w="2197" w:type="dxa"/>
            <w:shd w:val="clear" w:color="auto" w:fill="auto"/>
          </w:tcPr>
          <w:p w:rsidR="00543DC2" w:rsidRPr="00543DC2" w:rsidRDefault="00543DC2" w:rsidP="008C0B97">
            <w:pPr>
              <w:spacing w:before="40" w:after="120"/>
            </w:pPr>
            <w:r w:rsidRPr="00543DC2">
              <w:rPr>
                <w:lang w:val="fr-FR"/>
              </w:rPr>
              <w:t>-</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Turquie</w:t>
            </w:r>
          </w:p>
        </w:tc>
        <w:tc>
          <w:tcPr>
            <w:tcW w:w="2196" w:type="dxa"/>
            <w:shd w:val="clear" w:color="auto" w:fill="auto"/>
          </w:tcPr>
          <w:p w:rsidR="00543DC2" w:rsidRPr="00543DC2" w:rsidRDefault="00543DC2" w:rsidP="00543DC2">
            <w:pPr>
              <w:spacing w:before="40" w:after="120"/>
              <w:ind w:right="113"/>
            </w:pPr>
            <w:r w:rsidRPr="00543DC2">
              <w:rPr>
                <w:lang w:val="fr-FR"/>
              </w:rPr>
              <w:t>13 janvier 1999</w:t>
            </w:r>
          </w:p>
        </w:tc>
        <w:tc>
          <w:tcPr>
            <w:tcW w:w="2197" w:type="dxa"/>
            <w:shd w:val="clear" w:color="auto" w:fill="auto"/>
          </w:tcPr>
          <w:p w:rsidR="00543DC2" w:rsidRPr="00543DC2" w:rsidRDefault="00543DC2" w:rsidP="008C0B97">
            <w:pPr>
              <w:spacing w:before="40" w:after="120"/>
            </w:pPr>
            <w:r w:rsidRPr="00543DC2">
              <w:rPr>
                <w:lang w:val="fr-FR"/>
              </w:rPr>
              <w:t>27 septembre 2004</w:t>
            </w:r>
          </w:p>
        </w:tc>
      </w:tr>
      <w:tr w:rsidR="00543DC2" w:rsidRPr="00543DC2" w:rsidTr="00032E8E">
        <w:trPr>
          <w:cantSplit/>
        </w:trPr>
        <w:tc>
          <w:tcPr>
            <w:tcW w:w="2977" w:type="dxa"/>
            <w:shd w:val="clear" w:color="auto" w:fill="auto"/>
          </w:tcPr>
          <w:p w:rsidR="00543DC2" w:rsidRPr="00543DC2" w:rsidRDefault="00543DC2" w:rsidP="00543DC2">
            <w:pPr>
              <w:spacing w:before="40" w:after="120"/>
              <w:ind w:right="113"/>
            </w:pPr>
            <w:r w:rsidRPr="00543DC2">
              <w:rPr>
                <w:lang w:val="fr-FR"/>
              </w:rPr>
              <w:t>Uruguay</w:t>
            </w:r>
          </w:p>
        </w:tc>
        <w:tc>
          <w:tcPr>
            <w:tcW w:w="2196" w:type="dxa"/>
            <w:shd w:val="clear" w:color="auto" w:fill="auto"/>
          </w:tcPr>
          <w:p w:rsidR="00543DC2" w:rsidRPr="00543DC2" w:rsidRDefault="00543DC2" w:rsidP="00543DC2">
            <w:pPr>
              <w:spacing w:before="40" w:after="120"/>
              <w:ind w:right="113"/>
            </w:pPr>
            <w:r w:rsidRPr="00543DC2">
              <w:rPr>
                <w:lang w:val="fr-FR"/>
              </w:rPr>
              <w:t>-</w:t>
            </w:r>
          </w:p>
        </w:tc>
        <w:tc>
          <w:tcPr>
            <w:tcW w:w="2197" w:type="dxa"/>
            <w:shd w:val="clear" w:color="auto" w:fill="auto"/>
          </w:tcPr>
          <w:p w:rsidR="00543DC2" w:rsidRPr="00543DC2" w:rsidRDefault="00543DC2" w:rsidP="008C0B97">
            <w:pPr>
              <w:spacing w:before="40" w:after="120"/>
            </w:pPr>
            <w:r w:rsidRPr="00543DC2">
              <w:rPr>
                <w:lang w:val="fr-FR"/>
              </w:rPr>
              <w:t>15 février 2001</w:t>
            </w:r>
            <w:r w:rsidRPr="00CB025B">
              <w:rPr>
                <w:i/>
                <w:sz w:val="18"/>
                <w:szCs w:val="18"/>
                <w:vertAlign w:val="superscript"/>
                <w:lang w:val="fr-FR"/>
              </w:rPr>
              <w:t>a</w:t>
            </w:r>
            <w:r w:rsidRPr="00CB025B">
              <w:rPr>
                <w:sz w:val="18"/>
                <w:szCs w:val="18"/>
                <w:vertAlign w:val="superscript"/>
                <w:lang w:val="fr-FR"/>
              </w:rPr>
              <w:t>,</w:t>
            </w:r>
            <w:r w:rsidR="00CB025B">
              <w:rPr>
                <w:lang w:val="fr-FR"/>
              </w:rPr>
              <w:t xml:space="preserve"> </w:t>
            </w:r>
            <w:r w:rsidRPr="00CB025B">
              <w:rPr>
                <w:i/>
                <w:sz w:val="18"/>
                <w:szCs w:val="18"/>
                <w:vertAlign w:val="superscript"/>
                <w:lang w:val="fr-FR"/>
              </w:rPr>
              <w:t>f</w:t>
            </w:r>
          </w:p>
        </w:tc>
      </w:tr>
      <w:tr w:rsidR="00543DC2" w:rsidRPr="00543DC2" w:rsidTr="00032E8E">
        <w:trPr>
          <w:cantSplit/>
        </w:trPr>
        <w:tc>
          <w:tcPr>
            <w:tcW w:w="2977" w:type="dxa"/>
            <w:tcBorders>
              <w:bottom w:val="single" w:sz="12" w:space="0" w:color="auto"/>
            </w:tcBorders>
            <w:shd w:val="clear" w:color="auto" w:fill="auto"/>
          </w:tcPr>
          <w:p w:rsidR="00543DC2" w:rsidRPr="00543DC2" w:rsidRDefault="00543DC2" w:rsidP="00543DC2">
            <w:pPr>
              <w:spacing w:before="40" w:after="120"/>
              <w:ind w:right="113"/>
            </w:pPr>
            <w:r w:rsidRPr="00543DC2">
              <w:rPr>
                <w:lang w:val="fr-FR"/>
              </w:rPr>
              <w:t>Venezuela (République bolivarienne du)</w:t>
            </w:r>
          </w:p>
        </w:tc>
        <w:tc>
          <w:tcPr>
            <w:tcW w:w="2196" w:type="dxa"/>
            <w:tcBorders>
              <w:bottom w:val="single" w:sz="12" w:space="0" w:color="auto"/>
            </w:tcBorders>
            <w:shd w:val="clear" w:color="auto" w:fill="auto"/>
          </w:tcPr>
          <w:p w:rsidR="00543DC2" w:rsidRPr="00543DC2" w:rsidRDefault="00543DC2" w:rsidP="00543DC2">
            <w:pPr>
              <w:spacing w:before="40" w:after="120"/>
              <w:ind w:right="113"/>
            </w:pPr>
            <w:r w:rsidRPr="00543DC2">
              <w:rPr>
                <w:lang w:val="fr-FR"/>
              </w:rPr>
              <w:t xml:space="preserve">4 octobre 2011 </w:t>
            </w:r>
          </w:p>
        </w:tc>
        <w:tc>
          <w:tcPr>
            <w:tcW w:w="2197" w:type="dxa"/>
            <w:tcBorders>
              <w:bottom w:val="single" w:sz="12" w:space="0" w:color="auto"/>
            </w:tcBorders>
            <w:shd w:val="clear" w:color="auto" w:fill="auto"/>
          </w:tcPr>
          <w:p w:rsidR="00543DC2" w:rsidRPr="00543DC2" w:rsidRDefault="00543DC2" w:rsidP="008C0B97">
            <w:pPr>
              <w:spacing w:before="40" w:after="120"/>
            </w:pPr>
            <w:r w:rsidRPr="00543DC2">
              <w:rPr>
                <w:lang w:val="fr-FR"/>
              </w:rPr>
              <w:t>25 octobre 2016</w:t>
            </w:r>
          </w:p>
        </w:tc>
      </w:tr>
    </w:tbl>
    <w:p w:rsidR="001B5B3C" w:rsidRPr="001B5B3C" w:rsidRDefault="001B5B3C" w:rsidP="001B5B3C">
      <w:pPr>
        <w:pStyle w:val="SingleTxtG"/>
        <w:spacing w:before="120" w:after="0"/>
        <w:ind w:firstLine="170"/>
        <w:jc w:val="left"/>
        <w:rPr>
          <w:sz w:val="18"/>
          <w:szCs w:val="18"/>
        </w:rPr>
      </w:pPr>
      <w:r w:rsidRPr="001B5B3C">
        <w:rPr>
          <w:i/>
          <w:sz w:val="18"/>
          <w:szCs w:val="18"/>
          <w:vertAlign w:val="superscript"/>
          <w:lang w:val="fr-FR"/>
        </w:rPr>
        <w:t>a</w:t>
      </w:r>
      <w:r>
        <w:rPr>
          <w:sz w:val="18"/>
          <w:szCs w:val="18"/>
          <w:lang w:val="fr-FR"/>
        </w:rPr>
        <w:t xml:space="preserve">  </w:t>
      </w:r>
      <w:r w:rsidRPr="001B5B3C">
        <w:rPr>
          <w:sz w:val="18"/>
          <w:szCs w:val="18"/>
          <w:lang w:val="fr-FR"/>
        </w:rPr>
        <w:t>Adhésion à un traité.</w:t>
      </w:r>
    </w:p>
    <w:p w:rsidR="001B5B3C" w:rsidRPr="001B5B3C" w:rsidRDefault="001B5B3C" w:rsidP="001B5B3C">
      <w:pPr>
        <w:pStyle w:val="SingleTxtG"/>
        <w:spacing w:after="0"/>
        <w:ind w:firstLine="170"/>
        <w:jc w:val="left"/>
        <w:rPr>
          <w:sz w:val="18"/>
          <w:szCs w:val="18"/>
        </w:rPr>
      </w:pPr>
      <w:r w:rsidRPr="001B5B3C">
        <w:rPr>
          <w:i/>
          <w:sz w:val="18"/>
          <w:szCs w:val="18"/>
          <w:vertAlign w:val="superscript"/>
          <w:lang w:val="fr-FR"/>
        </w:rPr>
        <w:t>b</w:t>
      </w:r>
      <w:r>
        <w:rPr>
          <w:sz w:val="18"/>
          <w:szCs w:val="18"/>
          <w:lang w:val="fr-FR"/>
        </w:rPr>
        <w:t xml:space="preserve">  </w:t>
      </w:r>
      <w:r w:rsidRPr="001B5B3C">
        <w:rPr>
          <w:sz w:val="18"/>
          <w:szCs w:val="18"/>
          <w:lang w:val="fr-FR"/>
        </w:rPr>
        <w:t>Le 23</w:t>
      </w:r>
      <w:r>
        <w:rPr>
          <w:sz w:val="18"/>
          <w:szCs w:val="18"/>
          <w:lang w:val="fr-FR"/>
        </w:rPr>
        <w:t> </w:t>
      </w:r>
      <w:r w:rsidRPr="001B5B3C">
        <w:rPr>
          <w:sz w:val="18"/>
          <w:szCs w:val="18"/>
          <w:lang w:val="fr-FR"/>
        </w:rPr>
        <w:t>janvier 2015, El Salvador a fait une déclaration par laquelle il reconnaissait la compétence du Comité au titre des articles</w:t>
      </w:r>
      <w:r>
        <w:rPr>
          <w:sz w:val="18"/>
          <w:szCs w:val="18"/>
          <w:lang w:val="fr-FR"/>
        </w:rPr>
        <w:t> </w:t>
      </w:r>
      <w:r w:rsidRPr="001B5B3C">
        <w:rPr>
          <w:sz w:val="18"/>
          <w:szCs w:val="18"/>
          <w:lang w:val="fr-FR"/>
        </w:rPr>
        <w:t>76 et 77 de la Convention pour recevoir et examiner les communications interétatiques et les communications individuelles.</w:t>
      </w:r>
    </w:p>
    <w:p w:rsidR="001B5B3C" w:rsidRPr="001B5B3C" w:rsidRDefault="001B5B3C" w:rsidP="001B5B3C">
      <w:pPr>
        <w:pStyle w:val="SingleTxtG"/>
        <w:spacing w:after="0"/>
        <w:ind w:firstLine="170"/>
        <w:jc w:val="left"/>
        <w:rPr>
          <w:sz w:val="18"/>
          <w:szCs w:val="18"/>
        </w:rPr>
      </w:pPr>
      <w:r w:rsidRPr="001B5B3C">
        <w:rPr>
          <w:i/>
          <w:sz w:val="18"/>
          <w:szCs w:val="18"/>
          <w:vertAlign w:val="superscript"/>
          <w:lang w:val="fr-FR"/>
        </w:rPr>
        <w:t>c</w:t>
      </w:r>
      <w:r>
        <w:rPr>
          <w:sz w:val="18"/>
          <w:szCs w:val="18"/>
          <w:lang w:val="fr-FR"/>
        </w:rPr>
        <w:t xml:space="preserve">  </w:t>
      </w:r>
      <w:r w:rsidRPr="001B5B3C">
        <w:rPr>
          <w:sz w:val="18"/>
          <w:szCs w:val="18"/>
          <w:lang w:val="fr-FR"/>
        </w:rPr>
        <w:t>Le 11</w:t>
      </w:r>
      <w:r w:rsidR="007754A2">
        <w:rPr>
          <w:sz w:val="18"/>
          <w:szCs w:val="18"/>
          <w:lang w:val="fr-FR"/>
        </w:rPr>
        <w:t> </w:t>
      </w:r>
      <w:r w:rsidRPr="001B5B3C">
        <w:rPr>
          <w:sz w:val="18"/>
          <w:szCs w:val="18"/>
          <w:lang w:val="fr-FR"/>
        </w:rPr>
        <w:t>septembre 2007, le Guatemala a fait une déclaration par laquelle il reconnaissait la compétence du Comité au titre des articles</w:t>
      </w:r>
      <w:r w:rsidR="007754A2">
        <w:rPr>
          <w:sz w:val="18"/>
          <w:szCs w:val="18"/>
          <w:lang w:val="fr-FR"/>
        </w:rPr>
        <w:t> </w:t>
      </w:r>
      <w:r w:rsidRPr="001B5B3C">
        <w:rPr>
          <w:sz w:val="18"/>
          <w:szCs w:val="18"/>
          <w:lang w:val="fr-FR"/>
        </w:rPr>
        <w:t>76 et 77 de la Convention pour recevoir et examiner les communications interétatiques et les communications individuelles.</w:t>
      </w:r>
    </w:p>
    <w:p w:rsidR="001B5B3C" w:rsidRPr="001B5B3C" w:rsidRDefault="001B5B3C" w:rsidP="001B5B3C">
      <w:pPr>
        <w:pStyle w:val="SingleTxtG"/>
        <w:spacing w:after="0"/>
        <w:ind w:firstLine="170"/>
        <w:jc w:val="left"/>
        <w:rPr>
          <w:sz w:val="18"/>
          <w:szCs w:val="18"/>
        </w:rPr>
      </w:pPr>
      <w:r w:rsidRPr="001B5B3C">
        <w:rPr>
          <w:i/>
          <w:sz w:val="18"/>
          <w:szCs w:val="18"/>
          <w:vertAlign w:val="superscript"/>
          <w:lang w:val="fr-FR"/>
        </w:rPr>
        <w:t>d</w:t>
      </w:r>
      <w:r w:rsidR="007754A2">
        <w:rPr>
          <w:sz w:val="18"/>
          <w:szCs w:val="18"/>
          <w:lang w:val="fr-FR"/>
        </w:rPr>
        <w:t xml:space="preserve">  </w:t>
      </w:r>
      <w:r w:rsidRPr="001B5B3C">
        <w:rPr>
          <w:sz w:val="18"/>
          <w:szCs w:val="18"/>
          <w:lang w:val="fr-FR"/>
        </w:rPr>
        <w:t>Le 15</w:t>
      </w:r>
      <w:r w:rsidR="007754A2">
        <w:rPr>
          <w:sz w:val="18"/>
          <w:szCs w:val="18"/>
          <w:lang w:val="fr-FR"/>
        </w:rPr>
        <w:t> </w:t>
      </w:r>
      <w:r w:rsidRPr="001B5B3C">
        <w:rPr>
          <w:sz w:val="18"/>
          <w:szCs w:val="18"/>
          <w:lang w:val="fr-FR"/>
        </w:rPr>
        <w:t>septembre 2008, le Mexique a fait une déclaration par laquelle il reconnaissait la compétence du Comité au titre de l</w:t>
      </w:r>
      <w:r w:rsidR="0060739E">
        <w:rPr>
          <w:sz w:val="18"/>
          <w:szCs w:val="18"/>
          <w:lang w:val="fr-FR"/>
        </w:rPr>
        <w:t>’</w:t>
      </w:r>
      <w:r w:rsidRPr="001B5B3C">
        <w:rPr>
          <w:sz w:val="18"/>
          <w:szCs w:val="18"/>
          <w:lang w:val="fr-FR"/>
        </w:rPr>
        <w:t>article</w:t>
      </w:r>
      <w:r w:rsidR="007754A2">
        <w:rPr>
          <w:sz w:val="18"/>
          <w:szCs w:val="18"/>
          <w:lang w:val="fr-FR"/>
        </w:rPr>
        <w:t> </w:t>
      </w:r>
      <w:r w:rsidRPr="001B5B3C">
        <w:rPr>
          <w:sz w:val="18"/>
          <w:szCs w:val="18"/>
          <w:lang w:val="fr-FR"/>
        </w:rPr>
        <w:t>77 de la Convention pour recevoir des communications individuelles.</w:t>
      </w:r>
    </w:p>
    <w:p w:rsidR="001B5B3C" w:rsidRPr="001B5B3C" w:rsidRDefault="001B5B3C" w:rsidP="001B5B3C">
      <w:pPr>
        <w:pStyle w:val="SingleTxtG"/>
        <w:spacing w:after="0"/>
        <w:ind w:firstLine="170"/>
        <w:jc w:val="left"/>
        <w:rPr>
          <w:sz w:val="18"/>
          <w:szCs w:val="18"/>
        </w:rPr>
      </w:pPr>
      <w:r w:rsidRPr="001B5B3C">
        <w:rPr>
          <w:i/>
          <w:sz w:val="18"/>
          <w:szCs w:val="18"/>
          <w:vertAlign w:val="superscript"/>
          <w:lang w:val="fr-FR"/>
        </w:rPr>
        <w:t>e</w:t>
      </w:r>
      <w:r w:rsidR="007754A2">
        <w:rPr>
          <w:sz w:val="18"/>
          <w:szCs w:val="18"/>
          <w:lang w:val="fr-FR"/>
        </w:rPr>
        <w:t xml:space="preserve">  </w:t>
      </w:r>
      <w:r w:rsidRPr="001B5B3C">
        <w:rPr>
          <w:sz w:val="18"/>
          <w:szCs w:val="18"/>
          <w:lang w:val="fr-FR"/>
        </w:rPr>
        <w:t>Succession à la signature.</w:t>
      </w:r>
    </w:p>
    <w:p w:rsidR="007754A2" w:rsidRDefault="001B5B3C" w:rsidP="001B5B3C">
      <w:pPr>
        <w:pStyle w:val="SingleTxtG"/>
        <w:spacing w:after="0"/>
        <w:ind w:firstLine="170"/>
        <w:jc w:val="left"/>
        <w:rPr>
          <w:sz w:val="18"/>
          <w:szCs w:val="18"/>
          <w:lang w:val="fr-FR"/>
        </w:rPr>
      </w:pPr>
      <w:r w:rsidRPr="001B5B3C">
        <w:rPr>
          <w:i/>
          <w:sz w:val="18"/>
          <w:szCs w:val="18"/>
          <w:vertAlign w:val="superscript"/>
          <w:lang w:val="fr-FR"/>
        </w:rPr>
        <w:t>f</w:t>
      </w:r>
      <w:r w:rsidR="007754A2">
        <w:rPr>
          <w:sz w:val="18"/>
          <w:szCs w:val="18"/>
          <w:lang w:val="fr-FR"/>
        </w:rPr>
        <w:t xml:space="preserve">  </w:t>
      </w:r>
      <w:r w:rsidRPr="001B5B3C">
        <w:rPr>
          <w:sz w:val="18"/>
          <w:szCs w:val="18"/>
          <w:lang w:val="fr-FR"/>
        </w:rPr>
        <w:t>Le 13</w:t>
      </w:r>
      <w:r w:rsidR="007754A2">
        <w:rPr>
          <w:sz w:val="18"/>
          <w:szCs w:val="18"/>
          <w:lang w:val="fr-FR"/>
        </w:rPr>
        <w:t> </w:t>
      </w:r>
      <w:r w:rsidRPr="001B5B3C">
        <w:rPr>
          <w:sz w:val="18"/>
          <w:szCs w:val="18"/>
          <w:lang w:val="fr-FR"/>
        </w:rPr>
        <w:t>avril 2012, l</w:t>
      </w:r>
      <w:r w:rsidR="0060739E">
        <w:rPr>
          <w:sz w:val="18"/>
          <w:szCs w:val="18"/>
          <w:lang w:val="fr-FR"/>
        </w:rPr>
        <w:t>’</w:t>
      </w:r>
      <w:r w:rsidRPr="001B5B3C">
        <w:rPr>
          <w:sz w:val="18"/>
          <w:szCs w:val="18"/>
          <w:lang w:val="fr-FR"/>
        </w:rPr>
        <w:t>Uruguay a fait une déclaration par laquelle il reconnaissait la compétence du Comité pour recevoir des communications individuelles en vertu de l</w:t>
      </w:r>
      <w:r w:rsidR="0060739E">
        <w:rPr>
          <w:sz w:val="18"/>
          <w:szCs w:val="18"/>
          <w:lang w:val="fr-FR"/>
        </w:rPr>
        <w:t>’</w:t>
      </w:r>
      <w:r w:rsidRPr="001B5B3C">
        <w:rPr>
          <w:sz w:val="18"/>
          <w:szCs w:val="18"/>
          <w:lang w:val="fr-FR"/>
        </w:rPr>
        <w:t>article</w:t>
      </w:r>
      <w:r w:rsidR="007754A2">
        <w:rPr>
          <w:sz w:val="18"/>
          <w:szCs w:val="18"/>
          <w:lang w:val="fr-FR"/>
        </w:rPr>
        <w:t> 7</w:t>
      </w:r>
      <w:r w:rsidRPr="001B5B3C">
        <w:rPr>
          <w:sz w:val="18"/>
          <w:szCs w:val="18"/>
          <w:lang w:val="fr-FR"/>
        </w:rPr>
        <w:t>7 de la Convention.</w:t>
      </w:r>
    </w:p>
    <w:p w:rsidR="00543DC2" w:rsidRDefault="007754A2" w:rsidP="0032423C">
      <w:pPr>
        <w:pStyle w:val="HChG"/>
        <w:keepNext w:val="0"/>
        <w:keepLines w:val="0"/>
        <w:rPr>
          <w:lang w:val="fr-FR"/>
        </w:rPr>
      </w:pPr>
      <w:r>
        <w:rPr>
          <w:lang w:val="fr-FR"/>
        </w:rPr>
        <w:br w:type="page"/>
      </w:r>
      <w:r>
        <w:rPr>
          <w:lang w:val="fr-FR"/>
        </w:rPr>
        <w:lastRenderedPageBreak/>
        <w:t>Annexe II</w:t>
      </w:r>
    </w:p>
    <w:p w:rsidR="007754A2" w:rsidRDefault="007754A2" w:rsidP="00D12E60">
      <w:pPr>
        <w:pStyle w:val="HChG"/>
        <w:rPr>
          <w:lang w:val="fr-FR"/>
        </w:rPr>
      </w:pPr>
      <w:r>
        <w:rPr>
          <w:lang w:val="fr-FR"/>
        </w:rPr>
        <w:tab/>
      </w:r>
      <w:r w:rsidR="00D12E60">
        <w:rPr>
          <w:lang w:val="fr-FR"/>
        </w:rPr>
        <w:tab/>
      </w:r>
      <w:r w:rsidR="00D12E60" w:rsidRPr="00D12E60">
        <w:rPr>
          <w:lang w:val="fr-FR"/>
        </w:rPr>
        <w:t xml:space="preserve">Membres du Comité pour la protection des droits </w:t>
      </w:r>
      <w:r w:rsidR="00F02648">
        <w:rPr>
          <w:lang w:val="fr-FR"/>
        </w:rPr>
        <w:br/>
      </w:r>
      <w:r w:rsidR="00D12E60" w:rsidRPr="00D12E60">
        <w:rPr>
          <w:lang w:val="fr-FR"/>
        </w:rPr>
        <w:t xml:space="preserve">de tous les travailleurs migrants et des membres </w:t>
      </w:r>
      <w:r w:rsidR="00F02648">
        <w:rPr>
          <w:lang w:val="fr-FR"/>
        </w:rPr>
        <w:br/>
        <w:t xml:space="preserve">de leur famille, </w:t>
      </w:r>
      <w:r w:rsidR="00D12E60" w:rsidRPr="00D12E60">
        <w:rPr>
          <w:lang w:val="fr-FR"/>
        </w:rPr>
        <w:t>au 13</w:t>
      </w:r>
      <w:r w:rsidR="00D12E60">
        <w:rPr>
          <w:lang w:val="fr-FR"/>
        </w:rPr>
        <w:t> </w:t>
      </w:r>
      <w:r w:rsidR="00D12E60" w:rsidRPr="00D12E60">
        <w:rPr>
          <w:lang w:val="fr-FR"/>
        </w:rPr>
        <w:t>avril 2017</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2552"/>
        <w:gridCol w:w="1416"/>
      </w:tblGrid>
      <w:tr w:rsidR="004F54DC" w:rsidRPr="004F54DC" w:rsidTr="003E7AE2">
        <w:trPr>
          <w:cantSplit/>
          <w:tblHeader/>
        </w:trPr>
        <w:tc>
          <w:tcPr>
            <w:tcW w:w="3402" w:type="dxa"/>
            <w:tcBorders>
              <w:top w:val="single" w:sz="4" w:space="0" w:color="auto"/>
              <w:bottom w:val="single" w:sz="12" w:space="0" w:color="auto"/>
            </w:tcBorders>
            <w:shd w:val="clear" w:color="auto" w:fill="auto"/>
            <w:vAlign w:val="bottom"/>
          </w:tcPr>
          <w:p w:rsidR="004F54DC" w:rsidRPr="004F54DC" w:rsidRDefault="004F54DC" w:rsidP="004F54DC">
            <w:pPr>
              <w:spacing w:before="80" w:after="80" w:line="200" w:lineRule="exact"/>
              <w:ind w:right="113"/>
              <w:rPr>
                <w:i/>
                <w:sz w:val="16"/>
              </w:rPr>
            </w:pPr>
            <w:r w:rsidRPr="004F54DC">
              <w:rPr>
                <w:i/>
                <w:sz w:val="16"/>
                <w:lang w:val="fr-FR"/>
              </w:rPr>
              <w:t>Nom</w:t>
            </w:r>
          </w:p>
        </w:tc>
        <w:tc>
          <w:tcPr>
            <w:tcW w:w="2552" w:type="dxa"/>
            <w:tcBorders>
              <w:top w:val="single" w:sz="4" w:space="0" w:color="auto"/>
              <w:bottom w:val="single" w:sz="12" w:space="0" w:color="auto"/>
            </w:tcBorders>
            <w:shd w:val="clear" w:color="auto" w:fill="auto"/>
            <w:vAlign w:val="bottom"/>
          </w:tcPr>
          <w:p w:rsidR="004F54DC" w:rsidRPr="004F54DC" w:rsidRDefault="004F54DC" w:rsidP="004F54DC">
            <w:pPr>
              <w:spacing w:before="80" w:after="80" w:line="200" w:lineRule="exact"/>
              <w:ind w:right="113"/>
              <w:rPr>
                <w:i/>
                <w:sz w:val="16"/>
              </w:rPr>
            </w:pPr>
            <w:r w:rsidRPr="004F54DC">
              <w:rPr>
                <w:i/>
                <w:sz w:val="16"/>
                <w:lang w:val="fr-FR"/>
              </w:rPr>
              <w:t>Pays de nationalité</w:t>
            </w:r>
          </w:p>
        </w:tc>
        <w:tc>
          <w:tcPr>
            <w:tcW w:w="1416" w:type="dxa"/>
            <w:tcBorders>
              <w:top w:val="single" w:sz="4" w:space="0" w:color="auto"/>
              <w:bottom w:val="single" w:sz="12" w:space="0" w:color="auto"/>
            </w:tcBorders>
            <w:shd w:val="clear" w:color="auto" w:fill="auto"/>
            <w:vAlign w:val="bottom"/>
          </w:tcPr>
          <w:p w:rsidR="004F54DC" w:rsidRPr="004F54DC" w:rsidRDefault="004F54DC" w:rsidP="004F54DC">
            <w:pPr>
              <w:spacing w:before="80" w:after="80" w:line="200" w:lineRule="exact"/>
              <w:rPr>
                <w:i/>
                <w:sz w:val="16"/>
              </w:rPr>
            </w:pPr>
            <w:r w:rsidRPr="004F54DC">
              <w:rPr>
                <w:i/>
                <w:sz w:val="16"/>
                <w:lang w:val="fr-FR"/>
              </w:rPr>
              <w:t xml:space="preserve">Mandat expirant </w:t>
            </w:r>
            <w:r w:rsidR="003E7AE2">
              <w:rPr>
                <w:i/>
                <w:sz w:val="16"/>
                <w:lang w:val="fr-FR"/>
              </w:rPr>
              <w:br/>
            </w:r>
            <w:r w:rsidRPr="004F54DC">
              <w:rPr>
                <w:i/>
                <w:sz w:val="16"/>
                <w:lang w:val="fr-FR"/>
              </w:rPr>
              <w:t>le 31</w:t>
            </w:r>
            <w:r>
              <w:rPr>
                <w:i/>
                <w:sz w:val="16"/>
                <w:lang w:val="fr-FR"/>
              </w:rPr>
              <w:t> </w:t>
            </w:r>
            <w:r w:rsidRPr="004F54DC">
              <w:rPr>
                <w:i/>
                <w:sz w:val="16"/>
                <w:lang w:val="fr-FR"/>
              </w:rPr>
              <w:t>décembre</w:t>
            </w:r>
          </w:p>
        </w:tc>
      </w:tr>
      <w:tr w:rsidR="004F54DC" w:rsidRPr="004F54DC" w:rsidTr="003E7AE2">
        <w:trPr>
          <w:cantSplit/>
          <w:trHeight w:hRule="exact" w:val="113"/>
          <w:tblHeader/>
        </w:trPr>
        <w:tc>
          <w:tcPr>
            <w:tcW w:w="3402" w:type="dxa"/>
            <w:tcBorders>
              <w:top w:val="single" w:sz="12" w:space="0" w:color="auto"/>
            </w:tcBorders>
            <w:shd w:val="clear" w:color="auto" w:fill="auto"/>
          </w:tcPr>
          <w:p w:rsidR="004F54DC" w:rsidRPr="004F54DC" w:rsidRDefault="004F54DC" w:rsidP="004F54DC">
            <w:pPr>
              <w:spacing w:before="40" w:after="120"/>
              <w:ind w:right="113"/>
              <w:rPr>
                <w:lang w:val="fr-FR"/>
              </w:rPr>
            </w:pPr>
          </w:p>
        </w:tc>
        <w:tc>
          <w:tcPr>
            <w:tcW w:w="2552" w:type="dxa"/>
            <w:tcBorders>
              <w:top w:val="single" w:sz="12" w:space="0" w:color="auto"/>
            </w:tcBorders>
            <w:shd w:val="clear" w:color="auto" w:fill="auto"/>
          </w:tcPr>
          <w:p w:rsidR="004F54DC" w:rsidRPr="004F54DC" w:rsidRDefault="004F54DC" w:rsidP="004F54DC">
            <w:pPr>
              <w:spacing w:before="40" w:after="120"/>
              <w:ind w:right="113"/>
              <w:rPr>
                <w:lang w:val="fr-FR"/>
              </w:rPr>
            </w:pPr>
          </w:p>
        </w:tc>
        <w:tc>
          <w:tcPr>
            <w:tcW w:w="1416" w:type="dxa"/>
            <w:tcBorders>
              <w:top w:val="single" w:sz="12" w:space="0" w:color="auto"/>
            </w:tcBorders>
            <w:shd w:val="clear" w:color="auto" w:fill="auto"/>
          </w:tcPr>
          <w:p w:rsidR="004F54DC" w:rsidRPr="004F54DC" w:rsidRDefault="004F54DC" w:rsidP="004F54DC">
            <w:pPr>
              <w:spacing w:before="40" w:after="120"/>
              <w:rPr>
                <w:lang w:val="fr-FR"/>
              </w:rPr>
            </w:pP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José S. </w:t>
            </w:r>
            <w:r w:rsidRPr="004F54DC">
              <w:rPr>
                <w:b/>
                <w:bCs/>
                <w:lang w:val="fr-FR"/>
              </w:rPr>
              <w:t>Brillantes</w:t>
            </w:r>
          </w:p>
        </w:tc>
        <w:tc>
          <w:tcPr>
            <w:tcW w:w="2552" w:type="dxa"/>
            <w:shd w:val="clear" w:color="auto" w:fill="auto"/>
          </w:tcPr>
          <w:p w:rsidR="004F54DC" w:rsidRPr="004F54DC" w:rsidRDefault="004F54DC" w:rsidP="004F54DC">
            <w:pPr>
              <w:spacing w:before="40" w:after="120"/>
              <w:ind w:right="113"/>
            </w:pPr>
            <w:r w:rsidRPr="004F54DC">
              <w:rPr>
                <w:lang w:val="fr-FR"/>
              </w:rPr>
              <w:t xml:space="preserve">Philippines </w:t>
            </w:r>
          </w:p>
        </w:tc>
        <w:tc>
          <w:tcPr>
            <w:tcW w:w="1416" w:type="dxa"/>
            <w:shd w:val="clear" w:color="auto" w:fill="auto"/>
          </w:tcPr>
          <w:p w:rsidR="004F54DC" w:rsidRPr="004F54DC" w:rsidRDefault="004F54DC" w:rsidP="004F54DC">
            <w:pPr>
              <w:spacing w:before="40" w:after="120"/>
            </w:pPr>
            <w:r w:rsidRPr="004F54DC">
              <w:rPr>
                <w:lang w:val="fr-FR"/>
              </w:rPr>
              <w:t>2017</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Salomé </w:t>
            </w:r>
            <w:r w:rsidRPr="004F54DC">
              <w:rPr>
                <w:b/>
                <w:bCs/>
                <w:lang w:val="fr-FR"/>
              </w:rPr>
              <w:t>Castellanos Delgado</w:t>
            </w:r>
          </w:p>
        </w:tc>
        <w:tc>
          <w:tcPr>
            <w:tcW w:w="2552" w:type="dxa"/>
            <w:shd w:val="clear" w:color="auto" w:fill="auto"/>
          </w:tcPr>
          <w:p w:rsidR="004F54DC" w:rsidRPr="004F54DC" w:rsidRDefault="004F54DC" w:rsidP="004F54DC">
            <w:pPr>
              <w:spacing w:before="40" w:after="120"/>
              <w:ind w:right="113"/>
            </w:pPr>
            <w:r w:rsidRPr="004F54DC">
              <w:rPr>
                <w:lang w:val="fr-FR"/>
              </w:rPr>
              <w:t>Honduras</w:t>
            </w:r>
          </w:p>
        </w:tc>
        <w:tc>
          <w:tcPr>
            <w:tcW w:w="1416" w:type="dxa"/>
            <w:shd w:val="clear" w:color="auto" w:fill="auto"/>
          </w:tcPr>
          <w:p w:rsidR="004F54DC" w:rsidRPr="004F54DC" w:rsidRDefault="004F54DC" w:rsidP="004F54DC">
            <w:pPr>
              <w:spacing w:before="40" w:after="120"/>
            </w:pPr>
            <w:r w:rsidRPr="004F54DC">
              <w:rPr>
                <w:lang w:val="fr-FR"/>
              </w:rPr>
              <w:t>2017</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Pablo </w:t>
            </w:r>
            <w:r w:rsidRPr="004F54DC">
              <w:rPr>
                <w:b/>
                <w:bCs/>
                <w:lang w:val="fr-FR"/>
              </w:rPr>
              <w:t>Ceriani Cernadas</w:t>
            </w:r>
          </w:p>
        </w:tc>
        <w:tc>
          <w:tcPr>
            <w:tcW w:w="2552" w:type="dxa"/>
            <w:shd w:val="clear" w:color="auto" w:fill="auto"/>
          </w:tcPr>
          <w:p w:rsidR="004F54DC" w:rsidRPr="004F54DC" w:rsidRDefault="004F54DC" w:rsidP="004F54DC">
            <w:pPr>
              <w:spacing w:before="40" w:after="120"/>
              <w:ind w:right="113"/>
            </w:pPr>
            <w:r w:rsidRPr="004F54DC">
              <w:rPr>
                <w:lang w:val="fr-FR"/>
              </w:rPr>
              <w:t>Argentine</w:t>
            </w:r>
          </w:p>
        </w:tc>
        <w:tc>
          <w:tcPr>
            <w:tcW w:w="1416" w:type="dxa"/>
            <w:shd w:val="clear" w:color="auto" w:fill="auto"/>
          </w:tcPr>
          <w:p w:rsidR="004F54DC" w:rsidRPr="004F54DC" w:rsidRDefault="004F54DC" w:rsidP="004F54DC">
            <w:pPr>
              <w:spacing w:before="40" w:after="120"/>
            </w:pPr>
            <w:r w:rsidRPr="004F54DC">
              <w:rPr>
                <w:lang w:val="fr-FR"/>
              </w:rPr>
              <w:t>2017</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Fatoumata Abdourhamane </w:t>
            </w:r>
            <w:r w:rsidRPr="004F54DC">
              <w:rPr>
                <w:b/>
                <w:bCs/>
                <w:lang w:val="fr-FR"/>
              </w:rPr>
              <w:t>Dicko</w:t>
            </w:r>
          </w:p>
        </w:tc>
        <w:tc>
          <w:tcPr>
            <w:tcW w:w="2552" w:type="dxa"/>
            <w:shd w:val="clear" w:color="auto" w:fill="auto"/>
          </w:tcPr>
          <w:p w:rsidR="004F54DC" w:rsidRPr="004F54DC" w:rsidRDefault="004F54DC" w:rsidP="004F54DC">
            <w:pPr>
              <w:spacing w:before="40" w:after="120"/>
              <w:ind w:right="113"/>
            </w:pPr>
            <w:r w:rsidRPr="004F54DC">
              <w:rPr>
                <w:lang w:val="fr-FR"/>
              </w:rPr>
              <w:t>Mali</w:t>
            </w:r>
          </w:p>
        </w:tc>
        <w:tc>
          <w:tcPr>
            <w:tcW w:w="1416" w:type="dxa"/>
            <w:shd w:val="clear" w:color="auto" w:fill="auto"/>
          </w:tcPr>
          <w:p w:rsidR="004F54DC" w:rsidRPr="004F54DC" w:rsidRDefault="004F54DC" w:rsidP="004F54DC">
            <w:pPr>
              <w:spacing w:before="40" w:after="120"/>
            </w:pPr>
            <w:r w:rsidRPr="004F54DC">
              <w:rPr>
                <w:lang w:val="fr-FR"/>
              </w:rPr>
              <w:t>2017</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Jasminka </w:t>
            </w:r>
            <w:r w:rsidRPr="004F54DC">
              <w:rPr>
                <w:b/>
                <w:bCs/>
                <w:lang w:val="fr-FR"/>
              </w:rPr>
              <w:t>Dzumhur</w:t>
            </w:r>
          </w:p>
        </w:tc>
        <w:tc>
          <w:tcPr>
            <w:tcW w:w="2552" w:type="dxa"/>
            <w:shd w:val="clear" w:color="auto" w:fill="auto"/>
          </w:tcPr>
          <w:p w:rsidR="004F54DC" w:rsidRPr="004F54DC" w:rsidRDefault="004F54DC" w:rsidP="004F54DC">
            <w:pPr>
              <w:spacing w:before="40" w:after="120"/>
              <w:ind w:right="113"/>
            </w:pPr>
            <w:r w:rsidRPr="004F54DC">
              <w:rPr>
                <w:lang w:val="fr-FR"/>
              </w:rPr>
              <w:t>Bosnie-Herzégovine</w:t>
            </w:r>
          </w:p>
        </w:tc>
        <w:tc>
          <w:tcPr>
            <w:tcW w:w="1416" w:type="dxa"/>
            <w:shd w:val="clear" w:color="auto" w:fill="auto"/>
          </w:tcPr>
          <w:p w:rsidR="004F54DC" w:rsidRPr="004F54DC" w:rsidRDefault="004F54DC" w:rsidP="004F54DC">
            <w:pPr>
              <w:spacing w:before="40" w:after="120"/>
            </w:pPr>
            <w:r w:rsidRPr="004F54DC">
              <w:rPr>
                <w:lang w:val="fr-FR"/>
              </w:rPr>
              <w:t>2019</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Ahmed Hassan </w:t>
            </w:r>
            <w:r w:rsidRPr="004F54DC">
              <w:rPr>
                <w:b/>
                <w:bCs/>
                <w:lang w:val="fr-FR"/>
              </w:rPr>
              <w:t>El-Borai</w:t>
            </w:r>
          </w:p>
        </w:tc>
        <w:tc>
          <w:tcPr>
            <w:tcW w:w="2552" w:type="dxa"/>
            <w:shd w:val="clear" w:color="auto" w:fill="auto"/>
          </w:tcPr>
          <w:p w:rsidR="004F54DC" w:rsidRPr="004F54DC" w:rsidRDefault="004F54DC" w:rsidP="004F54DC">
            <w:pPr>
              <w:spacing w:before="40" w:after="120"/>
              <w:ind w:right="113"/>
            </w:pPr>
            <w:r w:rsidRPr="004F54DC">
              <w:rPr>
                <w:lang w:val="fr-FR"/>
              </w:rPr>
              <w:t>Égypte</w:t>
            </w:r>
          </w:p>
        </w:tc>
        <w:tc>
          <w:tcPr>
            <w:tcW w:w="1416" w:type="dxa"/>
            <w:shd w:val="clear" w:color="auto" w:fill="auto"/>
          </w:tcPr>
          <w:p w:rsidR="004F54DC" w:rsidRPr="004F54DC" w:rsidRDefault="004F54DC" w:rsidP="004F54DC">
            <w:pPr>
              <w:spacing w:before="40" w:after="120"/>
            </w:pPr>
            <w:r w:rsidRPr="004F54DC">
              <w:rPr>
                <w:lang w:val="fr-FR"/>
              </w:rPr>
              <w:t>2019</w:t>
            </w:r>
          </w:p>
        </w:tc>
      </w:tr>
      <w:tr w:rsidR="003E7AE2" w:rsidRPr="004F54DC" w:rsidTr="003E7AE2">
        <w:trPr>
          <w:cantSplit/>
        </w:trPr>
        <w:tc>
          <w:tcPr>
            <w:tcW w:w="3402" w:type="dxa"/>
            <w:shd w:val="clear" w:color="auto" w:fill="auto"/>
          </w:tcPr>
          <w:p w:rsidR="004F54DC" w:rsidRPr="004F54DC" w:rsidRDefault="004F54DC" w:rsidP="0032423C">
            <w:pPr>
              <w:spacing w:before="40" w:after="120"/>
              <w:ind w:right="113"/>
            </w:pPr>
            <w:r w:rsidRPr="004F54DC">
              <w:rPr>
                <w:lang w:val="fr-FR"/>
              </w:rPr>
              <w:t xml:space="preserve">Abdelhamid </w:t>
            </w:r>
            <w:r w:rsidRPr="004F54DC">
              <w:rPr>
                <w:b/>
                <w:bCs/>
                <w:lang w:val="fr-FR"/>
              </w:rPr>
              <w:t>El</w:t>
            </w:r>
            <w:r w:rsidR="0032423C">
              <w:rPr>
                <w:b/>
                <w:bCs/>
                <w:lang w:val="fr-FR"/>
              </w:rPr>
              <w:t xml:space="preserve"> </w:t>
            </w:r>
            <w:r w:rsidRPr="004F54DC">
              <w:rPr>
                <w:b/>
                <w:bCs/>
                <w:lang w:val="fr-FR"/>
              </w:rPr>
              <w:t>Jamri</w:t>
            </w:r>
          </w:p>
        </w:tc>
        <w:tc>
          <w:tcPr>
            <w:tcW w:w="2552" w:type="dxa"/>
            <w:shd w:val="clear" w:color="auto" w:fill="auto"/>
          </w:tcPr>
          <w:p w:rsidR="004F54DC" w:rsidRPr="004F54DC" w:rsidRDefault="004F54DC" w:rsidP="004F54DC">
            <w:pPr>
              <w:spacing w:before="40" w:after="120"/>
              <w:ind w:right="113"/>
            </w:pPr>
            <w:r w:rsidRPr="004F54DC">
              <w:rPr>
                <w:lang w:val="fr-FR"/>
              </w:rPr>
              <w:t>Maroc</w:t>
            </w:r>
          </w:p>
        </w:tc>
        <w:tc>
          <w:tcPr>
            <w:tcW w:w="1416" w:type="dxa"/>
            <w:shd w:val="clear" w:color="auto" w:fill="auto"/>
          </w:tcPr>
          <w:p w:rsidR="004F54DC" w:rsidRPr="004F54DC" w:rsidRDefault="004F54DC" w:rsidP="004F54DC">
            <w:pPr>
              <w:spacing w:before="40" w:after="120"/>
            </w:pPr>
            <w:r w:rsidRPr="004F54DC">
              <w:rPr>
                <w:lang w:val="fr-FR"/>
              </w:rPr>
              <w:t>2019</w:t>
            </w:r>
          </w:p>
        </w:tc>
      </w:tr>
      <w:tr w:rsidR="003E7AE2" w:rsidRPr="004F54DC" w:rsidTr="003E7AE2">
        <w:trPr>
          <w:cantSplit/>
        </w:trPr>
        <w:tc>
          <w:tcPr>
            <w:tcW w:w="3402" w:type="dxa"/>
            <w:shd w:val="clear" w:color="auto" w:fill="auto"/>
          </w:tcPr>
          <w:p w:rsidR="004F54DC" w:rsidRPr="004F54DC" w:rsidRDefault="0032423C" w:rsidP="004F54DC">
            <w:pPr>
              <w:spacing w:before="40" w:after="120"/>
              <w:ind w:right="113"/>
            </w:pPr>
            <w:r>
              <w:rPr>
                <w:lang w:val="fr-FR"/>
              </w:rPr>
              <w:t xml:space="preserve">Md. </w:t>
            </w:r>
            <w:r w:rsidR="004F54DC" w:rsidRPr="004F54DC">
              <w:rPr>
                <w:lang w:val="fr-FR"/>
              </w:rPr>
              <w:t xml:space="preserve">Shahidul </w:t>
            </w:r>
            <w:r w:rsidR="004F54DC" w:rsidRPr="004F54DC">
              <w:rPr>
                <w:b/>
                <w:bCs/>
                <w:lang w:val="fr-FR"/>
              </w:rPr>
              <w:t>Haque</w:t>
            </w:r>
          </w:p>
        </w:tc>
        <w:tc>
          <w:tcPr>
            <w:tcW w:w="2552" w:type="dxa"/>
            <w:shd w:val="clear" w:color="auto" w:fill="auto"/>
          </w:tcPr>
          <w:p w:rsidR="004F54DC" w:rsidRPr="004F54DC" w:rsidRDefault="004F54DC" w:rsidP="004F54DC">
            <w:pPr>
              <w:spacing w:before="40" w:after="120"/>
              <w:ind w:right="113"/>
            </w:pPr>
            <w:r w:rsidRPr="004F54DC">
              <w:rPr>
                <w:lang w:val="fr-FR"/>
              </w:rPr>
              <w:t>Bangladesh</w:t>
            </w:r>
          </w:p>
        </w:tc>
        <w:tc>
          <w:tcPr>
            <w:tcW w:w="1416" w:type="dxa"/>
            <w:shd w:val="clear" w:color="auto" w:fill="auto"/>
          </w:tcPr>
          <w:p w:rsidR="004F54DC" w:rsidRPr="004F54DC" w:rsidRDefault="004F54DC" w:rsidP="004F54DC">
            <w:pPr>
              <w:spacing w:before="40" w:after="120"/>
            </w:pPr>
            <w:r w:rsidRPr="004F54DC">
              <w:rPr>
                <w:lang w:val="fr-FR"/>
              </w:rPr>
              <w:t>2017</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Prasad </w:t>
            </w:r>
            <w:r w:rsidRPr="004F54DC">
              <w:rPr>
                <w:b/>
                <w:bCs/>
                <w:lang w:val="fr-FR"/>
              </w:rPr>
              <w:t>Kariyawasam</w:t>
            </w:r>
          </w:p>
        </w:tc>
        <w:tc>
          <w:tcPr>
            <w:tcW w:w="2552" w:type="dxa"/>
            <w:shd w:val="clear" w:color="auto" w:fill="auto"/>
          </w:tcPr>
          <w:p w:rsidR="004F54DC" w:rsidRPr="004F54DC" w:rsidRDefault="004F54DC" w:rsidP="004F54DC">
            <w:pPr>
              <w:spacing w:before="40" w:after="120"/>
              <w:ind w:right="113"/>
            </w:pPr>
            <w:r w:rsidRPr="004F54DC">
              <w:rPr>
                <w:lang w:val="fr-FR"/>
              </w:rPr>
              <w:t>Sri Lanka</w:t>
            </w:r>
          </w:p>
        </w:tc>
        <w:tc>
          <w:tcPr>
            <w:tcW w:w="1416" w:type="dxa"/>
            <w:shd w:val="clear" w:color="auto" w:fill="auto"/>
          </w:tcPr>
          <w:p w:rsidR="004F54DC" w:rsidRPr="004F54DC" w:rsidRDefault="004F54DC" w:rsidP="004F54DC">
            <w:pPr>
              <w:spacing w:before="40" w:after="120"/>
            </w:pPr>
            <w:r w:rsidRPr="004F54DC">
              <w:rPr>
                <w:lang w:val="fr-FR"/>
              </w:rPr>
              <w:t>2017</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Khedidja </w:t>
            </w:r>
            <w:r w:rsidRPr="004F54DC">
              <w:rPr>
                <w:b/>
                <w:bCs/>
                <w:lang w:val="fr-FR"/>
              </w:rPr>
              <w:t>Ladjel</w:t>
            </w:r>
          </w:p>
        </w:tc>
        <w:tc>
          <w:tcPr>
            <w:tcW w:w="2552" w:type="dxa"/>
            <w:shd w:val="clear" w:color="auto" w:fill="auto"/>
          </w:tcPr>
          <w:p w:rsidR="004F54DC" w:rsidRPr="004F54DC" w:rsidRDefault="004F54DC" w:rsidP="004F54DC">
            <w:pPr>
              <w:spacing w:before="40" w:after="120"/>
              <w:ind w:right="113"/>
            </w:pPr>
            <w:r w:rsidRPr="004F54DC">
              <w:rPr>
                <w:lang w:val="fr-FR"/>
              </w:rPr>
              <w:t>Algérie</w:t>
            </w:r>
          </w:p>
        </w:tc>
        <w:tc>
          <w:tcPr>
            <w:tcW w:w="1416" w:type="dxa"/>
            <w:shd w:val="clear" w:color="auto" w:fill="auto"/>
          </w:tcPr>
          <w:p w:rsidR="004F54DC" w:rsidRPr="004F54DC" w:rsidRDefault="004F54DC" w:rsidP="004F54DC">
            <w:pPr>
              <w:spacing w:before="40" w:after="120"/>
            </w:pPr>
            <w:r w:rsidRPr="004F54DC">
              <w:rPr>
                <w:lang w:val="fr-FR"/>
              </w:rPr>
              <w:t>2019</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María </w:t>
            </w:r>
            <w:r w:rsidRPr="004F54DC">
              <w:rPr>
                <w:b/>
                <w:bCs/>
                <w:lang w:val="fr-FR"/>
              </w:rPr>
              <w:t>Landazuri de Mora</w:t>
            </w:r>
          </w:p>
        </w:tc>
        <w:tc>
          <w:tcPr>
            <w:tcW w:w="2552" w:type="dxa"/>
            <w:shd w:val="clear" w:color="auto" w:fill="auto"/>
          </w:tcPr>
          <w:p w:rsidR="004F54DC" w:rsidRPr="004F54DC" w:rsidRDefault="004F54DC" w:rsidP="004F54DC">
            <w:pPr>
              <w:spacing w:before="40" w:after="120"/>
              <w:ind w:right="113"/>
            </w:pPr>
            <w:r w:rsidRPr="004F54DC">
              <w:rPr>
                <w:lang w:val="fr-FR"/>
              </w:rPr>
              <w:t>Équateur</w:t>
            </w:r>
          </w:p>
        </w:tc>
        <w:tc>
          <w:tcPr>
            <w:tcW w:w="1416" w:type="dxa"/>
            <w:shd w:val="clear" w:color="auto" w:fill="auto"/>
          </w:tcPr>
          <w:p w:rsidR="004F54DC" w:rsidRPr="004F54DC" w:rsidRDefault="004F54DC" w:rsidP="004F54DC">
            <w:pPr>
              <w:spacing w:before="40" w:after="120"/>
            </w:pPr>
            <w:r w:rsidRPr="004F54DC">
              <w:rPr>
                <w:lang w:val="fr-FR"/>
              </w:rPr>
              <w:t>2019</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Marco </w:t>
            </w:r>
            <w:r w:rsidRPr="004F54DC">
              <w:rPr>
                <w:b/>
                <w:bCs/>
                <w:lang w:val="fr-FR"/>
              </w:rPr>
              <w:t>Nuñez-Melgar Maguiña</w:t>
            </w:r>
          </w:p>
        </w:tc>
        <w:tc>
          <w:tcPr>
            <w:tcW w:w="2552" w:type="dxa"/>
            <w:shd w:val="clear" w:color="auto" w:fill="auto"/>
          </w:tcPr>
          <w:p w:rsidR="004F54DC" w:rsidRPr="004F54DC" w:rsidRDefault="004F54DC" w:rsidP="004F54DC">
            <w:pPr>
              <w:spacing w:before="40" w:after="120"/>
              <w:ind w:right="113"/>
            </w:pPr>
            <w:r w:rsidRPr="004F54DC">
              <w:rPr>
                <w:lang w:val="fr-FR"/>
              </w:rPr>
              <w:t>Pérou</w:t>
            </w:r>
          </w:p>
        </w:tc>
        <w:tc>
          <w:tcPr>
            <w:tcW w:w="1416" w:type="dxa"/>
            <w:shd w:val="clear" w:color="auto" w:fill="auto"/>
          </w:tcPr>
          <w:p w:rsidR="004F54DC" w:rsidRPr="004F54DC" w:rsidRDefault="004F54DC" w:rsidP="004F54DC">
            <w:pPr>
              <w:spacing w:before="40" w:after="120"/>
            </w:pPr>
            <w:r w:rsidRPr="004F54DC">
              <w:rPr>
                <w:lang w:val="fr-FR"/>
              </w:rPr>
              <w:t>2019</w:t>
            </w:r>
          </w:p>
        </w:tc>
      </w:tr>
      <w:tr w:rsidR="003E7AE2" w:rsidRPr="004F54DC" w:rsidTr="003E7AE2">
        <w:trPr>
          <w:cantSplit/>
        </w:trPr>
        <w:tc>
          <w:tcPr>
            <w:tcW w:w="3402" w:type="dxa"/>
            <w:shd w:val="clear" w:color="auto" w:fill="auto"/>
          </w:tcPr>
          <w:p w:rsidR="004F54DC" w:rsidRPr="004F54DC" w:rsidRDefault="004F54DC" w:rsidP="004F54DC">
            <w:pPr>
              <w:spacing w:before="40" w:after="120"/>
              <w:ind w:right="113"/>
            </w:pPr>
            <w:r w:rsidRPr="004F54DC">
              <w:rPr>
                <w:lang w:val="fr-FR"/>
              </w:rPr>
              <w:t xml:space="preserve">Ahmadou </w:t>
            </w:r>
            <w:r w:rsidRPr="004F54DC">
              <w:rPr>
                <w:b/>
                <w:bCs/>
                <w:lang w:val="fr-FR"/>
              </w:rPr>
              <w:t>Tall</w:t>
            </w:r>
            <w:r w:rsidRPr="004F54DC">
              <w:rPr>
                <w:lang w:val="fr-FR"/>
              </w:rPr>
              <w:t xml:space="preserve"> </w:t>
            </w:r>
          </w:p>
        </w:tc>
        <w:tc>
          <w:tcPr>
            <w:tcW w:w="2552" w:type="dxa"/>
            <w:shd w:val="clear" w:color="auto" w:fill="auto"/>
          </w:tcPr>
          <w:p w:rsidR="004F54DC" w:rsidRPr="004F54DC" w:rsidRDefault="004F54DC" w:rsidP="004F54DC">
            <w:pPr>
              <w:spacing w:before="40" w:after="120"/>
              <w:ind w:right="113"/>
            </w:pPr>
            <w:r w:rsidRPr="004F54DC">
              <w:rPr>
                <w:lang w:val="fr-FR"/>
              </w:rPr>
              <w:t xml:space="preserve">Sénégal </w:t>
            </w:r>
          </w:p>
        </w:tc>
        <w:tc>
          <w:tcPr>
            <w:tcW w:w="1416" w:type="dxa"/>
            <w:shd w:val="clear" w:color="auto" w:fill="auto"/>
          </w:tcPr>
          <w:p w:rsidR="004F54DC" w:rsidRPr="004F54DC" w:rsidRDefault="004F54DC" w:rsidP="004F54DC">
            <w:pPr>
              <w:spacing w:before="40" w:after="120"/>
            </w:pPr>
            <w:r w:rsidRPr="004F54DC">
              <w:rPr>
                <w:lang w:val="fr-FR"/>
              </w:rPr>
              <w:t>2017</w:t>
            </w:r>
          </w:p>
        </w:tc>
      </w:tr>
      <w:tr w:rsidR="004F54DC" w:rsidRPr="004F54DC" w:rsidTr="003E7AE2">
        <w:trPr>
          <w:cantSplit/>
        </w:trPr>
        <w:tc>
          <w:tcPr>
            <w:tcW w:w="3402" w:type="dxa"/>
            <w:tcBorders>
              <w:bottom w:val="single" w:sz="12" w:space="0" w:color="auto"/>
            </w:tcBorders>
            <w:shd w:val="clear" w:color="auto" w:fill="auto"/>
          </w:tcPr>
          <w:p w:rsidR="004F54DC" w:rsidRPr="004F54DC" w:rsidRDefault="004F54DC" w:rsidP="004F54DC">
            <w:pPr>
              <w:spacing w:before="40" w:after="120"/>
              <w:ind w:right="113"/>
            </w:pPr>
            <w:r w:rsidRPr="004F54DC">
              <w:rPr>
                <w:lang w:val="fr-FR"/>
              </w:rPr>
              <w:t xml:space="preserve">Can </w:t>
            </w:r>
            <w:r w:rsidRPr="004F54DC">
              <w:rPr>
                <w:b/>
                <w:bCs/>
                <w:lang w:val="fr-FR"/>
              </w:rPr>
              <w:t>Ünver</w:t>
            </w:r>
          </w:p>
        </w:tc>
        <w:tc>
          <w:tcPr>
            <w:tcW w:w="2552" w:type="dxa"/>
            <w:tcBorders>
              <w:bottom w:val="single" w:sz="12" w:space="0" w:color="auto"/>
            </w:tcBorders>
            <w:shd w:val="clear" w:color="auto" w:fill="auto"/>
          </w:tcPr>
          <w:p w:rsidR="004F54DC" w:rsidRPr="004F54DC" w:rsidRDefault="004F54DC" w:rsidP="004F54DC">
            <w:pPr>
              <w:spacing w:before="40" w:after="120"/>
              <w:ind w:right="113"/>
            </w:pPr>
            <w:r w:rsidRPr="004F54DC">
              <w:rPr>
                <w:lang w:val="fr-FR"/>
              </w:rPr>
              <w:t>Turquie</w:t>
            </w:r>
          </w:p>
        </w:tc>
        <w:tc>
          <w:tcPr>
            <w:tcW w:w="1416" w:type="dxa"/>
            <w:tcBorders>
              <w:bottom w:val="single" w:sz="12" w:space="0" w:color="auto"/>
            </w:tcBorders>
            <w:shd w:val="clear" w:color="auto" w:fill="auto"/>
          </w:tcPr>
          <w:p w:rsidR="004F54DC" w:rsidRPr="004F54DC" w:rsidRDefault="004F54DC" w:rsidP="004F54DC">
            <w:pPr>
              <w:spacing w:before="40" w:after="120"/>
            </w:pPr>
            <w:r w:rsidRPr="004F54DC">
              <w:rPr>
                <w:lang w:val="fr-FR"/>
              </w:rPr>
              <w:t>2019</w:t>
            </w:r>
          </w:p>
        </w:tc>
      </w:tr>
    </w:tbl>
    <w:p w:rsidR="00FF3CA8" w:rsidRPr="00F8539E" w:rsidRDefault="00FF3CA8" w:rsidP="00FF3CA8">
      <w:pPr>
        <w:pStyle w:val="H23G"/>
      </w:pPr>
      <w:r w:rsidRPr="00F8539E">
        <w:rPr>
          <w:lang w:val="fr-FR"/>
        </w:rPr>
        <w:tab/>
      </w:r>
      <w:r w:rsidRPr="00F8539E">
        <w:rPr>
          <w:lang w:val="fr-FR"/>
        </w:rPr>
        <w:tab/>
      </w:r>
      <w:r w:rsidRPr="00FF3CA8">
        <w:t>Composition</w:t>
      </w:r>
      <w:r w:rsidRPr="00F8539E">
        <w:rPr>
          <w:lang w:val="fr-FR"/>
        </w:rPr>
        <w:t xml:space="preserve"> du Bureau</w:t>
      </w:r>
    </w:p>
    <w:p w:rsidR="00FF3CA8" w:rsidRPr="00F8539E" w:rsidRDefault="00FF3CA8" w:rsidP="00D86951">
      <w:pPr>
        <w:pStyle w:val="SingleTxtG"/>
        <w:tabs>
          <w:tab w:val="left" w:pos="2835"/>
        </w:tabs>
      </w:pPr>
      <w:r w:rsidRPr="00F8539E">
        <w:rPr>
          <w:i/>
          <w:iCs/>
          <w:lang w:val="fr-FR"/>
        </w:rPr>
        <w:t>Président </w:t>
      </w:r>
      <w:r w:rsidRPr="00FF3CA8">
        <w:rPr>
          <w:iCs/>
          <w:lang w:val="fr-FR"/>
        </w:rPr>
        <w:t>:</w:t>
      </w:r>
      <w:r w:rsidRPr="00F8539E">
        <w:rPr>
          <w:lang w:val="fr-FR"/>
        </w:rPr>
        <w:tab/>
        <w:t>José</w:t>
      </w:r>
      <w:r w:rsidR="0032423C">
        <w:rPr>
          <w:lang w:val="fr-FR"/>
        </w:rPr>
        <w:t xml:space="preserve"> S. </w:t>
      </w:r>
      <w:r w:rsidRPr="00F8539E">
        <w:rPr>
          <w:b/>
          <w:bCs/>
          <w:lang w:val="fr-FR"/>
        </w:rPr>
        <w:t>Brillantes</w:t>
      </w:r>
    </w:p>
    <w:p w:rsidR="00FF3CA8" w:rsidRPr="00F8539E" w:rsidRDefault="00FF3CA8" w:rsidP="00D86951">
      <w:pPr>
        <w:pStyle w:val="SingleTxtG"/>
        <w:tabs>
          <w:tab w:val="left" w:pos="2835"/>
        </w:tabs>
        <w:jc w:val="left"/>
      </w:pPr>
      <w:r w:rsidRPr="00F8539E">
        <w:rPr>
          <w:i/>
          <w:iCs/>
          <w:lang w:val="fr-FR"/>
        </w:rPr>
        <w:t>Vice-Présidents </w:t>
      </w:r>
      <w:r w:rsidRPr="00FF3CA8">
        <w:rPr>
          <w:iCs/>
          <w:lang w:val="fr-FR"/>
        </w:rPr>
        <w:t>:</w:t>
      </w:r>
      <w:r w:rsidRPr="00F8539E">
        <w:rPr>
          <w:lang w:val="fr-FR"/>
        </w:rPr>
        <w:tab/>
        <w:t xml:space="preserve">Pablo </w:t>
      </w:r>
      <w:r w:rsidRPr="00F8539E">
        <w:rPr>
          <w:b/>
          <w:bCs/>
          <w:lang w:val="fr-FR"/>
        </w:rPr>
        <w:t>Ceriani Cernadas</w:t>
      </w:r>
      <w:r w:rsidR="004E1131">
        <w:rPr>
          <w:b/>
          <w:bCs/>
          <w:lang w:val="fr-FR"/>
        </w:rPr>
        <w:t xml:space="preserve"> </w:t>
      </w:r>
      <w:r w:rsidR="004E1131">
        <w:rPr>
          <w:b/>
          <w:bCs/>
          <w:lang w:val="fr-FR"/>
        </w:rPr>
        <w:br/>
      </w:r>
      <w:r w:rsidRPr="00F8539E">
        <w:rPr>
          <w:lang w:val="fr-FR"/>
        </w:rPr>
        <w:tab/>
        <w:t xml:space="preserve">Fatoumata Abdourhamane </w:t>
      </w:r>
      <w:r w:rsidRPr="00F8539E">
        <w:rPr>
          <w:b/>
          <w:bCs/>
          <w:lang w:val="fr-FR"/>
        </w:rPr>
        <w:t>Dicko</w:t>
      </w:r>
      <w:r w:rsidR="004E1131">
        <w:rPr>
          <w:b/>
          <w:bCs/>
          <w:lang w:val="fr-FR"/>
        </w:rPr>
        <w:br/>
      </w:r>
      <w:r w:rsidRPr="00F8539E">
        <w:rPr>
          <w:lang w:val="fr-FR"/>
        </w:rPr>
        <w:tab/>
        <w:t xml:space="preserve">Jasminka </w:t>
      </w:r>
      <w:r w:rsidRPr="00F8539E">
        <w:rPr>
          <w:b/>
          <w:bCs/>
          <w:lang w:val="fr-FR"/>
        </w:rPr>
        <w:t>Dzumhur</w:t>
      </w:r>
    </w:p>
    <w:p w:rsidR="00F73E0D" w:rsidRDefault="00FF3CA8" w:rsidP="00D86951">
      <w:pPr>
        <w:pStyle w:val="SingleTxtG"/>
        <w:tabs>
          <w:tab w:val="left" w:pos="2835"/>
        </w:tabs>
        <w:rPr>
          <w:b/>
          <w:bCs/>
          <w:lang w:val="fr-FR"/>
        </w:rPr>
      </w:pPr>
      <w:r w:rsidRPr="00F8539E">
        <w:rPr>
          <w:i/>
          <w:iCs/>
          <w:lang w:val="fr-FR"/>
        </w:rPr>
        <w:t>Rapporteur</w:t>
      </w:r>
      <w:r>
        <w:rPr>
          <w:i/>
          <w:iCs/>
          <w:lang w:val="fr-FR"/>
        </w:rPr>
        <w:t> </w:t>
      </w:r>
      <w:r w:rsidRPr="00FF3CA8">
        <w:rPr>
          <w:iCs/>
          <w:lang w:val="fr-FR"/>
        </w:rPr>
        <w:t>:</w:t>
      </w:r>
      <w:r w:rsidRPr="00F8539E">
        <w:rPr>
          <w:lang w:val="fr-FR"/>
        </w:rPr>
        <w:tab/>
        <w:t xml:space="preserve">Abdelhamid </w:t>
      </w:r>
      <w:r w:rsidRPr="00F8539E">
        <w:rPr>
          <w:b/>
          <w:bCs/>
          <w:lang w:val="fr-FR"/>
        </w:rPr>
        <w:t>El</w:t>
      </w:r>
      <w:r w:rsidR="0032423C">
        <w:rPr>
          <w:b/>
          <w:bCs/>
          <w:lang w:val="fr-FR"/>
        </w:rPr>
        <w:t xml:space="preserve"> </w:t>
      </w:r>
      <w:r w:rsidRPr="00F8539E">
        <w:rPr>
          <w:b/>
          <w:bCs/>
          <w:lang w:val="fr-FR"/>
        </w:rPr>
        <w:t>Jamri</w:t>
      </w:r>
    </w:p>
    <w:p w:rsidR="00673EFD" w:rsidRDefault="00F73E0D" w:rsidP="00673EFD">
      <w:pPr>
        <w:pStyle w:val="HChG"/>
        <w:rPr>
          <w:lang w:val="fr-FR"/>
        </w:rPr>
      </w:pPr>
      <w:r>
        <w:rPr>
          <w:lang w:val="fr-FR"/>
        </w:rPr>
        <w:br w:type="page"/>
      </w:r>
      <w:r w:rsidR="00673EFD">
        <w:rPr>
          <w:lang w:val="fr-FR"/>
        </w:rPr>
        <w:lastRenderedPageBreak/>
        <w:t>Annexe III</w:t>
      </w:r>
    </w:p>
    <w:p w:rsidR="00673EFD" w:rsidRPr="00924C42" w:rsidRDefault="00673EFD" w:rsidP="00924C42">
      <w:pPr>
        <w:pStyle w:val="HChG"/>
      </w:pPr>
      <w:r w:rsidRPr="00924C42">
        <w:tab/>
      </w:r>
      <w:r w:rsidRPr="00924C42">
        <w:tab/>
        <w:t>Soumission de rapports conformément à l</w:t>
      </w:r>
      <w:r w:rsidR="0060739E" w:rsidRPr="00924C42">
        <w:t>’</w:t>
      </w:r>
      <w:r w:rsidRPr="00924C42">
        <w:t xml:space="preserve">article 73 </w:t>
      </w:r>
      <w:r w:rsidR="00E942DC" w:rsidRPr="00924C42">
        <w:br/>
      </w:r>
      <w:r w:rsidRPr="00924C42">
        <w:t>de la Convention, au 13</w:t>
      </w:r>
      <w:r w:rsidR="00990454" w:rsidRPr="00924C42">
        <w:t> </w:t>
      </w:r>
      <w:r w:rsidRPr="00924C42">
        <w:t>avril 2017</w:t>
      </w:r>
    </w:p>
    <w:tbl>
      <w:tblPr>
        <w:tblW w:w="9639" w:type="dxa"/>
        <w:tblLayout w:type="fixed"/>
        <w:tblCellMar>
          <w:left w:w="0" w:type="dxa"/>
          <w:right w:w="0" w:type="dxa"/>
        </w:tblCellMar>
        <w:tblLook w:val="01E0" w:firstRow="1" w:lastRow="1" w:firstColumn="1" w:lastColumn="1" w:noHBand="0" w:noVBand="0"/>
      </w:tblPr>
      <w:tblGrid>
        <w:gridCol w:w="1768"/>
        <w:gridCol w:w="1767"/>
        <w:gridCol w:w="1928"/>
        <w:gridCol w:w="2192"/>
        <w:gridCol w:w="1984"/>
      </w:tblGrid>
      <w:tr w:rsidR="00CC431F" w:rsidRPr="00EC2379" w:rsidTr="00D76AB5">
        <w:trPr>
          <w:cantSplit/>
          <w:tblHeader/>
        </w:trPr>
        <w:tc>
          <w:tcPr>
            <w:tcW w:w="1768" w:type="dxa"/>
            <w:tcBorders>
              <w:top w:val="single" w:sz="4" w:space="0" w:color="auto"/>
              <w:bottom w:val="single" w:sz="12" w:space="0" w:color="auto"/>
            </w:tcBorders>
            <w:shd w:val="clear" w:color="auto" w:fill="auto"/>
            <w:vAlign w:val="bottom"/>
          </w:tcPr>
          <w:p w:rsidR="00673EFD" w:rsidRPr="00EC2379" w:rsidRDefault="00673EFD" w:rsidP="00EC2379">
            <w:pPr>
              <w:spacing w:before="80" w:after="80" w:line="200" w:lineRule="exact"/>
              <w:ind w:right="113"/>
              <w:rPr>
                <w:i/>
                <w:sz w:val="16"/>
              </w:rPr>
            </w:pPr>
            <w:r w:rsidRPr="00EC2379">
              <w:rPr>
                <w:i/>
                <w:sz w:val="16"/>
              </w:rPr>
              <w:t>État partie</w:t>
            </w:r>
          </w:p>
        </w:tc>
        <w:tc>
          <w:tcPr>
            <w:tcW w:w="1767" w:type="dxa"/>
            <w:tcBorders>
              <w:top w:val="single" w:sz="4" w:space="0" w:color="auto"/>
              <w:bottom w:val="single" w:sz="12" w:space="0" w:color="auto"/>
            </w:tcBorders>
            <w:shd w:val="clear" w:color="auto" w:fill="auto"/>
            <w:vAlign w:val="bottom"/>
          </w:tcPr>
          <w:p w:rsidR="00673EFD" w:rsidRPr="00EC2379" w:rsidRDefault="00673EFD" w:rsidP="00EC2379">
            <w:pPr>
              <w:spacing w:before="80" w:after="80" w:line="200" w:lineRule="exact"/>
              <w:ind w:right="113"/>
              <w:rPr>
                <w:i/>
                <w:sz w:val="16"/>
              </w:rPr>
            </w:pPr>
            <w:r w:rsidRPr="00EC2379">
              <w:rPr>
                <w:i/>
                <w:sz w:val="16"/>
              </w:rPr>
              <w:t>Type de rapport</w:t>
            </w:r>
          </w:p>
        </w:tc>
        <w:tc>
          <w:tcPr>
            <w:tcW w:w="1928" w:type="dxa"/>
            <w:tcBorders>
              <w:top w:val="single" w:sz="4" w:space="0" w:color="auto"/>
              <w:bottom w:val="single" w:sz="12" w:space="0" w:color="auto"/>
            </w:tcBorders>
            <w:shd w:val="clear" w:color="auto" w:fill="auto"/>
            <w:vAlign w:val="bottom"/>
          </w:tcPr>
          <w:p w:rsidR="00673EFD" w:rsidRPr="00EC2379" w:rsidRDefault="00673EFD" w:rsidP="00EC2379">
            <w:pPr>
              <w:spacing w:before="80" w:after="80" w:line="200" w:lineRule="exact"/>
              <w:ind w:right="113"/>
              <w:rPr>
                <w:i/>
                <w:sz w:val="16"/>
              </w:rPr>
            </w:pPr>
            <w:r w:rsidRPr="00EC2379">
              <w:rPr>
                <w:i/>
                <w:sz w:val="16"/>
              </w:rPr>
              <w:t>Attendu le</w:t>
            </w:r>
          </w:p>
        </w:tc>
        <w:tc>
          <w:tcPr>
            <w:tcW w:w="2192" w:type="dxa"/>
            <w:tcBorders>
              <w:top w:val="single" w:sz="4" w:space="0" w:color="auto"/>
              <w:bottom w:val="single" w:sz="12" w:space="0" w:color="auto"/>
            </w:tcBorders>
            <w:shd w:val="clear" w:color="auto" w:fill="auto"/>
            <w:vAlign w:val="bottom"/>
          </w:tcPr>
          <w:p w:rsidR="00673EFD" w:rsidRPr="00EC2379" w:rsidRDefault="00673EFD" w:rsidP="00F15760">
            <w:pPr>
              <w:spacing w:before="80" w:after="80" w:line="200" w:lineRule="exact"/>
              <w:ind w:right="113"/>
              <w:rPr>
                <w:i/>
                <w:sz w:val="16"/>
              </w:rPr>
            </w:pPr>
            <w:r w:rsidRPr="00EC2379">
              <w:rPr>
                <w:i/>
                <w:sz w:val="16"/>
              </w:rPr>
              <w:t>Reçu le/date de l</w:t>
            </w:r>
            <w:r w:rsidR="0060739E">
              <w:rPr>
                <w:i/>
                <w:sz w:val="16"/>
              </w:rPr>
              <w:t>’</w:t>
            </w:r>
            <w:r w:rsidRPr="00EC2379">
              <w:rPr>
                <w:i/>
                <w:sz w:val="16"/>
              </w:rPr>
              <w:t>adoption de la liste des points à</w:t>
            </w:r>
            <w:r w:rsidR="0049708B" w:rsidRPr="00EC2379">
              <w:rPr>
                <w:i/>
                <w:sz w:val="16"/>
              </w:rPr>
              <w:t> </w:t>
            </w:r>
            <w:r w:rsidRPr="00EC2379">
              <w:rPr>
                <w:i/>
                <w:sz w:val="16"/>
              </w:rPr>
              <w:t>traiter établie avant la</w:t>
            </w:r>
            <w:r w:rsidR="0049708B" w:rsidRPr="00EC2379">
              <w:rPr>
                <w:i/>
                <w:sz w:val="16"/>
              </w:rPr>
              <w:t> </w:t>
            </w:r>
            <w:r w:rsidRPr="00EC2379">
              <w:rPr>
                <w:i/>
                <w:sz w:val="16"/>
              </w:rPr>
              <w:t>soumission du rapport en</w:t>
            </w:r>
            <w:r w:rsidR="00F15760">
              <w:rPr>
                <w:i/>
                <w:sz w:val="16"/>
              </w:rPr>
              <w:t> </w:t>
            </w:r>
            <w:r w:rsidRPr="00EC2379">
              <w:rPr>
                <w:i/>
                <w:sz w:val="16"/>
              </w:rPr>
              <w:t>vertu de la procédure simplifiée</w:t>
            </w:r>
          </w:p>
        </w:tc>
        <w:tc>
          <w:tcPr>
            <w:tcW w:w="1984" w:type="dxa"/>
            <w:tcBorders>
              <w:top w:val="single" w:sz="4" w:space="0" w:color="auto"/>
              <w:bottom w:val="single" w:sz="12" w:space="0" w:color="auto"/>
            </w:tcBorders>
            <w:shd w:val="clear" w:color="auto" w:fill="auto"/>
            <w:vAlign w:val="bottom"/>
          </w:tcPr>
          <w:p w:rsidR="00673EFD" w:rsidRPr="00EC2379" w:rsidRDefault="00673EFD" w:rsidP="00BA2E3D">
            <w:pPr>
              <w:spacing w:before="80" w:after="80" w:line="200" w:lineRule="exact"/>
              <w:rPr>
                <w:i/>
                <w:sz w:val="16"/>
              </w:rPr>
            </w:pPr>
            <w:r w:rsidRPr="00EC2379">
              <w:rPr>
                <w:i/>
                <w:sz w:val="16"/>
              </w:rPr>
              <w:t>Session de l</w:t>
            </w:r>
            <w:r w:rsidR="0060739E">
              <w:rPr>
                <w:i/>
                <w:sz w:val="16"/>
              </w:rPr>
              <w:t>’</w:t>
            </w:r>
            <w:r w:rsidRPr="00EC2379">
              <w:rPr>
                <w:i/>
                <w:sz w:val="16"/>
              </w:rPr>
              <w:t xml:space="preserve">examen </w:t>
            </w:r>
          </w:p>
        </w:tc>
      </w:tr>
      <w:tr w:rsidR="00EC2379" w:rsidRPr="00EC2379" w:rsidTr="00D76AB5">
        <w:trPr>
          <w:cantSplit/>
          <w:trHeight w:hRule="exact" w:val="113"/>
          <w:tblHeader/>
        </w:trPr>
        <w:tc>
          <w:tcPr>
            <w:tcW w:w="1768" w:type="dxa"/>
            <w:tcBorders>
              <w:top w:val="single" w:sz="12" w:space="0" w:color="auto"/>
            </w:tcBorders>
            <w:shd w:val="clear" w:color="auto" w:fill="auto"/>
          </w:tcPr>
          <w:p w:rsidR="00EC2379" w:rsidRPr="00EC2379" w:rsidRDefault="00EC2379" w:rsidP="00EC2379">
            <w:pPr>
              <w:spacing w:before="40" w:after="120"/>
              <w:ind w:right="113"/>
            </w:pPr>
          </w:p>
        </w:tc>
        <w:tc>
          <w:tcPr>
            <w:tcW w:w="1767" w:type="dxa"/>
            <w:tcBorders>
              <w:top w:val="single" w:sz="12" w:space="0" w:color="auto"/>
            </w:tcBorders>
            <w:shd w:val="clear" w:color="auto" w:fill="auto"/>
          </w:tcPr>
          <w:p w:rsidR="00EC2379" w:rsidRPr="00EC2379" w:rsidRDefault="00EC2379" w:rsidP="00EC2379">
            <w:pPr>
              <w:spacing w:before="40" w:after="120"/>
              <w:ind w:right="113"/>
            </w:pPr>
          </w:p>
        </w:tc>
        <w:tc>
          <w:tcPr>
            <w:tcW w:w="1928" w:type="dxa"/>
            <w:tcBorders>
              <w:top w:val="single" w:sz="12" w:space="0" w:color="auto"/>
            </w:tcBorders>
            <w:shd w:val="clear" w:color="auto" w:fill="auto"/>
          </w:tcPr>
          <w:p w:rsidR="00EC2379" w:rsidRPr="00EC2379" w:rsidRDefault="00EC2379" w:rsidP="00EC2379">
            <w:pPr>
              <w:spacing w:before="40" w:after="120"/>
              <w:ind w:right="113"/>
            </w:pPr>
          </w:p>
        </w:tc>
        <w:tc>
          <w:tcPr>
            <w:tcW w:w="2192" w:type="dxa"/>
            <w:tcBorders>
              <w:top w:val="single" w:sz="12" w:space="0" w:color="auto"/>
            </w:tcBorders>
            <w:shd w:val="clear" w:color="auto" w:fill="auto"/>
          </w:tcPr>
          <w:p w:rsidR="00EC2379" w:rsidRPr="00EC2379" w:rsidRDefault="00EC2379" w:rsidP="00EC2379">
            <w:pPr>
              <w:spacing w:before="40" w:after="120"/>
              <w:ind w:right="113"/>
            </w:pPr>
          </w:p>
        </w:tc>
        <w:tc>
          <w:tcPr>
            <w:tcW w:w="1984" w:type="dxa"/>
            <w:tcBorders>
              <w:top w:val="single" w:sz="12" w:space="0" w:color="auto"/>
            </w:tcBorders>
            <w:shd w:val="clear" w:color="auto" w:fill="auto"/>
          </w:tcPr>
          <w:p w:rsidR="00EC2379" w:rsidRPr="00EC2379" w:rsidRDefault="00EC2379" w:rsidP="00BA2E3D">
            <w:pPr>
              <w:spacing w:before="40" w:after="120"/>
            </w:pP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Albanie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673EFD" w:rsidP="00EC2379">
            <w:pPr>
              <w:spacing w:before="40" w:after="120"/>
              <w:ind w:right="113"/>
            </w:pPr>
            <w:r w:rsidRPr="00EC2379">
              <w:t>1</w:t>
            </w:r>
            <w:r w:rsidRPr="00EC2379">
              <w:rPr>
                <w:vertAlign w:val="superscript"/>
              </w:rPr>
              <w:t>er</w:t>
            </w:r>
            <w:r w:rsidRPr="00EC2379">
              <w:t xml:space="preserve"> octobre 2008</w:t>
            </w:r>
          </w:p>
        </w:tc>
        <w:tc>
          <w:tcPr>
            <w:tcW w:w="2192" w:type="dxa"/>
            <w:shd w:val="clear" w:color="auto" w:fill="auto"/>
          </w:tcPr>
          <w:p w:rsidR="00673EFD" w:rsidRPr="00EC2379" w:rsidRDefault="00673EFD" w:rsidP="00EC2379">
            <w:pPr>
              <w:spacing w:before="40" w:after="120"/>
              <w:ind w:right="113"/>
            </w:pPr>
            <w:r w:rsidRPr="00EC2379">
              <w:t>6 octobre 2009</w:t>
            </w:r>
          </w:p>
        </w:tc>
        <w:tc>
          <w:tcPr>
            <w:tcW w:w="1984" w:type="dxa"/>
            <w:shd w:val="clear" w:color="auto" w:fill="auto"/>
          </w:tcPr>
          <w:p w:rsidR="00673EFD" w:rsidRPr="00EC2379" w:rsidRDefault="00673EFD" w:rsidP="00BA2E3D">
            <w:pPr>
              <w:spacing w:before="40" w:after="120"/>
            </w:pPr>
            <w:r w:rsidRPr="00EC2379">
              <w:t>Treizième (2010)</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novembre 2015</w:t>
            </w:r>
            <w:r w:rsidR="00673EFD" w:rsidRPr="003245F5">
              <w:rPr>
                <w:i/>
                <w:sz w:val="18"/>
                <w:szCs w:val="18"/>
                <w:vertAlign w:val="superscript"/>
              </w:rPr>
              <w:t>a</w:t>
            </w:r>
          </w:p>
        </w:tc>
        <w:tc>
          <w:tcPr>
            <w:tcW w:w="2192" w:type="dxa"/>
            <w:shd w:val="clear" w:color="auto" w:fill="auto"/>
          </w:tcPr>
          <w:p w:rsidR="00673EFD" w:rsidRPr="00EC2379" w:rsidRDefault="00673EFD" w:rsidP="00EC2379">
            <w:pPr>
              <w:spacing w:before="40" w:after="120"/>
              <w:ind w:right="113"/>
            </w:pPr>
            <w:r w:rsidRPr="00EC2379">
              <w:t>19 décembre 2016</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Algérie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août 2006</w:t>
            </w:r>
          </w:p>
        </w:tc>
        <w:tc>
          <w:tcPr>
            <w:tcW w:w="2192" w:type="dxa"/>
            <w:shd w:val="clear" w:color="auto" w:fill="auto"/>
          </w:tcPr>
          <w:p w:rsidR="00673EFD" w:rsidRPr="00EC2379" w:rsidRDefault="00673EFD" w:rsidP="00EC2379">
            <w:pPr>
              <w:spacing w:before="40" w:after="120"/>
              <w:ind w:right="113"/>
            </w:pPr>
            <w:r w:rsidRPr="00EC2379">
              <w:t>3 juin 2008</w:t>
            </w:r>
          </w:p>
        </w:tc>
        <w:tc>
          <w:tcPr>
            <w:tcW w:w="1984" w:type="dxa"/>
            <w:shd w:val="clear" w:color="auto" w:fill="auto"/>
          </w:tcPr>
          <w:p w:rsidR="00673EFD" w:rsidRPr="00EC2379" w:rsidRDefault="00673EFD" w:rsidP="00BA2E3D">
            <w:pPr>
              <w:spacing w:before="40" w:after="120"/>
            </w:pPr>
            <w:r w:rsidRPr="00EC2379">
              <w:t>Douzième (2010)</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mai 2012</w:t>
            </w:r>
          </w:p>
        </w:tc>
        <w:tc>
          <w:tcPr>
            <w:tcW w:w="2192" w:type="dxa"/>
            <w:shd w:val="clear" w:color="auto" w:fill="auto"/>
          </w:tcPr>
          <w:p w:rsidR="00673EFD" w:rsidRPr="00EC2379" w:rsidRDefault="00673EFD" w:rsidP="00EC2379">
            <w:pPr>
              <w:spacing w:before="40" w:after="120"/>
              <w:ind w:right="113"/>
            </w:pPr>
            <w:r w:rsidRPr="00EC2379">
              <w:t>7 décembre 2015</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Argentine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juin 2008</w:t>
            </w:r>
          </w:p>
        </w:tc>
        <w:tc>
          <w:tcPr>
            <w:tcW w:w="2192" w:type="dxa"/>
            <w:shd w:val="clear" w:color="auto" w:fill="auto"/>
          </w:tcPr>
          <w:p w:rsidR="00673EFD" w:rsidRPr="00EC2379" w:rsidRDefault="00673EFD" w:rsidP="00EC2379">
            <w:pPr>
              <w:spacing w:before="40" w:after="120"/>
              <w:ind w:right="113"/>
            </w:pPr>
            <w:r w:rsidRPr="00EC2379">
              <w:t>2 février 2010</w:t>
            </w:r>
          </w:p>
        </w:tc>
        <w:tc>
          <w:tcPr>
            <w:tcW w:w="1984" w:type="dxa"/>
            <w:shd w:val="clear" w:color="auto" w:fill="auto"/>
          </w:tcPr>
          <w:p w:rsidR="00673EFD" w:rsidRPr="00EC2379" w:rsidRDefault="00673EFD" w:rsidP="00BA2E3D">
            <w:pPr>
              <w:spacing w:before="40" w:after="120"/>
            </w:pPr>
            <w:r w:rsidRPr="00EC2379">
              <w:t>Quinzième (2011)</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octobre 2016</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Azerbaïdjan</w:t>
            </w:r>
            <w:r w:rsidRPr="0066251A">
              <w:rPr>
                <w:i/>
                <w:sz w:val="18"/>
                <w:szCs w:val="18"/>
                <w:vertAlign w:val="superscript"/>
              </w:rPr>
              <w:t>b</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22 juin 2007</w:t>
            </w:r>
          </w:p>
        </w:tc>
        <w:tc>
          <w:tcPr>
            <w:tcW w:w="1984" w:type="dxa"/>
            <w:shd w:val="clear" w:color="auto" w:fill="auto"/>
          </w:tcPr>
          <w:p w:rsidR="00673EFD" w:rsidRPr="00EC2379" w:rsidRDefault="00673EFD" w:rsidP="00BA2E3D">
            <w:pPr>
              <w:spacing w:before="40" w:after="120"/>
            </w:pPr>
            <w:r w:rsidRPr="00EC2379">
              <w:t>Dixième (2009)</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mai 2011</w:t>
            </w:r>
          </w:p>
        </w:tc>
        <w:tc>
          <w:tcPr>
            <w:tcW w:w="2192" w:type="dxa"/>
            <w:shd w:val="clear" w:color="auto" w:fill="auto"/>
          </w:tcPr>
          <w:p w:rsidR="00673EFD" w:rsidRPr="00EC2379" w:rsidRDefault="00673EFD" w:rsidP="00EC2379">
            <w:pPr>
              <w:spacing w:before="40" w:after="120"/>
              <w:ind w:right="113"/>
            </w:pPr>
            <w:r w:rsidRPr="00EC2379">
              <w:t>26 octobre 2011</w:t>
            </w:r>
          </w:p>
        </w:tc>
        <w:tc>
          <w:tcPr>
            <w:tcW w:w="1984" w:type="dxa"/>
            <w:shd w:val="clear" w:color="auto" w:fill="auto"/>
          </w:tcPr>
          <w:p w:rsidR="00673EFD" w:rsidRPr="00EC2379" w:rsidRDefault="00673EFD" w:rsidP="00BA2E3D">
            <w:pPr>
              <w:spacing w:before="40" w:after="120"/>
            </w:pPr>
            <w:r w:rsidRPr="00EC2379">
              <w:t>Dix-huitième (2013)</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mai 2018</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Bangladesh</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décembre 2012</w:t>
            </w:r>
          </w:p>
        </w:tc>
        <w:tc>
          <w:tcPr>
            <w:tcW w:w="2192" w:type="dxa"/>
            <w:shd w:val="clear" w:color="auto" w:fill="auto"/>
          </w:tcPr>
          <w:p w:rsidR="00673EFD" w:rsidRPr="00EC2379" w:rsidRDefault="00673EFD" w:rsidP="00EC2379">
            <w:pPr>
              <w:spacing w:before="40" w:after="120"/>
              <w:ind w:right="113"/>
            </w:pPr>
            <w:r w:rsidRPr="00EC2379">
              <w:t>28 décembre 2015</w:t>
            </w:r>
          </w:p>
        </w:tc>
        <w:tc>
          <w:tcPr>
            <w:tcW w:w="1984" w:type="dxa"/>
            <w:shd w:val="clear" w:color="auto" w:fill="auto"/>
          </w:tcPr>
          <w:p w:rsidR="00673EFD" w:rsidRPr="00EC2379" w:rsidRDefault="00673EFD" w:rsidP="00BA2E3D">
            <w:pPr>
              <w:spacing w:before="40" w:after="120"/>
            </w:pPr>
            <w:r w:rsidRPr="00EC2379">
              <w:t>Vingt-sixième (2017)</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mai 2022</w:t>
            </w:r>
          </w:p>
        </w:tc>
        <w:tc>
          <w:tcPr>
            <w:tcW w:w="2192" w:type="dxa"/>
            <w:shd w:val="clear" w:color="auto" w:fill="auto"/>
          </w:tcPr>
          <w:p w:rsidR="00673EFD" w:rsidRPr="00EC2379" w:rsidRDefault="00673EFD" w:rsidP="00EC2379">
            <w:pPr>
              <w:spacing w:before="40" w:after="120"/>
              <w:ind w:right="113"/>
            </w:pPr>
          </w:p>
        </w:tc>
        <w:tc>
          <w:tcPr>
            <w:tcW w:w="1984" w:type="dxa"/>
            <w:shd w:val="clear" w:color="auto" w:fill="auto"/>
          </w:tcPr>
          <w:p w:rsidR="00673EFD" w:rsidRPr="00EC2379" w:rsidRDefault="00673EFD" w:rsidP="00BA2E3D">
            <w:pPr>
              <w:spacing w:before="40" w:after="120"/>
            </w:pP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Belize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1C371A"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Liste de points à traiter établie avant la soumission du rapport adoptée à la dix-huitième session (2013)</w:t>
            </w:r>
          </w:p>
        </w:tc>
        <w:tc>
          <w:tcPr>
            <w:tcW w:w="1984" w:type="dxa"/>
            <w:shd w:val="clear" w:color="auto" w:fill="auto"/>
          </w:tcPr>
          <w:p w:rsidR="00673EFD" w:rsidRPr="00EC2379" w:rsidRDefault="00673EFD" w:rsidP="00BA2E3D">
            <w:pPr>
              <w:spacing w:before="40" w:after="120"/>
            </w:pPr>
            <w:r w:rsidRPr="00EC2379">
              <w:t>Vingt et unième session (2014) en l</w:t>
            </w:r>
            <w:r w:rsidR="0060739E">
              <w:t>’</w:t>
            </w:r>
            <w:r w:rsidRPr="00EC2379">
              <w:t>absence de rapport et de délégation</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Rapport initial, deuxième et troisième présentés en un seul document </w:t>
            </w:r>
          </w:p>
        </w:tc>
        <w:tc>
          <w:tcPr>
            <w:tcW w:w="1928" w:type="dxa"/>
            <w:shd w:val="clear" w:color="auto" w:fill="auto"/>
          </w:tcPr>
          <w:p w:rsidR="00673EFD" w:rsidRPr="00EC2379" w:rsidRDefault="00673EFD" w:rsidP="00EC2379">
            <w:pPr>
              <w:spacing w:before="40" w:after="120"/>
              <w:ind w:right="113"/>
            </w:pPr>
            <w:r w:rsidRPr="00EC2379">
              <w:t>5 septembre 2016</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Bolivie (État plurinational de)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22 janvier 2007</w:t>
            </w:r>
          </w:p>
        </w:tc>
        <w:tc>
          <w:tcPr>
            <w:tcW w:w="1984" w:type="dxa"/>
            <w:shd w:val="clear" w:color="auto" w:fill="auto"/>
          </w:tcPr>
          <w:p w:rsidR="00673EFD" w:rsidRPr="00EC2379" w:rsidRDefault="00673EFD" w:rsidP="00BA2E3D">
            <w:pPr>
              <w:spacing w:before="40" w:after="120"/>
            </w:pPr>
            <w:r w:rsidRPr="00EC2379">
              <w:t>Huitième (2008)</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2009</w:t>
            </w:r>
          </w:p>
        </w:tc>
        <w:tc>
          <w:tcPr>
            <w:tcW w:w="2192" w:type="dxa"/>
            <w:shd w:val="clear" w:color="auto" w:fill="auto"/>
          </w:tcPr>
          <w:p w:rsidR="00673EFD" w:rsidRPr="00EC2379" w:rsidRDefault="00673EFD" w:rsidP="00EC2379">
            <w:pPr>
              <w:spacing w:before="40" w:after="120"/>
              <w:ind w:right="113"/>
            </w:pPr>
            <w:r w:rsidRPr="00EC2379">
              <w:t>18 octobre 2011</w:t>
            </w:r>
          </w:p>
        </w:tc>
        <w:tc>
          <w:tcPr>
            <w:tcW w:w="1984" w:type="dxa"/>
            <w:shd w:val="clear" w:color="auto" w:fill="auto"/>
          </w:tcPr>
          <w:p w:rsidR="00673EFD" w:rsidRPr="00EC2379" w:rsidRDefault="00673EFD" w:rsidP="00BA2E3D">
            <w:pPr>
              <w:spacing w:before="40" w:after="120"/>
            </w:pPr>
            <w:r w:rsidRPr="00EC2379">
              <w:t>Dix-huitième (2013)</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2018</w:t>
            </w:r>
          </w:p>
        </w:tc>
        <w:tc>
          <w:tcPr>
            <w:tcW w:w="2192" w:type="dxa"/>
            <w:shd w:val="clear" w:color="auto" w:fill="auto"/>
          </w:tcPr>
          <w:p w:rsidR="00673EFD" w:rsidRPr="00EC2379" w:rsidRDefault="00673EFD" w:rsidP="00EC2379">
            <w:pPr>
              <w:spacing w:before="40" w:after="120"/>
              <w:ind w:right="113"/>
            </w:pPr>
          </w:p>
        </w:tc>
        <w:tc>
          <w:tcPr>
            <w:tcW w:w="1984" w:type="dxa"/>
            <w:shd w:val="clear" w:color="auto" w:fill="auto"/>
          </w:tcPr>
          <w:p w:rsidR="00673EFD" w:rsidRPr="00EC2379" w:rsidRDefault="00673EFD" w:rsidP="00BA2E3D">
            <w:pPr>
              <w:spacing w:before="40" w:after="120"/>
            </w:pP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Bosnie-Herzégovine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2 août 2007</w:t>
            </w:r>
          </w:p>
        </w:tc>
        <w:tc>
          <w:tcPr>
            <w:tcW w:w="1984" w:type="dxa"/>
            <w:shd w:val="clear" w:color="auto" w:fill="auto"/>
          </w:tcPr>
          <w:p w:rsidR="00673EFD" w:rsidRPr="00EC2379" w:rsidRDefault="00673EFD" w:rsidP="00BA2E3D">
            <w:pPr>
              <w:spacing w:before="40" w:after="120"/>
            </w:pPr>
            <w:r w:rsidRPr="00EC2379">
              <w:t>Dixième (2009)</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mai 2011</w:t>
            </w:r>
          </w:p>
        </w:tc>
        <w:tc>
          <w:tcPr>
            <w:tcW w:w="2192" w:type="dxa"/>
            <w:shd w:val="clear" w:color="auto" w:fill="auto"/>
          </w:tcPr>
          <w:p w:rsidR="00673EFD" w:rsidRPr="00EC2379" w:rsidRDefault="00673EFD" w:rsidP="00EC2379">
            <w:pPr>
              <w:spacing w:before="40" w:after="120"/>
              <w:ind w:right="113"/>
            </w:pPr>
            <w:r w:rsidRPr="00EC2379">
              <w:t>12 août 2011</w:t>
            </w:r>
          </w:p>
        </w:tc>
        <w:tc>
          <w:tcPr>
            <w:tcW w:w="1984" w:type="dxa"/>
            <w:shd w:val="clear" w:color="auto" w:fill="auto"/>
          </w:tcPr>
          <w:p w:rsidR="00673EFD" w:rsidRPr="00EC2379" w:rsidRDefault="00673EFD" w:rsidP="00BA2E3D">
            <w:pPr>
              <w:spacing w:before="40" w:after="120"/>
            </w:pPr>
            <w:r w:rsidRPr="00EC2379">
              <w:t>Dix-septième (2012)</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octobre 2017</w:t>
            </w:r>
          </w:p>
        </w:tc>
        <w:tc>
          <w:tcPr>
            <w:tcW w:w="2192" w:type="dxa"/>
            <w:shd w:val="clear" w:color="auto" w:fill="auto"/>
          </w:tcPr>
          <w:p w:rsidR="00673EFD" w:rsidRPr="00EC2379" w:rsidRDefault="00673EFD" w:rsidP="00EC2379">
            <w:pPr>
              <w:spacing w:before="40" w:after="120"/>
              <w:ind w:right="113"/>
            </w:pPr>
          </w:p>
        </w:tc>
        <w:tc>
          <w:tcPr>
            <w:tcW w:w="1984" w:type="dxa"/>
            <w:shd w:val="clear" w:color="auto" w:fill="auto"/>
          </w:tcPr>
          <w:p w:rsidR="00673EFD" w:rsidRPr="00EC2379" w:rsidRDefault="00673EFD" w:rsidP="00BA2E3D">
            <w:pPr>
              <w:spacing w:before="40" w:after="120"/>
            </w:pP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Burkina Faso</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mars 2005</w:t>
            </w:r>
          </w:p>
        </w:tc>
        <w:tc>
          <w:tcPr>
            <w:tcW w:w="2192" w:type="dxa"/>
            <w:shd w:val="clear" w:color="auto" w:fill="auto"/>
          </w:tcPr>
          <w:p w:rsidR="00673EFD" w:rsidRPr="00EC2379" w:rsidRDefault="00673EFD" w:rsidP="00EC2379">
            <w:pPr>
              <w:spacing w:before="40" w:after="120"/>
              <w:ind w:right="113"/>
            </w:pPr>
            <w:r w:rsidRPr="00EC2379">
              <w:t>6 novembre 2012</w:t>
            </w:r>
          </w:p>
        </w:tc>
        <w:tc>
          <w:tcPr>
            <w:tcW w:w="1984" w:type="dxa"/>
            <w:shd w:val="clear" w:color="auto" w:fill="auto"/>
          </w:tcPr>
          <w:p w:rsidR="00673EFD" w:rsidRPr="00EC2379" w:rsidRDefault="00673EFD" w:rsidP="00BA2E3D">
            <w:pPr>
              <w:spacing w:before="40" w:after="120"/>
            </w:pPr>
            <w:r w:rsidRPr="00EC2379">
              <w:t>Dix-neuvième (2013)</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673EFD" w:rsidP="00EC2379">
            <w:pPr>
              <w:spacing w:before="40" w:after="120"/>
              <w:ind w:right="113"/>
            </w:pPr>
            <w:r w:rsidRPr="00EC2379">
              <w:t>13 septembre 2018</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Cabo Verde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DA27C6">
              <w:rPr>
                <w:spacing w:val="-4"/>
              </w:rPr>
              <w:t>établie avant la soumission</w:t>
            </w:r>
            <w:r w:rsidRPr="00EC2379">
              <w:t xml:space="preserve"> du rapport adoptée à la vingtième session (2014)</w:t>
            </w:r>
          </w:p>
        </w:tc>
        <w:tc>
          <w:tcPr>
            <w:tcW w:w="1984" w:type="dxa"/>
            <w:shd w:val="clear" w:color="auto" w:fill="auto"/>
          </w:tcPr>
          <w:p w:rsidR="00673EFD" w:rsidRPr="00EC2379" w:rsidRDefault="00673EFD" w:rsidP="00BA2E3D">
            <w:pPr>
              <w:spacing w:before="40" w:after="120"/>
            </w:pPr>
            <w:r w:rsidRPr="00EC2379">
              <w:t>Vingt-troisième session (2015) en l</w:t>
            </w:r>
            <w:r w:rsidR="0060739E">
              <w:t>’</w:t>
            </w:r>
            <w:r w:rsidRPr="00EC2379">
              <w:t>absence de rapport et de délégation</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Rapport initial, deuxième et troisième présentés en un seul document</w:t>
            </w:r>
          </w:p>
        </w:tc>
        <w:tc>
          <w:tcPr>
            <w:tcW w:w="1928" w:type="dxa"/>
            <w:shd w:val="clear" w:color="auto" w:fill="auto"/>
          </w:tcPr>
          <w:p w:rsidR="00673EFD" w:rsidRPr="00EC2379" w:rsidRDefault="00673EFD" w:rsidP="00EC2379">
            <w:pPr>
              <w:spacing w:before="40" w:after="120"/>
              <w:ind w:right="113"/>
            </w:pPr>
            <w:r w:rsidRPr="00EC2379">
              <w:t>9 septembre 2016</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Chili</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t>j</w:t>
            </w:r>
            <w:r w:rsidR="00673EFD" w:rsidRPr="00EC2379">
              <w:t>uillet 2006</w:t>
            </w:r>
          </w:p>
        </w:tc>
        <w:tc>
          <w:tcPr>
            <w:tcW w:w="2192" w:type="dxa"/>
            <w:shd w:val="clear" w:color="auto" w:fill="auto"/>
          </w:tcPr>
          <w:p w:rsidR="00673EFD" w:rsidRPr="00EC2379" w:rsidRDefault="00673EFD" w:rsidP="00EC2379">
            <w:pPr>
              <w:spacing w:before="40" w:after="120"/>
              <w:ind w:right="113"/>
            </w:pPr>
            <w:r w:rsidRPr="00EC2379">
              <w:t>9 février 2010</w:t>
            </w:r>
          </w:p>
        </w:tc>
        <w:tc>
          <w:tcPr>
            <w:tcW w:w="1984" w:type="dxa"/>
            <w:shd w:val="clear" w:color="auto" w:fill="auto"/>
          </w:tcPr>
          <w:p w:rsidR="00673EFD" w:rsidRPr="00EC2379" w:rsidRDefault="00673EFD" w:rsidP="00BA2E3D">
            <w:pPr>
              <w:spacing w:before="40" w:after="120"/>
            </w:pPr>
            <w:r w:rsidRPr="00EC2379">
              <w:t>Quinzième (2011)</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octobre 2016</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Colombie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t>j</w:t>
            </w:r>
            <w:r w:rsidR="00673EFD" w:rsidRPr="00EC2379">
              <w:t>uillet 2004</w:t>
            </w:r>
          </w:p>
        </w:tc>
        <w:tc>
          <w:tcPr>
            <w:tcW w:w="2192" w:type="dxa"/>
            <w:shd w:val="clear" w:color="auto" w:fill="auto"/>
          </w:tcPr>
          <w:p w:rsidR="00673EFD" w:rsidRPr="00EC2379" w:rsidRDefault="00673EFD" w:rsidP="00EC2379">
            <w:pPr>
              <w:spacing w:before="40" w:after="120"/>
              <w:ind w:right="113"/>
            </w:pPr>
            <w:r w:rsidRPr="00EC2379">
              <w:t>25 janvier 2008</w:t>
            </w:r>
          </w:p>
        </w:tc>
        <w:tc>
          <w:tcPr>
            <w:tcW w:w="1984" w:type="dxa"/>
            <w:shd w:val="clear" w:color="auto" w:fill="auto"/>
          </w:tcPr>
          <w:p w:rsidR="00673EFD" w:rsidRPr="00EC2379" w:rsidRDefault="00673EFD" w:rsidP="00BA2E3D">
            <w:pPr>
              <w:spacing w:before="40" w:after="120"/>
            </w:pPr>
            <w:r w:rsidRPr="00EC2379">
              <w:t>Dixième (2010)</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mai 2011</w:t>
            </w:r>
          </w:p>
        </w:tc>
        <w:tc>
          <w:tcPr>
            <w:tcW w:w="2192" w:type="dxa"/>
            <w:shd w:val="clear" w:color="auto" w:fill="auto"/>
          </w:tcPr>
          <w:p w:rsidR="00673EFD" w:rsidRPr="00EC2379" w:rsidRDefault="00673EFD" w:rsidP="00EC2379">
            <w:pPr>
              <w:spacing w:before="40" w:after="120"/>
              <w:ind w:right="113"/>
            </w:pPr>
            <w:r w:rsidRPr="00EC2379">
              <w:t>18 octobre 2011</w:t>
            </w:r>
          </w:p>
        </w:tc>
        <w:tc>
          <w:tcPr>
            <w:tcW w:w="1984" w:type="dxa"/>
            <w:shd w:val="clear" w:color="auto" w:fill="auto"/>
          </w:tcPr>
          <w:p w:rsidR="00673EFD" w:rsidRPr="00EC2379" w:rsidRDefault="00673EFD" w:rsidP="00BA2E3D">
            <w:pPr>
              <w:spacing w:before="40" w:after="120"/>
            </w:pPr>
            <w:r w:rsidRPr="00EC2379">
              <w:t>Dix-huitième (2013)</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mai 2018</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Congo</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2018</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Égypte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6 avril 2006</w:t>
            </w:r>
          </w:p>
        </w:tc>
        <w:tc>
          <w:tcPr>
            <w:tcW w:w="1984" w:type="dxa"/>
            <w:shd w:val="clear" w:color="auto" w:fill="auto"/>
          </w:tcPr>
          <w:p w:rsidR="00673EFD" w:rsidRPr="00EC2379" w:rsidRDefault="00673EFD" w:rsidP="00BA2E3D">
            <w:pPr>
              <w:spacing w:before="40" w:after="120"/>
            </w:pPr>
            <w:r w:rsidRPr="00EC2379">
              <w:t>Sixième (2007)</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2009</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DA27C6">
              <w:rPr>
                <w:spacing w:val="-4"/>
              </w:rPr>
              <w:t>établie avant la soumission</w:t>
            </w:r>
            <w:r w:rsidRPr="00EC2379">
              <w:t xml:space="preserve"> du rapport </w:t>
            </w:r>
            <w:r w:rsidRPr="00DA27C6">
              <w:rPr>
                <w:spacing w:val="-2"/>
              </w:rPr>
              <w:t xml:space="preserve">adoptée à la </w:t>
            </w:r>
            <w:r w:rsidRPr="00DA27C6">
              <w:t>vingt-sixième</w:t>
            </w:r>
            <w:r w:rsidRPr="00EC2379">
              <w:t xml:space="preserve"> session (2017)</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El Salvador</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19 février 2007</w:t>
            </w:r>
          </w:p>
        </w:tc>
        <w:tc>
          <w:tcPr>
            <w:tcW w:w="1984" w:type="dxa"/>
            <w:shd w:val="clear" w:color="auto" w:fill="auto"/>
          </w:tcPr>
          <w:p w:rsidR="00673EFD" w:rsidRPr="00EC2379" w:rsidRDefault="00673EFD" w:rsidP="00BA2E3D">
            <w:pPr>
              <w:spacing w:before="40" w:after="120"/>
            </w:pPr>
            <w:r w:rsidRPr="00EC2379">
              <w:t>Neuvième (2008)</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décembre 2010</w:t>
            </w:r>
          </w:p>
        </w:tc>
        <w:tc>
          <w:tcPr>
            <w:tcW w:w="2192" w:type="dxa"/>
            <w:shd w:val="clear" w:color="auto" w:fill="auto"/>
          </w:tcPr>
          <w:p w:rsidR="00673EFD" w:rsidRPr="00EC2379" w:rsidRDefault="00673EFD" w:rsidP="00EC2379">
            <w:pPr>
              <w:spacing w:before="40" w:after="120"/>
              <w:ind w:right="113"/>
            </w:pPr>
            <w:r w:rsidRPr="00EC2379">
              <w:t>19 février 2014</w:t>
            </w:r>
          </w:p>
        </w:tc>
        <w:tc>
          <w:tcPr>
            <w:tcW w:w="1984" w:type="dxa"/>
            <w:shd w:val="clear" w:color="auto" w:fill="auto"/>
          </w:tcPr>
          <w:p w:rsidR="00673EFD" w:rsidRPr="00EC2379" w:rsidRDefault="00673EFD" w:rsidP="00BA2E3D">
            <w:pPr>
              <w:spacing w:before="40" w:after="120"/>
            </w:pPr>
            <w:r w:rsidRPr="00EC2379">
              <w:t>Vingtième (2014)</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mai 2019</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Équateur</w:t>
            </w:r>
            <w:r w:rsidRPr="0066251A">
              <w:rPr>
                <w:i/>
                <w:sz w:val="18"/>
                <w:szCs w:val="18"/>
                <w:vertAlign w:val="superscript"/>
              </w:rPr>
              <w:t>b</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27 octobre 2006</w:t>
            </w:r>
          </w:p>
        </w:tc>
        <w:tc>
          <w:tcPr>
            <w:tcW w:w="1984" w:type="dxa"/>
            <w:shd w:val="clear" w:color="auto" w:fill="auto"/>
          </w:tcPr>
          <w:p w:rsidR="00673EFD" w:rsidRPr="00EC2379" w:rsidRDefault="00673EFD" w:rsidP="00BA2E3D">
            <w:pPr>
              <w:spacing w:before="40" w:after="120"/>
            </w:pPr>
            <w:r w:rsidRPr="00EC2379">
              <w:t>Septième (2007)</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2009</w:t>
            </w:r>
          </w:p>
        </w:tc>
        <w:tc>
          <w:tcPr>
            <w:tcW w:w="2192" w:type="dxa"/>
            <w:shd w:val="clear" w:color="auto" w:fill="auto"/>
          </w:tcPr>
          <w:p w:rsidR="00673EFD" w:rsidRPr="00EC2379" w:rsidRDefault="00673EFD" w:rsidP="00EC2379">
            <w:pPr>
              <w:spacing w:before="40" w:after="120"/>
              <w:ind w:right="113"/>
            </w:pPr>
            <w:r w:rsidRPr="00EC2379">
              <w:t>23 novembre 2009</w:t>
            </w:r>
          </w:p>
        </w:tc>
        <w:tc>
          <w:tcPr>
            <w:tcW w:w="1984" w:type="dxa"/>
            <w:shd w:val="clear" w:color="auto" w:fill="auto"/>
          </w:tcPr>
          <w:p w:rsidR="00673EFD" w:rsidRPr="00EC2379" w:rsidRDefault="00673EFD" w:rsidP="00BA2E3D">
            <w:pPr>
              <w:spacing w:before="40" w:after="120"/>
            </w:pPr>
            <w:r w:rsidRPr="00EC2379">
              <w:t>Treizième (2010)</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2015</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DA27C6">
              <w:rPr>
                <w:spacing w:val="-4"/>
              </w:rPr>
              <w:t>établie avant la soumission</w:t>
            </w:r>
            <w:r w:rsidRPr="00EC2379">
              <w:t xml:space="preserve"> du rapport </w:t>
            </w:r>
            <w:r w:rsidRPr="00DA27C6">
              <w:rPr>
                <w:spacing w:val="-4"/>
              </w:rPr>
              <w:t xml:space="preserve">adoptée à la </w:t>
            </w:r>
            <w:r w:rsidRPr="00DA27C6">
              <w:t>vingt-cinquième</w:t>
            </w:r>
            <w:r w:rsidRPr="00EC2379">
              <w:t xml:space="preserve"> session (2016)</w:t>
            </w:r>
          </w:p>
        </w:tc>
        <w:tc>
          <w:tcPr>
            <w:tcW w:w="1984" w:type="dxa"/>
            <w:shd w:val="clear" w:color="auto" w:fill="auto"/>
          </w:tcPr>
          <w:p w:rsidR="00673EFD" w:rsidRPr="00EC2379" w:rsidRDefault="00673EFD" w:rsidP="00BA2E3D">
            <w:pPr>
              <w:spacing w:before="40" w:after="120"/>
            </w:pPr>
            <w:r w:rsidRPr="00EC2379">
              <w:t>Vingt-septième (2017)</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Ghana</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t>j</w:t>
            </w:r>
            <w:r w:rsidR="00673EFD" w:rsidRPr="00EC2379">
              <w:t>uillet 2004</w:t>
            </w:r>
          </w:p>
        </w:tc>
        <w:tc>
          <w:tcPr>
            <w:tcW w:w="2192" w:type="dxa"/>
            <w:shd w:val="clear" w:color="auto" w:fill="auto"/>
          </w:tcPr>
          <w:p w:rsidR="00673EFD" w:rsidRPr="00EC2379" w:rsidRDefault="00673EFD" w:rsidP="00EC2379">
            <w:pPr>
              <w:spacing w:before="40" w:after="120"/>
              <w:ind w:right="113"/>
            </w:pPr>
            <w:r w:rsidRPr="00EC2379">
              <w:t>31 août 2014</w:t>
            </w:r>
          </w:p>
        </w:tc>
        <w:tc>
          <w:tcPr>
            <w:tcW w:w="1984" w:type="dxa"/>
            <w:shd w:val="clear" w:color="auto" w:fill="auto"/>
          </w:tcPr>
          <w:p w:rsidR="00673EFD" w:rsidRPr="00EC2379" w:rsidRDefault="00673EFD" w:rsidP="00BA2E3D">
            <w:pPr>
              <w:spacing w:before="40" w:after="120"/>
            </w:pPr>
            <w:r w:rsidRPr="00EC2379">
              <w:t>Vingt et unième (2014)</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673EFD" w:rsidP="00EC2379">
            <w:pPr>
              <w:spacing w:before="40" w:after="120"/>
              <w:ind w:right="113"/>
            </w:pPr>
            <w:r w:rsidRPr="00EC2379">
              <w:t>5 septembre 2019</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Guatemala</w:t>
            </w:r>
            <w:r w:rsidRPr="0066251A">
              <w:rPr>
                <w:i/>
                <w:sz w:val="18"/>
                <w:szCs w:val="18"/>
                <w:vertAlign w:val="superscript"/>
              </w:rPr>
              <w:t>b</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8 mars 2010</w:t>
            </w:r>
          </w:p>
        </w:tc>
        <w:tc>
          <w:tcPr>
            <w:tcW w:w="1984" w:type="dxa"/>
            <w:shd w:val="clear" w:color="auto" w:fill="auto"/>
          </w:tcPr>
          <w:p w:rsidR="00673EFD" w:rsidRPr="00EC2379" w:rsidRDefault="00673EFD" w:rsidP="00BA2E3D">
            <w:pPr>
              <w:spacing w:before="40" w:after="120"/>
            </w:pPr>
            <w:r w:rsidRPr="00EC2379">
              <w:t>Quinzième (2011)</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octobre 2016</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Guinée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t>j</w:t>
            </w:r>
            <w:r w:rsidR="00673EFD" w:rsidRPr="00EC2379">
              <w:t>uillet 2004</w:t>
            </w:r>
          </w:p>
        </w:tc>
        <w:tc>
          <w:tcPr>
            <w:tcW w:w="2192" w:type="dxa"/>
            <w:shd w:val="clear" w:color="auto" w:fill="auto"/>
          </w:tcPr>
          <w:p w:rsidR="00673EFD" w:rsidRPr="00EC2379" w:rsidRDefault="00673EFD" w:rsidP="00EC2379">
            <w:pPr>
              <w:spacing w:before="40" w:after="120"/>
              <w:ind w:right="113"/>
            </w:pPr>
            <w:r w:rsidRPr="00EC2379">
              <w:t>22 juillet 2015</w:t>
            </w:r>
          </w:p>
        </w:tc>
        <w:tc>
          <w:tcPr>
            <w:tcW w:w="1984" w:type="dxa"/>
            <w:shd w:val="clear" w:color="auto" w:fill="auto"/>
          </w:tcPr>
          <w:p w:rsidR="00673EFD" w:rsidRPr="00EC2379" w:rsidRDefault="00673EFD" w:rsidP="00BA2E3D">
            <w:pPr>
              <w:spacing w:before="40" w:after="120"/>
            </w:pPr>
            <w:r w:rsidRPr="00EC2379">
              <w:t>Vingt-troisième (2015)</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673EFD" w:rsidP="00EC2379">
            <w:pPr>
              <w:spacing w:before="40" w:after="120"/>
              <w:ind w:right="113"/>
            </w:pPr>
            <w:r w:rsidRPr="00EC2379">
              <w:t>9 septembre 2020</w:t>
            </w:r>
          </w:p>
        </w:tc>
        <w:tc>
          <w:tcPr>
            <w:tcW w:w="2192" w:type="dxa"/>
            <w:shd w:val="clear" w:color="auto" w:fill="auto"/>
          </w:tcPr>
          <w:p w:rsidR="00673EFD" w:rsidRPr="00EC2379" w:rsidRDefault="00F41909" w:rsidP="00EC2379">
            <w:pPr>
              <w:spacing w:before="40" w:after="120"/>
              <w:ind w:right="113"/>
            </w:pPr>
            <w:r>
              <w:t>-</w:t>
            </w:r>
          </w:p>
        </w:tc>
        <w:tc>
          <w:tcPr>
            <w:tcW w:w="1984" w:type="dxa"/>
            <w:shd w:val="clear" w:color="auto" w:fill="auto"/>
          </w:tcPr>
          <w:p w:rsidR="00673EFD" w:rsidRPr="00EC2379" w:rsidRDefault="00F41909"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Guyana</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novembre 2011</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F41909">
              <w:rPr>
                <w:spacing w:val="-4"/>
              </w:rPr>
              <w:t>établie avant la soumission</w:t>
            </w:r>
            <w:r w:rsidRPr="00EC2379">
              <w:t xml:space="preserve"> du rapport adoptée à la vingt-quatrième session (2016)</w:t>
            </w:r>
          </w:p>
        </w:tc>
        <w:tc>
          <w:tcPr>
            <w:tcW w:w="1984" w:type="dxa"/>
            <w:shd w:val="clear" w:color="auto" w:fill="auto"/>
          </w:tcPr>
          <w:p w:rsidR="00673EFD" w:rsidRPr="00EC2379" w:rsidRDefault="00F41909"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Honduras</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décembre 2006</w:t>
            </w:r>
          </w:p>
        </w:tc>
        <w:tc>
          <w:tcPr>
            <w:tcW w:w="2192" w:type="dxa"/>
            <w:shd w:val="clear" w:color="auto" w:fill="auto"/>
          </w:tcPr>
          <w:p w:rsidR="00673EFD" w:rsidRPr="00EC2379" w:rsidRDefault="00673EFD" w:rsidP="00EC2379">
            <w:pPr>
              <w:spacing w:before="40" w:after="120"/>
              <w:ind w:right="113"/>
            </w:pPr>
            <w:r w:rsidRPr="00EC2379">
              <w:t>28 avril 2016</w:t>
            </w:r>
          </w:p>
        </w:tc>
        <w:tc>
          <w:tcPr>
            <w:tcW w:w="1984" w:type="dxa"/>
            <w:shd w:val="clear" w:color="auto" w:fill="auto"/>
          </w:tcPr>
          <w:p w:rsidR="00673EFD" w:rsidRPr="00EC2379" w:rsidRDefault="00673EFD" w:rsidP="00BA2E3D">
            <w:pPr>
              <w:spacing w:before="40" w:after="120"/>
            </w:pPr>
            <w:r w:rsidRPr="00EC2379">
              <w:t>Vingt-cinquième (2016)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884AE3" w:rsidP="00EC2379">
            <w:pPr>
              <w:spacing w:before="40" w:after="120"/>
              <w:ind w:right="113"/>
            </w:pPr>
            <w:r w:rsidRPr="00EC2379">
              <w:t>1</w:t>
            </w:r>
            <w:r w:rsidRPr="00EC2379">
              <w:rPr>
                <w:vertAlign w:val="superscript"/>
              </w:rPr>
              <w:t>er</w:t>
            </w:r>
            <w:r w:rsidRPr="00EC2379">
              <w:t xml:space="preserve"> octobre 2021</w:t>
            </w:r>
          </w:p>
        </w:tc>
        <w:tc>
          <w:tcPr>
            <w:tcW w:w="2192" w:type="dxa"/>
            <w:shd w:val="clear" w:color="auto" w:fill="auto"/>
          </w:tcPr>
          <w:p w:rsidR="00673EFD" w:rsidRPr="00EC2379" w:rsidRDefault="00884AE3" w:rsidP="00EC2379">
            <w:pPr>
              <w:spacing w:before="40" w:after="120"/>
              <w:ind w:right="113"/>
            </w:pPr>
            <w:r>
              <w:t>-</w:t>
            </w:r>
          </w:p>
        </w:tc>
        <w:tc>
          <w:tcPr>
            <w:tcW w:w="1984" w:type="dxa"/>
            <w:shd w:val="clear" w:color="auto" w:fill="auto"/>
          </w:tcPr>
          <w:p w:rsidR="00673EFD" w:rsidRPr="00EC2379" w:rsidRDefault="00884AE3"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Indonésie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septembre 2013</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F41909">
              <w:rPr>
                <w:spacing w:val="-4"/>
              </w:rPr>
              <w:t>établie avant la soumission</w:t>
            </w:r>
            <w:r w:rsidRPr="00EC2379">
              <w:t xml:space="preserve"> du rapport adoptée à la vingt-quatrième session (2016)</w:t>
            </w:r>
          </w:p>
        </w:tc>
        <w:tc>
          <w:tcPr>
            <w:tcW w:w="1984" w:type="dxa"/>
            <w:shd w:val="clear" w:color="auto" w:fill="auto"/>
          </w:tcPr>
          <w:p w:rsidR="00673EFD" w:rsidRPr="00EC2379" w:rsidRDefault="00673EFD" w:rsidP="00BA2E3D">
            <w:pPr>
              <w:spacing w:before="40" w:after="120"/>
            </w:pPr>
            <w:r w:rsidRPr="00EC2379">
              <w:t>Vingt-septième (2017)</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Jamaïque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janvier 2010</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F41909">
              <w:rPr>
                <w:spacing w:val="-4"/>
              </w:rPr>
              <w:t>établie avant la soumission</w:t>
            </w:r>
            <w:r w:rsidRPr="00EC2379">
              <w:t xml:space="preserve"> du rapport adoptée à la vingt-troisième session (2015)</w:t>
            </w:r>
          </w:p>
        </w:tc>
        <w:tc>
          <w:tcPr>
            <w:tcW w:w="1984" w:type="dxa"/>
            <w:shd w:val="clear" w:color="auto" w:fill="auto"/>
          </w:tcPr>
          <w:p w:rsidR="00673EFD" w:rsidRPr="00EC2379" w:rsidRDefault="00673EFD" w:rsidP="00BA2E3D">
            <w:pPr>
              <w:spacing w:before="40" w:after="120"/>
            </w:pPr>
            <w:r w:rsidRPr="00EC2379">
              <w:t>Vingt-sixième (2017), en l</w:t>
            </w:r>
            <w:r w:rsidR="0060739E">
              <w:t>’</w:t>
            </w:r>
            <w:r w:rsidRPr="00EC2379">
              <w:t xml:space="preserve">absence de rapport </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Rapport initial et deuxième rapports, soumis en en seul document</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mai 2019</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F41909"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Kirghizistan</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janvier 2005</w:t>
            </w:r>
          </w:p>
        </w:tc>
        <w:tc>
          <w:tcPr>
            <w:tcW w:w="2192" w:type="dxa"/>
            <w:shd w:val="clear" w:color="auto" w:fill="auto"/>
          </w:tcPr>
          <w:p w:rsidR="00673EFD" w:rsidRPr="00EC2379" w:rsidRDefault="00673EFD" w:rsidP="00EC2379">
            <w:pPr>
              <w:spacing w:before="40" w:after="120"/>
              <w:ind w:right="113"/>
            </w:pPr>
            <w:r w:rsidRPr="00EC2379">
              <w:t xml:space="preserve">10 juin 2014 </w:t>
            </w:r>
          </w:p>
        </w:tc>
        <w:tc>
          <w:tcPr>
            <w:tcW w:w="1984" w:type="dxa"/>
            <w:shd w:val="clear" w:color="auto" w:fill="auto"/>
          </w:tcPr>
          <w:p w:rsidR="00673EFD" w:rsidRPr="00EC2379" w:rsidRDefault="00673EFD" w:rsidP="00BA2E3D">
            <w:pPr>
              <w:spacing w:before="40" w:after="120"/>
            </w:pPr>
            <w:r w:rsidRPr="00EC2379">
              <w:t>Vingt-deuxième (2015)</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673EFD" w:rsidP="00EC2379">
            <w:pPr>
              <w:spacing w:before="40" w:after="120"/>
              <w:ind w:right="113"/>
            </w:pPr>
            <w:r w:rsidRPr="00EC2379">
              <w:t>24 avril 2020</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Lesotho</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janvier 2007</w:t>
            </w:r>
          </w:p>
        </w:tc>
        <w:tc>
          <w:tcPr>
            <w:tcW w:w="2192"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décembre 2015</w:t>
            </w:r>
          </w:p>
        </w:tc>
        <w:tc>
          <w:tcPr>
            <w:tcW w:w="1984" w:type="dxa"/>
            <w:shd w:val="clear" w:color="auto" w:fill="auto"/>
          </w:tcPr>
          <w:p w:rsidR="00673EFD" w:rsidRPr="00EC2379" w:rsidRDefault="00673EFD" w:rsidP="00BA2E3D">
            <w:pPr>
              <w:spacing w:before="40" w:after="120"/>
            </w:pPr>
            <w:r w:rsidRPr="00EC2379">
              <w:t>Vingt-quatrième (2016)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mai 2021</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Libye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octobre 2005</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Madagascar</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septembre 2016</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7E1C17">
              <w:rPr>
                <w:spacing w:val="-4"/>
              </w:rPr>
              <w:t>établie avant la soumission</w:t>
            </w:r>
            <w:r w:rsidRPr="00EC2379">
              <w:t xml:space="preserve"> du rapport adoptée à la vingt-sixième session (2017)</w:t>
            </w:r>
          </w:p>
        </w:tc>
        <w:tc>
          <w:tcPr>
            <w:tcW w:w="1984" w:type="dxa"/>
            <w:shd w:val="clear" w:color="auto" w:fill="auto"/>
          </w:tcPr>
          <w:p w:rsidR="00673EFD" w:rsidRPr="00EC2379" w:rsidRDefault="007E1C17"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Mali</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5561E6" w:rsidP="00EC2379">
            <w:pPr>
              <w:spacing w:before="40" w:after="120"/>
              <w:ind w:right="113"/>
            </w:pPr>
            <w:r w:rsidRPr="00EC2379">
              <w:t>1</w:t>
            </w:r>
            <w:r w:rsidRPr="00EC2379">
              <w:rPr>
                <w:vertAlign w:val="superscript"/>
              </w:rPr>
              <w:t>er</w:t>
            </w:r>
            <w:r w:rsidRPr="00EC2379">
              <w:t xml:space="preserve"> </w:t>
            </w:r>
            <w:r w:rsidR="00673EFD" w:rsidRPr="00EC2379">
              <w:t>octobre 2004</w:t>
            </w:r>
          </w:p>
        </w:tc>
        <w:tc>
          <w:tcPr>
            <w:tcW w:w="2192" w:type="dxa"/>
            <w:shd w:val="clear" w:color="auto" w:fill="auto"/>
          </w:tcPr>
          <w:p w:rsidR="00673EFD" w:rsidRPr="00EC2379" w:rsidRDefault="00673EFD" w:rsidP="00EC2379">
            <w:pPr>
              <w:spacing w:before="40" w:after="120"/>
              <w:ind w:right="113"/>
            </w:pPr>
            <w:r w:rsidRPr="00EC2379">
              <w:t>29 juillet 2005</w:t>
            </w:r>
          </w:p>
        </w:tc>
        <w:tc>
          <w:tcPr>
            <w:tcW w:w="1984" w:type="dxa"/>
            <w:shd w:val="clear" w:color="auto" w:fill="auto"/>
          </w:tcPr>
          <w:p w:rsidR="00673EFD" w:rsidRPr="00EC2379" w:rsidRDefault="00673EFD" w:rsidP="00BA2E3D">
            <w:pPr>
              <w:spacing w:before="40" w:after="120"/>
            </w:pPr>
            <w:r w:rsidRPr="00EC2379">
              <w:t>Quatrième (2006)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5561E6" w:rsidP="005561E6">
            <w:pPr>
              <w:spacing w:before="40" w:after="120"/>
              <w:ind w:right="113"/>
            </w:pPr>
            <w:r w:rsidRPr="00EC2379">
              <w:t>1</w:t>
            </w:r>
            <w:r w:rsidRPr="00EC2379">
              <w:rPr>
                <w:vertAlign w:val="superscript"/>
              </w:rPr>
              <w:t>er</w:t>
            </w:r>
            <w:r w:rsidRPr="00EC2379">
              <w:t xml:space="preserve"> </w:t>
            </w:r>
            <w:r w:rsidR="00673EFD" w:rsidRPr="00EC2379">
              <w:t>octobre 2009</w:t>
            </w:r>
          </w:p>
        </w:tc>
        <w:tc>
          <w:tcPr>
            <w:tcW w:w="2192"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octobre 2013</w:t>
            </w:r>
          </w:p>
        </w:tc>
        <w:tc>
          <w:tcPr>
            <w:tcW w:w="1984" w:type="dxa"/>
            <w:shd w:val="clear" w:color="auto" w:fill="auto"/>
          </w:tcPr>
          <w:p w:rsidR="00673EFD" w:rsidRPr="00EC2379" w:rsidRDefault="00673EFD" w:rsidP="00BA2E3D">
            <w:pPr>
              <w:spacing w:before="40" w:after="120"/>
            </w:pPr>
            <w:r w:rsidRPr="00EC2379">
              <w:t>Vingtième (2014)</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mai 2019</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Maroc</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uillet 2004</w:t>
            </w:r>
          </w:p>
        </w:tc>
        <w:tc>
          <w:tcPr>
            <w:tcW w:w="2192" w:type="dxa"/>
            <w:shd w:val="clear" w:color="auto" w:fill="auto"/>
          </w:tcPr>
          <w:p w:rsidR="00673EFD" w:rsidRPr="00EC2379" w:rsidRDefault="00673EFD" w:rsidP="00EC2379">
            <w:pPr>
              <w:spacing w:before="40" w:after="120"/>
              <w:ind w:right="113"/>
            </w:pPr>
            <w:r w:rsidRPr="00EC2379">
              <w:t>12 juillet 2012</w:t>
            </w:r>
          </w:p>
        </w:tc>
        <w:tc>
          <w:tcPr>
            <w:tcW w:w="1984" w:type="dxa"/>
            <w:shd w:val="clear" w:color="auto" w:fill="auto"/>
          </w:tcPr>
          <w:p w:rsidR="00673EFD" w:rsidRPr="00EC2379" w:rsidRDefault="00673EFD" w:rsidP="00BA2E3D">
            <w:pPr>
              <w:spacing w:before="40" w:after="120"/>
            </w:pPr>
            <w:r w:rsidRPr="00EC2379">
              <w:t>Dix-neuvième (2013)</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673EFD" w:rsidP="00EC2379">
            <w:pPr>
              <w:spacing w:before="40" w:after="120"/>
              <w:ind w:right="113"/>
            </w:pPr>
            <w:r w:rsidRPr="00EC2379">
              <w:t>13 septembre 2018</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Mauritanie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393412">
            <w:pPr>
              <w:spacing w:before="40" w:after="120"/>
              <w:ind w:right="113"/>
            </w:pPr>
            <w:r w:rsidRPr="00EC2379">
              <w:t>1</w:t>
            </w:r>
            <w:r w:rsidRPr="00EC2379">
              <w:rPr>
                <w:vertAlign w:val="superscript"/>
              </w:rPr>
              <w:t>er</w:t>
            </w:r>
            <w:r w:rsidRPr="00EC2379">
              <w:t xml:space="preserve"> </w:t>
            </w:r>
            <w:r w:rsidR="00673EFD" w:rsidRPr="00EC2379">
              <w:t>mai 2008</w:t>
            </w:r>
          </w:p>
        </w:tc>
        <w:tc>
          <w:tcPr>
            <w:tcW w:w="2192" w:type="dxa"/>
            <w:shd w:val="clear" w:color="auto" w:fill="auto"/>
          </w:tcPr>
          <w:p w:rsidR="00673EFD" w:rsidRPr="00EC2379" w:rsidRDefault="00673EFD" w:rsidP="00EC2379">
            <w:pPr>
              <w:spacing w:before="40" w:after="120"/>
              <w:ind w:right="113"/>
            </w:pPr>
            <w:r w:rsidRPr="00EC2379">
              <w:t xml:space="preserve">13 octobre 2015 </w:t>
            </w:r>
          </w:p>
        </w:tc>
        <w:tc>
          <w:tcPr>
            <w:tcW w:w="1984" w:type="dxa"/>
            <w:shd w:val="clear" w:color="auto" w:fill="auto"/>
          </w:tcPr>
          <w:p w:rsidR="00673EFD" w:rsidRPr="00EC2379" w:rsidRDefault="00673EFD" w:rsidP="00BA2E3D">
            <w:pPr>
              <w:spacing w:before="40" w:after="120"/>
            </w:pPr>
            <w:r w:rsidRPr="00EC2379">
              <w:t>Vingt-quatrième (2016)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mai 2021</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7E1C17"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Mexique</w:t>
            </w:r>
            <w:r w:rsidRPr="0066251A">
              <w:rPr>
                <w:i/>
                <w:sz w:val="18"/>
                <w:szCs w:val="18"/>
                <w:vertAlign w:val="superscript"/>
              </w:rPr>
              <w:t>b</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14 novembre 2005</w:t>
            </w:r>
          </w:p>
        </w:tc>
        <w:tc>
          <w:tcPr>
            <w:tcW w:w="1984" w:type="dxa"/>
            <w:shd w:val="clear" w:color="auto" w:fill="auto"/>
          </w:tcPr>
          <w:p w:rsidR="00673EFD" w:rsidRPr="00EC2379" w:rsidRDefault="00673EFD" w:rsidP="00BA2E3D">
            <w:pPr>
              <w:spacing w:before="40" w:after="120"/>
            </w:pPr>
            <w:r w:rsidRPr="00EC2379">
              <w:t>Cinquième (2006)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juillet 2009</w:t>
            </w:r>
          </w:p>
        </w:tc>
        <w:tc>
          <w:tcPr>
            <w:tcW w:w="2192" w:type="dxa"/>
            <w:shd w:val="clear" w:color="auto" w:fill="auto"/>
          </w:tcPr>
          <w:p w:rsidR="00673EFD" w:rsidRPr="00EC2379" w:rsidRDefault="00673EFD" w:rsidP="00EC2379">
            <w:pPr>
              <w:spacing w:before="40" w:after="120"/>
              <w:ind w:right="113"/>
            </w:pPr>
            <w:r w:rsidRPr="00EC2379">
              <w:t>9 décembre 2009</w:t>
            </w:r>
          </w:p>
        </w:tc>
        <w:tc>
          <w:tcPr>
            <w:tcW w:w="1984" w:type="dxa"/>
            <w:shd w:val="clear" w:color="auto" w:fill="auto"/>
          </w:tcPr>
          <w:p w:rsidR="00673EFD" w:rsidRPr="00EC2379" w:rsidRDefault="00673EFD" w:rsidP="00BA2E3D">
            <w:pPr>
              <w:spacing w:before="40" w:after="120"/>
            </w:pPr>
            <w:r w:rsidRPr="00EC2379">
              <w:t>Quatorzième (2011)</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avril 2016</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7B37E5">
              <w:rPr>
                <w:spacing w:val="-4"/>
              </w:rPr>
              <w:t>établie avant la soumission</w:t>
            </w:r>
            <w:r w:rsidRPr="00EC2379">
              <w:t xml:space="preserve"> du rapport adoptée à la vingt-cinquième session (2016)</w:t>
            </w:r>
          </w:p>
        </w:tc>
        <w:tc>
          <w:tcPr>
            <w:tcW w:w="1984" w:type="dxa"/>
            <w:shd w:val="clear" w:color="auto" w:fill="auto"/>
          </w:tcPr>
          <w:p w:rsidR="00673EFD" w:rsidRPr="00EC2379" w:rsidRDefault="00673EFD" w:rsidP="00BA2E3D">
            <w:pPr>
              <w:spacing w:before="40" w:after="120"/>
            </w:pPr>
            <w:r w:rsidRPr="00EC2379">
              <w:t>Vingt-septième (2017)</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Mozambique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décembre 2014</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7B37E5">
              <w:rPr>
                <w:spacing w:val="-4"/>
              </w:rPr>
              <w:t>établie avant la soumission</w:t>
            </w:r>
            <w:r w:rsidRPr="00EC2379">
              <w:t xml:space="preserve"> du rapport adoptée à la vingt-sixième session (2017)</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Nicaragua</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février 2007</w:t>
            </w:r>
          </w:p>
        </w:tc>
        <w:tc>
          <w:tcPr>
            <w:tcW w:w="2192" w:type="dxa"/>
            <w:shd w:val="clear" w:color="auto" w:fill="auto"/>
          </w:tcPr>
          <w:p w:rsidR="00673EFD" w:rsidRPr="00EC2379" w:rsidRDefault="00673EFD" w:rsidP="00EC2379">
            <w:pPr>
              <w:spacing w:before="40" w:after="120"/>
              <w:ind w:right="113"/>
            </w:pPr>
            <w:r w:rsidRPr="00EC2379">
              <w:t>31 août 2016</w:t>
            </w:r>
          </w:p>
        </w:tc>
        <w:tc>
          <w:tcPr>
            <w:tcW w:w="1984" w:type="dxa"/>
            <w:shd w:val="clear" w:color="auto" w:fill="auto"/>
          </w:tcPr>
          <w:p w:rsidR="00673EFD" w:rsidRPr="00EC2379" w:rsidRDefault="00673EFD" w:rsidP="00BA2E3D">
            <w:pPr>
              <w:spacing w:before="40" w:after="120"/>
            </w:pPr>
            <w:r w:rsidRPr="00EC2379">
              <w:t>Vingt-cinquième (2016)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octobre 2021</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7B37E5"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Niger</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juillet 2010</w:t>
            </w:r>
          </w:p>
        </w:tc>
        <w:tc>
          <w:tcPr>
            <w:tcW w:w="2192" w:type="dxa"/>
            <w:shd w:val="clear" w:color="auto" w:fill="auto"/>
          </w:tcPr>
          <w:p w:rsidR="00673EFD" w:rsidRPr="00EC2379" w:rsidRDefault="00673EFD" w:rsidP="00EC2379">
            <w:pPr>
              <w:spacing w:before="40" w:after="120"/>
              <w:ind w:right="113"/>
            </w:pPr>
            <w:r w:rsidRPr="00EC2379">
              <w:t>25 juillet 2016</w:t>
            </w:r>
          </w:p>
        </w:tc>
        <w:tc>
          <w:tcPr>
            <w:tcW w:w="1984" w:type="dxa"/>
            <w:shd w:val="clear" w:color="auto" w:fill="auto"/>
          </w:tcPr>
          <w:p w:rsidR="00673EFD" w:rsidRPr="00EC2379" w:rsidRDefault="00673EFD" w:rsidP="00BA2E3D">
            <w:pPr>
              <w:spacing w:before="40" w:after="120"/>
            </w:pPr>
            <w:r w:rsidRPr="00EC2379">
              <w:t>Vingt-cinquième (2016)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octobre 2021</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7B37E5"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Nigéria</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novembre 2010</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7B37E5">
              <w:rPr>
                <w:spacing w:val="-4"/>
              </w:rPr>
              <w:t>établie avant la soumission</w:t>
            </w:r>
            <w:r w:rsidRPr="00EC2379">
              <w:t xml:space="preserve"> du rapport adoptée à la vingt-troisième session (2015)</w:t>
            </w:r>
          </w:p>
        </w:tc>
        <w:tc>
          <w:tcPr>
            <w:tcW w:w="1984" w:type="dxa"/>
            <w:shd w:val="clear" w:color="auto" w:fill="auto"/>
          </w:tcPr>
          <w:p w:rsidR="00673EFD" w:rsidRPr="00EC2379" w:rsidRDefault="00673EFD" w:rsidP="00BA2E3D">
            <w:pPr>
              <w:spacing w:before="40" w:after="120"/>
            </w:pPr>
            <w:r w:rsidRPr="00EC2379">
              <w:t>Vingt-sixième session (2017) en l</w:t>
            </w:r>
            <w:r w:rsidR="0060739E">
              <w:t>’</w:t>
            </w:r>
            <w:r w:rsidRPr="00EC2379">
              <w:t>absence de rapport et de délégation</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Rapport initial et deuxième rapport présentés en un seul document</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mai 2018</w:t>
            </w:r>
          </w:p>
        </w:tc>
        <w:tc>
          <w:tcPr>
            <w:tcW w:w="2192" w:type="dxa"/>
            <w:shd w:val="clear" w:color="auto" w:fill="auto"/>
          </w:tcPr>
          <w:p w:rsidR="00673EFD" w:rsidRPr="00EC2379" w:rsidRDefault="007B37E5" w:rsidP="00EC2379">
            <w:pPr>
              <w:spacing w:before="40" w:after="120"/>
              <w:ind w:right="113"/>
            </w:pPr>
            <w:r>
              <w:t>-</w:t>
            </w:r>
          </w:p>
        </w:tc>
        <w:tc>
          <w:tcPr>
            <w:tcW w:w="1984" w:type="dxa"/>
            <w:shd w:val="clear" w:color="auto" w:fill="auto"/>
          </w:tcPr>
          <w:p w:rsidR="00673EFD" w:rsidRPr="00EC2379" w:rsidRDefault="007B37E5"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Ouganda</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31 mars 2015</w:t>
            </w:r>
          </w:p>
        </w:tc>
        <w:tc>
          <w:tcPr>
            <w:tcW w:w="1984" w:type="dxa"/>
            <w:shd w:val="clear" w:color="auto" w:fill="auto"/>
          </w:tcPr>
          <w:p w:rsidR="00673EFD" w:rsidRPr="00EC2379" w:rsidRDefault="00673EFD" w:rsidP="00BA2E3D">
            <w:pPr>
              <w:spacing w:before="40" w:after="120"/>
            </w:pPr>
            <w:r w:rsidRPr="00EC2379">
              <w:t>Vingt-deuxième (2015)</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673EFD" w:rsidP="00EC2379">
            <w:pPr>
              <w:spacing w:before="40" w:after="120"/>
              <w:ind w:right="113"/>
            </w:pPr>
            <w:r w:rsidRPr="00EC2379">
              <w:t>24 avril 2020</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Paraguay</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janvier 2010</w:t>
            </w:r>
          </w:p>
        </w:tc>
        <w:tc>
          <w:tcPr>
            <w:tcW w:w="2192" w:type="dxa"/>
            <w:shd w:val="clear" w:color="auto" w:fill="auto"/>
          </w:tcPr>
          <w:p w:rsidR="00673EFD" w:rsidRPr="00EC2379" w:rsidRDefault="00673EFD" w:rsidP="00EC2379">
            <w:pPr>
              <w:spacing w:before="40" w:after="120"/>
              <w:ind w:right="113"/>
            </w:pPr>
            <w:r w:rsidRPr="00EC2379">
              <w:t>10 janvier 2011</w:t>
            </w:r>
          </w:p>
        </w:tc>
        <w:tc>
          <w:tcPr>
            <w:tcW w:w="1984" w:type="dxa"/>
            <w:shd w:val="clear" w:color="auto" w:fill="auto"/>
          </w:tcPr>
          <w:p w:rsidR="00673EFD" w:rsidRPr="00EC2379" w:rsidRDefault="00673EFD" w:rsidP="00BA2E3D">
            <w:pPr>
              <w:spacing w:before="40" w:after="120"/>
            </w:pPr>
            <w:r w:rsidRPr="00EC2379">
              <w:t>Seizième (2012)</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mai 2017</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Pérou</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janvier 2007</w:t>
            </w:r>
          </w:p>
        </w:tc>
        <w:tc>
          <w:tcPr>
            <w:tcW w:w="2192" w:type="dxa"/>
            <w:shd w:val="clear" w:color="auto" w:fill="auto"/>
          </w:tcPr>
          <w:p w:rsidR="00673EFD" w:rsidRPr="00EC2379" w:rsidRDefault="00673EFD" w:rsidP="00EC2379">
            <w:pPr>
              <w:spacing w:before="40" w:after="120"/>
              <w:ind w:right="113"/>
            </w:pPr>
            <w:r w:rsidRPr="00EC2379">
              <w:t>14 août 2013</w:t>
            </w:r>
          </w:p>
        </w:tc>
        <w:tc>
          <w:tcPr>
            <w:tcW w:w="1984" w:type="dxa"/>
            <w:shd w:val="clear" w:color="auto" w:fill="auto"/>
          </w:tcPr>
          <w:p w:rsidR="00673EFD" w:rsidRPr="00EC2379" w:rsidRDefault="00673EFD" w:rsidP="00BA2E3D">
            <w:pPr>
              <w:spacing w:before="40" w:after="120"/>
            </w:pPr>
            <w:r w:rsidRPr="00EC2379">
              <w:t>Vingt-deuxième (2015)</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673EFD" w:rsidP="00EC2379">
            <w:pPr>
              <w:spacing w:before="40" w:after="120"/>
              <w:ind w:right="113"/>
            </w:pPr>
            <w:r w:rsidRPr="00EC2379">
              <w:t>24 avril 2020</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Philippines</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7 mars 2008</w:t>
            </w:r>
          </w:p>
        </w:tc>
        <w:tc>
          <w:tcPr>
            <w:tcW w:w="1984" w:type="dxa"/>
            <w:shd w:val="clear" w:color="auto" w:fill="auto"/>
          </w:tcPr>
          <w:p w:rsidR="00673EFD" w:rsidRPr="00EC2379" w:rsidRDefault="00673EFD" w:rsidP="00BA2E3D">
            <w:pPr>
              <w:spacing w:before="40" w:after="120"/>
            </w:pPr>
            <w:r w:rsidRPr="00EC2379">
              <w:t>Dixième (2009)</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393412" w:rsidP="00393412">
            <w:pPr>
              <w:spacing w:before="40" w:after="120"/>
              <w:ind w:right="113"/>
            </w:pPr>
            <w:r w:rsidRPr="00EC2379">
              <w:t>1</w:t>
            </w:r>
            <w:r w:rsidRPr="00EC2379">
              <w:rPr>
                <w:vertAlign w:val="superscript"/>
              </w:rPr>
              <w:t>er</w:t>
            </w:r>
            <w:r w:rsidRPr="00EC2379">
              <w:t xml:space="preserve"> </w:t>
            </w:r>
            <w:r w:rsidR="00673EFD" w:rsidRPr="00EC2379">
              <w:t>mai 2011</w:t>
            </w:r>
          </w:p>
        </w:tc>
        <w:tc>
          <w:tcPr>
            <w:tcW w:w="2192" w:type="dxa"/>
            <w:shd w:val="clear" w:color="auto" w:fill="auto"/>
          </w:tcPr>
          <w:p w:rsidR="00673EFD" w:rsidRPr="00EC2379" w:rsidRDefault="00673EFD" w:rsidP="00EC2379">
            <w:pPr>
              <w:spacing w:before="40" w:after="120"/>
              <w:ind w:right="113"/>
            </w:pPr>
            <w:r w:rsidRPr="00EC2379">
              <w:t>13 mars 2014</w:t>
            </w:r>
          </w:p>
        </w:tc>
        <w:tc>
          <w:tcPr>
            <w:tcW w:w="1984" w:type="dxa"/>
            <w:shd w:val="clear" w:color="auto" w:fill="auto"/>
          </w:tcPr>
          <w:p w:rsidR="00673EFD" w:rsidRPr="00EC2379" w:rsidRDefault="00673EFD" w:rsidP="00BA2E3D">
            <w:pPr>
              <w:spacing w:before="40" w:after="120"/>
            </w:pPr>
            <w:r w:rsidRPr="00EC2379">
              <w:t>Vingtième (2014)</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Troisième </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mai 2019</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République arabe syrienne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octobre 2006</w:t>
            </w:r>
          </w:p>
        </w:tc>
        <w:tc>
          <w:tcPr>
            <w:tcW w:w="2192" w:type="dxa"/>
            <w:shd w:val="clear" w:color="auto" w:fill="auto"/>
          </w:tcPr>
          <w:p w:rsidR="00673EFD" w:rsidRPr="00EC2379" w:rsidRDefault="00673EFD" w:rsidP="00EC2379">
            <w:pPr>
              <w:spacing w:before="40" w:after="120"/>
              <w:ind w:right="113"/>
            </w:pPr>
            <w:r w:rsidRPr="00EC2379">
              <w:t>21 décembre 2006</w:t>
            </w:r>
          </w:p>
        </w:tc>
        <w:tc>
          <w:tcPr>
            <w:tcW w:w="1984" w:type="dxa"/>
            <w:shd w:val="clear" w:color="auto" w:fill="auto"/>
          </w:tcPr>
          <w:p w:rsidR="00673EFD" w:rsidRPr="00EC2379" w:rsidRDefault="00673EFD" w:rsidP="00BA2E3D">
            <w:pPr>
              <w:spacing w:before="40" w:after="120"/>
            </w:pPr>
            <w:r w:rsidRPr="00EC2379">
              <w:t>Huitième (2008)</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octobre 2011</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Rwanda</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393412">
            <w:pPr>
              <w:spacing w:before="40" w:after="120"/>
              <w:ind w:right="113"/>
            </w:pPr>
            <w:r w:rsidRPr="00EC2379">
              <w:t>1</w:t>
            </w:r>
            <w:r w:rsidRPr="00EC2379">
              <w:rPr>
                <w:vertAlign w:val="superscript"/>
              </w:rPr>
              <w:t>er</w:t>
            </w:r>
            <w:r w:rsidRPr="00EC2379">
              <w:t xml:space="preserve"> </w:t>
            </w:r>
            <w:r>
              <w:t>a</w:t>
            </w:r>
            <w:r w:rsidR="00673EFD" w:rsidRPr="00EC2379">
              <w:t>vril 2010</w:t>
            </w:r>
          </w:p>
        </w:tc>
        <w:tc>
          <w:tcPr>
            <w:tcW w:w="2192" w:type="dxa"/>
            <w:shd w:val="clear" w:color="auto" w:fill="auto"/>
          </w:tcPr>
          <w:p w:rsidR="00673EFD" w:rsidRPr="00EC2379" w:rsidRDefault="00673EFD" w:rsidP="00EC2379">
            <w:pPr>
              <w:spacing w:before="40" w:after="120"/>
              <w:ind w:right="113"/>
            </w:pPr>
            <w:r w:rsidRPr="00EC2379">
              <w:t>21 octobre 2011</w:t>
            </w:r>
          </w:p>
        </w:tc>
        <w:tc>
          <w:tcPr>
            <w:tcW w:w="1984" w:type="dxa"/>
            <w:shd w:val="clear" w:color="auto" w:fill="auto"/>
          </w:tcPr>
          <w:p w:rsidR="00673EFD" w:rsidRPr="00EC2379" w:rsidRDefault="00673EFD" w:rsidP="00BA2E3D">
            <w:pPr>
              <w:spacing w:before="40" w:after="120"/>
            </w:pPr>
            <w:r w:rsidRPr="00EC2379">
              <w:t>Dix-septième (2012)</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octobre 2017</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Saint-Vincent-et-les Grenadines</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février 2012</w:t>
            </w:r>
          </w:p>
        </w:tc>
        <w:tc>
          <w:tcPr>
            <w:tcW w:w="2192" w:type="dxa"/>
            <w:shd w:val="clear" w:color="auto" w:fill="auto"/>
          </w:tcPr>
          <w:p w:rsidR="00673EFD" w:rsidRPr="00EC2379" w:rsidRDefault="00673EFD" w:rsidP="00EC2379">
            <w:pPr>
              <w:spacing w:before="40" w:after="120"/>
              <w:ind w:right="113"/>
            </w:pPr>
            <w:r w:rsidRPr="00EC2379">
              <w:t xml:space="preserve">Liste de points à traiter </w:t>
            </w:r>
            <w:r w:rsidRPr="00A54AA3">
              <w:rPr>
                <w:spacing w:val="-4"/>
              </w:rPr>
              <w:t>établie avant la soumission</w:t>
            </w:r>
            <w:r w:rsidRPr="00EC2379">
              <w:t xml:space="preserve"> du rapport adoptée à la vingt-quatrième session (2016)</w:t>
            </w:r>
          </w:p>
        </w:tc>
        <w:tc>
          <w:tcPr>
            <w:tcW w:w="1984" w:type="dxa"/>
            <w:shd w:val="clear" w:color="auto" w:fill="auto"/>
          </w:tcPr>
          <w:p w:rsidR="00673EFD" w:rsidRPr="00EC2379" w:rsidRDefault="00A54AA3"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Sao Tomé-et-Principe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mai 2018</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A54AA3"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Sénégal</w:t>
            </w:r>
            <w:r w:rsidRPr="0066251A">
              <w:rPr>
                <w:i/>
                <w:sz w:val="18"/>
                <w:szCs w:val="18"/>
                <w:vertAlign w:val="superscript"/>
              </w:rPr>
              <w:t>b</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décembre 2009</w:t>
            </w:r>
          </w:p>
        </w:tc>
        <w:tc>
          <w:tcPr>
            <w:tcW w:w="1984" w:type="dxa"/>
            <w:shd w:val="clear" w:color="auto" w:fill="auto"/>
          </w:tcPr>
          <w:p w:rsidR="00673EFD" w:rsidRPr="00EC2379" w:rsidRDefault="00673EFD" w:rsidP="00BA2E3D">
            <w:pPr>
              <w:spacing w:before="40" w:after="120"/>
            </w:pPr>
            <w:r w:rsidRPr="00EC2379">
              <w:t>Treizième (2010)</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et troisième rapports soumis en un seul document </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novembre 2014</w:t>
            </w:r>
          </w:p>
        </w:tc>
        <w:tc>
          <w:tcPr>
            <w:tcW w:w="2192" w:type="dxa"/>
            <w:shd w:val="clear" w:color="auto" w:fill="auto"/>
          </w:tcPr>
          <w:p w:rsidR="00673EFD" w:rsidRPr="00EC2379" w:rsidRDefault="00673EFD" w:rsidP="00EC2379">
            <w:pPr>
              <w:spacing w:before="40" w:after="120"/>
              <w:ind w:right="113"/>
            </w:pPr>
            <w:r w:rsidRPr="00EC2379">
              <w:t>25 février 2016</w:t>
            </w:r>
          </w:p>
        </w:tc>
        <w:tc>
          <w:tcPr>
            <w:tcW w:w="1984" w:type="dxa"/>
            <w:shd w:val="clear" w:color="auto" w:fill="auto"/>
          </w:tcPr>
          <w:p w:rsidR="00673EFD" w:rsidRPr="00EC2379" w:rsidRDefault="00673EFD" w:rsidP="00BA2E3D">
            <w:pPr>
              <w:spacing w:before="40" w:after="120"/>
            </w:pPr>
            <w:r w:rsidRPr="00EC2379">
              <w:t>Vingt-quatrième (2016)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Quatrième</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mai 2021</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A54AA3"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Seychelles</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393412"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21 août 2015</w:t>
            </w:r>
          </w:p>
        </w:tc>
        <w:tc>
          <w:tcPr>
            <w:tcW w:w="1984" w:type="dxa"/>
            <w:shd w:val="clear" w:color="auto" w:fill="auto"/>
          </w:tcPr>
          <w:p w:rsidR="00673EFD" w:rsidRPr="00EC2379" w:rsidRDefault="00673EFD" w:rsidP="00BA2E3D">
            <w:pPr>
              <w:spacing w:before="40" w:after="120"/>
            </w:pPr>
            <w:r w:rsidRPr="00EC2379">
              <w:t>Vingt-troisième (2015)</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673EFD" w:rsidP="00EC2379">
            <w:pPr>
              <w:spacing w:before="40" w:after="120"/>
              <w:ind w:right="113"/>
            </w:pPr>
            <w:r w:rsidRPr="00EC2379">
              <w:t>9 septembre 2020</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Sri Lanka</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66251A"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23 avril 2008</w:t>
            </w:r>
          </w:p>
        </w:tc>
        <w:tc>
          <w:tcPr>
            <w:tcW w:w="1984" w:type="dxa"/>
            <w:shd w:val="clear" w:color="auto" w:fill="auto"/>
          </w:tcPr>
          <w:p w:rsidR="00673EFD" w:rsidRPr="00EC2379" w:rsidRDefault="00673EFD" w:rsidP="00BA2E3D">
            <w:pPr>
              <w:spacing w:before="40" w:after="120"/>
            </w:pPr>
            <w:r w:rsidRPr="00EC2379">
              <w:t>Onzième (2009)</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66251A" w:rsidP="00EC2379">
            <w:pPr>
              <w:spacing w:before="40" w:after="120"/>
              <w:ind w:right="113"/>
            </w:pPr>
            <w:r w:rsidRPr="00EC2379">
              <w:t>1</w:t>
            </w:r>
            <w:r w:rsidRPr="00EC2379">
              <w:rPr>
                <w:vertAlign w:val="superscript"/>
              </w:rPr>
              <w:t>er</w:t>
            </w:r>
            <w:r w:rsidRPr="00EC2379">
              <w:t xml:space="preserve"> </w:t>
            </w:r>
            <w:r w:rsidR="00673EFD" w:rsidRPr="00EC2379">
              <w:t>novembre 2011</w:t>
            </w:r>
          </w:p>
        </w:tc>
        <w:tc>
          <w:tcPr>
            <w:tcW w:w="2192" w:type="dxa"/>
            <w:shd w:val="clear" w:color="auto" w:fill="auto"/>
          </w:tcPr>
          <w:p w:rsidR="00673EFD" w:rsidRPr="00EC2379" w:rsidRDefault="00673EFD" w:rsidP="00EC2379">
            <w:pPr>
              <w:spacing w:before="40" w:after="120"/>
              <w:ind w:right="113"/>
            </w:pPr>
            <w:r w:rsidRPr="00EC2379">
              <w:t>3 mai 2016</w:t>
            </w:r>
          </w:p>
        </w:tc>
        <w:tc>
          <w:tcPr>
            <w:tcW w:w="1984" w:type="dxa"/>
            <w:shd w:val="clear" w:color="auto" w:fill="auto"/>
          </w:tcPr>
          <w:p w:rsidR="00673EFD" w:rsidRPr="00EC2379" w:rsidRDefault="00673EFD" w:rsidP="00BA2E3D">
            <w:pPr>
              <w:spacing w:before="40" w:after="120"/>
            </w:pPr>
            <w:r w:rsidRPr="00EC2379">
              <w:t>Vingt-cinquième (2016)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Troisième</w:t>
            </w:r>
          </w:p>
        </w:tc>
        <w:tc>
          <w:tcPr>
            <w:tcW w:w="1928" w:type="dxa"/>
            <w:shd w:val="clear" w:color="auto" w:fill="auto"/>
          </w:tcPr>
          <w:p w:rsidR="00673EFD" w:rsidRPr="00EC2379" w:rsidRDefault="0066251A" w:rsidP="00EC2379">
            <w:pPr>
              <w:spacing w:before="40" w:after="120"/>
              <w:ind w:right="113"/>
            </w:pPr>
            <w:r w:rsidRPr="00EC2379">
              <w:t>1</w:t>
            </w:r>
            <w:r w:rsidRPr="00EC2379">
              <w:rPr>
                <w:vertAlign w:val="superscript"/>
              </w:rPr>
              <w:t>er</w:t>
            </w:r>
            <w:r w:rsidRPr="00EC2379">
              <w:t xml:space="preserve"> </w:t>
            </w:r>
            <w:r w:rsidR="00673EFD" w:rsidRPr="00EC2379">
              <w:t>octobre 2021</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A54AA3"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Tadjikistan</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66251A" w:rsidP="00EC2379">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3 décembre 2010</w:t>
            </w:r>
          </w:p>
        </w:tc>
        <w:tc>
          <w:tcPr>
            <w:tcW w:w="1984" w:type="dxa"/>
            <w:shd w:val="clear" w:color="auto" w:fill="auto"/>
          </w:tcPr>
          <w:p w:rsidR="00673EFD" w:rsidRPr="00EC2379" w:rsidRDefault="00673EFD" w:rsidP="00BA2E3D">
            <w:pPr>
              <w:spacing w:before="40" w:after="120"/>
            </w:pPr>
            <w:r w:rsidRPr="00EC2379">
              <w:t>Seizième (2012)</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 xml:space="preserve">Deuxième </w:t>
            </w:r>
          </w:p>
        </w:tc>
        <w:tc>
          <w:tcPr>
            <w:tcW w:w="1928" w:type="dxa"/>
            <w:shd w:val="clear" w:color="auto" w:fill="auto"/>
          </w:tcPr>
          <w:p w:rsidR="00673EFD" w:rsidRPr="00EC2379" w:rsidRDefault="0066251A" w:rsidP="00EC2379">
            <w:pPr>
              <w:spacing w:before="40" w:after="120"/>
              <w:ind w:right="113"/>
            </w:pPr>
            <w:r w:rsidRPr="00EC2379">
              <w:t>1</w:t>
            </w:r>
            <w:r w:rsidRPr="00EC2379">
              <w:rPr>
                <w:vertAlign w:val="superscript"/>
              </w:rPr>
              <w:t>er</w:t>
            </w:r>
            <w:r w:rsidRPr="00EC2379">
              <w:t xml:space="preserve"> </w:t>
            </w:r>
            <w:r w:rsidR="00673EFD" w:rsidRPr="00EC2379">
              <w:t>mai 2017</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Timor-Leste</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66251A" w:rsidP="00EC2379">
            <w:pPr>
              <w:spacing w:before="40" w:after="120"/>
              <w:ind w:right="113"/>
            </w:pPr>
            <w:r w:rsidRPr="00EC2379">
              <w:t>1</w:t>
            </w:r>
            <w:r w:rsidRPr="00EC2379">
              <w:rPr>
                <w:vertAlign w:val="superscript"/>
              </w:rPr>
              <w:t>er</w:t>
            </w:r>
            <w:r w:rsidRPr="00EC2379">
              <w:t xml:space="preserve"> </w:t>
            </w:r>
            <w:r w:rsidR="00673EFD" w:rsidRPr="00EC2379">
              <w:t>mai 2005</w:t>
            </w:r>
          </w:p>
        </w:tc>
        <w:tc>
          <w:tcPr>
            <w:tcW w:w="2192" w:type="dxa"/>
            <w:shd w:val="clear" w:color="auto" w:fill="auto"/>
          </w:tcPr>
          <w:p w:rsidR="00673EFD" w:rsidRPr="00EC2379" w:rsidRDefault="0066251A" w:rsidP="00EC2379">
            <w:pPr>
              <w:spacing w:before="40" w:after="120"/>
              <w:ind w:right="113"/>
            </w:pPr>
            <w:r w:rsidRPr="00EC2379">
              <w:t>1</w:t>
            </w:r>
            <w:r w:rsidRPr="00EC2379">
              <w:rPr>
                <w:vertAlign w:val="superscript"/>
              </w:rPr>
              <w:t>er</w:t>
            </w:r>
            <w:r w:rsidRPr="00EC2379">
              <w:t xml:space="preserve"> </w:t>
            </w:r>
            <w:r w:rsidR="00673EFD" w:rsidRPr="00EC2379">
              <w:t>septembre 2015</w:t>
            </w:r>
          </w:p>
        </w:tc>
        <w:tc>
          <w:tcPr>
            <w:tcW w:w="1984" w:type="dxa"/>
            <w:shd w:val="clear" w:color="auto" w:fill="auto"/>
          </w:tcPr>
          <w:p w:rsidR="00673EFD" w:rsidRPr="00EC2379" w:rsidRDefault="00673EFD" w:rsidP="00BA2E3D">
            <w:pPr>
              <w:spacing w:before="40" w:after="120"/>
            </w:pPr>
            <w:r w:rsidRPr="00EC2379">
              <w:t>Vingt-troisième (2015)</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673EFD" w:rsidP="00EC2379">
            <w:pPr>
              <w:spacing w:before="40" w:after="120"/>
              <w:ind w:right="113"/>
            </w:pPr>
            <w:r w:rsidRPr="00EC2379">
              <w:t>9 septembre 2020</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673EFD" w:rsidP="00BA2E3D">
            <w:pPr>
              <w:spacing w:before="40" w:after="120"/>
            </w:pPr>
            <w:r w:rsidRPr="00EC2379">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Turquie</w:t>
            </w:r>
          </w:p>
        </w:tc>
        <w:tc>
          <w:tcPr>
            <w:tcW w:w="1767" w:type="dxa"/>
            <w:shd w:val="clear" w:color="auto" w:fill="auto"/>
          </w:tcPr>
          <w:p w:rsidR="00673EFD" w:rsidRPr="00EC2379" w:rsidRDefault="00673EFD" w:rsidP="00EC2379">
            <w:pPr>
              <w:spacing w:before="40" w:after="120"/>
              <w:ind w:right="113"/>
            </w:pPr>
            <w:r w:rsidRPr="00EC2379">
              <w:t>Initial</w:t>
            </w:r>
            <w:bookmarkStart w:id="26" w:name="_GoBack"/>
            <w:bookmarkEnd w:id="26"/>
          </w:p>
        </w:tc>
        <w:tc>
          <w:tcPr>
            <w:tcW w:w="1928" w:type="dxa"/>
            <w:shd w:val="clear" w:color="auto" w:fill="auto"/>
          </w:tcPr>
          <w:p w:rsidR="00673EFD" w:rsidRPr="00EC2379" w:rsidRDefault="0066251A" w:rsidP="00EC2379">
            <w:pPr>
              <w:spacing w:before="40" w:after="120"/>
              <w:ind w:right="113"/>
            </w:pPr>
            <w:r w:rsidRPr="00EC2379">
              <w:t>1</w:t>
            </w:r>
            <w:r w:rsidRPr="00EC2379">
              <w:rPr>
                <w:vertAlign w:val="superscript"/>
              </w:rPr>
              <w:t>er</w:t>
            </w:r>
            <w:r w:rsidRPr="00EC2379">
              <w:t xml:space="preserve"> </w:t>
            </w:r>
            <w:r w:rsidR="00673EFD" w:rsidRPr="00EC2379">
              <w:t>janvier 2006</w:t>
            </w:r>
          </w:p>
        </w:tc>
        <w:tc>
          <w:tcPr>
            <w:tcW w:w="2192" w:type="dxa"/>
            <w:shd w:val="clear" w:color="auto" w:fill="auto"/>
          </w:tcPr>
          <w:p w:rsidR="00673EFD" w:rsidRPr="00EC2379" w:rsidRDefault="00673EFD" w:rsidP="00EC2379">
            <w:pPr>
              <w:spacing w:before="40" w:after="120"/>
              <w:ind w:right="113"/>
            </w:pPr>
            <w:r w:rsidRPr="00EC2379">
              <w:t>8 avril 2016</w:t>
            </w:r>
          </w:p>
        </w:tc>
        <w:tc>
          <w:tcPr>
            <w:tcW w:w="1984" w:type="dxa"/>
            <w:shd w:val="clear" w:color="auto" w:fill="auto"/>
          </w:tcPr>
          <w:p w:rsidR="00673EFD" w:rsidRPr="00EC2379" w:rsidRDefault="00673EFD" w:rsidP="00BA2E3D">
            <w:pPr>
              <w:spacing w:before="40" w:after="120"/>
            </w:pPr>
            <w:r w:rsidRPr="00EC2379">
              <w:t>Vingt-quatrième (2016)</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66251A" w:rsidP="0066251A">
            <w:pPr>
              <w:spacing w:before="40" w:after="120"/>
              <w:ind w:right="113"/>
            </w:pPr>
            <w:r w:rsidRPr="00EC2379">
              <w:t>1</w:t>
            </w:r>
            <w:r w:rsidRPr="00EC2379">
              <w:rPr>
                <w:vertAlign w:val="superscript"/>
              </w:rPr>
              <w:t>er</w:t>
            </w:r>
            <w:r w:rsidR="00673EFD" w:rsidRPr="00EC2379">
              <w:t xml:space="preserve"> mai 2021</w:t>
            </w:r>
          </w:p>
        </w:tc>
        <w:tc>
          <w:tcPr>
            <w:tcW w:w="2192" w:type="dxa"/>
            <w:shd w:val="clear" w:color="auto" w:fill="auto"/>
          </w:tcPr>
          <w:p w:rsidR="00673EFD" w:rsidRPr="00EC2379" w:rsidRDefault="00673EFD" w:rsidP="00EC2379">
            <w:pPr>
              <w:spacing w:before="40" w:after="120"/>
              <w:ind w:right="113"/>
            </w:pPr>
            <w:r w:rsidRPr="00EC2379">
              <w:t>-</w:t>
            </w:r>
          </w:p>
        </w:tc>
        <w:tc>
          <w:tcPr>
            <w:tcW w:w="1984" w:type="dxa"/>
            <w:shd w:val="clear" w:color="auto" w:fill="auto"/>
          </w:tcPr>
          <w:p w:rsidR="00673EFD" w:rsidRPr="00EC2379" w:rsidRDefault="00A54AA3" w:rsidP="00BA2E3D">
            <w:pPr>
              <w:spacing w:before="40" w:after="120"/>
            </w:pPr>
            <w:r>
              <w:t>-</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r w:rsidRPr="00EC2379">
              <w:t>Uruguay</w:t>
            </w:r>
          </w:p>
        </w:tc>
        <w:tc>
          <w:tcPr>
            <w:tcW w:w="1767" w:type="dxa"/>
            <w:shd w:val="clear" w:color="auto" w:fill="auto"/>
          </w:tcPr>
          <w:p w:rsidR="00673EFD" w:rsidRPr="00EC2379" w:rsidRDefault="00673EFD" w:rsidP="00EC2379">
            <w:pPr>
              <w:spacing w:before="40" w:after="120"/>
              <w:ind w:right="113"/>
            </w:pPr>
            <w:r w:rsidRPr="00EC2379">
              <w:t>Initial</w:t>
            </w:r>
          </w:p>
        </w:tc>
        <w:tc>
          <w:tcPr>
            <w:tcW w:w="1928" w:type="dxa"/>
            <w:shd w:val="clear" w:color="auto" w:fill="auto"/>
          </w:tcPr>
          <w:p w:rsidR="00673EFD" w:rsidRPr="00EC2379" w:rsidRDefault="0066251A" w:rsidP="0066251A">
            <w:pPr>
              <w:spacing w:before="40" w:after="120"/>
              <w:ind w:right="113"/>
            </w:pPr>
            <w:r w:rsidRPr="00EC2379">
              <w:t>1</w:t>
            </w:r>
            <w:r w:rsidRPr="00EC2379">
              <w:rPr>
                <w:vertAlign w:val="superscript"/>
              </w:rPr>
              <w:t>er</w:t>
            </w:r>
            <w:r w:rsidRPr="00EC2379">
              <w:t xml:space="preserve"> </w:t>
            </w:r>
            <w:r w:rsidR="00673EFD" w:rsidRPr="00EC2379">
              <w:t>juillet 2004</w:t>
            </w:r>
          </w:p>
        </w:tc>
        <w:tc>
          <w:tcPr>
            <w:tcW w:w="2192" w:type="dxa"/>
            <w:shd w:val="clear" w:color="auto" w:fill="auto"/>
          </w:tcPr>
          <w:p w:rsidR="00673EFD" w:rsidRPr="00EC2379" w:rsidRDefault="00673EFD" w:rsidP="00EC2379">
            <w:pPr>
              <w:spacing w:before="40" w:after="120"/>
              <w:ind w:right="113"/>
            </w:pPr>
            <w:r w:rsidRPr="00EC2379">
              <w:t>30 janvier 2013</w:t>
            </w:r>
          </w:p>
        </w:tc>
        <w:tc>
          <w:tcPr>
            <w:tcW w:w="1984" w:type="dxa"/>
            <w:shd w:val="clear" w:color="auto" w:fill="auto"/>
          </w:tcPr>
          <w:p w:rsidR="00673EFD" w:rsidRPr="00EC2379" w:rsidRDefault="00673EFD" w:rsidP="00BA2E3D">
            <w:pPr>
              <w:spacing w:before="40" w:after="120"/>
            </w:pPr>
            <w:r w:rsidRPr="00EC2379">
              <w:t>Vingtième (2014)</w:t>
            </w:r>
          </w:p>
        </w:tc>
      </w:tr>
      <w:tr w:rsidR="00EC2379" w:rsidRPr="00EC2379" w:rsidTr="00D76AB5">
        <w:trPr>
          <w:cantSplit/>
        </w:trPr>
        <w:tc>
          <w:tcPr>
            <w:tcW w:w="1768" w:type="dxa"/>
            <w:shd w:val="clear" w:color="auto" w:fill="auto"/>
          </w:tcPr>
          <w:p w:rsidR="00673EFD" w:rsidRPr="00EC2379" w:rsidRDefault="00673EFD" w:rsidP="00EC2379">
            <w:pPr>
              <w:spacing w:before="40" w:after="120"/>
              <w:ind w:right="113"/>
            </w:pPr>
          </w:p>
        </w:tc>
        <w:tc>
          <w:tcPr>
            <w:tcW w:w="1767" w:type="dxa"/>
            <w:shd w:val="clear" w:color="auto" w:fill="auto"/>
          </w:tcPr>
          <w:p w:rsidR="00673EFD" w:rsidRPr="00EC2379" w:rsidRDefault="00673EFD" w:rsidP="00EC2379">
            <w:pPr>
              <w:spacing w:before="40" w:after="120"/>
              <w:ind w:right="113"/>
            </w:pPr>
            <w:r w:rsidRPr="00EC2379">
              <w:t>Deuxième</w:t>
            </w:r>
          </w:p>
        </w:tc>
        <w:tc>
          <w:tcPr>
            <w:tcW w:w="1928" w:type="dxa"/>
            <w:shd w:val="clear" w:color="auto" w:fill="auto"/>
          </w:tcPr>
          <w:p w:rsidR="00673EFD" w:rsidRPr="00EC2379" w:rsidRDefault="00673EFD" w:rsidP="00EC2379">
            <w:pPr>
              <w:spacing w:before="40" w:after="120"/>
              <w:ind w:right="113"/>
            </w:pPr>
            <w:r w:rsidRPr="00EC2379">
              <w:t>1</w:t>
            </w:r>
            <w:r w:rsidRPr="00EC2379">
              <w:rPr>
                <w:vertAlign w:val="superscript"/>
              </w:rPr>
              <w:t>er</w:t>
            </w:r>
            <w:r w:rsidRPr="00EC2379">
              <w:t xml:space="preserve"> mai 2019</w:t>
            </w:r>
          </w:p>
        </w:tc>
        <w:tc>
          <w:tcPr>
            <w:tcW w:w="2192" w:type="dxa"/>
            <w:shd w:val="clear" w:color="auto" w:fill="auto"/>
          </w:tcPr>
          <w:p w:rsidR="00673EFD" w:rsidRPr="00EC2379" w:rsidRDefault="00A54AA3" w:rsidP="00EC2379">
            <w:pPr>
              <w:spacing w:before="40" w:after="120"/>
              <w:ind w:right="113"/>
            </w:pPr>
            <w:r>
              <w:t>-</w:t>
            </w:r>
          </w:p>
        </w:tc>
        <w:tc>
          <w:tcPr>
            <w:tcW w:w="1984" w:type="dxa"/>
            <w:shd w:val="clear" w:color="auto" w:fill="auto"/>
          </w:tcPr>
          <w:p w:rsidR="00673EFD" w:rsidRPr="00EC2379" w:rsidRDefault="00A54AA3" w:rsidP="00BA2E3D">
            <w:pPr>
              <w:spacing w:before="40" w:after="120"/>
            </w:pPr>
            <w:r>
              <w:t>-</w:t>
            </w:r>
          </w:p>
        </w:tc>
      </w:tr>
      <w:tr w:rsidR="00EC2379" w:rsidRPr="00EC2379" w:rsidTr="00D76AB5">
        <w:trPr>
          <w:cantSplit/>
        </w:trPr>
        <w:tc>
          <w:tcPr>
            <w:tcW w:w="1768" w:type="dxa"/>
            <w:tcBorders>
              <w:bottom w:val="single" w:sz="12" w:space="0" w:color="auto"/>
            </w:tcBorders>
            <w:shd w:val="clear" w:color="auto" w:fill="auto"/>
          </w:tcPr>
          <w:p w:rsidR="00673EFD" w:rsidRPr="00EC2379" w:rsidRDefault="00673EFD" w:rsidP="00EC2379">
            <w:pPr>
              <w:spacing w:before="40" w:after="120"/>
              <w:ind w:right="113"/>
            </w:pPr>
            <w:r w:rsidRPr="00EC2379">
              <w:t>Venezuela (République bolivarienne du)</w:t>
            </w:r>
          </w:p>
        </w:tc>
        <w:tc>
          <w:tcPr>
            <w:tcW w:w="1767" w:type="dxa"/>
            <w:tcBorders>
              <w:bottom w:val="single" w:sz="12" w:space="0" w:color="auto"/>
            </w:tcBorders>
            <w:shd w:val="clear" w:color="auto" w:fill="auto"/>
          </w:tcPr>
          <w:p w:rsidR="00673EFD" w:rsidRPr="00EC2379" w:rsidRDefault="00673EFD" w:rsidP="00EC2379">
            <w:pPr>
              <w:spacing w:before="40" w:after="120"/>
              <w:ind w:right="113"/>
            </w:pPr>
            <w:r w:rsidRPr="00EC2379">
              <w:t>Initial</w:t>
            </w:r>
          </w:p>
        </w:tc>
        <w:tc>
          <w:tcPr>
            <w:tcW w:w="1928" w:type="dxa"/>
            <w:tcBorders>
              <w:bottom w:val="single" w:sz="12" w:space="0" w:color="auto"/>
            </w:tcBorders>
            <w:shd w:val="clear" w:color="auto" w:fill="auto"/>
          </w:tcPr>
          <w:p w:rsidR="00673EFD" w:rsidRPr="00EC2379" w:rsidRDefault="0066251A" w:rsidP="0066251A">
            <w:pPr>
              <w:spacing w:before="40" w:after="120"/>
              <w:ind w:right="113"/>
            </w:pPr>
            <w:r w:rsidRPr="00EC2379">
              <w:t>1</w:t>
            </w:r>
            <w:r w:rsidRPr="00EC2379">
              <w:rPr>
                <w:vertAlign w:val="superscript"/>
              </w:rPr>
              <w:t>er</w:t>
            </w:r>
            <w:r w:rsidRPr="00EC2379">
              <w:t xml:space="preserve"> </w:t>
            </w:r>
            <w:r w:rsidR="00673EFD" w:rsidRPr="00EC2379">
              <w:t>février 2018</w:t>
            </w:r>
          </w:p>
        </w:tc>
        <w:tc>
          <w:tcPr>
            <w:tcW w:w="2192" w:type="dxa"/>
            <w:tcBorders>
              <w:bottom w:val="single" w:sz="12" w:space="0" w:color="auto"/>
            </w:tcBorders>
            <w:shd w:val="clear" w:color="auto" w:fill="auto"/>
          </w:tcPr>
          <w:p w:rsidR="00673EFD" w:rsidRPr="00EC2379" w:rsidRDefault="00673EFD" w:rsidP="00EC2379">
            <w:pPr>
              <w:spacing w:before="40" w:after="120"/>
              <w:ind w:right="113"/>
            </w:pPr>
            <w:r w:rsidRPr="00EC2379">
              <w:t>-</w:t>
            </w:r>
          </w:p>
        </w:tc>
        <w:tc>
          <w:tcPr>
            <w:tcW w:w="1984" w:type="dxa"/>
            <w:tcBorders>
              <w:bottom w:val="single" w:sz="12" w:space="0" w:color="auto"/>
            </w:tcBorders>
            <w:shd w:val="clear" w:color="auto" w:fill="auto"/>
          </w:tcPr>
          <w:p w:rsidR="00673EFD" w:rsidRPr="00EC2379" w:rsidRDefault="00A54AA3" w:rsidP="00BA2E3D">
            <w:pPr>
              <w:spacing w:before="40" w:after="120"/>
            </w:pPr>
            <w:r>
              <w:t>-</w:t>
            </w:r>
          </w:p>
        </w:tc>
      </w:tr>
    </w:tbl>
    <w:p w:rsidR="0066251A" w:rsidRPr="00C1516E" w:rsidRDefault="0066251A" w:rsidP="0066251A">
      <w:pPr>
        <w:pStyle w:val="SingleTxtG"/>
        <w:spacing w:before="120" w:after="0"/>
        <w:ind w:right="0" w:firstLine="170"/>
        <w:jc w:val="left"/>
        <w:rPr>
          <w:sz w:val="18"/>
          <w:szCs w:val="18"/>
        </w:rPr>
      </w:pPr>
      <w:r w:rsidRPr="00C1516E">
        <w:rPr>
          <w:i/>
          <w:sz w:val="18"/>
          <w:szCs w:val="18"/>
          <w:vertAlign w:val="superscript"/>
        </w:rPr>
        <w:t>a</w:t>
      </w:r>
      <w:r w:rsidRPr="00C1516E">
        <w:rPr>
          <w:sz w:val="18"/>
          <w:szCs w:val="18"/>
        </w:rPr>
        <w:t xml:space="preserve">  Prorogation demandée jusqu</w:t>
      </w:r>
      <w:r w:rsidR="0060739E">
        <w:rPr>
          <w:sz w:val="18"/>
          <w:szCs w:val="18"/>
        </w:rPr>
        <w:t>’</w:t>
      </w:r>
      <w:r w:rsidRPr="00C1516E">
        <w:rPr>
          <w:sz w:val="18"/>
          <w:szCs w:val="18"/>
        </w:rPr>
        <w:t>au 1</w:t>
      </w:r>
      <w:r w:rsidRPr="00C1516E">
        <w:rPr>
          <w:sz w:val="18"/>
          <w:szCs w:val="18"/>
          <w:vertAlign w:val="superscript"/>
        </w:rPr>
        <w:t>er</w:t>
      </w:r>
      <w:r w:rsidRPr="00C1516E">
        <w:rPr>
          <w:sz w:val="18"/>
          <w:szCs w:val="18"/>
        </w:rPr>
        <w:t> février 2016.</w:t>
      </w:r>
    </w:p>
    <w:p w:rsidR="00D12E60" w:rsidRDefault="0066251A" w:rsidP="00C1516E">
      <w:pPr>
        <w:pStyle w:val="SingleTxtG"/>
        <w:spacing w:after="0"/>
        <w:ind w:right="0" w:firstLine="170"/>
        <w:jc w:val="left"/>
        <w:rPr>
          <w:sz w:val="18"/>
          <w:szCs w:val="18"/>
        </w:rPr>
      </w:pPr>
      <w:r w:rsidRPr="00C1516E">
        <w:rPr>
          <w:i/>
          <w:iCs/>
          <w:sz w:val="18"/>
          <w:szCs w:val="18"/>
          <w:vertAlign w:val="superscript"/>
        </w:rPr>
        <w:t>b</w:t>
      </w:r>
      <w:r w:rsidRPr="00C1516E">
        <w:rPr>
          <w:iCs/>
          <w:sz w:val="18"/>
          <w:szCs w:val="18"/>
        </w:rPr>
        <w:t xml:space="preserve">  </w:t>
      </w:r>
      <w:r w:rsidRPr="00C1516E">
        <w:rPr>
          <w:sz w:val="18"/>
          <w:szCs w:val="18"/>
        </w:rPr>
        <w:t>États parties ayant accepté la procédure simplifiée de présentation des rapports par laquelle la liste de points à</w:t>
      </w:r>
      <w:r w:rsidR="00C1516E">
        <w:rPr>
          <w:sz w:val="18"/>
          <w:szCs w:val="18"/>
        </w:rPr>
        <w:t> </w:t>
      </w:r>
      <w:r w:rsidRPr="00C1516E">
        <w:rPr>
          <w:sz w:val="18"/>
          <w:szCs w:val="18"/>
        </w:rPr>
        <w:t>traiter avant l</w:t>
      </w:r>
      <w:r w:rsidR="0060739E">
        <w:rPr>
          <w:sz w:val="18"/>
          <w:szCs w:val="18"/>
        </w:rPr>
        <w:t>’</w:t>
      </w:r>
      <w:r w:rsidRPr="00C1516E">
        <w:rPr>
          <w:sz w:val="18"/>
          <w:szCs w:val="18"/>
        </w:rPr>
        <w:t>établissement du rapport adoptée par le Comité et les réponses écrites y relatives constituent le rapport initial ou périodique de l</w:t>
      </w:r>
      <w:r w:rsidR="0060739E">
        <w:rPr>
          <w:sz w:val="18"/>
          <w:szCs w:val="18"/>
        </w:rPr>
        <w:t>’</w:t>
      </w:r>
      <w:r w:rsidRPr="00C1516E">
        <w:rPr>
          <w:sz w:val="18"/>
          <w:szCs w:val="18"/>
        </w:rPr>
        <w:t>État partie au titre du paragraphe 1 b) de l</w:t>
      </w:r>
      <w:r w:rsidR="0060739E">
        <w:rPr>
          <w:sz w:val="18"/>
          <w:szCs w:val="18"/>
        </w:rPr>
        <w:t>’</w:t>
      </w:r>
      <w:r w:rsidRPr="00C1516E">
        <w:rPr>
          <w:sz w:val="18"/>
          <w:szCs w:val="18"/>
        </w:rPr>
        <w:t>article 73 de la Convention. Le Comité peut également adopter une liste de points à traiter avant l</w:t>
      </w:r>
      <w:r w:rsidR="0060739E">
        <w:rPr>
          <w:sz w:val="18"/>
          <w:szCs w:val="18"/>
        </w:rPr>
        <w:t>’</w:t>
      </w:r>
      <w:r w:rsidRPr="00C1516E">
        <w:rPr>
          <w:sz w:val="18"/>
          <w:szCs w:val="18"/>
        </w:rPr>
        <w:t>établissement du rapport lorsqu</w:t>
      </w:r>
      <w:r w:rsidR="0060739E">
        <w:rPr>
          <w:sz w:val="18"/>
          <w:szCs w:val="18"/>
        </w:rPr>
        <w:t>’</w:t>
      </w:r>
      <w:r w:rsidRPr="00C1516E">
        <w:rPr>
          <w:sz w:val="18"/>
          <w:szCs w:val="18"/>
        </w:rPr>
        <w:t>il décide d</w:t>
      </w:r>
      <w:r w:rsidR="0060739E">
        <w:rPr>
          <w:sz w:val="18"/>
          <w:szCs w:val="18"/>
        </w:rPr>
        <w:t>’</w:t>
      </w:r>
      <w:r w:rsidRPr="00C1516E">
        <w:rPr>
          <w:sz w:val="18"/>
          <w:szCs w:val="18"/>
        </w:rPr>
        <w:t>examiner la mise en œuvre de la Convention en l</w:t>
      </w:r>
      <w:r w:rsidR="0060739E">
        <w:rPr>
          <w:sz w:val="18"/>
          <w:szCs w:val="18"/>
        </w:rPr>
        <w:t>’</w:t>
      </w:r>
      <w:r w:rsidRPr="00C1516E">
        <w:rPr>
          <w:sz w:val="18"/>
          <w:szCs w:val="18"/>
        </w:rPr>
        <w:t>absence de rapport, conformément à l</w:t>
      </w:r>
      <w:r w:rsidR="0060739E">
        <w:rPr>
          <w:sz w:val="18"/>
          <w:szCs w:val="18"/>
        </w:rPr>
        <w:t>’</w:t>
      </w:r>
      <w:r w:rsidRPr="00C1516E">
        <w:rPr>
          <w:sz w:val="18"/>
          <w:szCs w:val="18"/>
        </w:rPr>
        <w:t>article</w:t>
      </w:r>
      <w:r w:rsidR="00F719A3">
        <w:rPr>
          <w:sz w:val="18"/>
          <w:szCs w:val="18"/>
        </w:rPr>
        <w:t> </w:t>
      </w:r>
      <w:r w:rsidRPr="00C1516E">
        <w:rPr>
          <w:sz w:val="18"/>
          <w:szCs w:val="18"/>
        </w:rPr>
        <w:t>31 </w:t>
      </w:r>
      <w:r w:rsidRPr="00F719A3">
        <w:rPr>
          <w:i/>
          <w:sz w:val="18"/>
          <w:szCs w:val="18"/>
        </w:rPr>
        <w:t>bis</w:t>
      </w:r>
      <w:r w:rsidRPr="00C1516E">
        <w:rPr>
          <w:sz w:val="18"/>
          <w:szCs w:val="18"/>
        </w:rPr>
        <w:t xml:space="preserve"> de son règlement intérieur provisoire</w:t>
      </w:r>
      <w:r w:rsidR="00C1516E">
        <w:rPr>
          <w:sz w:val="18"/>
          <w:szCs w:val="18"/>
        </w:rPr>
        <w:t>.</w:t>
      </w:r>
    </w:p>
    <w:p w:rsidR="00FD2784" w:rsidRDefault="00FD2784" w:rsidP="00FD2784">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444DDF" w:rsidRPr="00444DDF" w:rsidRDefault="00444DDF" w:rsidP="00F45D91">
      <w:pPr>
        <w:pStyle w:val="SingleTxtG"/>
        <w:ind w:right="0"/>
        <w:jc w:val="right"/>
        <w:rPr>
          <w:rFonts w:ascii="C39T30Lfz" w:hAnsi="C39T30Lfz"/>
          <w:sz w:val="56"/>
          <w:lang w:val="fr-FR"/>
        </w:rPr>
      </w:pPr>
      <w:r w:rsidRPr="00444DDF">
        <w:rPr>
          <w:rFonts w:ascii="C39T30Lfz" w:hAnsi="C39T30Lfz"/>
          <w:sz w:val="56"/>
          <w:lang w:val="fr-FR"/>
        </w:rPr>
        <w:t></w:t>
      </w:r>
      <w:r w:rsidRPr="00444DDF">
        <w:rPr>
          <w:rFonts w:ascii="C39T30Lfz" w:hAnsi="C39T30Lfz"/>
          <w:sz w:val="56"/>
          <w:lang w:val="fr-FR"/>
        </w:rPr>
        <w:t></w:t>
      </w:r>
      <w:r w:rsidRPr="00444DDF">
        <w:rPr>
          <w:rFonts w:ascii="C39T30Lfz" w:hAnsi="C39T30Lfz"/>
          <w:sz w:val="56"/>
          <w:lang w:val="fr-FR"/>
        </w:rPr>
        <w:t></w:t>
      </w:r>
      <w:r w:rsidRPr="00444DDF">
        <w:rPr>
          <w:rFonts w:ascii="C39T30Lfz" w:hAnsi="C39T30Lfz"/>
          <w:sz w:val="56"/>
          <w:lang w:val="fr-FR"/>
        </w:rPr>
        <w:t></w:t>
      </w:r>
      <w:r w:rsidRPr="00444DDF">
        <w:rPr>
          <w:rFonts w:ascii="C39T30Lfz" w:hAnsi="C39T30Lfz"/>
          <w:sz w:val="56"/>
          <w:lang w:val="fr-FR"/>
        </w:rPr>
        <w:t></w:t>
      </w:r>
      <w:r w:rsidRPr="00444DDF">
        <w:rPr>
          <w:rFonts w:ascii="C39T30Lfz" w:hAnsi="C39T30Lfz"/>
          <w:sz w:val="56"/>
          <w:lang w:val="fr-FR"/>
        </w:rPr>
        <w:t></w:t>
      </w:r>
      <w:r w:rsidRPr="00444DDF">
        <w:rPr>
          <w:rFonts w:ascii="C39T30Lfz" w:hAnsi="C39T30Lfz"/>
          <w:sz w:val="56"/>
          <w:lang w:val="fr-FR"/>
        </w:rPr>
        <w:t></w:t>
      </w:r>
      <w:r w:rsidRPr="00444DDF">
        <w:rPr>
          <w:rFonts w:ascii="C39T30Lfz" w:hAnsi="C39T30Lfz"/>
          <w:sz w:val="56"/>
          <w:lang w:val="fr-FR"/>
        </w:rPr>
        <w:t></w:t>
      </w:r>
      <w:r w:rsidRPr="00444DDF">
        <w:rPr>
          <w:rFonts w:ascii="C39T30Lfz" w:hAnsi="C39T30Lfz"/>
          <w:sz w:val="56"/>
          <w:lang w:val="fr-FR"/>
        </w:rPr>
        <w:t></w:t>
      </w:r>
    </w:p>
    <w:sectPr w:rsidR="00444DDF" w:rsidRPr="00444DDF" w:rsidSect="00544EC7">
      <w:headerReference w:type="default" r:id="rId48"/>
      <w:footerReference w:type="default" r:id="rId49"/>
      <w:endnotePr>
        <w:numFmt w:val="decimal"/>
      </w:endnotePr>
      <w:type w:val="oddPage"/>
      <w:pgSz w:w="11907" w:h="16840" w:code="9"/>
      <w:pgMar w:top="1417" w:right="1134" w:bottom="1134" w:left="1134" w:header="85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AB" w:rsidRDefault="00191FAB"/>
  </w:endnote>
  <w:endnote w:type="continuationSeparator" w:id="0">
    <w:p w:rsidR="00191FAB" w:rsidRDefault="00191FAB"/>
  </w:endnote>
  <w:endnote w:type="continuationNotice" w:id="1">
    <w:p w:rsidR="00191FAB" w:rsidRPr="00C451B9" w:rsidRDefault="00191FA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Default="00191FAB">
    <w:r>
      <w:rPr>
        <w:noProof/>
        <w:lang w:eastAsia="fr-CH"/>
      </w:rPr>
      <w:drawing>
        <wp:anchor distT="0" distB="0" distL="114300" distR="114300" simplePos="0" relativeHeight="251657216" behindDoc="0" locked="0" layoutInCell="1" allowOverlap="0">
          <wp:simplePos x="0" y="0"/>
          <wp:positionH relativeFrom="margin">
            <wp:posOffset>5003800</wp:posOffset>
          </wp:positionH>
          <wp:positionV relativeFrom="margin">
            <wp:posOffset>9323705</wp:posOffset>
          </wp:positionV>
          <wp:extent cx="1104265" cy="233045"/>
          <wp:effectExtent l="0" t="0" r="635" b="0"/>
          <wp:wrapNone/>
          <wp:docPr id="17" name="Image 1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Default="00191FAB">
    <w:r>
      <w:rPr>
        <w:noProof/>
        <w:lang w:eastAsia="fr-CH"/>
      </w:rPr>
      <w:drawing>
        <wp:anchor distT="0" distB="0" distL="114300" distR="114300" simplePos="0" relativeHeight="251660288" behindDoc="0" locked="0" layoutInCell="1" allowOverlap="0">
          <wp:simplePos x="0" y="0"/>
          <wp:positionH relativeFrom="margin">
            <wp:posOffset>4305300</wp:posOffset>
          </wp:positionH>
          <wp:positionV relativeFrom="margin">
            <wp:posOffset>9122773</wp:posOffset>
          </wp:positionV>
          <wp:extent cx="1104265" cy="233045"/>
          <wp:effectExtent l="0" t="0" r="635" b="0"/>
          <wp:wrapNone/>
          <wp:docPr id="18" name="Image 1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Default="00191FA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Default="00191FA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Pr="00544EC7" w:rsidRDefault="00191FAB" w:rsidP="00544EC7">
    <w:pPr>
      <w:tabs>
        <w:tab w:val="right" w:pos="9638"/>
      </w:tabs>
    </w:pPr>
    <w:r w:rsidRPr="00544EC7">
      <w:rPr>
        <w:b/>
        <w:sz w:val="18"/>
      </w:rPr>
      <w:fldChar w:fldCharType="begin"/>
    </w:r>
    <w:r w:rsidRPr="00544EC7">
      <w:rPr>
        <w:b/>
        <w:sz w:val="18"/>
      </w:rPr>
      <w:instrText xml:space="preserve"> PAGE  \* MERGEFORMAT </w:instrText>
    </w:r>
    <w:r w:rsidRPr="00544EC7">
      <w:rPr>
        <w:b/>
        <w:sz w:val="18"/>
      </w:rPr>
      <w:fldChar w:fldCharType="separate"/>
    </w:r>
    <w:r w:rsidR="001D00EE">
      <w:rPr>
        <w:b/>
        <w:noProof/>
        <w:sz w:val="18"/>
      </w:rPr>
      <w:t>16</w:t>
    </w:r>
    <w:r w:rsidRPr="00544EC7">
      <w:rPr>
        <w:b/>
        <w:sz w:val="18"/>
      </w:rPr>
      <w:fldChar w:fldCharType="end"/>
    </w:r>
    <w:r>
      <w:rPr>
        <w:b/>
        <w:sz w:val="18"/>
      </w:rPr>
      <w:tab/>
    </w:r>
    <w:r w:rsidRPr="00277EAD">
      <w:rPr>
        <w:sz w:val="16"/>
        <w:szCs w:val="16"/>
      </w:rPr>
      <w:t>GE.17-08974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Pr="00544EC7" w:rsidRDefault="00191FAB" w:rsidP="00544EC7">
    <w:pPr>
      <w:tabs>
        <w:tab w:val="right" w:pos="9638"/>
      </w:tabs>
      <w:rPr>
        <w:b/>
        <w:sz w:val="18"/>
      </w:rPr>
    </w:pPr>
    <w:r>
      <w:t>GE.17-08974</w:t>
    </w:r>
    <w:r>
      <w:tab/>
    </w:r>
    <w:r w:rsidRPr="00544EC7">
      <w:rPr>
        <w:b/>
        <w:sz w:val="18"/>
      </w:rPr>
      <w:fldChar w:fldCharType="begin"/>
    </w:r>
    <w:r w:rsidRPr="00544EC7">
      <w:rPr>
        <w:b/>
        <w:sz w:val="18"/>
      </w:rPr>
      <w:instrText xml:space="preserve"> PAGE  \* MERGEFORMAT </w:instrText>
    </w:r>
    <w:r w:rsidRPr="00544EC7">
      <w:rPr>
        <w:b/>
        <w:sz w:val="18"/>
      </w:rPr>
      <w:fldChar w:fldCharType="separate"/>
    </w:r>
    <w:r>
      <w:rPr>
        <w:b/>
        <w:noProof/>
        <w:sz w:val="18"/>
      </w:rPr>
      <w:t>iii</w:t>
    </w:r>
    <w:r w:rsidRPr="00544EC7">
      <w:rPr>
        <w:b/>
        <w:sz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Pr="00544EC7" w:rsidRDefault="00191FAB" w:rsidP="00544EC7">
    <w:pPr>
      <w:tabs>
        <w:tab w:val="right" w:pos="9638"/>
      </w:tabs>
      <w:spacing w:before="120"/>
      <w:rPr>
        <w:b/>
        <w:sz w:val="18"/>
      </w:rPr>
    </w:pPr>
    <w:r w:rsidRPr="00277EAD">
      <w:rPr>
        <w:sz w:val="16"/>
        <w:szCs w:val="16"/>
      </w:rPr>
      <w:t>GE.17-08974  (F)    190617    2</w:t>
    </w:r>
    <w:r w:rsidR="001861DE">
      <w:rPr>
        <w:sz w:val="16"/>
        <w:szCs w:val="16"/>
      </w:rPr>
      <w:t>2</w:t>
    </w:r>
    <w:r w:rsidRPr="00277EAD">
      <w:rPr>
        <w:sz w:val="16"/>
        <w:szCs w:val="16"/>
      </w:rPr>
      <w:t>0617</w:t>
    </w:r>
    <w:r>
      <w:tab/>
    </w:r>
    <w:r>
      <w:rPr>
        <w:b/>
        <w:sz w:val="18"/>
      </w:rPr>
      <w:fldChar w:fldCharType="begin"/>
    </w:r>
    <w:r>
      <w:rPr>
        <w:b/>
        <w:sz w:val="18"/>
      </w:rPr>
      <w:instrText xml:space="preserve"> PAGE  \* MERGEFORMAT </w:instrText>
    </w:r>
    <w:r>
      <w:rPr>
        <w:b/>
        <w:sz w:val="18"/>
      </w:rPr>
      <w:fldChar w:fldCharType="separate"/>
    </w:r>
    <w:r w:rsidR="007603AE">
      <w:rPr>
        <w:b/>
        <w:noProof/>
        <w:sz w:val="18"/>
      </w:rPr>
      <w:t>iii</w:t>
    </w:r>
    <w:r>
      <w:rPr>
        <w:b/>
        <w:sz w:val="18"/>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Pr="00544EC7" w:rsidRDefault="00191FAB" w:rsidP="00544EC7">
    <w:pPr>
      <w:tabs>
        <w:tab w:val="right" w:pos="9638"/>
      </w:tabs>
      <w:rPr>
        <w:b/>
        <w:sz w:val="18"/>
      </w:rPr>
    </w:pPr>
    <w:r w:rsidRPr="00277EAD">
      <w:rPr>
        <w:sz w:val="16"/>
        <w:szCs w:val="16"/>
      </w:rPr>
      <w:t>GE.17-08974</w:t>
    </w:r>
    <w:r>
      <w:tab/>
    </w:r>
    <w:r w:rsidRPr="00544EC7">
      <w:rPr>
        <w:b/>
        <w:sz w:val="18"/>
      </w:rPr>
      <w:fldChar w:fldCharType="begin"/>
    </w:r>
    <w:r w:rsidRPr="00544EC7">
      <w:rPr>
        <w:b/>
        <w:sz w:val="18"/>
      </w:rPr>
      <w:instrText xml:space="preserve"> PAGE  \* MERGEFORMAT </w:instrText>
    </w:r>
    <w:r w:rsidRPr="00544EC7">
      <w:rPr>
        <w:b/>
        <w:sz w:val="18"/>
      </w:rPr>
      <w:fldChar w:fldCharType="separate"/>
    </w:r>
    <w:r w:rsidR="001D00EE">
      <w:rPr>
        <w:b/>
        <w:noProof/>
        <w:sz w:val="18"/>
      </w:rPr>
      <w:t>15</w:t>
    </w:r>
    <w:r w:rsidRPr="00544EC7">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AB" w:rsidRPr="00D27D5E" w:rsidRDefault="00191FAB" w:rsidP="00D27D5E">
      <w:pPr>
        <w:tabs>
          <w:tab w:val="right" w:pos="2155"/>
        </w:tabs>
        <w:spacing w:after="80"/>
        <w:ind w:left="680"/>
        <w:rPr>
          <w:u w:val="single"/>
        </w:rPr>
      </w:pPr>
      <w:r>
        <w:rPr>
          <w:u w:val="single"/>
        </w:rPr>
        <w:tab/>
      </w:r>
    </w:p>
  </w:footnote>
  <w:footnote w:type="continuationSeparator" w:id="0">
    <w:p w:rsidR="00191FAB" w:rsidRPr="00D171D4" w:rsidRDefault="00191FAB" w:rsidP="00D171D4">
      <w:pPr>
        <w:tabs>
          <w:tab w:val="right" w:pos="2155"/>
        </w:tabs>
        <w:spacing w:after="80"/>
        <w:ind w:left="680"/>
        <w:rPr>
          <w:u w:val="single"/>
        </w:rPr>
      </w:pPr>
      <w:r w:rsidRPr="00D171D4">
        <w:rPr>
          <w:u w:val="single"/>
        </w:rPr>
        <w:tab/>
      </w:r>
    </w:p>
  </w:footnote>
  <w:footnote w:type="continuationNotice" w:id="1">
    <w:p w:rsidR="00191FAB" w:rsidRPr="00C451B9" w:rsidRDefault="00191FAB" w:rsidP="00C451B9">
      <w:pPr>
        <w:spacing w:line="240" w:lineRule="auto"/>
        <w:rPr>
          <w:sz w:val="2"/>
          <w:szCs w:val="2"/>
        </w:rPr>
      </w:pPr>
    </w:p>
  </w:footnote>
  <w:footnote w:id="2">
    <w:p w:rsidR="00191FAB" w:rsidRPr="00793136" w:rsidRDefault="00191FAB" w:rsidP="00CC431F">
      <w:pPr>
        <w:pStyle w:val="Notedebasdepage"/>
      </w:pPr>
      <w:r w:rsidRPr="00A86AF7">
        <w:rPr>
          <w:lang w:val="fr-FR"/>
        </w:rPr>
        <w:tab/>
      </w:r>
      <w:r w:rsidRPr="00CC431F">
        <w:rPr>
          <w:rStyle w:val="Appelnotedebasdep"/>
        </w:rPr>
        <w:footnoteRef/>
      </w:r>
      <w:r>
        <w:rPr>
          <w:lang w:val="fr-FR"/>
        </w:rPr>
        <w:tab/>
        <w:t xml:space="preserve">Voir </w:t>
      </w:r>
      <w:hyperlink r:id="rId1" w:history="1">
        <w:r w:rsidRPr="00CF1C35">
          <w:rPr>
            <w:rStyle w:val="Lienhypertexte"/>
            <w:lang w:val="fr-FR"/>
          </w:rPr>
          <w:t>www.ohchr.org/EN/HRBodies/AnnualMeeting/Pages/MeetingChairpersons.aspx</w:t>
        </w:r>
      </w:hyperlink>
      <w:r>
        <w:rPr>
          <w:lang w:val="fr-FR"/>
        </w:rPr>
        <w:t>.</w:t>
      </w:r>
    </w:p>
  </w:footnote>
  <w:footnote w:id="3">
    <w:p w:rsidR="00191FAB" w:rsidRPr="00793136" w:rsidRDefault="00191FAB" w:rsidP="00CC431F">
      <w:pPr>
        <w:pStyle w:val="Notedebasdepage"/>
      </w:pPr>
      <w:r w:rsidRPr="00155F81">
        <w:rPr>
          <w:lang w:val="fr-FR"/>
        </w:rPr>
        <w:tab/>
      </w:r>
      <w:r w:rsidRPr="00CC431F">
        <w:rPr>
          <w:rStyle w:val="Appelnotedebasdep"/>
        </w:rPr>
        <w:footnoteRef/>
      </w:r>
      <w:r>
        <w:rPr>
          <w:lang w:val="fr-FR"/>
        </w:rPr>
        <w:tab/>
        <w:t xml:space="preserve">Voir </w:t>
      </w:r>
      <w:hyperlink r:id="rId2" w:history="1">
        <w:r w:rsidRPr="00CF1C35">
          <w:rPr>
            <w:rStyle w:val="Lienhypertexte"/>
            <w:lang w:val="fr-FR"/>
          </w:rPr>
          <w:t>www.ohchr.org/EN/HRBodies/CMW/Pages/JointGeneralCommentonChildren.aspx</w:t>
        </w:r>
      </w:hyperlink>
      <w:r>
        <w:rPr>
          <w:lang w:val="fr-FR"/>
        </w:rPr>
        <w:t>.</w:t>
      </w:r>
    </w:p>
  </w:footnote>
  <w:footnote w:id="4">
    <w:p w:rsidR="00BA17A0" w:rsidRPr="00793136" w:rsidRDefault="00BA17A0" w:rsidP="00BA17A0">
      <w:pPr>
        <w:pStyle w:val="Notedebasdepage"/>
      </w:pPr>
      <w:r w:rsidRPr="00155F81">
        <w:rPr>
          <w:lang w:val="fr-FR"/>
        </w:rPr>
        <w:tab/>
      </w:r>
      <w:r w:rsidRPr="00CC431F">
        <w:rPr>
          <w:rStyle w:val="Appelnotedebasdep"/>
        </w:rPr>
        <w:footnoteRef/>
      </w:r>
      <w:r>
        <w:rPr>
          <w:lang w:val="fr-FR"/>
        </w:rPr>
        <w:tab/>
        <w:t>M. Ceriani Cernadas a participé par vidéoconférence.</w:t>
      </w:r>
    </w:p>
  </w:footnote>
  <w:footnote w:id="5">
    <w:p w:rsidR="00D70AE3" w:rsidRPr="00793136" w:rsidRDefault="00D70AE3" w:rsidP="00D70AE3">
      <w:pPr>
        <w:pStyle w:val="Notedebasdepage"/>
      </w:pPr>
      <w:r w:rsidRPr="00155F81">
        <w:rPr>
          <w:lang w:val="fr-FR"/>
        </w:rPr>
        <w:tab/>
      </w:r>
      <w:r w:rsidRPr="00CC431F">
        <w:rPr>
          <w:rStyle w:val="Appelnotedebasdep"/>
        </w:rPr>
        <w:footnoteRef/>
      </w:r>
      <w:r>
        <w:rPr>
          <w:lang w:val="fr-FR"/>
        </w:rPr>
        <w:tab/>
        <w:t xml:space="preserve">Voir </w:t>
      </w:r>
      <w:hyperlink r:id="rId3" w:history="1">
        <w:r w:rsidRPr="00A71BEA">
          <w:rPr>
            <w:rStyle w:val="Lienhypertexte"/>
            <w:lang w:val="fr-FR"/>
          </w:rPr>
          <w:t>www.ohchr.org/EN/HRBodies/CMW/Pages/CMWIndex.aspx</w:t>
        </w:r>
      </w:hyperlink>
      <w:r>
        <w:rPr>
          <w:lang w:val="fr-FR"/>
        </w:rPr>
        <w:t>.</w:t>
      </w:r>
    </w:p>
  </w:footnote>
  <w:footnote w:id="6">
    <w:p w:rsidR="00191FAB" w:rsidRPr="00793136" w:rsidRDefault="00191FAB" w:rsidP="00CC431F">
      <w:pPr>
        <w:pStyle w:val="Notedebasdepage"/>
      </w:pPr>
      <w:r w:rsidRPr="00155F81">
        <w:rPr>
          <w:lang w:val="fr-FR"/>
        </w:rPr>
        <w:tab/>
      </w:r>
      <w:r w:rsidRPr="00CC431F">
        <w:rPr>
          <w:rStyle w:val="Appelnotedebasdep"/>
        </w:rPr>
        <w:footnoteRef/>
      </w:r>
      <w:r>
        <w:rPr>
          <w:lang w:val="fr-FR"/>
        </w:rPr>
        <w:tab/>
        <w:t xml:space="preserve">Voir </w:t>
      </w:r>
      <w:hyperlink r:id="rId4" w:history="1">
        <w:r w:rsidRPr="00A71BEA">
          <w:rPr>
            <w:rStyle w:val="Lienhypertexte"/>
            <w:lang w:val="fr-FR"/>
          </w:rPr>
          <w:t>www.ohchr.org/EN/HRBodies/CMW/Pages/GFMD.aspx</w:t>
        </w:r>
      </w:hyperlink>
      <w:r>
        <w:rPr>
          <w:lang w:val="fr-FR"/>
        </w:rPr>
        <w:t>.</w:t>
      </w:r>
    </w:p>
  </w:footnote>
  <w:footnote w:id="7">
    <w:p w:rsidR="00191FAB" w:rsidRPr="00793136" w:rsidRDefault="00191FAB" w:rsidP="00CC431F">
      <w:pPr>
        <w:pStyle w:val="Notedebasdepage"/>
      </w:pPr>
      <w:r w:rsidRPr="00155F81">
        <w:rPr>
          <w:lang w:val="fr-FR"/>
        </w:rPr>
        <w:tab/>
      </w:r>
      <w:r w:rsidRPr="00CC431F">
        <w:rPr>
          <w:rStyle w:val="Appelnotedebasdep"/>
        </w:rPr>
        <w:footnoteRef/>
      </w:r>
      <w:r>
        <w:rPr>
          <w:lang w:val="fr-FR"/>
        </w:rPr>
        <w:tab/>
        <w:t xml:space="preserve">Voir </w:t>
      </w:r>
      <w:hyperlink r:id="rId5" w:history="1">
        <w:r w:rsidRPr="00A71BEA">
          <w:rPr>
            <w:rStyle w:val="Lienhypertexte"/>
            <w:lang w:val="fr-FR"/>
          </w:rPr>
          <w:t>www.ohchr.org/EN/Issues/Migration/Pages/MigrantsinLargeMovements.aspx</w:t>
        </w:r>
      </w:hyperlink>
      <w:r>
        <w:rPr>
          <w:lang w:val="fr-FR"/>
        </w:rPr>
        <w:t>.</w:t>
      </w:r>
    </w:p>
  </w:footnote>
  <w:footnote w:id="8">
    <w:p w:rsidR="00191FAB" w:rsidRPr="00942449" w:rsidRDefault="00191FAB" w:rsidP="00CC431F">
      <w:pPr>
        <w:pStyle w:val="Notedebasdepage"/>
        <w:rPr>
          <w:lang w:val="en-US"/>
        </w:rPr>
      </w:pPr>
      <w:r w:rsidRPr="00155F81">
        <w:rPr>
          <w:lang w:val="fr-FR"/>
        </w:rPr>
        <w:tab/>
      </w:r>
      <w:r w:rsidRPr="00CC431F">
        <w:rPr>
          <w:rStyle w:val="Appelnotedebasdep"/>
        </w:rPr>
        <w:footnoteRef/>
      </w:r>
      <w:r w:rsidRPr="00191FAB">
        <w:rPr>
          <w:lang w:val="en-US"/>
        </w:rPr>
        <w:tab/>
        <w:t xml:space="preserve">Voir </w:t>
      </w:r>
      <w:hyperlink r:id="rId6" w:history="1">
        <w:r w:rsidRPr="00191FAB">
          <w:rPr>
            <w:rStyle w:val="Lienhypertexte"/>
            <w:lang w:val="en-US"/>
          </w:rPr>
          <w:t>www.o</w:t>
        </w:r>
        <w:r w:rsidRPr="00942449">
          <w:rPr>
            <w:rStyle w:val="Lienhypertexte"/>
            <w:lang w:val="en-US"/>
          </w:rPr>
          <w:t>hchr.org/EN/HRBodies/CMW/Pages/</w:t>
        </w:r>
        <w:r w:rsidRPr="00191FAB">
          <w:rPr>
            <w:rStyle w:val="Lienhypertexte"/>
            <w:lang w:val="en-US"/>
          </w:rPr>
          <w:t>PromotingProtectingWomenMigrant</w:t>
        </w:r>
        <w:r w:rsidRPr="00942449">
          <w:rPr>
            <w:rStyle w:val="Lienhypertexte"/>
            <w:lang w:val="en-US"/>
          </w:rPr>
          <w:t xml:space="preserve"> </w:t>
        </w:r>
        <w:r w:rsidRPr="00191FAB">
          <w:rPr>
            <w:rStyle w:val="Lienhypertexte"/>
            <w:lang w:val="en-US"/>
          </w:rPr>
          <w:t>WorkersLabour.aspx</w:t>
        </w:r>
      </w:hyperlink>
      <w:r w:rsidRPr="00191FAB">
        <w:rPr>
          <w:lang w:val="en-US"/>
        </w:rPr>
        <w:t>.</w:t>
      </w:r>
    </w:p>
  </w:footnote>
  <w:footnote w:id="9">
    <w:p w:rsidR="00191FAB" w:rsidRPr="00793136" w:rsidRDefault="00191FAB" w:rsidP="00CC431F">
      <w:pPr>
        <w:pStyle w:val="Notedebasdepage"/>
      </w:pPr>
      <w:r w:rsidRPr="00191FAB">
        <w:rPr>
          <w:lang w:val="en-US"/>
        </w:rPr>
        <w:tab/>
      </w:r>
      <w:r w:rsidRPr="00CC431F">
        <w:rPr>
          <w:rStyle w:val="Appelnotedebasdep"/>
        </w:rPr>
        <w:footnoteRef/>
      </w:r>
      <w:r>
        <w:rPr>
          <w:lang w:val="fr-FR"/>
        </w:rPr>
        <w:tab/>
      </w:r>
      <w:r w:rsidRPr="006D3B4F">
        <w:rPr>
          <w:spacing w:val="-4"/>
          <w:lang w:val="fr-FR"/>
        </w:rPr>
        <w:t xml:space="preserve">Voir </w:t>
      </w:r>
      <w:hyperlink r:id="rId7" w:history="1">
        <w:r w:rsidRPr="006D3B4F">
          <w:rPr>
            <w:rStyle w:val="Lienhypertexte"/>
            <w:spacing w:val="-4"/>
            <w:lang w:val="fr-FR"/>
          </w:rPr>
          <w:t>www.ohchr.org/EN/NewsEvents/Pages/DisplayNews.aspx?NewsID=20516&amp;LangID=E</w:t>
        </w:r>
      </w:hyperlink>
      <w:r w:rsidRPr="006D3B4F">
        <w:rPr>
          <w:spacing w:val="-4"/>
          <w:lang w:val="fr-FR"/>
        </w:rPr>
        <w:t xml:space="preserve">. </w:t>
      </w:r>
    </w:p>
  </w:footnote>
  <w:footnote w:id="10">
    <w:p w:rsidR="00191FAB" w:rsidRPr="006D3B4F" w:rsidRDefault="00191FAB" w:rsidP="00CC431F">
      <w:pPr>
        <w:pStyle w:val="Notedebasdepage"/>
        <w:rPr>
          <w:spacing w:val="-4"/>
        </w:rPr>
      </w:pPr>
      <w:r w:rsidRPr="00155F81">
        <w:rPr>
          <w:lang w:val="fr-FR"/>
        </w:rPr>
        <w:tab/>
      </w:r>
      <w:r w:rsidRPr="00CC431F">
        <w:rPr>
          <w:rStyle w:val="Appelnotedebasdep"/>
        </w:rPr>
        <w:footnoteRef/>
      </w:r>
      <w:r>
        <w:rPr>
          <w:lang w:val="fr-FR"/>
        </w:rPr>
        <w:tab/>
      </w:r>
      <w:r w:rsidRPr="006D3B4F">
        <w:rPr>
          <w:spacing w:val="-2"/>
          <w:lang w:val="fr-FR"/>
        </w:rPr>
        <w:t xml:space="preserve">Voir </w:t>
      </w:r>
      <w:hyperlink r:id="rId8" w:history="1">
        <w:r w:rsidRPr="006D3B4F">
          <w:rPr>
            <w:rStyle w:val="Lienhypertexte"/>
            <w:spacing w:val="-2"/>
            <w:lang w:val="fr-FR"/>
          </w:rPr>
          <w:t>www.ohchr.org/EN/NewsEvents/Pages/DisplayNews.aspx?NewsID=20543&amp;</w:t>
        </w:r>
        <w:r>
          <w:rPr>
            <w:rStyle w:val="Lienhypertexte"/>
            <w:spacing w:val="-2"/>
            <w:lang w:val="fr-FR"/>
          </w:rPr>
          <w:t xml:space="preserve"> </w:t>
        </w:r>
        <w:r w:rsidRPr="006D3B4F">
          <w:rPr>
            <w:rStyle w:val="Lienhypertexte"/>
            <w:spacing w:val="-2"/>
            <w:lang w:val="fr-FR"/>
          </w:rPr>
          <w:t>LangID=E</w:t>
        </w:r>
      </w:hyperlink>
      <w:r w:rsidRPr="006D3B4F">
        <w:rPr>
          <w:spacing w:val="-2"/>
          <w:lang w:val="fr-FR"/>
        </w:rPr>
        <w:t>.</w:t>
      </w:r>
    </w:p>
  </w:footnote>
  <w:footnote w:id="11">
    <w:p w:rsidR="00191FAB" w:rsidRPr="00793136" w:rsidRDefault="00191FAB" w:rsidP="00CC431F">
      <w:pPr>
        <w:pStyle w:val="Notedebasdepage"/>
      </w:pPr>
      <w:r w:rsidRPr="00155F81">
        <w:rPr>
          <w:lang w:val="fr-FR"/>
        </w:rPr>
        <w:tab/>
      </w:r>
      <w:r w:rsidRPr="00CC431F">
        <w:rPr>
          <w:rStyle w:val="Appelnotedebasdep"/>
        </w:rPr>
        <w:footnoteRef/>
      </w:r>
      <w:r>
        <w:rPr>
          <w:lang w:val="fr-FR"/>
        </w:rPr>
        <w:tab/>
      </w:r>
      <w:r w:rsidRPr="006D3B4F">
        <w:rPr>
          <w:spacing w:val="-4"/>
          <w:lang w:val="fr-FR"/>
        </w:rPr>
        <w:t xml:space="preserve">Voir </w:t>
      </w:r>
      <w:hyperlink r:id="rId9" w:history="1">
        <w:r w:rsidRPr="006D3B4F">
          <w:rPr>
            <w:rStyle w:val="Lienhypertexte"/>
            <w:spacing w:val="-4"/>
            <w:lang w:val="fr-FR"/>
          </w:rPr>
          <w:t>www.ohchr.org/EN/NewsEvents/Pages/DisplayNews.aspx?NewsID=20543&amp;LangID=E</w:t>
        </w:r>
      </w:hyperlink>
      <w:r w:rsidRPr="006D3B4F">
        <w:rPr>
          <w:spacing w:val="-4"/>
          <w:lang w:val="fr-FR"/>
        </w:rPr>
        <w:t>.</w:t>
      </w:r>
    </w:p>
  </w:footnote>
  <w:footnote w:id="12">
    <w:p w:rsidR="00191FAB" w:rsidRPr="00793136" w:rsidRDefault="00191FAB" w:rsidP="00CC431F">
      <w:pPr>
        <w:pStyle w:val="Notedebasdepage"/>
      </w:pPr>
      <w:r w:rsidRPr="00155F81">
        <w:rPr>
          <w:lang w:val="fr-FR"/>
        </w:rPr>
        <w:tab/>
      </w:r>
      <w:r w:rsidRPr="00CC431F">
        <w:rPr>
          <w:rStyle w:val="Appelnotedebasdep"/>
        </w:rPr>
        <w:footnoteRef/>
      </w:r>
      <w:r>
        <w:rPr>
          <w:lang w:val="fr-FR"/>
        </w:rPr>
        <w:tab/>
      </w:r>
      <w:r w:rsidRPr="006D3B4F">
        <w:rPr>
          <w:spacing w:val="-4"/>
          <w:lang w:val="fr-FR"/>
        </w:rPr>
        <w:t xml:space="preserve">Voir </w:t>
      </w:r>
      <w:hyperlink r:id="rId10" w:history="1">
        <w:r w:rsidRPr="006D3B4F">
          <w:rPr>
            <w:rStyle w:val="Lienhypertexte"/>
            <w:spacing w:val="-4"/>
            <w:lang w:val="fr-FR"/>
          </w:rPr>
          <w:t>www.ohchr.org/EN/NewsEvents/Pages/DisplayNews.aspx?NewsID=20543&amp;LangID=E</w:t>
        </w:r>
      </w:hyperlink>
      <w:r w:rsidRPr="006D3B4F">
        <w:rPr>
          <w:spacing w:val="-4"/>
          <w:lang w:val="fr-FR"/>
        </w:rPr>
        <w:t>.</w:t>
      </w:r>
    </w:p>
  </w:footnote>
  <w:footnote w:id="13">
    <w:p w:rsidR="00D70AE3" w:rsidRPr="00793136" w:rsidRDefault="00D70AE3" w:rsidP="00D70AE3">
      <w:pPr>
        <w:pStyle w:val="Notedebasdepage"/>
      </w:pPr>
      <w:r w:rsidRPr="00155F81">
        <w:rPr>
          <w:lang w:val="fr-FR"/>
        </w:rPr>
        <w:tab/>
      </w:r>
      <w:r w:rsidRPr="00CC431F">
        <w:rPr>
          <w:rStyle w:val="Appelnotedebasdep"/>
        </w:rPr>
        <w:footnoteRef/>
      </w:r>
      <w:r>
        <w:rPr>
          <w:lang w:val="fr-FR"/>
        </w:rPr>
        <w:tab/>
        <w:t>M. Ceriani Cernadas a participé par vidéoconférence.</w:t>
      </w:r>
    </w:p>
  </w:footnote>
  <w:footnote w:id="14">
    <w:p w:rsidR="00191FAB" w:rsidRPr="00793136" w:rsidRDefault="00191FAB" w:rsidP="00CC431F">
      <w:pPr>
        <w:pStyle w:val="Notedebasdepage"/>
      </w:pPr>
      <w:r w:rsidRPr="00155F81">
        <w:rPr>
          <w:lang w:val="fr-FR"/>
        </w:rPr>
        <w:tab/>
      </w:r>
      <w:r w:rsidRPr="00CC431F">
        <w:rPr>
          <w:rStyle w:val="Appelnotedebasdep"/>
        </w:rPr>
        <w:footnoteRef/>
      </w:r>
      <w:r>
        <w:rPr>
          <w:lang w:val="fr-FR"/>
        </w:rPr>
        <w:tab/>
        <w:t xml:space="preserve">Voir </w:t>
      </w:r>
      <w:hyperlink r:id="rId11" w:history="1">
        <w:r w:rsidRPr="004A7F0E">
          <w:rPr>
            <w:rStyle w:val="Lienhypertexte"/>
            <w:lang w:val="fr-FR"/>
          </w:rPr>
          <w:t>www.gfmd.org/docs/bangladesh-2016</w:t>
        </w:r>
      </w:hyperlink>
      <w:r>
        <w:rPr>
          <w:lang w:val="fr-FR"/>
        </w:rPr>
        <w:t>.</w:t>
      </w:r>
    </w:p>
  </w:footnote>
  <w:footnote w:id="15">
    <w:p w:rsidR="00191FAB" w:rsidRPr="00E71B4D" w:rsidRDefault="00191FAB" w:rsidP="00CC431F">
      <w:pPr>
        <w:pStyle w:val="Notedebasdepage"/>
        <w:rPr>
          <w:lang w:val="en-US"/>
        </w:rPr>
      </w:pPr>
      <w:r w:rsidRPr="00155F81">
        <w:rPr>
          <w:lang w:val="fr-FR"/>
        </w:rPr>
        <w:tab/>
      </w:r>
      <w:r w:rsidRPr="00CC431F">
        <w:rPr>
          <w:rStyle w:val="Appelnotedebasdep"/>
        </w:rPr>
        <w:footnoteRef/>
      </w:r>
      <w:r w:rsidRPr="00191FAB">
        <w:rPr>
          <w:lang w:val="en-US"/>
        </w:rPr>
        <w:tab/>
      </w:r>
      <w:r w:rsidRPr="00191FAB">
        <w:rPr>
          <w:spacing w:val="-2"/>
          <w:lang w:val="en-US"/>
        </w:rPr>
        <w:t xml:space="preserve">Voir </w:t>
      </w:r>
      <w:hyperlink r:id="rId12" w:history="1">
        <w:r w:rsidRPr="00191FAB">
          <w:rPr>
            <w:rStyle w:val="Lienhypertexte"/>
            <w:spacing w:val="-2"/>
            <w:lang w:val="en-US"/>
          </w:rPr>
          <w:t>www.ohchr.org/EN/HRBodies/CMW/Pages/PromotingProtectingWomenMigrant</w:t>
        </w:r>
        <w:r w:rsidRPr="004A7F0E">
          <w:rPr>
            <w:rStyle w:val="Lienhypertexte"/>
            <w:spacing w:val="-2"/>
            <w:lang w:val="en-US"/>
          </w:rPr>
          <w:t xml:space="preserve"> </w:t>
        </w:r>
        <w:r w:rsidRPr="00191FAB">
          <w:rPr>
            <w:rStyle w:val="Lienhypertexte"/>
            <w:spacing w:val="-2"/>
            <w:lang w:val="en-US"/>
          </w:rPr>
          <w:t>WorkersLabour.aspx</w:t>
        </w:r>
      </w:hyperlink>
      <w:r w:rsidRPr="00191FAB">
        <w:rPr>
          <w:spacing w:val="-2"/>
          <w:lang w:val="en-US"/>
        </w:rPr>
        <w:t xml:space="preserve">. </w:t>
      </w:r>
    </w:p>
  </w:footnote>
  <w:footnote w:id="16">
    <w:p w:rsidR="00191FAB" w:rsidRPr="00793136" w:rsidRDefault="00191FAB" w:rsidP="00CC431F">
      <w:pPr>
        <w:pStyle w:val="Notedebasdepage"/>
      </w:pPr>
      <w:r w:rsidRPr="00191FAB">
        <w:rPr>
          <w:lang w:val="en-US"/>
        </w:rPr>
        <w:tab/>
      </w:r>
      <w:r w:rsidRPr="00CC431F">
        <w:rPr>
          <w:rStyle w:val="Appelnotedebasdep"/>
        </w:rPr>
        <w:footnoteRef/>
      </w:r>
      <w:r>
        <w:rPr>
          <w:lang w:val="fr-FR"/>
        </w:rPr>
        <w:tab/>
        <w:t xml:space="preserve">Voir </w:t>
      </w:r>
      <w:hyperlink r:id="rId13" w:history="1">
        <w:r w:rsidRPr="004A7F0E">
          <w:rPr>
            <w:rStyle w:val="Lienhypertexte"/>
            <w:lang w:val="fr-FR"/>
          </w:rPr>
          <w:t>www.gfmd.org/docs/bangladesh-2016</w:t>
        </w:r>
      </w:hyperlink>
      <w:r>
        <w:rPr>
          <w:lang w:val="fr-FR"/>
        </w:rPr>
        <w:t>.</w:t>
      </w:r>
    </w:p>
  </w:footnote>
  <w:footnote w:id="17">
    <w:p w:rsidR="00191FAB" w:rsidRPr="00793136" w:rsidRDefault="00191FAB" w:rsidP="00CC431F">
      <w:pPr>
        <w:pStyle w:val="Notedebasdepage"/>
      </w:pPr>
      <w:r w:rsidRPr="00155F81">
        <w:rPr>
          <w:lang w:val="fr-FR"/>
        </w:rPr>
        <w:tab/>
      </w:r>
      <w:r w:rsidRPr="00CC431F">
        <w:rPr>
          <w:rStyle w:val="Appelnotedebasdep"/>
        </w:rPr>
        <w:footnoteRef/>
      </w:r>
      <w:r>
        <w:rPr>
          <w:lang w:val="fr-FR"/>
        </w:rPr>
        <w:tab/>
      </w:r>
      <w:r w:rsidRPr="006D3B4F">
        <w:rPr>
          <w:spacing w:val="-4"/>
          <w:lang w:val="fr-FR"/>
        </w:rPr>
        <w:t xml:space="preserve">Voir </w:t>
      </w:r>
      <w:hyperlink r:id="rId14" w:history="1">
        <w:r w:rsidRPr="006D3B4F">
          <w:rPr>
            <w:rStyle w:val="Lienhypertexte"/>
            <w:spacing w:val="-4"/>
            <w:lang w:val="fr-FR"/>
          </w:rPr>
          <w:t>www.ohchr.org/EN/NewsEvents/Pages/DisplayNews.aspx?NewsID=21026&amp;LangID=E</w:t>
        </w:r>
      </w:hyperlink>
      <w:r w:rsidRPr="006D3B4F">
        <w:rPr>
          <w:spacing w:val="-4"/>
          <w:lang w:val="fr-FR"/>
        </w:rPr>
        <w:t>.</w:t>
      </w:r>
    </w:p>
  </w:footnote>
  <w:footnote w:id="18">
    <w:p w:rsidR="00191FAB" w:rsidRPr="00B479CE" w:rsidRDefault="00191FAB" w:rsidP="00CC431F">
      <w:pPr>
        <w:pStyle w:val="Notedebasdepage"/>
        <w:rPr>
          <w:lang w:val="en-US"/>
        </w:rPr>
      </w:pPr>
      <w:r w:rsidRPr="00155F81">
        <w:rPr>
          <w:lang w:val="fr-FR"/>
        </w:rPr>
        <w:tab/>
      </w:r>
      <w:r w:rsidRPr="00CC431F">
        <w:rPr>
          <w:rStyle w:val="Appelnotedebasdep"/>
        </w:rPr>
        <w:footnoteRef/>
      </w:r>
      <w:r w:rsidRPr="00B479CE">
        <w:rPr>
          <w:lang w:val="en-US"/>
        </w:rPr>
        <w:tab/>
        <w:t xml:space="preserve">Voir </w:t>
      </w:r>
      <w:hyperlink r:id="rId15" w:history="1">
        <w:r w:rsidRPr="00B479CE">
          <w:rPr>
            <w:rStyle w:val="Lienhypertexte"/>
            <w:lang w:val="en-US"/>
          </w:rPr>
          <w:t>www.ipsnews.net/2017/01/protecting-the-rights-of-women-migrant-workers/?utm_source=</w:t>
        </w:r>
        <w:r>
          <w:rPr>
            <w:rStyle w:val="Lienhypertexte"/>
            <w:lang w:val="en-US"/>
          </w:rPr>
          <w:t xml:space="preserve"> </w:t>
        </w:r>
        <w:r w:rsidRPr="00B479CE">
          <w:rPr>
            <w:rStyle w:val="Lienhypertexte"/>
            <w:lang w:val="en-US"/>
          </w:rPr>
          <w:t>rss&amp;utm_medium=rss&amp;utm_campaign=protecting-the-rights-of-women-migrant-workers</w:t>
        </w:r>
      </w:hyperlink>
      <w:r w:rsidRPr="00B479CE">
        <w:rPr>
          <w:lang w:val="en-US"/>
        </w:rPr>
        <w:t>.</w:t>
      </w:r>
    </w:p>
  </w:footnote>
  <w:footnote w:id="19">
    <w:p w:rsidR="00191FAB" w:rsidRPr="00A323DE" w:rsidRDefault="00191FAB" w:rsidP="00CC431F">
      <w:pPr>
        <w:pStyle w:val="Notedebasdepage"/>
      </w:pPr>
      <w:r w:rsidRPr="00BB7661">
        <w:rPr>
          <w:lang w:val="en-US"/>
        </w:rPr>
        <w:tab/>
      </w:r>
      <w:r w:rsidRPr="00CC431F">
        <w:rPr>
          <w:rStyle w:val="Appelnotedebasdep"/>
        </w:rPr>
        <w:footnoteRef/>
      </w:r>
      <w:r>
        <w:rPr>
          <w:lang w:val="fr-FR"/>
        </w:rPr>
        <w:tab/>
      </w:r>
      <w:r w:rsidRPr="006D3B4F">
        <w:rPr>
          <w:spacing w:val="-4"/>
          <w:lang w:val="fr-FR"/>
        </w:rPr>
        <w:t xml:space="preserve">Voir </w:t>
      </w:r>
      <w:hyperlink r:id="rId16" w:history="1">
        <w:r w:rsidRPr="006D3B4F">
          <w:rPr>
            <w:rStyle w:val="Lienhypertexte"/>
            <w:spacing w:val="-4"/>
            <w:lang w:val="fr-FR"/>
          </w:rPr>
          <w:t>www.ohchr.org/EN/NewsEvents/Pages/DisplayNews.aspx?NewsID=21330&amp;LangID=E</w:t>
        </w:r>
      </w:hyperlink>
      <w:r w:rsidRPr="006D3B4F">
        <w:rPr>
          <w:spacing w:val="-4"/>
          <w:lang w:val="fr-FR"/>
        </w:rPr>
        <w:t>.</w:t>
      </w:r>
    </w:p>
  </w:footnote>
  <w:footnote w:id="20">
    <w:p w:rsidR="00191FAB" w:rsidRPr="00A323DE" w:rsidRDefault="00191FAB" w:rsidP="00CC431F">
      <w:pPr>
        <w:pStyle w:val="Notedebasdepage"/>
      </w:pPr>
      <w:r w:rsidRPr="00155F81">
        <w:rPr>
          <w:lang w:val="fr-FR"/>
        </w:rPr>
        <w:tab/>
      </w:r>
      <w:r w:rsidRPr="00CC431F">
        <w:rPr>
          <w:rStyle w:val="Appelnotedebasdep"/>
        </w:rPr>
        <w:footnoteRef/>
      </w:r>
      <w:r>
        <w:rPr>
          <w:lang w:val="fr-FR"/>
        </w:rPr>
        <w:tab/>
      </w:r>
      <w:r w:rsidRPr="006D3B4F">
        <w:rPr>
          <w:spacing w:val="-4"/>
          <w:lang w:val="fr-FR"/>
        </w:rPr>
        <w:t xml:space="preserve">Voir </w:t>
      </w:r>
      <w:hyperlink r:id="rId17" w:history="1">
        <w:r w:rsidRPr="006D3B4F">
          <w:rPr>
            <w:rStyle w:val="Lienhypertexte"/>
            <w:spacing w:val="-4"/>
            <w:lang w:val="fr-FR"/>
          </w:rPr>
          <w:t>www.ohchr.org/Documents/HRBodies/CMW/JointStatementCMW-CRPDFINAL.pdf</w:t>
        </w:r>
      </w:hyperlink>
      <w:r w:rsidRPr="006D3B4F">
        <w:rPr>
          <w:spacing w:val="-4"/>
          <w:lang w:val="fr-FR"/>
        </w:rPr>
        <w:t>.</w:t>
      </w:r>
    </w:p>
  </w:footnote>
  <w:footnote w:id="21">
    <w:p w:rsidR="00191FAB" w:rsidRPr="00A323DE" w:rsidRDefault="00191FAB" w:rsidP="00CC431F">
      <w:pPr>
        <w:pStyle w:val="Notedebasdepage"/>
      </w:pPr>
      <w:r w:rsidRPr="00155F81">
        <w:rPr>
          <w:lang w:val="fr-FR"/>
        </w:rPr>
        <w:tab/>
      </w:r>
      <w:r w:rsidRPr="00CC431F">
        <w:rPr>
          <w:rStyle w:val="Appelnotedebasdep"/>
        </w:rPr>
        <w:footnoteRef/>
      </w:r>
      <w:r>
        <w:rPr>
          <w:lang w:val="fr-FR"/>
        </w:rPr>
        <w:tab/>
        <w:t xml:space="preserve">Voir </w:t>
      </w:r>
      <w:hyperlink r:id="rId18" w:history="1">
        <w:r w:rsidRPr="00643249">
          <w:rPr>
            <w:rStyle w:val="Lienhypertexte"/>
            <w:lang w:val="fr-FR"/>
          </w:rPr>
          <w:t>www.unwomen.org/en/digital-library/publications/2017/3/addressing-womens-rights-in-global-compact-for-migration</w:t>
        </w:r>
      </w:hyperlink>
      <w:r>
        <w:rPr>
          <w:lang w:val="fr-FR"/>
        </w:rPr>
        <w:t>.</w:t>
      </w:r>
    </w:p>
  </w:footnote>
  <w:footnote w:id="22">
    <w:p w:rsidR="00191FAB" w:rsidRPr="00A323DE" w:rsidRDefault="00191FAB" w:rsidP="00CC431F">
      <w:pPr>
        <w:pStyle w:val="Notedebasdepage"/>
      </w:pPr>
      <w:r w:rsidRPr="00155F81">
        <w:rPr>
          <w:lang w:val="fr-FR"/>
        </w:rPr>
        <w:tab/>
      </w:r>
      <w:r w:rsidRPr="00CC431F">
        <w:rPr>
          <w:rStyle w:val="Appelnotedebasdep"/>
        </w:rPr>
        <w:footnoteRef/>
      </w:r>
      <w:r>
        <w:rPr>
          <w:lang w:val="fr-FR"/>
        </w:rPr>
        <w:tab/>
      </w:r>
      <w:r w:rsidRPr="007D37F0">
        <w:rPr>
          <w:spacing w:val="-4"/>
          <w:lang w:val="fr-FR"/>
        </w:rPr>
        <w:t xml:space="preserve">Voir </w:t>
      </w:r>
      <w:hyperlink r:id="rId19" w:history="1">
        <w:r w:rsidRPr="007D37F0">
          <w:rPr>
            <w:rStyle w:val="Lienhypertexte"/>
            <w:spacing w:val="-4"/>
            <w:lang w:val="fr-FR"/>
          </w:rPr>
          <w:t>www.ohchr.org/Documents/HRBodies/CMW/JointStatementCMW-CRPDFINAL.pdf</w:t>
        </w:r>
      </w:hyperlink>
      <w:r w:rsidRPr="007D37F0">
        <w:rPr>
          <w:spacing w:val="-4"/>
          <w:lang w:val="fr-FR"/>
        </w:rPr>
        <w:t>.</w:t>
      </w:r>
    </w:p>
  </w:footnote>
  <w:footnote w:id="23">
    <w:p w:rsidR="00191FAB" w:rsidRPr="00A323DE" w:rsidRDefault="00191FAB" w:rsidP="00CC431F">
      <w:pPr>
        <w:pStyle w:val="Notedebasdepage"/>
      </w:pPr>
      <w:r w:rsidRPr="00155F81">
        <w:rPr>
          <w:lang w:val="fr-FR"/>
        </w:rPr>
        <w:tab/>
      </w:r>
      <w:r w:rsidRPr="00CC431F">
        <w:rPr>
          <w:rStyle w:val="Appelnotedebasdep"/>
        </w:rPr>
        <w:footnoteRef/>
      </w:r>
      <w:r>
        <w:rPr>
          <w:lang w:val="fr-FR"/>
        </w:rPr>
        <w:tab/>
        <w:t xml:space="preserve">Voir </w:t>
      </w:r>
      <w:hyperlink r:id="rId20" w:history="1">
        <w:r w:rsidRPr="00724928">
          <w:rPr>
            <w:rStyle w:val="Lienhypertexte"/>
            <w:lang w:val="fr-FR"/>
          </w:rPr>
          <w:t>www.unwomen.org/en/digital-library/publications/2017/3/addressing-womens-rights-in-global-compact-for-migration</w:t>
        </w:r>
      </w:hyperlink>
      <w:r>
        <w:rPr>
          <w:lang w:val="fr-FR"/>
        </w:rPr>
        <w:t>.</w:t>
      </w:r>
    </w:p>
  </w:footnote>
  <w:footnote w:id="24">
    <w:p w:rsidR="00191FAB" w:rsidRPr="00A323DE" w:rsidRDefault="00191FAB" w:rsidP="00CC431F">
      <w:pPr>
        <w:pStyle w:val="Notedebasdepage"/>
      </w:pPr>
      <w:r w:rsidRPr="00155F81">
        <w:rPr>
          <w:lang w:val="fr-FR"/>
        </w:rPr>
        <w:tab/>
      </w:r>
      <w:r w:rsidRPr="00CC431F">
        <w:rPr>
          <w:rStyle w:val="Appelnotedebasdep"/>
        </w:rPr>
        <w:footnoteRef/>
      </w:r>
      <w:r>
        <w:rPr>
          <w:lang w:val="fr-FR"/>
        </w:rPr>
        <w:tab/>
        <w:t xml:space="preserve">Voir </w:t>
      </w:r>
      <w:hyperlink r:id="rId21" w:history="1">
        <w:r w:rsidRPr="00EB4418">
          <w:rPr>
            <w:rStyle w:val="Lienhypertexte"/>
            <w:lang w:val="fr-FR"/>
          </w:rPr>
          <w:t>www.ohchr.org/EN/HRBodies/CMW/Pages/CMWIndex.aspx</w:t>
        </w:r>
      </w:hyperlink>
      <w:r>
        <w:rPr>
          <w:lang w:val="fr-FR"/>
        </w:rPr>
        <w:t>.</w:t>
      </w:r>
    </w:p>
  </w:footnote>
  <w:footnote w:id="25">
    <w:p w:rsidR="00916EEB" w:rsidRPr="00A323DE" w:rsidRDefault="00916EEB" w:rsidP="00916EEB">
      <w:pPr>
        <w:pStyle w:val="Notedebasdepage"/>
      </w:pPr>
      <w:r w:rsidRPr="00155F81">
        <w:rPr>
          <w:lang w:val="fr-FR"/>
        </w:rPr>
        <w:tab/>
      </w:r>
      <w:r w:rsidRPr="00CC431F">
        <w:rPr>
          <w:rStyle w:val="Appelnotedebasdep"/>
        </w:rPr>
        <w:footnoteRef/>
      </w:r>
      <w:r>
        <w:rPr>
          <w:lang w:val="fr-FR"/>
        </w:rPr>
        <w:tab/>
        <w:t xml:space="preserve">Voir </w:t>
      </w:r>
      <w:hyperlink r:id="rId22" w:history="1">
        <w:r w:rsidRPr="00615824">
          <w:rPr>
            <w:rStyle w:val="Lienhypertexte"/>
            <w:lang w:val="fr-FR"/>
          </w:rPr>
          <w:t>www.ohchr.org/EN/HRBodies/CMW/Pages/CMWIndex.aspx</w:t>
        </w:r>
      </w:hyperlink>
      <w:r>
        <w:rPr>
          <w:lang w:val="fr-FR"/>
        </w:rPr>
        <w:t>.</w:t>
      </w:r>
    </w:p>
  </w:footnote>
  <w:footnote w:id="26">
    <w:p w:rsidR="00191FAB" w:rsidRPr="00B03B4E" w:rsidRDefault="00191FAB" w:rsidP="00CC431F">
      <w:pPr>
        <w:pStyle w:val="Notedebasdepage"/>
        <w:rPr>
          <w:lang w:val="en-US"/>
        </w:rPr>
      </w:pPr>
      <w:r w:rsidRPr="00155F81">
        <w:rPr>
          <w:lang w:val="fr-FR"/>
        </w:rPr>
        <w:tab/>
      </w:r>
      <w:r w:rsidRPr="00CC431F">
        <w:rPr>
          <w:rStyle w:val="Appelnotedebasdep"/>
        </w:rPr>
        <w:footnoteRef/>
      </w:r>
      <w:r w:rsidRPr="00A323DE">
        <w:rPr>
          <w:lang w:val="en-US"/>
        </w:rPr>
        <w:tab/>
        <w:t xml:space="preserve">Voir </w:t>
      </w:r>
      <w:hyperlink r:id="rId23" w:history="1">
        <w:r w:rsidRPr="00615824">
          <w:rPr>
            <w:rStyle w:val="Lienhypertexte"/>
            <w:lang w:val="en-US"/>
          </w:rPr>
          <w:t>http://tbinternet.ohchr.org/ layouts/TreatyBodyExternal/SessionsList.aspx?Treaty CMW</w:t>
        </w:r>
      </w:hyperlink>
      <w:r w:rsidRPr="00A323DE">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Default="00191FAB" w:rsidP="00544EC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Pr="00544EC7" w:rsidRDefault="00191FAB" w:rsidP="00445E71">
    <w:pPr>
      <w:pStyle w:val="En-tte"/>
    </w:pPr>
    <w:fldSimple w:instr=" TITLE  \* MERGEFORMAT ">
      <w:r w:rsidR="007603AE">
        <w:t>A/72/48</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Default="00191FAB" w:rsidP="00544EC7">
    <w:pPr>
      <w:jc w:val="right"/>
    </w:pPr>
    <w:fldSimple w:instr=" TITLE  \* MERGEFORMAT ">
      <w:r w:rsidR="007603AE">
        <w:t>A/72/48</w:t>
      </w:r>
    </w:fldSimple>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Default="00191FAB" w:rsidP="00445E71">
    <w:pPr>
      <w:pStyle w:val="En-tte"/>
      <w:jc w:val="right"/>
    </w:pPr>
    <w:fldSimple w:instr=" TITLE  \* MERGEFORMAT ">
      <w:r w:rsidR="007603AE">
        <w:t>A/72/48</w:t>
      </w:r>
    </w:fldSimple>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AB" w:rsidRDefault="00191FAB" w:rsidP="00445E71">
    <w:pPr>
      <w:pStyle w:val="En-tte"/>
      <w:jc w:val="right"/>
    </w:pPr>
    <w:fldSimple w:instr=" TITLE  \* MERGEFORMAT ">
      <w:r w:rsidR="007603AE">
        <w:t>A/72/48</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D4"/>
    <w:rsid w:val="0001470D"/>
    <w:rsid w:val="00015BF2"/>
    <w:rsid w:val="00016165"/>
    <w:rsid w:val="00016AC5"/>
    <w:rsid w:val="00021907"/>
    <w:rsid w:val="000233A5"/>
    <w:rsid w:val="00023CB1"/>
    <w:rsid w:val="0002445D"/>
    <w:rsid w:val="00024C50"/>
    <w:rsid w:val="00025E92"/>
    <w:rsid w:val="000276A3"/>
    <w:rsid w:val="00032060"/>
    <w:rsid w:val="00032E8E"/>
    <w:rsid w:val="00040539"/>
    <w:rsid w:val="00040598"/>
    <w:rsid w:val="00047F10"/>
    <w:rsid w:val="0005003A"/>
    <w:rsid w:val="00052157"/>
    <w:rsid w:val="0005346D"/>
    <w:rsid w:val="00055FE4"/>
    <w:rsid w:val="000641CE"/>
    <w:rsid w:val="00067310"/>
    <w:rsid w:val="00067475"/>
    <w:rsid w:val="00077E35"/>
    <w:rsid w:val="0008669E"/>
    <w:rsid w:val="00090599"/>
    <w:rsid w:val="000933E1"/>
    <w:rsid w:val="000A1501"/>
    <w:rsid w:val="000A2494"/>
    <w:rsid w:val="000A6B7E"/>
    <w:rsid w:val="000B1EF2"/>
    <w:rsid w:val="000C349F"/>
    <w:rsid w:val="000C6CDB"/>
    <w:rsid w:val="000D5C25"/>
    <w:rsid w:val="000E4F06"/>
    <w:rsid w:val="000E5601"/>
    <w:rsid w:val="000F2269"/>
    <w:rsid w:val="000F41F2"/>
    <w:rsid w:val="0010373B"/>
    <w:rsid w:val="00111C5A"/>
    <w:rsid w:val="00125446"/>
    <w:rsid w:val="00131FA9"/>
    <w:rsid w:val="00135176"/>
    <w:rsid w:val="001358D9"/>
    <w:rsid w:val="00141E26"/>
    <w:rsid w:val="00143EB9"/>
    <w:rsid w:val="0015389C"/>
    <w:rsid w:val="00160540"/>
    <w:rsid w:val="0016328C"/>
    <w:rsid w:val="00166C68"/>
    <w:rsid w:val="00171D9D"/>
    <w:rsid w:val="00172C94"/>
    <w:rsid w:val="00174814"/>
    <w:rsid w:val="00181175"/>
    <w:rsid w:val="00181A90"/>
    <w:rsid w:val="00182864"/>
    <w:rsid w:val="00183CB2"/>
    <w:rsid w:val="001861DE"/>
    <w:rsid w:val="00190D5D"/>
    <w:rsid w:val="00191FAB"/>
    <w:rsid w:val="00192EEB"/>
    <w:rsid w:val="00194484"/>
    <w:rsid w:val="001A2040"/>
    <w:rsid w:val="001A20FB"/>
    <w:rsid w:val="001A376F"/>
    <w:rsid w:val="001A735C"/>
    <w:rsid w:val="001B09BB"/>
    <w:rsid w:val="001B5B3C"/>
    <w:rsid w:val="001C371A"/>
    <w:rsid w:val="001C3D8D"/>
    <w:rsid w:val="001C6497"/>
    <w:rsid w:val="001D00EE"/>
    <w:rsid w:val="001D7F8A"/>
    <w:rsid w:val="001E0447"/>
    <w:rsid w:val="001E1495"/>
    <w:rsid w:val="001E16AB"/>
    <w:rsid w:val="001E34CB"/>
    <w:rsid w:val="001E3FEB"/>
    <w:rsid w:val="001E4541"/>
    <w:rsid w:val="001E45D6"/>
    <w:rsid w:val="001E4A02"/>
    <w:rsid w:val="001E4E3F"/>
    <w:rsid w:val="001E653B"/>
    <w:rsid w:val="001E6DF0"/>
    <w:rsid w:val="001F3E68"/>
    <w:rsid w:val="001F4931"/>
    <w:rsid w:val="00200CBA"/>
    <w:rsid w:val="00204540"/>
    <w:rsid w:val="00204B66"/>
    <w:rsid w:val="002059CE"/>
    <w:rsid w:val="00206AD4"/>
    <w:rsid w:val="00224B8B"/>
    <w:rsid w:val="00225A8C"/>
    <w:rsid w:val="00231A7F"/>
    <w:rsid w:val="00242872"/>
    <w:rsid w:val="00242BBD"/>
    <w:rsid w:val="0024586F"/>
    <w:rsid w:val="00246BC8"/>
    <w:rsid w:val="00251F95"/>
    <w:rsid w:val="00252317"/>
    <w:rsid w:val="002659F1"/>
    <w:rsid w:val="00270821"/>
    <w:rsid w:val="00271E41"/>
    <w:rsid w:val="00274AB8"/>
    <w:rsid w:val="0027662C"/>
    <w:rsid w:val="00277EAD"/>
    <w:rsid w:val="00284C19"/>
    <w:rsid w:val="00286E23"/>
    <w:rsid w:val="002876A1"/>
    <w:rsid w:val="00287CA6"/>
    <w:rsid w:val="00287E79"/>
    <w:rsid w:val="002928F9"/>
    <w:rsid w:val="00294D5B"/>
    <w:rsid w:val="002A1D5A"/>
    <w:rsid w:val="002A2A2C"/>
    <w:rsid w:val="002A5D07"/>
    <w:rsid w:val="002C7F2B"/>
    <w:rsid w:val="002D25CA"/>
    <w:rsid w:val="002D3DA4"/>
    <w:rsid w:val="002D64CF"/>
    <w:rsid w:val="002E2F5C"/>
    <w:rsid w:val="002E7470"/>
    <w:rsid w:val="002F0C48"/>
    <w:rsid w:val="002F27A1"/>
    <w:rsid w:val="003016B7"/>
    <w:rsid w:val="0030754C"/>
    <w:rsid w:val="00317E54"/>
    <w:rsid w:val="003215D7"/>
    <w:rsid w:val="00322DF1"/>
    <w:rsid w:val="0032423C"/>
    <w:rsid w:val="003245F5"/>
    <w:rsid w:val="00324EBF"/>
    <w:rsid w:val="0032556C"/>
    <w:rsid w:val="00330508"/>
    <w:rsid w:val="0033286A"/>
    <w:rsid w:val="00333130"/>
    <w:rsid w:val="00346E32"/>
    <w:rsid w:val="003515AA"/>
    <w:rsid w:val="00364F13"/>
    <w:rsid w:val="0036776C"/>
    <w:rsid w:val="00370729"/>
    <w:rsid w:val="00372A7A"/>
    <w:rsid w:val="00372D1D"/>
    <w:rsid w:val="00374106"/>
    <w:rsid w:val="0037679A"/>
    <w:rsid w:val="0038047C"/>
    <w:rsid w:val="00390EEF"/>
    <w:rsid w:val="00393412"/>
    <w:rsid w:val="00394410"/>
    <w:rsid w:val="003976D5"/>
    <w:rsid w:val="003A01E2"/>
    <w:rsid w:val="003A0E03"/>
    <w:rsid w:val="003B53B6"/>
    <w:rsid w:val="003B6103"/>
    <w:rsid w:val="003D3C77"/>
    <w:rsid w:val="003D6C68"/>
    <w:rsid w:val="003E01D0"/>
    <w:rsid w:val="003E49B9"/>
    <w:rsid w:val="003E5F12"/>
    <w:rsid w:val="003E786C"/>
    <w:rsid w:val="003E7AE2"/>
    <w:rsid w:val="003F2A89"/>
    <w:rsid w:val="003F3113"/>
    <w:rsid w:val="003F4A54"/>
    <w:rsid w:val="0040144C"/>
    <w:rsid w:val="004067AE"/>
    <w:rsid w:val="00410521"/>
    <w:rsid w:val="00413BB0"/>
    <w:rsid w:val="004159D0"/>
    <w:rsid w:val="00417326"/>
    <w:rsid w:val="00422499"/>
    <w:rsid w:val="004342E2"/>
    <w:rsid w:val="00434354"/>
    <w:rsid w:val="00435FB5"/>
    <w:rsid w:val="00440BC8"/>
    <w:rsid w:val="00444DDF"/>
    <w:rsid w:val="00445E71"/>
    <w:rsid w:val="0044657C"/>
    <w:rsid w:val="004514DD"/>
    <w:rsid w:val="00454F8D"/>
    <w:rsid w:val="004567EB"/>
    <w:rsid w:val="00460E72"/>
    <w:rsid w:val="004613A0"/>
    <w:rsid w:val="00467412"/>
    <w:rsid w:val="00476265"/>
    <w:rsid w:val="00483E94"/>
    <w:rsid w:val="00490546"/>
    <w:rsid w:val="00490F56"/>
    <w:rsid w:val="00491E1B"/>
    <w:rsid w:val="00491F39"/>
    <w:rsid w:val="0049708B"/>
    <w:rsid w:val="004A49A5"/>
    <w:rsid w:val="004A66A2"/>
    <w:rsid w:val="004A7F0E"/>
    <w:rsid w:val="004B51CD"/>
    <w:rsid w:val="004C14B8"/>
    <w:rsid w:val="004C2276"/>
    <w:rsid w:val="004C54C0"/>
    <w:rsid w:val="004C56B2"/>
    <w:rsid w:val="004D00B2"/>
    <w:rsid w:val="004E0492"/>
    <w:rsid w:val="004E1131"/>
    <w:rsid w:val="004E2D06"/>
    <w:rsid w:val="004E2D5D"/>
    <w:rsid w:val="004E4963"/>
    <w:rsid w:val="004E6809"/>
    <w:rsid w:val="004E7F24"/>
    <w:rsid w:val="004F49A4"/>
    <w:rsid w:val="004F54DC"/>
    <w:rsid w:val="005111B1"/>
    <w:rsid w:val="00512206"/>
    <w:rsid w:val="0051457E"/>
    <w:rsid w:val="00514CC6"/>
    <w:rsid w:val="0051714B"/>
    <w:rsid w:val="00520F80"/>
    <w:rsid w:val="005239FF"/>
    <w:rsid w:val="00523DB8"/>
    <w:rsid w:val="00533150"/>
    <w:rsid w:val="00541BE4"/>
    <w:rsid w:val="00543B57"/>
    <w:rsid w:val="00543C47"/>
    <w:rsid w:val="00543D5E"/>
    <w:rsid w:val="00543DC2"/>
    <w:rsid w:val="00544EC7"/>
    <w:rsid w:val="00547E3C"/>
    <w:rsid w:val="00552260"/>
    <w:rsid w:val="00552777"/>
    <w:rsid w:val="00555494"/>
    <w:rsid w:val="00555CBA"/>
    <w:rsid w:val="005561E6"/>
    <w:rsid w:val="00565B29"/>
    <w:rsid w:val="00571BC1"/>
    <w:rsid w:val="00571F41"/>
    <w:rsid w:val="005724C8"/>
    <w:rsid w:val="00575476"/>
    <w:rsid w:val="00584373"/>
    <w:rsid w:val="00591DB3"/>
    <w:rsid w:val="005939ED"/>
    <w:rsid w:val="0059441A"/>
    <w:rsid w:val="005947BC"/>
    <w:rsid w:val="00595E8A"/>
    <w:rsid w:val="005A0268"/>
    <w:rsid w:val="005A6014"/>
    <w:rsid w:val="005A751C"/>
    <w:rsid w:val="005B3C20"/>
    <w:rsid w:val="005B473C"/>
    <w:rsid w:val="005B56AD"/>
    <w:rsid w:val="005B7A49"/>
    <w:rsid w:val="005C549A"/>
    <w:rsid w:val="005D7719"/>
    <w:rsid w:val="005E1B9B"/>
    <w:rsid w:val="005E32D1"/>
    <w:rsid w:val="005E5D1F"/>
    <w:rsid w:val="005F1A53"/>
    <w:rsid w:val="005F5F67"/>
    <w:rsid w:val="005F6A48"/>
    <w:rsid w:val="005F6DA7"/>
    <w:rsid w:val="00602545"/>
    <w:rsid w:val="0060739E"/>
    <w:rsid w:val="0061113B"/>
    <w:rsid w:val="00611D43"/>
    <w:rsid w:val="00612D48"/>
    <w:rsid w:val="00613A5E"/>
    <w:rsid w:val="00615824"/>
    <w:rsid w:val="00616B45"/>
    <w:rsid w:val="006241C6"/>
    <w:rsid w:val="00630D9B"/>
    <w:rsid w:val="00631953"/>
    <w:rsid w:val="0063208D"/>
    <w:rsid w:val="00643249"/>
    <w:rsid w:val="00643814"/>
    <w:rsid w:val="006439EC"/>
    <w:rsid w:val="00645090"/>
    <w:rsid w:val="00646426"/>
    <w:rsid w:val="00647059"/>
    <w:rsid w:val="006470D4"/>
    <w:rsid w:val="00647162"/>
    <w:rsid w:val="0065029A"/>
    <w:rsid w:val="00661E96"/>
    <w:rsid w:val="0066251A"/>
    <w:rsid w:val="00665786"/>
    <w:rsid w:val="00671C93"/>
    <w:rsid w:val="00671F00"/>
    <w:rsid w:val="006729C8"/>
    <w:rsid w:val="00673EFD"/>
    <w:rsid w:val="00675501"/>
    <w:rsid w:val="00675E67"/>
    <w:rsid w:val="0068562A"/>
    <w:rsid w:val="00686B8C"/>
    <w:rsid w:val="00693C7E"/>
    <w:rsid w:val="00697F94"/>
    <w:rsid w:val="006A406B"/>
    <w:rsid w:val="006A6B31"/>
    <w:rsid w:val="006A6C95"/>
    <w:rsid w:val="006A7B29"/>
    <w:rsid w:val="006B0EB2"/>
    <w:rsid w:val="006B0FF8"/>
    <w:rsid w:val="006B1C54"/>
    <w:rsid w:val="006B4590"/>
    <w:rsid w:val="006C340C"/>
    <w:rsid w:val="006D3B4F"/>
    <w:rsid w:val="006F1D0B"/>
    <w:rsid w:val="006F27A8"/>
    <w:rsid w:val="006F3493"/>
    <w:rsid w:val="006F3544"/>
    <w:rsid w:val="00702F0F"/>
    <w:rsid w:val="0070347C"/>
    <w:rsid w:val="007102D2"/>
    <w:rsid w:val="00711A66"/>
    <w:rsid w:val="00714647"/>
    <w:rsid w:val="00714A66"/>
    <w:rsid w:val="007176C1"/>
    <w:rsid w:val="00720BC0"/>
    <w:rsid w:val="0072116B"/>
    <w:rsid w:val="0072439F"/>
    <w:rsid w:val="00724928"/>
    <w:rsid w:val="00725063"/>
    <w:rsid w:val="00732C1B"/>
    <w:rsid w:val="00732E72"/>
    <w:rsid w:val="007375A5"/>
    <w:rsid w:val="00741D90"/>
    <w:rsid w:val="007578AA"/>
    <w:rsid w:val="007603AE"/>
    <w:rsid w:val="007607B1"/>
    <w:rsid w:val="00765296"/>
    <w:rsid w:val="00766D28"/>
    <w:rsid w:val="007723C2"/>
    <w:rsid w:val="007754A2"/>
    <w:rsid w:val="007815B9"/>
    <w:rsid w:val="00785F1F"/>
    <w:rsid w:val="00790B9D"/>
    <w:rsid w:val="00792246"/>
    <w:rsid w:val="007955ED"/>
    <w:rsid w:val="00796316"/>
    <w:rsid w:val="007A1C58"/>
    <w:rsid w:val="007A20D2"/>
    <w:rsid w:val="007A3EA5"/>
    <w:rsid w:val="007A79CD"/>
    <w:rsid w:val="007B37E5"/>
    <w:rsid w:val="007D2668"/>
    <w:rsid w:val="007D3119"/>
    <w:rsid w:val="007D37F0"/>
    <w:rsid w:val="007E1C17"/>
    <w:rsid w:val="007E621B"/>
    <w:rsid w:val="007F17F0"/>
    <w:rsid w:val="007F1867"/>
    <w:rsid w:val="007F1EC4"/>
    <w:rsid w:val="007F55CB"/>
    <w:rsid w:val="007F768E"/>
    <w:rsid w:val="008021D4"/>
    <w:rsid w:val="008149F9"/>
    <w:rsid w:val="008245B7"/>
    <w:rsid w:val="0082755E"/>
    <w:rsid w:val="00831A18"/>
    <w:rsid w:val="00837345"/>
    <w:rsid w:val="00844750"/>
    <w:rsid w:val="00845150"/>
    <w:rsid w:val="00851A74"/>
    <w:rsid w:val="00853AB8"/>
    <w:rsid w:val="00854C34"/>
    <w:rsid w:val="0085586A"/>
    <w:rsid w:val="008562C2"/>
    <w:rsid w:val="00862159"/>
    <w:rsid w:val="008647BA"/>
    <w:rsid w:val="00884AE3"/>
    <w:rsid w:val="00895DE5"/>
    <w:rsid w:val="00896181"/>
    <w:rsid w:val="0089792F"/>
    <w:rsid w:val="008A0FA8"/>
    <w:rsid w:val="008A1EC0"/>
    <w:rsid w:val="008A3F9B"/>
    <w:rsid w:val="008B44C4"/>
    <w:rsid w:val="008C0B97"/>
    <w:rsid w:val="008C322B"/>
    <w:rsid w:val="008C4B74"/>
    <w:rsid w:val="008D1156"/>
    <w:rsid w:val="008D48E6"/>
    <w:rsid w:val="008D59DB"/>
    <w:rsid w:val="008E0319"/>
    <w:rsid w:val="008E4DE2"/>
    <w:rsid w:val="008E7CE2"/>
    <w:rsid w:val="008E7FAE"/>
    <w:rsid w:val="00905EFE"/>
    <w:rsid w:val="00911BF7"/>
    <w:rsid w:val="0091594A"/>
    <w:rsid w:val="00916EEB"/>
    <w:rsid w:val="009230F1"/>
    <w:rsid w:val="00924C42"/>
    <w:rsid w:val="00932B1A"/>
    <w:rsid w:val="00934CA5"/>
    <w:rsid w:val="00935490"/>
    <w:rsid w:val="0093595F"/>
    <w:rsid w:val="009418DE"/>
    <w:rsid w:val="00942449"/>
    <w:rsid w:val="009516B7"/>
    <w:rsid w:val="0095291F"/>
    <w:rsid w:val="00957CE5"/>
    <w:rsid w:val="00960DF4"/>
    <w:rsid w:val="009624E2"/>
    <w:rsid w:val="00977EC8"/>
    <w:rsid w:val="00990454"/>
    <w:rsid w:val="00997816"/>
    <w:rsid w:val="009A3048"/>
    <w:rsid w:val="009A6C26"/>
    <w:rsid w:val="009B17AD"/>
    <w:rsid w:val="009B3F8C"/>
    <w:rsid w:val="009B444D"/>
    <w:rsid w:val="009B45E0"/>
    <w:rsid w:val="009B540F"/>
    <w:rsid w:val="009D3A8C"/>
    <w:rsid w:val="009D760D"/>
    <w:rsid w:val="009E1BA9"/>
    <w:rsid w:val="009E2020"/>
    <w:rsid w:val="009E2876"/>
    <w:rsid w:val="009E2F0B"/>
    <w:rsid w:val="009E7956"/>
    <w:rsid w:val="009F072F"/>
    <w:rsid w:val="009F26C1"/>
    <w:rsid w:val="009F3F95"/>
    <w:rsid w:val="00A011AC"/>
    <w:rsid w:val="00A023FC"/>
    <w:rsid w:val="00A0338D"/>
    <w:rsid w:val="00A04FB1"/>
    <w:rsid w:val="00A05DD1"/>
    <w:rsid w:val="00A077E9"/>
    <w:rsid w:val="00A14636"/>
    <w:rsid w:val="00A229F6"/>
    <w:rsid w:val="00A2492E"/>
    <w:rsid w:val="00A31163"/>
    <w:rsid w:val="00A34593"/>
    <w:rsid w:val="00A364DB"/>
    <w:rsid w:val="00A36D8D"/>
    <w:rsid w:val="00A45E90"/>
    <w:rsid w:val="00A4770F"/>
    <w:rsid w:val="00A50D6B"/>
    <w:rsid w:val="00A51050"/>
    <w:rsid w:val="00A54AA3"/>
    <w:rsid w:val="00A56945"/>
    <w:rsid w:val="00A57027"/>
    <w:rsid w:val="00A5750C"/>
    <w:rsid w:val="00A6476A"/>
    <w:rsid w:val="00A64AF5"/>
    <w:rsid w:val="00A71BEA"/>
    <w:rsid w:val="00A72C35"/>
    <w:rsid w:val="00A752BB"/>
    <w:rsid w:val="00A81F93"/>
    <w:rsid w:val="00A9247E"/>
    <w:rsid w:val="00A93317"/>
    <w:rsid w:val="00AA0F54"/>
    <w:rsid w:val="00AA7796"/>
    <w:rsid w:val="00AB0373"/>
    <w:rsid w:val="00AB3356"/>
    <w:rsid w:val="00AC67A1"/>
    <w:rsid w:val="00AC6F8D"/>
    <w:rsid w:val="00AC7977"/>
    <w:rsid w:val="00AC7E56"/>
    <w:rsid w:val="00AE0218"/>
    <w:rsid w:val="00AE2617"/>
    <w:rsid w:val="00AE352C"/>
    <w:rsid w:val="00AE79AC"/>
    <w:rsid w:val="00AF6E97"/>
    <w:rsid w:val="00B01AAD"/>
    <w:rsid w:val="00B068DC"/>
    <w:rsid w:val="00B101DB"/>
    <w:rsid w:val="00B21751"/>
    <w:rsid w:val="00B256F0"/>
    <w:rsid w:val="00B31D7D"/>
    <w:rsid w:val="00B31E70"/>
    <w:rsid w:val="00B32E2D"/>
    <w:rsid w:val="00B43741"/>
    <w:rsid w:val="00B45642"/>
    <w:rsid w:val="00B4567B"/>
    <w:rsid w:val="00B479CE"/>
    <w:rsid w:val="00B52F29"/>
    <w:rsid w:val="00B5388D"/>
    <w:rsid w:val="00B60F8D"/>
    <w:rsid w:val="00B61990"/>
    <w:rsid w:val="00B6249B"/>
    <w:rsid w:val="00B67F02"/>
    <w:rsid w:val="00B70832"/>
    <w:rsid w:val="00B70CCD"/>
    <w:rsid w:val="00B75E66"/>
    <w:rsid w:val="00B773BF"/>
    <w:rsid w:val="00B80D5A"/>
    <w:rsid w:val="00B816C7"/>
    <w:rsid w:val="00B83BB9"/>
    <w:rsid w:val="00B84BE7"/>
    <w:rsid w:val="00B92222"/>
    <w:rsid w:val="00B95869"/>
    <w:rsid w:val="00B9642F"/>
    <w:rsid w:val="00BA14E5"/>
    <w:rsid w:val="00BA17A0"/>
    <w:rsid w:val="00BA2E3D"/>
    <w:rsid w:val="00BB4FCA"/>
    <w:rsid w:val="00BB7661"/>
    <w:rsid w:val="00BC3F20"/>
    <w:rsid w:val="00BD28B2"/>
    <w:rsid w:val="00BD4255"/>
    <w:rsid w:val="00BD5A8D"/>
    <w:rsid w:val="00BD7343"/>
    <w:rsid w:val="00BE13F1"/>
    <w:rsid w:val="00BF0556"/>
    <w:rsid w:val="00BF37EE"/>
    <w:rsid w:val="00C00A37"/>
    <w:rsid w:val="00C01AC9"/>
    <w:rsid w:val="00C024A1"/>
    <w:rsid w:val="00C02C42"/>
    <w:rsid w:val="00C06D45"/>
    <w:rsid w:val="00C10FB1"/>
    <w:rsid w:val="00C11282"/>
    <w:rsid w:val="00C14108"/>
    <w:rsid w:val="00C1516E"/>
    <w:rsid w:val="00C20BCD"/>
    <w:rsid w:val="00C22395"/>
    <w:rsid w:val="00C242DF"/>
    <w:rsid w:val="00C261F8"/>
    <w:rsid w:val="00C27662"/>
    <w:rsid w:val="00C33100"/>
    <w:rsid w:val="00C451B9"/>
    <w:rsid w:val="00C51D9C"/>
    <w:rsid w:val="00C54DA4"/>
    <w:rsid w:val="00C55118"/>
    <w:rsid w:val="00C577D1"/>
    <w:rsid w:val="00C57A2D"/>
    <w:rsid w:val="00C6018C"/>
    <w:rsid w:val="00C67D23"/>
    <w:rsid w:val="00C71827"/>
    <w:rsid w:val="00C7325F"/>
    <w:rsid w:val="00C825E5"/>
    <w:rsid w:val="00C90718"/>
    <w:rsid w:val="00C95EB8"/>
    <w:rsid w:val="00CB025B"/>
    <w:rsid w:val="00CB02C5"/>
    <w:rsid w:val="00CB39CD"/>
    <w:rsid w:val="00CC0A45"/>
    <w:rsid w:val="00CC431F"/>
    <w:rsid w:val="00CC7CE6"/>
    <w:rsid w:val="00CD044C"/>
    <w:rsid w:val="00CD1A71"/>
    <w:rsid w:val="00CD1FBB"/>
    <w:rsid w:val="00CE033D"/>
    <w:rsid w:val="00CE08E5"/>
    <w:rsid w:val="00CE1B76"/>
    <w:rsid w:val="00CE5A9B"/>
    <w:rsid w:val="00CF1C35"/>
    <w:rsid w:val="00D016B5"/>
    <w:rsid w:val="00D034F1"/>
    <w:rsid w:val="00D0739D"/>
    <w:rsid w:val="00D12E60"/>
    <w:rsid w:val="00D14F42"/>
    <w:rsid w:val="00D171D4"/>
    <w:rsid w:val="00D27D5E"/>
    <w:rsid w:val="00D32B08"/>
    <w:rsid w:val="00D407D1"/>
    <w:rsid w:val="00D43E5F"/>
    <w:rsid w:val="00D450AD"/>
    <w:rsid w:val="00D51CE6"/>
    <w:rsid w:val="00D563C8"/>
    <w:rsid w:val="00D639BD"/>
    <w:rsid w:val="00D65777"/>
    <w:rsid w:val="00D6684F"/>
    <w:rsid w:val="00D66E0D"/>
    <w:rsid w:val="00D70AE3"/>
    <w:rsid w:val="00D7425A"/>
    <w:rsid w:val="00D74F7E"/>
    <w:rsid w:val="00D7695F"/>
    <w:rsid w:val="00D76AB5"/>
    <w:rsid w:val="00D86951"/>
    <w:rsid w:val="00D9039B"/>
    <w:rsid w:val="00D93582"/>
    <w:rsid w:val="00D97C1A"/>
    <w:rsid w:val="00DA27C6"/>
    <w:rsid w:val="00DA41A2"/>
    <w:rsid w:val="00DA43A1"/>
    <w:rsid w:val="00DA5E1D"/>
    <w:rsid w:val="00DB429A"/>
    <w:rsid w:val="00DC4A76"/>
    <w:rsid w:val="00DC4F43"/>
    <w:rsid w:val="00DE6D90"/>
    <w:rsid w:val="00DF002F"/>
    <w:rsid w:val="00E01F2D"/>
    <w:rsid w:val="00E0244D"/>
    <w:rsid w:val="00E026DF"/>
    <w:rsid w:val="00E02F48"/>
    <w:rsid w:val="00E03712"/>
    <w:rsid w:val="00E06B3F"/>
    <w:rsid w:val="00E07EA1"/>
    <w:rsid w:val="00E10A73"/>
    <w:rsid w:val="00E13C62"/>
    <w:rsid w:val="00E14F27"/>
    <w:rsid w:val="00E17120"/>
    <w:rsid w:val="00E171D2"/>
    <w:rsid w:val="00E2135A"/>
    <w:rsid w:val="00E25534"/>
    <w:rsid w:val="00E319B6"/>
    <w:rsid w:val="00E32145"/>
    <w:rsid w:val="00E32F5A"/>
    <w:rsid w:val="00E42452"/>
    <w:rsid w:val="00E5023D"/>
    <w:rsid w:val="00E510F3"/>
    <w:rsid w:val="00E60012"/>
    <w:rsid w:val="00E62CFF"/>
    <w:rsid w:val="00E665EE"/>
    <w:rsid w:val="00E679AE"/>
    <w:rsid w:val="00E71570"/>
    <w:rsid w:val="00E71B4D"/>
    <w:rsid w:val="00E73B13"/>
    <w:rsid w:val="00E75858"/>
    <w:rsid w:val="00E75C58"/>
    <w:rsid w:val="00E76819"/>
    <w:rsid w:val="00E81E94"/>
    <w:rsid w:val="00E82607"/>
    <w:rsid w:val="00E84A82"/>
    <w:rsid w:val="00E85025"/>
    <w:rsid w:val="00E9282B"/>
    <w:rsid w:val="00E942DC"/>
    <w:rsid w:val="00E9483E"/>
    <w:rsid w:val="00E96710"/>
    <w:rsid w:val="00EA3B1D"/>
    <w:rsid w:val="00EA4CFA"/>
    <w:rsid w:val="00EB4418"/>
    <w:rsid w:val="00EB77B9"/>
    <w:rsid w:val="00EB7D07"/>
    <w:rsid w:val="00EC2379"/>
    <w:rsid w:val="00ED24CB"/>
    <w:rsid w:val="00ED3A26"/>
    <w:rsid w:val="00EE2185"/>
    <w:rsid w:val="00EF066E"/>
    <w:rsid w:val="00EF33E0"/>
    <w:rsid w:val="00EF3DEC"/>
    <w:rsid w:val="00EF70BB"/>
    <w:rsid w:val="00EF7D1D"/>
    <w:rsid w:val="00F02648"/>
    <w:rsid w:val="00F02FA9"/>
    <w:rsid w:val="00F06660"/>
    <w:rsid w:val="00F10871"/>
    <w:rsid w:val="00F116EB"/>
    <w:rsid w:val="00F15760"/>
    <w:rsid w:val="00F1794E"/>
    <w:rsid w:val="00F211AF"/>
    <w:rsid w:val="00F25E5A"/>
    <w:rsid w:val="00F25EC3"/>
    <w:rsid w:val="00F270FA"/>
    <w:rsid w:val="00F32ADB"/>
    <w:rsid w:val="00F32C98"/>
    <w:rsid w:val="00F35311"/>
    <w:rsid w:val="00F37E12"/>
    <w:rsid w:val="00F41909"/>
    <w:rsid w:val="00F424BD"/>
    <w:rsid w:val="00F42D53"/>
    <w:rsid w:val="00F45D91"/>
    <w:rsid w:val="00F515AD"/>
    <w:rsid w:val="00F54124"/>
    <w:rsid w:val="00F57DD7"/>
    <w:rsid w:val="00F620F5"/>
    <w:rsid w:val="00F636AD"/>
    <w:rsid w:val="00F719A3"/>
    <w:rsid w:val="00F734D9"/>
    <w:rsid w:val="00F73E0D"/>
    <w:rsid w:val="00F73F83"/>
    <w:rsid w:val="00F74902"/>
    <w:rsid w:val="00F75BBB"/>
    <w:rsid w:val="00F85A4E"/>
    <w:rsid w:val="00F9353A"/>
    <w:rsid w:val="00F94EBB"/>
    <w:rsid w:val="00F9560D"/>
    <w:rsid w:val="00F965C2"/>
    <w:rsid w:val="00FA1CBC"/>
    <w:rsid w:val="00FA27D4"/>
    <w:rsid w:val="00FA5A79"/>
    <w:rsid w:val="00FB0BFE"/>
    <w:rsid w:val="00FB4300"/>
    <w:rsid w:val="00FB4C51"/>
    <w:rsid w:val="00FB734D"/>
    <w:rsid w:val="00FC21B2"/>
    <w:rsid w:val="00FC765B"/>
    <w:rsid w:val="00FD02A2"/>
    <w:rsid w:val="00FD2784"/>
    <w:rsid w:val="00FD5E64"/>
    <w:rsid w:val="00FD7985"/>
    <w:rsid w:val="00FE6526"/>
    <w:rsid w:val="00FF1DBD"/>
    <w:rsid w:val="00FF1E4B"/>
    <w:rsid w:val="00FF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D791CCA"/>
  <w15:docId w15:val="{215D1F53-BC8C-4D8E-9D25-A7B5EC9F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uiPriority="99"/>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71"/>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445E71"/>
    <w:pPr>
      <w:keepNext/>
      <w:keepLines/>
      <w:spacing w:after="0" w:line="240" w:lineRule="auto"/>
      <w:ind w:right="0"/>
      <w:jc w:val="left"/>
      <w:outlineLvl w:val="0"/>
    </w:pPr>
  </w:style>
  <w:style w:type="paragraph" w:styleId="Titre2">
    <w:name w:val="heading 2"/>
    <w:basedOn w:val="Normal"/>
    <w:next w:val="Normal"/>
    <w:semiHidden/>
    <w:qFormat/>
    <w:rsid w:val="00445E71"/>
    <w:pPr>
      <w:outlineLvl w:val="1"/>
    </w:pPr>
  </w:style>
  <w:style w:type="paragraph" w:styleId="Titre3">
    <w:name w:val="heading 3"/>
    <w:basedOn w:val="Normal"/>
    <w:next w:val="Normal"/>
    <w:semiHidden/>
    <w:qFormat/>
    <w:rsid w:val="00445E71"/>
    <w:pPr>
      <w:outlineLvl w:val="2"/>
    </w:pPr>
  </w:style>
  <w:style w:type="paragraph" w:styleId="Titre4">
    <w:name w:val="heading 4"/>
    <w:basedOn w:val="Normal"/>
    <w:next w:val="Normal"/>
    <w:semiHidden/>
    <w:qFormat/>
    <w:rsid w:val="00445E71"/>
    <w:pPr>
      <w:outlineLvl w:val="3"/>
    </w:pPr>
  </w:style>
  <w:style w:type="paragraph" w:styleId="Titre5">
    <w:name w:val="heading 5"/>
    <w:basedOn w:val="Normal"/>
    <w:next w:val="Normal"/>
    <w:semiHidden/>
    <w:qFormat/>
    <w:rsid w:val="00445E71"/>
    <w:pPr>
      <w:outlineLvl w:val="4"/>
    </w:pPr>
  </w:style>
  <w:style w:type="paragraph" w:styleId="Titre6">
    <w:name w:val="heading 6"/>
    <w:basedOn w:val="Normal"/>
    <w:next w:val="Normal"/>
    <w:semiHidden/>
    <w:qFormat/>
    <w:rsid w:val="00445E71"/>
    <w:pPr>
      <w:outlineLvl w:val="5"/>
    </w:pPr>
  </w:style>
  <w:style w:type="paragraph" w:styleId="Titre7">
    <w:name w:val="heading 7"/>
    <w:basedOn w:val="Normal"/>
    <w:next w:val="Normal"/>
    <w:semiHidden/>
    <w:qFormat/>
    <w:rsid w:val="00445E71"/>
    <w:pPr>
      <w:outlineLvl w:val="6"/>
    </w:pPr>
  </w:style>
  <w:style w:type="paragraph" w:styleId="Titre8">
    <w:name w:val="heading 8"/>
    <w:basedOn w:val="Normal"/>
    <w:next w:val="Normal"/>
    <w:semiHidden/>
    <w:qFormat/>
    <w:rsid w:val="00445E71"/>
    <w:pPr>
      <w:outlineLvl w:val="7"/>
    </w:pPr>
  </w:style>
  <w:style w:type="paragraph" w:styleId="Titre9">
    <w:name w:val="heading 9"/>
    <w:basedOn w:val="Normal"/>
    <w:next w:val="Normal"/>
    <w:semiHidden/>
    <w:qFormat/>
    <w:rsid w:val="00445E7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445E71"/>
    <w:pPr>
      <w:spacing w:after="120"/>
      <w:ind w:left="1134" w:right="1134"/>
      <w:jc w:val="both"/>
    </w:pPr>
  </w:style>
  <w:style w:type="character" w:customStyle="1" w:styleId="SingleTxtGCar">
    <w:name w:val="_ Single Txt_G Car"/>
    <w:link w:val="SingleTxtG"/>
    <w:rsid w:val="00445E71"/>
    <w:rPr>
      <w:rFonts w:eastAsia="SimSun"/>
      <w:lang w:val="fr-CH" w:eastAsia="en-US"/>
    </w:rPr>
  </w:style>
  <w:style w:type="character" w:customStyle="1" w:styleId="Titre1Car">
    <w:name w:val="Titre 1 Car"/>
    <w:aliases w:val="Table_G Car"/>
    <w:link w:val="Titre1"/>
    <w:rsid w:val="00445E71"/>
    <w:rPr>
      <w:rFonts w:eastAsia="SimSun"/>
      <w:lang w:val="fr-CH" w:eastAsia="en-US"/>
    </w:rPr>
  </w:style>
  <w:style w:type="paragraph" w:styleId="Notedebasdepage">
    <w:name w:val="footnote text"/>
    <w:aliases w:val="5_G"/>
    <w:basedOn w:val="Normal"/>
    <w:link w:val="NotedebasdepageCar"/>
    <w:qFormat/>
    <w:rsid w:val="00445E71"/>
    <w:pPr>
      <w:tabs>
        <w:tab w:val="right" w:pos="1021"/>
      </w:tabs>
      <w:spacing w:line="220" w:lineRule="exact"/>
      <w:ind w:left="1134" w:right="1134" w:hanging="1134"/>
    </w:pPr>
    <w:rPr>
      <w:sz w:val="18"/>
    </w:rPr>
  </w:style>
  <w:style w:type="character" w:customStyle="1" w:styleId="NotedebasdepageCar">
    <w:name w:val="Note de bas de page Car"/>
    <w:aliases w:val="5_G Car"/>
    <w:link w:val="Notedebasdepage"/>
    <w:rsid w:val="00445E71"/>
    <w:rPr>
      <w:rFonts w:eastAsia="SimSun"/>
      <w:sz w:val="18"/>
      <w:lang w:val="fr-CH" w:eastAsia="en-US"/>
    </w:rPr>
  </w:style>
  <w:style w:type="character" w:styleId="Appelnotedebasdep">
    <w:name w:val="footnote reference"/>
    <w:aliases w:val="4_G"/>
    <w:qFormat/>
    <w:rsid w:val="00445E71"/>
    <w:rPr>
      <w:rFonts w:ascii="Times New Roman" w:hAnsi="Times New Roman"/>
      <w:sz w:val="18"/>
      <w:vertAlign w:val="superscript"/>
      <w:lang w:val="fr-CH"/>
    </w:rPr>
  </w:style>
  <w:style w:type="paragraph" w:customStyle="1" w:styleId="H1G">
    <w:name w:val="_ H_1_G"/>
    <w:basedOn w:val="Normal"/>
    <w:next w:val="Normal"/>
    <w:qFormat/>
    <w:rsid w:val="00445E71"/>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45E71"/>
    <w:pPr>
      <w:keepNext/>
      <w:keepLines/>
      <w:tabs>
        <w:tab w:val="right" w:pos="851"/>
      </w:tabs>
      <w:spacing w:before="360" w:after="240" w:line="300" w:lineRule="exact"/>
      <w:ind w:left="1134" w:right="1134" w:hanging="1134"/>
    </w:pPr>
    <w:rPr>
      <w:b/>
      <w:sz w:val="28"/>
    </w:rPr>
  </w:style>
  <w:style w:type="paragraph" w:customStyle="1" w:styleId="H23G">
    <w:name w:val="_ H_2/3_G"/>
    <w:basedOn w:val="Normal"/>
    <w:next w:val="Normal"/>
    <w:qFormat/>
    <w:rsid w:val="00445E71"/>
    <w:pPr>
      <w:keepNext/>
      <w:keepLines/>
      <w:tabs>
        <w:tab w:val="right" w:pos="851"/>
      </w:tabs>
      <w:spacing w:before="240" w:after="120" w:line="240" w:lineRule="exact"/>
      <w:ind w:left="1134" w:right="1134" w:hanging="1134"/>
    </w:pPr>
    <w:rPr>
      <w:b/>
    </w:rPr>
  </w:style>
  <w:style w:type="paragraph" w:customStyle="1" w:styleId="SMG">
    <w:name w:val="__S_M_G"/>
    <w:basedOn w:val="Normal"/>
    <w:next w:val="Normal"/>
    <w:rsid w:val="00445E71"/>
    <w:pPr>
      <w:keepNext/>
      <w:keepLines/>
      <w:spacing w:before="240" w:after="240" w:line="420" w:lineRule="exact"/>
      <w:ind w:left="1134" w:right="1134"/>
    </w:pPr>
    <w:rPr>
      <w:b/>
      <w:sz w:val="40"/>
    </w:rPr>
  </w:style>
  <w:style w:type="paragraph" w:customStyle="1" w:styleId="SLG">
    <w:name w:val="__S_L_G"/>
    <w:basedOn w:val="Normal"/>
    <w:next w:val="Normal"/>
    <w:rsid w:val="00445E71"/>
    <w:pPr>
      <w:keepNext/>
      <w:keepLines/>
      <w:spacing w:before="240" w:after="240" w:line="580" w:lineRule="exact"/>
      <w:ind w:left="1134" w:right="1134"/>
    </w:pPr>
    <w:rPr>
      <w:b/>
      <w:sz w:val="56"/>
    </w:rPr>
  </w:style>
  <w:style w:type="character" w:styleId="Lienhypertexte">
    <w:name w:val="Hyperlink"/>
    <w:rsid w:val="00445E71"/>
    <w:rPr>
      <w:color w:val="0000FF"/>
      <w:u w:val="none"/>
    </w:rPr>
  </w:style>
  <w:style w:type="table" w:styleId="Grilledutableau">
    <w:name w:val="Table Grid"/>
    <w:basedOn w:val="TableauNormal"/>
    <w:rsid w:val="00445E71"/>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En-tte">
    <w:name w:val="header"/>
    <w:aliases w:val="6_G"/>
    <w:basedOn w:val="Normal"/>
    <w:next w:val="Normal"/>
    <w:link w:val="En-tteCar"/>
    <w:qFormat/>
    <w:rsid w:val="00445E71"/>
    <w:pPr>
      <w:pBdr>
        <w:bottom w:val="single" w:sz="4" w:space="4" w:color="auto"/>
      </w:pBdr>
      <w:spacing w:line="240" w:lineRule="auto"/>
    </w:pPr>
    <w:rPr>
      <w:b/>
      <w:sz w:val="18"/>
    </w:rPr>
  </w:style>
  <w:style w:type="character" w:customStyle="1" w:styleId="En-tteCar">
    <w:name w:val="En-tête Car"/>
    <w:aliases w:val="6_G Car"/>
    <w:link w:val="En-tte"/>
    <w:rsid w:val="00445E71"/>
    <w:rPr>
      <w:rFonts w:eastAsia="SimSun"/>
      <w:b/>
      <w:sz w:val="18"/>
      <w:lang w:val="fr-CH" w:eastAsia="en-US"/>
    </w:rPr>
  </w:style>
  <w:style w:type="paragraph" w:styleId="Pieddepage">
    <w:name w:val="footer"/>
    <w:aliases w:val="3_G"/>
    <w:basedOn w:val="Normal"/>
    <w:next w:val="Normal"/>
    <w:link w:val="PieddepageCar"/>
    <w:uiPriority w:val="99"/>
    <w:qFormat/>
    <w:rsid w:val="00445E71"/>
    <w:pPr>
      <w:spacing w:line="240" w:lineRule="auto"/>
    </w:pPr>
    <w:rPr>
      <w:sz w:val="16"/>
    </w:rPr>
  </w:style>
  <w:style w:type="character" w:customStyle="1" w:styleId="PieddepageCar">
    <w:name w:val="Pied de page Car"/>
    <w:aliases w:val="3_G Car"/>
    <w:link w:val="Pieddepage"/>
    <w:uiPriority w:val="99"/>
    <w:rsid w:val="00445E71"/>
    <w:rPr>
      <w:rFonts w:eastAsia="SimSun"/>
      <w:sz w:val="16"/>
      <w:lang w:val="fr-CH" w:eastAsia="en-US"/>
    </w:rPr>
  </w:style>
  <w:style w:type="paragraph" w:styleId="Notedefin">
    <w:name w:val="endnote text"/>
    <w:aliases w:val="2_G"/>
    <w:basedOn w:val="Notedebasdepage"/>
    <w:link w:val="NotedefinCar"/>
    <w:qFormat/>
    <w:rsid w:val="00445E71"/>
  </w:style>
  <w:style w:type="character" w:customStyle="1" w:styleId="NotedefinCar">
    <w:name w:val="Note de fin Car"/>
    <w:aliases w:val="2_G Car"/>
    <w:link w:val="Notedefin"/>
    <w:rsid w:val="00445E71"/>
    <w:rPr>
      <w:rFonts w:eastAsia="SimSun"/>
      <w:sz w:val="18"/>
      <w:lang w:val="fr-CH" w:eastAsia="en-US"/>
    </w:rPr>
  </w:style>
  <w:style w:type="character" w:styleId="Appeldenotedefin">
    <w:name w:val="endnote reference"/>
    <w:aliases w:val="1_G"/>
    <w:qFormat/>
    <w:rsid w:val="00445E71"/>
  </w:style>
  <w:style w:type="character" w:styleId="Numrodepage">
    <w:name w:val="page number"/>
    <w:aliases w:val="7_G"/>
    <w:uiPriority w:val="99"/>
    <w:semiHidden/>
    <w:qFormat/>
    <w:rsid w:val="00445E71"/>
    <w:rPr>
      <w:rFonts w:ascii="Times New Roman" w:hAnsi="Times New Roman"/>
      <w:b/>
      <w:sz w:val="18"/>
      <w:lang w:val="fr-CH"/>
    </w:rPr>
  </w:style>
  <w:style w:type="paragraph" w:customStyle="1" w:styleId="HMG">
    <w:name w:val="_ H __M_G"/>
    <w:basedOn w:val="Normal"/>
    <w:next w:val="Normal"/>
    <w:qFormat/>
    <w:rsid w:val="00445E71"/>
    <w:pPr>
      <w:keepNext/>
      <w:keepLines/>
      <w:tabs>
        <w:tab w:val="right" w:pos="851"/>
      </w:tabs>
      <w:spacing w:before="240" w:after="240" w:line="360" w:lineRule="exact"/>
      <w:ind w:left="1134" w:right="1134" w:hanging="1134"/>
    </w:pPr>
    <w:rPr>
      <w:b/>
      <w:sz w:val="34"/>
    </w:rPr>
  </w:style>
  <w:style w:type="paragraph" w:customStyle="1" w:styleId="H4G">
    <w:name w:val="_ H_4_G"/>
    <w:basedOn w:val="Normal"/>
    <w:next w:val="Normal"/>
    <w:qFormat/>
    <w:rsid w:val="00445E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45E71"/>
    <w:pPr>
      <w:keepNext/>
      <w:keepLines/>
      <w:tabs>
        <w:tab w:val="right" w:pos="851"/>
      </w:tabs>
      <w:spacing w:before="240" w:after="120" w:line="240" w:lineRule="exact"/>
      <w:ind w:left="1134" w:right="1134" w:hanging="1134"/>
    </w:pPr>
  </w:style>
  <w:style w:type="paragraph" w:customStyle="1" w:styleId="SSG">
    <w:name w:val="__S_S_G"/>
    <w:basedOn w:val="Normal"/>
    <w:next w:val="Normal"/>
    <w:rsid w:val="00445E71"/>
    <w:pPr>
      <w:keepNext/>
      <w:keepLines/>
      <w:spacing w:before="240" w:after="240" w:line="300" w:lineRule="exact"/>
      <w:ind w:left="1134" w:right="1134"/>
    </w:pPr>
    <w:rPr>
      <w:b/>
      <w:sz w:val="28"/>
    </w:rPr>
  </w:style>
  <w:style w:type="paragraph" w:customStyle="1" w:styleId="XLargeG">
    <w:name w:val="__XLarge_G"/>
    <w:basedOn w:val="Normal"/>
    <w:next w:val="Normal"/>
    <w:rsid w:val="00445E71"/>
    <w:pPr>
      <w:keepNext/>
      <w:keepLines/>
      <w:spacing w:before="240" w:after="240" w:line="420" w:lineRule="exact"/>
      <w:ind w:left="1134" w:right="1134"/>
    </w:pPr>
    <w:rPr>
      <w:b/>
      <w:sz w:val="40"/>
    </w:rPr>
  </w:style>
  <w:style w:type="paragraph" w:customStyle="1" w:styleId="Bullet1G">
    <w:name w:val="_Bullet 1_G"/>
    <w:basedOn w:val="Normal"/>
    <w:qFormat/>
    <w:rsid w:val="00445E71"/>
    <w:pPr>
      <w:numPr>
        <w:numId w:val="1"/>
      </w:numPr>
      <w:spacing w:after="120"/>
      <w:ind w:right="1134"/>
      <w:jc w:val="both"/>
    </w:pPr>
  </w:style>
  <w:style w:type="paragraph" w:customStyle="1" w:styleId="Bullet2G">
    <w:name w:val="_Bullet 2_G"/>
    <w:basedOn w:val="Normal"/>
    <w:qFormat/>
    <w:rsid w:val="00445E71"/>
    <w:pPr>
      <w:numPr>
        <w:numId w:val="2"/>
      </w:numPr>
      <w:spacing w:after="120"/>
      <w:ind w:right="1134"/>
      <w:jc w:val="both"/>
    </w:pPr>
  </w:style>
  <w:style w:type="character" w:styleId="Lienhypertextesuivivisit">
    <w:name w:val="FollowedHyperlink"/>
    <w:semiHidden/>
    <w:rsid w:val="00445E71"/>
    <w:rPr>
      <w:color w:val="0000FF"/>
      <w:u w:val="none"/>
    </w:rPr>
  </w:style>
  <w:style w:type="paragraph" w:customStyle="1" w:styleId="ParNoG">
    <w:name w:val="_ParNo_G"/>
    <w:basedOn w:val="Normal"/>
    <w:qFormat/>
    <w:rsid w:val="00445E71"/>
    <w:pPr>
      <w:numPr>
        <w:numId w:val="3"/>
      </w:numPr>
      <w:spacing w:after="120"/>
      <w:ind w:right="1134"/>
      <w:jc w:val="both"/>
    </w:pPr>
  </w:style>
  <w:style w:type="paragraph" w:styleId="Textedebulles">
    <w:name w:val="Balloon Text"/>
    <w:basedOn w:val="Normal"/>
    <w:link w:val="TextedebullesCar"/>
    <w:uiPriority w:val="99"/>
    <w:semiHidden/>
    <w:rsid w:val="00445E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E71"/>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yperlink" Target="https://undocs.org/fr/CMW/C/25/1" TargetMode="External"/><Relationship Id="rId39" Type="http://schemas.openxmlformats.org/officeDocument/2006/relationships/hyperlink" Target="https://undocs.org/fr/CMW/C/MOZ/QPR/1"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s://undocs.org/fr/CMW/C/DZA/Q/2" TargetMode="External"/><Relationship Id="rId42" Type="http://schemas.openxmlformats.org/officeDocument/2006/relationships/hyperlink" Target="https://undocs.org/fr/CMW/C/HND/CO/1" TargetMode="External"/><Relationship Id="rId47" Type="http://schemas.openxmlformats.org/officeDocument/2006/relationships/hyperlink" Target="https://undocs.org/fr/CMW/C/LKA/CO/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s://undocs.org/EN/CMW/C/SR.341" TargetMode="External"/><Relationship Id="rId33" Type="http://schemas.openxmlformats.org/officeDocument/2006/relationships/hyperlink" Target="https://undocs.org/fr/a/67/48/Corr.1" TargetMode="External"/><Relationship Id="rId38" Type="http://schemas.openxmlformats.org/officeDocument/2006/relationships/hyperlink" Target="https://undocs.org/fr/CMW/C/MEX/QPR/3" TargetMode="External"/><Relationship Id="rId46" Type="http://schemas.openxmlformats.org/officeDocument/2006/relationships/hyperlink" Target="https://undocs.org/fr/CMW/C/NGA/CO/1"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undocs.org/fr/CMW/C/26/1" TargetMode="External"/><Relationship Id="rId41" Type="http://schemas.openxmlformats.org/officeDocument/2006/relationships/hyperlink" Target="https://undocs.org/fr/CMW/C/BGD/C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ndocs.org/fr/CMW/C/SR.326" TargetMode="External"/><Relationship Id="rId32" Type="http://schemas.openxmlformats.org/officeDocument/2006/relationships/hyperlink" Target="http://www.un.org/ga/search/view_doc.asp?symbol=A/67/48&amp;referer=https://www.google.ch/&amp;Lang=F" TargetMode="External"/><Relationship Id="rId37" Type="http://schemas.openxmlformats.org/officeDocument/2006/relationships/hyperlink" Target="https://undocs.org/fr/CMW/C/MDG/QPR/1" TargetMode="External"/><Relationship Id="rId40" Type="http://schemas.openxmlformats.org/officeDocument/2006/relationships/hyperlink" Target="http://documents.un.org" TargetMode="External"/><Relationship Id="rId45" Type="http://schemas.openxmlformats.org/officeDocument/2006/relationships/hyperlink" Target="https://undocs.org/fr/CMW/C/NER/CO/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treaties.un.org" TargetMode="External"/><Relationship Id="rId28" Type="http://schemas.openxmlformats.org/officeDocument/2006/relationships/hyperlink" Target="https://undocs.org/en/CMW/C/SR.359" TargetMode="External"/><Relationship Id="rId36" Type="http://schemas.openxmlformats.org/officeDocument/2006/relationships/hyperlink" Target="https://undocs.org/fr/CMW/C/ECU/QPR/3" TargetMode="External"/><Relationship Id="rId49" Type="http://schemas.openxmlformats.org/officeDocument/2006/relationships/footer" Target="footer8.xml"/><Relationship Id="rId10" Type="http://schemas.openxmlformats.org/officeDocument/2006/relationships/image" Target="media/image2.gif"/><Relationship Id="rId19" Type="http://schemas.openxmlformats.org/officeDocument/2006/relationships/footer" Target="footer5.xml"/><Relationship Id="rId31" Type="http://schemas.openxmlformats.org/officeDocument/2006/relationships/hyperlink" Target="https://undocs.org/fr/HRI/MC/2015/6" TargetMode="External"/><Relationship Id="rId44" Type="http://schemas.openxmlformats.org/officeDocument/2006/relationships/hyperlink" Target="https://undocs.org/fr/CMW/C/NIC/CO/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undocs.org/en/CMW/C/SR.342" TargetMode="External"/><Relationship Id="rId30" Type="http://schemas.openxmlformats.org/officeDocument/2006/relationships/hyperlink" Target="http://www.un.org/ga/search/view_doc.asp?symbol=A/67/222&amp;referer=https://www.google.ch/&amp;Lang=F" TargetMode="External"/><Relationship Id="rId35" Type="http://schemas.openxmlformats.org/officeDocument/2006/relationships/hyperlink" Target="https://undocs.org/fr/CMW/C/EGY/QPR/2" TargetMode="External"/><Relationship Id="rId43" Type="http://schemas.openxmlformats.org/officeDocument/2006/relationships/hyperlink" Target="https://undocs.org/fr/CMW/C/JAM/CO/1" TargetMode="External"/><Relationship Id="rId48" Type="http://schemas.openxmlformats.org/officeDocument/2006/relationships/header" Target="header5.xml"/><Relationship Id="rId8" Type="http://schemas.openxmlformats.org/officeDocument/2006/relationships/hyperlink" Target="https://undocs.org/fr/A/RES/A/72/48"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file:///\\conf-share1\LS\FRA\COMMON\MSWDocs\_3Final\www.ohchr.org\EN\NewsEvents\Pages\DisplayNews.aspx%3fNewsID=20543&amp;LangID=E" TargetMode="External"/><Relationship Id="rId13" Type="http://schemas.openxmlformats.org/officeDocument/2006/relationships/hyperlink" Target="file:///\\conf-share1\LS\FRA\COMMON\MSWDocs\_3Final\www.gfmd.org\docs\bangladesh-2016" TargetMode="External"/><Relationship Id="rId18" Type="http://schemas.openxmlformats.org/officeDocument/2006/relationships/hyperlink" Target="file:///\\conf-share1\LS\FRA\COMMON\MSWDocs\_3Final\www.unwomen.org\en\digital-library\publications\2017\3\addressing-womens-rights-in-global-compact-for-migration" TargetMode="External"/><Relationship Id="rId3" Type="http://schemas.openxmlformats.org/officeDocument/2006/relationships/hyperlink" Target="file:///\\conf-share1\LS\FRA\COMMON\MSWDocs\_3Final\www.ohchr.org\EN\HRBodies\CMW\Pages\CMWIndex.aspx" TargetMode="External"/><Relationship Id="rId21" Type="http://schemas.openxmlformats.org/officeDocument/2006/relationships/hyperlink" Target="file:///\\conf-share1\LS\FRA\COMMON\MSWDocs\_3Final\www.ohchr.org\EN\HRBodies\CMW\Pages\CMWIndex.aspx" TargetMode="External"/><Relationship Id="rId7" Type="http://schemas.openxmlformats.org/officeDocument/2006/relationships/hyperlink" Target="file:///\\conf-share1\LS\FRA\COMMON\MSWDocs\_3Final\www.ohchr.org\EN\NewsEvents\Pages\DisplayNews.aspx%3fNewsID=20516&amp;LangID=E" TargetMode="External"/><Relationship Id="rId12" Type="http://schemas.openxmlformats.org/officeDocument/2006/relationships/hyperlink" Target="file:///\\conf-share1\LS\FRA\COMMON\MSWDocs\_3Final\www.ohchr.org\EN\HRBodies\CMW\Pages\%20PromotingProtectingWomenMigrantWorkersLabour.aspx" TargetMode="External"/><Relationship Id="rId17" Type="http://schemas.openxmlformats.org/officeDocument/2006/relationships/hyperlink" Target="file:///\\conf-share1\LS\FRA\COMMON\MSWDocs\_3Final\www.ohchr.org\Documents\HRBodies\CMW\JointStatementCMW-CRPDFINAL.pdf" TargetMode="External"/><Relationship Id="rId2" Type="http://schemas.openxmlformats.org/officeDocument/2006/relationships/hyperlink" Target="file:///\\conf-share1\LS\FRA\COMMON\MSWDocs\_3Final\www.ohchr.org\EN\HRBodies\CMW\Pages\JointGeneralCommentonChildren.aspx" TargetMode="External"/><Relationship Id="rId16" Type="http://schemas.openxmlformats.org/officeDocument/2006/relationships/hyperlink" Target="file:///\\conf-share1\LS\FRA\COMMON\MSWDocs\_3Final\www.ohchr.org\EN\NewsEvents\Pages\DisplayNews.aspx%3fNewsID=21330&amp;LangID=E" TargetMode="External"/><Relationship Id="rId20" Type="http://schemas.openxmlformats.org/officeDocument/2006/relationships/hyperlink" Target="file:///\\conf-share1\LS\FRA\COMMON\MSWDocs\_3Final\www.unwomen.org\en\digital-library\publications\2017\3\addressing-womens-rights-in-global-compact-for-migration" TargetMode="External"/><Relationship Id="rId1" Type="http://schemas.openxmlformats.org/officeDocument/2006/relationships/hyperlink" Target="file:///\\conf-share1\LS\FRA\COMMON\MSWDocs\_3Final\www.ohchr.org\EN\HRBodies\AnnualMeeting\Pages\MeetingChairpersons.aspx" TargetMode="External"/><Relationship Id="rId6" Type="http://schemas.openxmlformats.org/officeDocument/2006/relationships/hyperlink" Target="file:///\\conf-share1\LS\FRA\COMMON\MSWDocs\_3Final\www.ohchr.org\EN\HRBodies\CMW\Pages\PromotingProtectingWomenMigrant%20WorkersLabour.aspx" TargetMode="External"/><Relationship Id="rId11" Type="http://schemas.openxmlformats.org/officeDocument/2006/relationships/hyperlink" Target="file:///\\conf-share1\LS\FRA\COMMON\MSWDocs\_3Final\www.gfmd.org\docs\bangladesh-2016" TargetMode="External"/><Relationship Id="rId5" Type="http://schemas.openxmlformats.org/officeDocument/2006/relationships/hyperlink" Target="file:///\\conf-share1\LS\FRA\COMMON\MSWDocs\_3Final\www.ohchr.org\EN\Issues\Migration\Pages\MigrantsinLargeMovements.aspx" TargetMode="External"/><Relationship Id="rId15" Type="http://schemas.openxmlformats.org/officeDocument/2006/relationships/hyperlink" Target="file:///\\conf-share1\LS\FRA\COMMON\MSWDocs\_3Final\www.ipsnews.net\2017\01\protecting-the-rights-of-women-migrant-workers\%3futm_source=rss&amp;utm_medium=rss&amp;utm_campaign=protecting-the-rights-of-women-migrant-workers" TargetMode="External"/><Relationship Id="rId23" Type="http://schemas.openxmlformats.org/officeDocument/2006/relationships/hyperlink" Target="http://tbinternet.ohchr.org/%20layouts/TreatyBodyExternal/SessionsList.aspx?Treaty%20CMW" TargetMode="External"/><Relationship Id="rId10" Type="http://schemas.openxmlformats.org/officeDocument/2006/relationships/hyperlink" Target="file:///\\conf-share1\LS\FRA\COMMON\MSWDocs\_3Final\www.ohchr.org\EN\NewsEvents\Pages\DisplayNews.aspx%3fNewsID=20543&amp;LangID=E" TargetMode="External"/><Relationship Id="rId19" Type="http://schemas.openxmlformats.org/officeDocument/2006/relationships/hyperlink" Target="file:///\\conf-share1\LS\FRA\COMMON\MSWDocs\_3Final\www.ohchr.org\Documents\HRBodies\CMW\JointStatementCMW-CRPDFINAL.pdf" TargetMode="External"/><Relationship Id="rId4" Type="http://schemas.openxmlformats.org/officeDocument/2006/relationships/hyperlink" Target="file:///\\conf-share1\LS\FRA\COMMON\MSWDocs\_3Final\www.ohchr.org\EN\HRBodies\CMW\Pages\GFMD.aspx" TargetMode="External"/><Relationship Id="rId9" Type="http://schemas.openxmlformats.org/officeDocument/2006/relationships/hyperlink" Target="file:///\\conf-share1\LS\FRA\COMMON\MSWDocs\_3Final\www.ohchr.org\EN\NewsEvents\Pages\DisplayNews.aspx%3fNewsID=20543&amp;LangID=E" TargetMode="External"/><Relationship Id="rId14" Type="http://schemas.openxmlformats.org/officeDocument/2006/relationships/hyperlink" Target="file:///\\conf-share1\LS\FRA\COMMON\MSWDocs\_3Final\www.ohchr.org\EN\NewsEvents\Pages\DisplayNews.aspx%3fNewsID=21026&amp;LangID=E" TargetMode="External"/><Relationship Id="rId22" Type="http://schemas.openxmlformats.org/officeDocument/2006/relationships/hyperlink" Target="file:///\\conf-share1\LS\FRA\COMMON\MSWDocs\_3Final\www.ohchr.org\EN\HRBodies\CMW\Pages\CMW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Rapport_CDH.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0DA2-CBF7-4B4C-80DA-539471BB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Rapport_CDH.dotm</Template>
  <TotalTime>2</TotalTime>
  <Pages>26</Pages>
  <Words>8282</Words>
  <Characters>45556</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A/72/48</vt:lpstr>
    </vt:vector>
  </TitlesOfParts>
  <Company>CSD</Company>
  <LinksUpToDate>false</LinksUpToDate>
  <CharactersWithSpaces>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A/72/48</dc:title>
  <dc:subject/>
  <dc:creator>Corinne ROBERT</dc:creator>
  <cp:keywords/>
  <dc:description/>
  <cp:lastModifiedBy>Corinne ROBERT</cp:lastModifiedBy>
  <cp:revision>3</cp:revision>
  <cp:lastPrinted>2017-06-22T09:19:00Z</cp:lastPrinted>
  <dcterms:created xsi:type="dcterms:W3CDTF">2017-06-22T09:19:00Z</dcterms:created>
  <dcterms:modified xsi:type="dcterms:W3CDTF">2017-06-22T09:21:00Z</dcterms:modified>
</cp:coreProperties>
</file>