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1D07" w:rsidP="00091D07">
            <w:pPr>
              <w:jc w:val="right"/>
            </w:pPr>
            <w:r w:rsidRPr="00091D07">
              <w:rPr>
                <w:sz w:val="40"/>
              </w:rPr>
              <w:t>HRI</w:t>
            </w:r>
            <w:r>
              <w:t>/CORE/CHN-HKG/2017</w:t>
            </w:r>
          </w:p>
        </w:tc>
      </w:tr>
      <w:tr w:rsidR="002D5AAC" w:rsidRPr="008254FB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DF8666" wp14:editId="2633F95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91D07" w:rsidRDefault="00091D07" w:rsidP="003A3D90">
            <w:pPr>
              <w:spacing w:before="240"/>
              <w:rPr>
                <w:lang w:val="en-US"/>
              </w:rPr>
            </w:pPr>
            <w:r w:rsidRPr="00091D07">
              <w:rPr>
                <w:lang w:val="en-US"/>
              </w:rPr>
              <w:t>Distr.: General</w:t>
            </w:r>
          </w:p>
          <w:p w:rsidR="00091D07" w:rsidRPr="00091D07" w:rsidRDefault="00091D07" w:rsidP="00091D07">
            <w:pPr>
              <w:spacing w:line="240" w:lineRule="exact"/>
              <w:rPr>
                <w:lang w:val="en-US"/>
              </w:rPr>
            </w:pPr>
            <w:r w:rsidRPr="00091D07">
              <w:rPr>
                <w:lang w:val="en-US"/>
              </w:rPr>
              <w:t>30 March 2017</w:t>
            </w:r>
          </w:p>
          <w:p w:rsidR="00091D07" w:rsidRPr="00091D07" w:rsidRDefault="00091D07" w:rsidP="00091D07">
            <w:pPr>
              <w:spacing w:line="240" w:lineRule="exact"/>
              <w:rPr>
                <w:lang w:val="en-US"/>
              </w:rPr>
            </w:pPr>
            <w:r w:rsidRPr="00091D07">
              <w:rPr>
                <w:lang w:val="en-US"/>
              </w:rPr>
              <w:t>Russian</w:t>
            </w:r>
          </w:p>
          <w:p w:rsidR="00091D07" w:rsidRPr="00091D07" w:rsidRDefault="00091D07" w:rsidP="00091D07">
            <w:pPr>
              <w:spacing w:line="240" w:lineRule="exact"/>
              <w:rPr>
                <w:lang w:val="en-US"/>
              </w:rPr>
            </w:pPr>
            <w:r w:rsidRPr="00091D07">
              <w:rPr>
                <w:lang w:val="en-US"/>
              </w:rPr>
              <w:t>Original: Chinese and English</w:t>
            </w:r>
          </w:p>
        </w:tc>
      </w:tr>
    </w:tbl>
    <w:p w:rsidR="00091D07" w:rsidRPr="00091D07" w:rsidRDefault="00091D07" w:rsidP="00091D07">
      <w:pPr>
        <w:pStyle w:val="HChGR"/>
        <w:rPr>
          <w:lang w:bidi="ru-RU"/>
        </w:rPr>
      </w:pPr>
      <w:r w:rsidRPr="00AB4F8B">
        <w:rPr>
          <w:lang w:val="en-US" w:bidi="ru-RU"/>
        </w:rPr>
        <w:tab/>
      </w:r>
      <w:r w:rsidRPr="00AB4F8B">
        <w:rPr>
          <w:lang w:val="en-US" w:bidi="ru-RU"/>
        </w:rPr>
        <w:tab/>
      </w:r>
      <w:bookmarkStart w:id="0" w:name="_Toc286829782"/>
      <w:bookmarkStart w:id="1" w:name="_Toc286829942"/>
      <w:r w:rsidRPr="00091D07">
        <w:rPr>
          <w:lang w:bidi="ru-RU"/>
        </w:rPr>
        <w:t>Общий базовый документ, являющийся частью докладов государств-участников</w:t>
      </w:r>
      <w:bookmarkEnd w:id="0"/>
      <w:bookmarkEnd w:id="1"/>
    </w:p>
    <w:p w:rsidR="00091D07" w:rsidRPr="00091D07" w:rsidRDefault="00091D07" w:rsidP="00091D07">
      <w:pPr>
        <w:pStyle w:val="HCh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  <w:t>Гонконг, Китай</w:t>
      </w:r>
      <w:r w:rsidRPr="00AB4F8B">
        <w:rPr>
          <w:rStyle w:val="ab"/>
          <w:b w:val="0"/>
          <w:sz w:val="20"/>
          <w:vertAlign w:val="baseline"/>
          <w:lang w:bidi="ru-RU"/>
        </w:rPr>
        <w:footnoteReference w:customMarkFollows="1" w:id="1"/>
        <w:t>*</w:t>
      </w:r>
      <w:r w:rsidRPr="00AB4F8B">
        <w:rPr>
          <w:b w:val="0"/>
          <w:lang w:bidi="ru-RU"/>
        </w:rPr>
        <w:t xml:space="preserve"> </w:t>
      </w:r>
      <w:r w:rsidRPr="00AB4F8B">
        <w:rPr>
          <w:rStyle w:val="ab"/>
          <w:b w:val="0"/>
          <w:sz w:val="20"/>
          <w:vertAlign w:val="baseline"/>
          <w:lang w:bidi="ru-RU"/>
        </w:rPr>
        <w:footnoteReference w:customMarkFollows="1" w:id="2"/>
        <w:t>**</w:t>
      </w:r>
    </w:p>
    <w:p w:rsidR="00091D07" w:rsidRPr="00091D07" w:rsidRDefault="00091D07" w:rsidP="00091D07">
      <w:pPr>
        <w:pStyle w:val="SingleTxtGR"/>
        <w:jc w:val="right"/>
        <w:rPr>
          <w:lang w:bidi="ru-RU"/>
        </w:rPr>
      </w:pPr>
      <w:r w:rsidRPr="00091D07">
        <w:rPr>
          <w:lang w:bidi="ru-RU"/>
        </w:rPr>
        <w:t>[Дата получения: 24 января 2017 года]</w:t>
      </w:r>
    </w:p>
    <w:p w:rsidR="00091D07" w:rsidRDefault="00091D07" w:rsidP="00091D07">
      <w:pPr>
        <w:spacing w:after="120"/>
        <w:rPr>
          <w:sz w:val="28"/>
        </w:rPr>
      </w:pPr>
      <w:r w:rsidRPr="00091D07">
        <w:rPr>
          <w:rFonts w:eastAsia="Times New Roman" w:cs="Times New Roman"/>
          <w:szCs w:val="20"/>
          <w:lang w:bidi="ru-RU"/>
        </w:rPr>
        <w:br w:type="page"/>
      </w:r>
      <w:r>
        <w:rPr>
          <w:sz w:val="28"/>
        </w:rPr>
        <w:lastRenderedPageBreak/>
        <w:t>Содержание</w:t>
      </w:r>
    </w:p>
    <w:p w:rsidR="00091D07" w:rsidRDefault="00091D07" w:rsidP="00091D07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  <w:t>I.</w:t>
      </w:r>
      <w:r w:rsidRPr="00091D07">
        <w:tab/>
        <w:t>Общие сведения</w:t>
      </w:r>
      <w:r w:rsidRPr="00091D07">
        <w:tab/>
      </w:r>
      <w:r w:rsidRPr="00091D07">
        <w:tab/>
        <w:t>4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  <w:t>A.</w:t>
      </w:r>
      <w:r w:rsidRPr="00091D07">
        <w:tab/>
        <w:t>Демографические, экономические, социальные и культурные особенности</w:t>
      </w:r>
      <w:r w:rsidRPr="00091D07">
        <w:tab/>
      </w:r>
      <w:r w:rsidRPr="00091D07">
        <w:tab/>
        <w:t>4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  <w:t>B.</w:t>
      </w:r>
      <w:r w:rsidRPr="00091D07">
        <w:tab/>
        <w:t>Конституционная, политическая и правовая структура САРГ</w:t>
      </w:r>
      <w:r w:rsidRPr="00091D07">
        <w:tab/>
      </w:r>
      <w:r w:rsidRPr="00091D07">
        <w:tab/>
        <w:t>5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1.</w:t>
      </w:r>
      <w:r w:rsidRPr="00091D07">
        <w:tab/>
        <w:t>Основной закон САРГ</w:t>
      </w:r>
      <w:r w:rsidRPr="00091D07">
        <w:tab/>
      </w:r>
      <w:r w:rsidRPr="00091D07">
        <w:tab/>
        <w:t>5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2.</w:t>
      </w:r>
      <w:r w:rsidRPr="00091D07">
        <w:tab/>
        <w:t>Политическая структура</w:t>
      </w:r>
      <w:r w:rsidRPr="00091D07">
        <w:tab/>
      </w:r>
      <w:r w:rsidRPr="00091D07">
        <w:tab/>
        <w:t>6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3.</w:t>
      </w:r>
      <w:r w:rsidRPr="00091D07">
        <w:tab/>
        <w:t>Отправление правосудия</w:t>
      </w:r>
      <w:r w:rsidRPr="00091D07">
        <w:tab/>
      </w:r>
      <w:r w:rsidRPr="00091D07">
        <w:tab/>
        <w:t>9</w:t>
      </w:r>
    </w:p>
    <w:p w:rsidR="00091D07" w:rsidRPr="00AB4F8B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4.</w:t>
      </w:r>
      <w:r w:rsidRPr="00091D07">
        <w:tab/>
        <w:t>Неправительственные организации</w:t>
      </w:r>
      <w:r w:rsidRPr="00091D07">
        <w:tab/>
      </w:r>
      <w:r w:rsidRPr="00091D07">
        <w:tab/>
        <w:t>1</w:t>
      </w:r>
      <w:r w:rsidR="00F95A3F" w:rsidRPr="00AB4F8B">
        <w:t>1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  <w:t>II.</w:t>
      </w:r>
      <w:r w:rsidRPr="00091D07">
        <w:tab/>
        <w:t>Общие рамки защиты и поощрения прав человека</w:t>
      </w:r>
      <w:r w:rsidRPr="00091D07">
        <w:tab/>
      </w:r>
      <w:r w:rsidRPr="00091D07">
        <w:tab/>
        <w:t>12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  <w:t>A.</w:t>
      </w:r>
      <w:r w:rsidRPr="00091D07">
        <w:tab/>
        <w:t>Применение международных договоров по правам человека в САРГ</w:t>
      </w:r>
      <w:r w:rsidRPr="00091D07">
        <w:tab/>
      </w:r>
      <w:r w:rsidRPr="00091D07">
        <w:tab/>
        <w:t>12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  <w:t>B.</w:t>
      </w:r>
      <w:r w:rsidRPr="00091D07">
        <w:tab/>
        <w:t>Правовые рамки защиты прав человека на национальном уровне</w:t>
      </w:r>
      <w:r w:rsidRPr="00091D07">
        <w:tab/>
      </w:r>
      <w:r w:rsidRPr="00091D07">
        <w:tab/>
        <w:t>12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1.</w:t>
      </w:r>
      <w:r w:rsidRPr="00091D07">
        <w:tab/>
        <w:t>Верховенство права</w:t>
      </w:r>
      <w:r w:rsidRPr="00091D07">
        <w:tab/>
      </w:r>
      <w:r w:rsidRPr="00091D07">
        <w:tab/>
        <w:t>12</w:t>
      </w:r>
    </w:p>
    <w:p w:rsidR="00091D07" w:rsidRPr="00F95A3F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2.</w:t>
      </w:r>
      <w:r w:rsidRPr="00091D07">
        <w:tab/>
        <w:t>Гарантии прав человека, закрепленные в Основном законе</w:t>
      </w:r>
      <w:r w:rsidRPr="00091D07">
        <w:tab/>
      </w:r>
      <w:r w:rsidRPr="00091D07">
        <w:tab/>
        <w:t>1</w:t>
      </w:r>
      <w:r w:rsidR="00F95A3F" w:rsidRPr="00F95A3F">
        <w:t>2</w:t>
      </w:r>
    </w:p>
    <w:p w:rsidR="00091D07" w:rsidRPr="00F95A3F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</w:pPr>
      <w:r w:rsidRPr="00091D07">
        <w:tab/>
      </w:r>
      <w:r w:rsidRPr="00091D07">
        <w:tab/>
      </w:r>
      <w:r w:rsidRPr="00091D07">
        <w:tab/>
        <w:t>3.</w:t>
      </w:r>
      <w:r w:rsidRPr="00091D07">
        <w:tab/>
        <w:t xml:space="preserve">Место других документов по правам человека в правовой </w:t>
      </w:r>
      <w:r w:rsidRPr="00091D07">
        <w:br/>
        <w:t>системе САРГ</w:t>
      </w:r>
      <w:r w:rsidRPr="00091D07">
        <w:tab/>
      </w:r>
      <w:r w:rsidRPr="00091D07">
        <w:tab/>
        <w:t>1</w:t>
      </w:r>
      <w:r w:rsidR="00F95A3F" w:rsidRPr="00F95A3F">
        <w:t>3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4.</w:t>
      </w:r>
      <w:r w:rsidRPr="00091D07">
        <w:tab/>
        <w:t xml:space="preserve">Закон о </w:t>
      </w:r>
      <w:proofErr w:type="gramStart"/>
      <w:r w:rsidRPr="00091D07">
        <w:t>Билле</w:t>
      </w:r>
      <w:proofErr w:type="gramEnd"/>
      <w:r w:rsidRPr="00091D07">
        <w:t xml:space="preserve"> о правах Гонконга</w:t>
      </w:r>
      <w:r w:rsidRPr="00091D07">
        <w:tab/>
      </w:r>
      <w:r w:rsidRPr="00091D07">
        <w:tab/>
        <w:t>14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5.</w:t>
      </w:r>
      <w:r w:rsidRPr="00091D07">
        <w:tab/>
        <w:t>Юридическая помощь</w:t>
      </w:r>
      <w:r w:rsidRPr="00091D07">
        <w:tab/>
      </w:r>
      <w:r w:rsidRPr="00091D07">
        <w:tab/>
        <w:t>14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6.</w:t>
      </w:r>
      <w:r w:rsidRPr="00091D07">
        <w:tab/>
        <w:t>Бюро омбудсмена</w:t>
      </w:r>
      <w:r w:rsidRPr="00091D07">
        <w:tab/>
      </w:r>
      <w:r w:rsidRPr="00091D07">
        <w:tab/>
        <w:t>15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7.</w:t>
      </w:r>
      <w:r w:rsidRPr="00091D07">
        <w:tab/>
        <w:t>Комиссия по равным возможностям</w:t>
      </w:r>
      <w:r w:rsidRPr="00091D07">
        <w:tab/>
      </w:r>
      <w:r w:rsidRPr="00091D07">
        <w:tab/>
        <w:t>16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8.</w:t>
      </w:r>
      <w:r w:rsidRPr="00091D07">
        <w:tab/>
        <w:t>Уполномоченный по защите конфиденциальности личных данных</w:t>
      </w:r>
      <w:r w:rsidRPr="00091D07">
        <w:tab/>
      </w:r>
      <w:r w:rsidRPr="00091D07">
        <w:tab/>
        <w:t>16</w:t>
      </w:r>
    </w:p>
    <w:p w:rsidR="00091D07" w:rsidRPr="00AB4F8B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9.</w:t>
      </w:r>
      <w:r w:rsidRPr="00091D07">
        <w:tab/>
        <w:t>Жалобы и расследования</w:t>
      </w:r>
      <w:r w:rsidRPr="00091D07">
        <w:tab/>
      </w:r>
      <w:r w:rsidRPr="00091D07">
        <w:tab/>
        <w:t>1</w:t>
      </w:r>
      <w:r w:rsidR="00F95A3F" w:rsidRPr="00AB4F8B">
        <w:t>6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  <w:t>C.</w:t>
      </w:r>
      <w:r w:rsidRPr="00091D07">
        <w:tab/>
        <w:t>Рамки поощрения прав человека на национальном уровне</w:t>
      </w:r>
      <w:r w:rsidRPr="00091D07">
        <w:tab/>
      </w:r>
      <w:r w:rsidRPr="00091D07">
        <w:tab/>
        <w:t>18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</w:pPr>
      <w:r w:rsidRPr="00091D07">
        <w:tab/>
      </w:r>
      <w:r w:rsidRPr="00091D07">
        <w:tab/>
      </w:r>
      <w:r w:rsidRPr="00091D07">
        <w:tab/>
        <w:t>1.</w:t>
      </w:r>
      <w:r w:rsidRPr="00091D07">
        <w:tab/>
        <w:t xml:space="preserve">Повышение осведомленности общественности о договорах </w:t>
      </w:r>
      <w:r w:rsidRPr="00091D07">
        <w:br/>
        <w:t>по правам человека</w:t>
      </w:r>
      <w:r w:rsidRPr="00091D07">
        <w:tab/>
      </w:r>
      <w:r w:rsidRPr="00091D07">
        <w:tab/>
        <w:t>18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2.</w:t>
      </w:r>
      <w:r w:rsidRPr="00091D07">
        <w:tab/>
        <w:t xml:space="preserve">Процесс </w:t>
      </w:r>
      <w:bookmarkStart w:id="2" w:name="_GoBack"/>
      <w:bookmarkEnd w:id="2"/>
      <w:r w:rsidRPr="00091D07">
        <w:t>представления докладов</w:t>
      </w:r>
      <w:r w:rsidRPr="00091D07">
        <w:tab/>
      </w:r>
      <w:r w:rsidRPr="00091D07">
        <w:tab/>
        <w:t>22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ab/>
      </w:r>
      <w:r w:rsidRPr="00091D07">
        <w:tab/>
      </w:r>
      <w:r w:rsidRPr="00091D07">
        <w:tab/>
        <w:t>3.</w:t>
      </w:r>
      <w:r w:rsidRPr="00091D07">
        <w:tab/>
        <w:t xml:space="preserve">Информация о гарантиях </w:t>
      </w:r>
      <w:proofErr w:type="spellStart"/>
      <w:r w:rsidRPr="00091D07">
        <w:t>недискриминации</w:t>
      </w:r>
      <w:proofErr w:type="spellEnd"/>
      <w:r w:rsidRPr="00091D07">
        <w:t xml:space="preserve"> и равенства</w:t>
      </w:r>
      <w:r w:rsidRPr="00091D07">
        <w:tab/>
      </w:r>
      <w:r w:rsidRPr="00091D07">
        <w:tab/>
        <w:t>23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91D07">
        <w:t>Приложения</w:t>
      </w:r>
      <w:r w:rsidRPr="00091D07">
        <w:rPr>
          <w:rStyle w:val="ab"/>
          <w:sz w:val="20"/>
          <w:vertAlign w:val="baseline"/>
        </w:rPr>
        <w:footnoteReference w:customMarkFollows="1" w:id="3"/>
        <w:t>*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091D07">
        <w:tab/>
        <w:t>A.</w:t>
      </w:r>
      <w:r w:rsidRPr="00091D07">
        <w:tab/>
        <w:t xml:space="preserve">Демографические показатели, а также показатели по социально-экономической </w:t>
      </w:r>
      <w:r w:rsidRPr="00091D07">
        <w:br/>
        <w:t>и культурной сфере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091D07">
        <w:tab/>
        <w:t>B.</w:t>
      </w:r>
      <w:r w:rsidRPr="00091D07">
        <w:tab/>
        <w:t xml:space="preserve">Национальные законы, применяемые в САРГ, перечисленные в приложении III </w:t>
      </w:r>
      <w:r w:rsidRPr="00091D07">
        <w:br/>
        <w:t>к Основному закону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091D07">
        <w:tab/>
        <w:t>C.</w:t>
      </w:r>
      <w:r w:rsidRPr="00091D07">
        <w:tab/>
        <w:t>Статистика, характеризующая государственное устройство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091D07">
        <w:tab/>
        <w:t>D.</w:t>
      </w:r>
      <w:r w:rsidRPr="00091D07">
        <w:tab/>
        <w:t>Статистика по преступлениям и отправлению правосудия</w:t>
      </w:r>
    </w:p>
    <w:p w:rsidR="00091D07" w:rsidRPr="00091D07" w:rsidRDefault="00091D07" w:rsidP="00091D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091D07">
        <w:tab/>
        <w:t>E.</w:t>
      </w:r>
      <w:r w:rsidRPr="00091D07">
        <w:tab/>
        <w:t>Применение в САРГ международных договоров по правам человека</w:t>
      </w:r>
    </w:p>
    <w:p w:rsidR="00091D07" w:rsidRPr="00091D07" w:rsidRDefault="00091D07" w:rsidP="00091D07">
      <w:pPr>
        <w:pStyle w:val="HChGR"/>
        <w:rPr>
          <w:lang w:bidi="ru-RU"/>
        </w:rPr>
      </w:pPr>
      <w:r w:rsidRPr="00091D07">
        <w:rPr>
          <w:lang w:bidi="ru-RU"/>
        </w:rPr>
        <w:br w:type="page"/>
      </w:r>
      <w:r w:rsidRPr="00091D07">
        <w:rPr>
          <w:lang w:bidi="ru-RU"/>
        </w:rPr>
        <w:lastRenderedPageBreak/>
        <w:tab/>
      </w:r>
      <w:r w:rsidRPr="00091D07">
        <w:rPr>
          <w:lang w:bidi="ru-RU"/>
        </w:rPr>
        <w:tab/>
      </w:r>
      <w:bookmarkStart w:id="3" w:name="_Toc478122694"/>
      <w:r w:rsidRPr="00091D07">
        <w:rPr>
          <w:lang w:bidi="ru-RU"/>
        </w:rPr>
        <w:t>Список сокращений</w:t>
      </w:r>
      <w:bookmarkEnd w:id="3"/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БП</w:t>
      </w:r>
      <w:r w:rsidRPr="00091D07">
        <w:rPr>
          <w:lang w:bidi="ru-RU"/>
        </w:rPr>
        <w:tab/>
        <w:t>Билль о правах Гонконга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БТСО</w:t>
      </w:r>
      <w:r w:rsidRPr="00091D07">
        <w:rPr>
          <w:lang w:bidi="ru-RU"/>
        </w:rPr>
        <w:tab/>
        <w:t xml:space="preserve">Бюро по вопросам труда и социального обеспечения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БЮП</w:t>
      </w:r>
      <w:r w:rsidRPr="00091D07">
        <w:rPr>
          <w:lang w:bidi="ru-RU"/>
        </w:rPr>
        <w:tab/>
        <w:t>Бюро юридической помощи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ВВП</w:t>
      </w:r>
      <w:r w:rsidRPr="00091D07">
        <w:rPr>
          <w:lang w:bidi="ru-RU"/>
        </w:rPr>
        <w:tab/>
        <w:t xml:space="preserve">валовой внутренний продукт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ВНД</w:t>
      </w:r>
      <w:r w:rsidRPr="00091D07">
        <w:rPr>
          <w:lang w:bidi="ru-RU"/>
        </w:rPr>
        <w:tab/>
        <w:t xml:space="preserve">валовой национальный доход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ВСНП</w:t>
      </w:r>
      <w:r w:rsidRPr="00091D07">
        <w:rPr>
          <w:lang w:bidi="ru-RU"/>
        </w:rPr>
        <w:tab/>
        <w:t xml:space="preserve">Всекитайское собрание народных представителей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ДИС</w:t>
      </w:r>
      <w:r w:rsidRPr="00091D07">
        <w:rPr>
          <w:lang w:bidi="ru-RU"/>
        </w:rPr>
        <w:tab/>
        <w:t>Департамент исправительных служб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ЗБПГ</w:t>
      </w:r>
      <w:r w:rsidRPr="00091D07">
        <w:rPr>
          <w:lang w:bidi="ru-RU"/>
        </w:rPr>
        <w:tab/>
        <w:t xml:space="preserve">Закон о </w:t>
      </w:r>
      <w:proofErr w:type="gramStart"/>
      <w:r w:rsidRPr="00091D07">
        <w:rPr>
          <w:lang w:bidi="ru-RU"/>
        </w:rPr>
        <w:t>Билле</w:t>
      </w:r>
      <w:proofErr w:type="gramEnd"/>
      <w:r w:rsidRPr="00091D07">
        <w:rPr>
          <w:lang w:bidi="ru-RU"/>
        </w:rPr>
        <w:t xml:space="preserve"> о правах Гонконга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ЗС</w:t>
      </w:r>
      <w:r w:rsidRPr="00091D07">
        <w:rPr>
          <w:lang w:bidi="ru-RU"/>
        </w:rPr>
        <w:tab/>
        <w:t xml:space="preserve">Законодательный совет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ИС</w:t>
      </w:r>
      <w:r w:rsidRPr="00091D07">
        <w:rPr>
          <w:lang w:bidi="ru-RU"/>
        </w:rPr>
        <w:tab/>
        <w:t>Исполнительный совет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КДЖ</w:t>
      </w:r>
      <w:r w:rsidRPr="00091D07">
        <w:rPr>
          <w:lang w:bidi="ru-RU"/>
        </w:rPr>
        <w:tab/>
        <w:t>Комиссия по делам женщин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КЛДЖ</w:t>
      </w:r>
      <w:r w:rsidRPr="00091D07">
        <w:rPr>
          <w:lang w:bidi="ru-RU"/>
        </w:rPr>
        <w:tab/>
        <w:t xml:space="preserve">Конвенция о ликвидации всех форм дискриминации в отношении женщин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КРВ</w:t>
      </w:r>
      <w:r w:rsidRPr="00091D07">
        <w:rPr>
          <w:lang w:bidi="ru-RU"/>
        </w:rPr>
        <w:tab/>
        <w:t xml:space="preserve">Комиссия по равным возможностям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КПИ</w:t>
      </w:r>
      <w:r w:rsidRPr="00091D07">
        <w:rPr>
          <w:lang w:bidi="ru-RU"/>
        </w:rPr>
        <w:tab/>
        <w:t xml:space="preserve">Конвенция о правах инвалидов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КПП</w:t>
      </w:r>
      <w:r w:rsidRPr="00091D07">
        <w:rPr>
          <w:lang w:bidi="ru-RU"/>
        </w:rPr>
        <w:tab/>
        <w:t>Конвенция против пыток и других жестоких, бесчеловечных или унижающих достоинство видов обращения и наказания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КПР</w:t>
      </w:r>
      <w:r w:rsidRPr="00091D07">
        <w:rPr>
          <w:lang w:bidi="ru-RU"/>
        </w:rPr>
        <w:tab/>
        <w:t>Конвенция о правах ребенка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МКБ</w:t>
      </w:r>
      <w:r w:rsidRPr="00091D07">
        <w:rPr>
          <w:lang w:bidi="ru-RU"/>
        </w:rPr>
        <w:tab/>
        <w:t xml:space="preserve">Международная статистическая классификация болезней и связанных с ними проблем здоровья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МКЛРД</w:t>
      </w:r>
      <w:r w:rsidRPr="00091D07">
        <w:rPr>
          <w:lang w:bidi="ru-RU"/>
        </w:rPr>
        <w:tab/>
        <w:t>Международная конвенция о ликвидации всех форм расовой дискриминации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МПГПП</w:t>
      </w:r>
      <w:r w:rsidRPr="00091D07">
        <w:rPr>
          <w:lang w:bidi="ru-RU"/>
        </w:rPr>
        <w:tab/>
        <w:t xml:space="preserve">Международный пакт о гражданских и политических правах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МПЭСКП</w:t>
      </w:r>
      <w:r w:rsidRPr="00091D07">
        <w:rPr>
          <w:lang w:bidi="ru-RU"/>
        </w:rPr>
        <w:tab/>
        <w:t xml:space="preserve">Международный пакт об экономических, социальных и культурных правах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НКБК</w:t>
      </w:r>
      <w:r w:rsidRPr="00091D07">
        <w:rPr>
          <w:lang w:bidi="ru-RU"/>
        </w:rPr>
        <w:tab/>
        <w:t xml:space="preserve">Независимая комиссия по борьбе с коррупцией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НПО</w:t>
      </w:r>
      <w:r w:rsidRPr="00091D07">
        <w:rPr>
          <w:lang w:bidi="ru-RU"/>
        </w:rPr>
        <w:tab/>
        <w:t>неправительственные организации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НСРЖДП</w:t>
      </w:r>
      <w:r w:rsidRPr="00091D07">
        <w:rPr>
          <w:lang w:bidi="ru-RU"/>
        </w:rPr>
        <w:tab/>
        <w:t>Независимый совет по рассмотрению жалоб на действия полиции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Основной закон</w:t>
      </w:r>
      <w:r w:rsidRPr="00091D07">
        <w:rPr>
          <w:lang w:bidi="ru-RU"/>
        </w:rPr>
        <w:tab/>
        <w:t>Основной закон Специального административного района Гонконг Китайской Народной Республики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ПКВСНП</w:t>
      </w:r>
      <w:r w:rsidRPr="00091D07">
        <w:rPr>
          <w:lang w:bidi="ru-RU"/>
        </w:rPr>
        <w:tab/>
        <w:t xml:space="preserve">Постоянный комитет ВСНП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Полиция</w:t>
      </w:r>
      <w:r w:rsidRPr="00091D07">
        <w:rPr>
          <w:lang w:bidi="ru-RU"/>
        </w:rPr>
        <w:tab/>
      </w:r>
      <w:proofErr w:type="spellStart"/>
      <w:r w:rsidRPr="00091D07">
        <w:rPr>
          <w:lang w:bidi="ru-RU"/>
        </w:rPr>
        <w:t>полиция</w:t>
      </w:r>
      <w:proofErr w:type="spellEnd"/>
      <w:r w:rsidRPr="00091D07">
        <w:rPr>
          <w:lang w:bidi="ru-RU"/>
        </w:rPr>
        <w:t xml:space="preserve"> Гонконга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РВНД</w:t>
      </w:r>
      <w:r w:rsidRPr="00091D07">
        <w:rPr>
          <w:lang w:bidi="ru-RU"/>
        </w:rPr>
        <w:tab/>
        <w:t xml:space="preserve">реальный валовой национальный доход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САРГ</w:t>
      </w:r>
      <w:r w:rsidRPr="00091D07">
        <w:rPr>
          <w:lang w:bidi="ru-RU"/>
        </w:rPr>
        <w:tab/>
        <w:t>Специальный административный район Гонконг Китайской Народной Республики</w:t>
      </w:r>
      <w:r>
        <w:rPr>
          <w:lang w:bidi="ru-RU"/>
        </w:rPr>
        <w:t xml:space="preserve">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СДА</w:t>
      </w:r>
      <w:r w:rsidRPr="00091D07">
        <w:rPr>
          <w:lang w:bidi="ru-RU"/>
        </w:rPr>
        <w:tab/>
        <w:t>Служба дежурных адвокатов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proofErr w:type="gramStart"/>
      <w:r w:rsidRPr="00091D07">
        <w:rPr>
          <w:lang w:bidi="ru-RU"/>
        </w:rPr>
        <w:t>СР</w:t>
      </w:r>
      <w:proofErr w:type="gramEnd"/>
      <w:r w:rsidRPr="00091D07">
        <w:rPr>
          <w:lang w:bidi="ru-RU"/>
        </w:rPr>
        <w:tab/>
        <w:t xml:space="preserve">социальная реклама </w:t>
      </w:r>
    </w:p>
    <w:p w:rsidR="00091D07" w:rsidRPr="00091D07" w:rsidRDefault="00091D07" w:rsidP="00091D07">
      <w:pPr>
        <w:pStyle w:val="SingleTxtGR"/>
        <w:tabs>
          <w:tab w:val="clear" w:pos="1701"/>
          <w:tab w:val="clear" w:pos="2268"/>
        </w:tabs>
        <w:suppressAutoHyphens/>
        <w:ind w:left="2837" w:right="1138" w:hanging="1699"/>
        <w:jc w:val="left"/>
        <w:rPr>
          <w:lang w:bidi="ru-RU"/>
        </w:rPr>
      </w:pPr>
      <w:r w:rsidRPr="00091D07">
        <w:rPr>
          <w:lang w:bidi="ru-RU"/>
        </w:rPr>
        <w:t>УРЖДП</w:t>
      </w:r>
      <w:r w:rsidRPr="00091D07">
        <w:rPr>
          <w:lang w:bidi="ru-RU"/>
        </w:rPr>
        <w:tab/>
        <w:t>Управление по рассмотрению жалоб на действия полиции</w:t>
      </w:r>
    </w:p>
    <w:p w:rsidR="00091D07" w:rsidRPr="00091D07" w:rsidRDefault="00091D07" w:rsidP="00091D07">
      <w:pPr>
        <w:pStyle w:val="HChGR"/>
        <w:rPr>
          <w:lang w:bidi="ru-RU"/>
        </w:rPr>
      </w:pPr>
      <w:r w:rsidRPr="00091D07">
        <w:rPr>
          <w:lang w:bidi="ru-RU"/>
        </w:rPr>
        <w:lastRenderedPageBreak/>
        <w:tab/>
      </w:r>
      <w:bookmarkStart w:id="4" w:name="_Toc478122695"/>
      <w:r w:rsidRPr="00091D07">
        <w:rPr>
          <w:lang w:bidi="ru-RU"/>
        </w:rPr>
        <w:t>I.</w:t>
      </w:r>
      <w:r w:rsidRPr="00091D07">
        <w:rPr>
          <w:lang w:bidi="ru-RU"/>
        </w:rPr>
        <w:tab/>
        <w:t>Общие сведения</w:t>
      </w:r>
      <w:bookmarkEnd w:id="4"/>
    </w:p>
    <w:p w:rsidR="00091D07" w:rsidRPr="00091D07" w:rsidRDefault="00091D07" w:rsidP="00091D07">
      <w:pPr>
        <w:pStyle w:val="H1GR"/>
        <w:rPr>
          <w:lang w:bidi="ru-RU"/>
        </w:rPr>
      </w:pPr>
      <w:r w:rsidRPr="00091D07">
        <w:rPr>
          <w:lang w:bidi="ru-RU"/>
        </w:rPr>
        <w:tab/>
      </w:r>
      <w:bookmarkStart w:id="5" w:name="_Toc478122696"/>
      <w:r w:rsidRPr="00091D07">
        <w:rPr>
          <w:lang w:bidi="ru-RU"/>
        </w:rPr>
        <w:t>A.</w:t>
      </w:r>
      <w:r w:rsidRPr="00091D07">
        <w:rPr>
          <w:lang w:bidi="ru-RU"/>
        </w:rPr>
        <w:tab/>
        <w:t>Демографические, экономические, социальные и культурные особенности</w:t>
      </w:r>
      <w:bookmarkEnd w:id="5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1.</w:t>
      </w: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Важные демографические показатели, а также показатели, характериз</w:t>
      </w:r>
      <w:r w:rsidRPr="00091D07">
        <w:rPr>
          <w:lang w:bidi="ru-RU"/>
        </w:rPr>
        <w:t>у</w:t>
      </w:r>
      <w:r w:rsidRPr="00091D07">
        <w:rPr>
          <w:lang w:bidi="ru-RU"/>
        </w:rPr>
        <w:t>ющие ситуацию в социальной, экономической и культурной сферах Специал</w:t>
      </w:r>
      <w:r w:rsidRPr="00091D07">
        <w:rPr>
          <w:lang w:bidi="ru-RU"/>
        </w:rPr>
        <w:t>ь</w:t>
      </w:r>
      <w:r w:rsidRPr="00091D07">
        <w:rPr>
          <w:lang w:bidi="ru-RU"/>
        </w:rPr>
        <w:t>ного административного района Гонконг (САРГ) Китайской Народной Респу</w:t>
      </w:r>
      <w:r w:rsidRPr="00091D07">
        <w:rPr>
          <w:lang w:bidi="ru-RU"/>
        </w:rPr>
        <w:t>б</w:t>
      </w:r>
      <w:r w:rsidRPr="00091D07">
        <w:rPr>
          <w:lang w:bidi="ru-RU"/>
        </w:rPr>
        <w:t>лики, представлены в приложении A.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2.</w:t>
      </w:r>
      <w:r w:rsidRPr="00091D07">
        <w:rPr>
          <w:lang w:bidi="ru-RU"/>
        </w:rPr>
        <w:tab/>
        <w:t>По состоянию на середину 2011 года численность население Гонконга с</w:t>
      </w:r>
      <w:r w:rsidRPr="00091D07">
        <w:rPr>
          <w:lang w:bidi="ru-RU"/>
        </w:rPr>
        <w:t>о</w:t>
      </w:r>
      <w:r w:rsidRPr="00091D07">
        <w:rPr>
          <w:lang w:bidi="ru-RU"/>
        </w:rPr>
        <w:t>ставляла 7,07 млн. чел</w:t>
      </w:r>
      <w:r w:rsidR="00AB4F8B">
        <w:rPr>
          <w:lang w:bidi="ru-RU"/>
        </w:rPr>
        <w:t>овек</w:t>
      </w:r>
      <w:r w:rsidRPr="00091D07">
        <w:rPr>
          <w:lang w:bidi="ru-RU"/>
        </w:rPr>
        <w:t>. При среднегодовых темпах роста на уровне 0,5%</w:t>
      </w:r>
      <w:r>
        <w:rPr>
          <w:lang w:bidi="ru-RU"/>
        </w:rPr>
        <w:t>–</w:t>
      </w:r>
      <w:r w:rsidRPr="00091D07">
        <w:rPr>
          <w:lang w:bidi="ru-RU"/>
        </w:rPr>
        <w:t>1,2% к середине 2015 года население увеличилось до 7,30 млн. </w:t>
      </w:r>
      <w:r w:rsidR="00AB4F8B">
        <w:rPr>
          <w:lang w:bidi="ru-RU"/>
        </w:rPr>
        <w:t xml:space="preserve">человек </w:t>
      </w:r>
      <w:r w:rsidRPr="00091D07">
        <w:rPr>
          <w:lang w:bidi="ru-RU"/>
        </w:rPr>
        <w:t>(пре</w:t>
      </w:r>
      <w:r w:rsidRPr="00091D07">
        <w:rPr>
          <w:lang w:bidi="ru-RU"/>
        </w:rPr>
        <w:t>д</w:t>
      </w:r>
      <w:r w:rsidRPr="00091D07">
        <w:rPr>
          <w:lang w:bidi="ru-RU"/>
        </w:rPr>
        <w:t>варительный показатель). Рост населения в этот период был главным образом обусловлен продолжающимся притоком жителей из материкового Китая, пол</w:t>
      </w:r>
      <w:r w:rsidRPr="00091D07">
        <w:rPr>
          <w:lang w:bidi="ru-RU"/>
        </w:rPr>
        <w:t>у</w:t>
      </w:r>
      <w:r w:rsidRPr="00091D07">
        <w:rPr>
          <w:lang w:bidi="ru-RU"/>
        </w:rPr>
        <w:t>чивших разрешение на въезд в Гонконг и Макао, а также естественным прир</w:t>
      </w:r>
      <w:r w:rsidRPr="00091D07">
        <w:rPr>
          <w:lang w:bidi="ru-RU"/>
        </w:rPr>
        <w:t>о</w:t>
      </w:r>
      <w:r w:rsidRPr="00091D07">
        <w:rPr>
          <w:lang w:bidi="ru-RU"/>
        </w:rPr>
        <w:t>стом.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3.</w:t>
      </w:r>
      <w:r w:rsidRPr="00091D07">
        <w:rPr>
          <w:lang w:bidi="ru-RU"/>
        </w:rPr>
        <w:tab/>
        <w:t>Большую часть населения Гонконга составляют китайцы (94%). В 2011 году в Гонконге проживали 451 183 представителя этнических мен</w:t>
      </w:r>
      <w:r w:rsidRPr="00091D07">
        <w:rPr>
          <w:lang w:bidi="ru-RU"/>
        </w:rPr>
        <w:t>ь</w:t>
      </w:r>
      <w:r w:rsidRPr="00091D07">
        <w:rPr>
          <w:lang w:bidi="ru-RU"/>
        </w:rPr>
        <w:t>шинств (приблизительно 6% населения), что на 31,8% больше, чем в 2006 году. Среди всех этнических меньшинств, проживающих в Гонконге, существенно увеличилась численность индонезийцев (с 87 840 </w:t>
      </w:r>
      <w:r w:rsidR="00AB4F8B">
        <w:rPr>
          <w:lang w:bidi="ru-RU"/>
        </w:rPr>
        <w:t xml:space="preserve">человек </w:t>
      </w:r>
      <w:r w:rsidRPr="00091D07">
        <w:rPr>
          <w:lang w:bidi="ru-RU"/>
        </w:rPr>
        <w:t>в 2006 году до 133 377 </w:t>
      </w:r>
      <w:r w:rsidR="00AB4F8B">
        <w:rPr>
          <w:lang w:bidi="ru-RU"/>
        </w:rPr>
        <w:t xml:space="preserve">человек </w:t>
      </w:r>
      <w:r w:rsidRPr="00091D07">
        <w:rPr>
          <w:lang w:bidi="ru-RU"/>
        </w:rPr>
        <w:t>в 2011</w:t>
      </w:r>
      <w:r>
        <w:rPr>
          <w:lang w:bidi="ru-RU"/>
        </w:rPr>
        <w:t xml:space="preserve"> </w:t>
      </w:r>
      <w:r w:rsidRPr="00091D07">
        <w:rPr>
          <w:lang w:bidi="ru-RU"/>
        </w:rPr>
        <w:t xml:space="preserve">году), доля которых среди всех этнических меньшинств возросла с 25,7% </w:t>
      </w:r>
      <w:proofErr w:type="gramStart"/>
      <w:r w:rsidRPr="00091D07">
        <w:rPr>
          <w:lang w:bidi="ru-RU"/>
        </w:rPr>
        <w:t>до</w:t>
      </w:r>
      <w:proofErr w:type="gramEnd"/>
      <w:r w:rsidRPr="00091D07">
        <w:rPr>
          <w:lang w:bidi="ru-RU"/>
        </w:rPr>
        <w:t xml:space="preserve"> 29,6%.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4.</w:t>
      </w:r>
      <w:r w:rsidRPr="00091D07">
        <w:rPr>
          <w:lang w:bidi="ru-RU"/>
        </w:rPr>
        <w:tab/>
        <w:t xml:space="preserve">Что касается наиболее распространенного языка, то 93,5% китайцев в возрасте пяти лет и старше, как правило, разговаривают дома на кантонском диалекте, за которым следуют другие китайские диалекты (кроме кантонского и </w:t>
      </w:r>
      <w:proofErr w:type="spellStart"/>
      <w:r w:rsidRPr="00091D07">
        <w:rPr>
          <w:lang w:bidi="ru-RU"/>
        </w:rPr>
        <w:t>путунхуа</w:t>
      </w:r>
      <w:proofErr w:type="spellEnd"/>
      <w:r w:rsidRPr="00091D07">
        <w:rPr>
          <w:lang w:bidi="ru-RU"/>
        </w:rPr>
        <w:t>) (4,3%). В то же время представители этнических меньшинств в во</w:t>
      </w:r>
      <w:r w:rsidRPr="00091D07">
        <w:rPr>
          <w:lang w:bidi="ru-RU"/>
        </w:rPr>
        <w:t>з</w:t>
      </w:r>
      <w:r w:rsidRPr="00091D07">
        <w:rPr>
          <w:lang w:bidi="ru-RU"/>
        </w:rPr>
        <w:t>расте пяти лет и старше чаще всего говорят дома на английском языке (44,2%) и лишь затем на кантонском диалекте (31,7%).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5.</w:t>
      </w:r>
      <w:r w:rsidRPr="00091D07">
        <w:rPr>
          <w:lang w:bidi="ru-RU"/>
        </w:rPr>
        <w:tab/>
        <w:t>Процесс старения населения продолжается. В то время как доля насел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ния в возрасте моложе 15 лет уменьшилась с 11,6% в 2011 году до 11,3% в 2015 году (предварительный показатель), доля населения в возрасте 65 лет и старше увеличилась с 13,3% </w:t>
      </w:r>
      <w:proofErr w:type="gramStart"/>
      <w:r w:rsidRPr="00091D07">
        <w:rPr>
          <w:lang w:bidi="ru-RU"/>
        </w:rPr>
        <w:t>до</w:t>
      </w:r>
      <w:proofErr w:type="gramEnd"/>
      <w:r w:rsidRPr="00091D07">
        <w:rPr>
          <w:lang w:bidi="ru-RU"/>
        </w:rPr>
        <w:t xml:space="preserve"> 15,4% (предварительный показатель).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6.</w:t>
      </w:r>
      <w:r w:rsidRPr="00091D07">
        <w:rPr>
          <w:lang w:bidi="ru-RU"/>
        </w:rPr>
        <w:tab/>
        <w:t>Гонконг имеет небольшую, но открытую экономику. В 2014 году валовой внутренний продукт (ВВП) на душу населения в Гонконге составил приблиз</w:t>
      </w:r>
      <w:r w:rsidRPr="00091D07">
        <w:rPr>
          <w:lang w:bidi="ru-RU"/>
        </w:rPr>
        <w:t>и</w:t>
      </w:r>
      <w:r w:rsidRPr="00091D07">
        <w:rPr>
          <w:lang w:bidi="ru-RU"/>
        </w:rPr>
        <w:t>тельно 311 500 гонконгских долларов. В последние десятилетия экономика Го</w:t>
      </w:r>
      <w:r w:rsidRPr="00091D07">
        <w:rPr>
          <w:lang w:bidi="ru-RU"/>
        </w:rPr>
        <w:t>н</w:t>
      </w:r>
      <w:r w:rsidRPr="00091D07">
        <w:rPr>
          <w:lang w:bidi="ru-RU"/>
        </w:rPr>
        <w:t>конга все больше ориентируется на развитие услуг, о чем свидетельствует п</w:t>
      </w:r>
      <w:r w:rsidRPr="00091D07">
        <w:rPr>
          <w:lang w:bidi="ru-RU"/>
        </w:rPr>
        <w:t>о</w:t>
      </w:r>
      <w:r w:rsidRPr="00091D07">
        <w:rPr>
          <w:lang w:bidi="ru-RU"/>
        </w:rPr>
        <w:t>стоянное увеличение доли секторов услуг в ВВП </w:t>
      </w:r>
      <w:r>
        <w:rPr>
          <w:lang w:bidi="ru-RU"/>
        </w:rPr>
        <w:t>–</w:t>
      </w:r>
      <w:r w:rsidRPr="00091D07">
        <w:rPr>
          <w:lang w:bidi="ru-RU"/>
        </w:rPr>
        <w:t xml:space="preserve"> с 90% в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2003 году до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93% в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2013 году.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7.</w:t>
      </w:r>
      <w:r w:rsidRPr="00091D07">
        <w:rPr>
          <w:lang w:bidi="ru-RU"/>
        </w:rPr>
        <w:tab/>
        <w:t>Гонконг постоянно стремится к тому, чтобы его экономика развивалась на базе новых знаний и производств, создающих высокую добавленную сто</w:t>
      </w:r>
      <w:r w:rsidRPr="00091D07">
        <w:rPr>
          <w:lang w:bidi="ru-RU"/>
        </w:rPr>
        <w:t>и</w:t>
      </w:r>
      <w:r w:rsidRPr="00091D07">
        <w:rPr>
          <w:lang w:bidi="ru-RU"/>
        </w:rPr>
        <w:t>мость. Правительство САРГ делает все возможное для поддержания благопр</w:t>
      </w:r>
      <w:r w:rsidRPr="00091D07">
        <w:rPr>
          <w:lang w:bidi="ru-RU"/>
        </w:rPr>
        <w:t>и</w:t>
      </w:r>
      <w:r w:rsidRPr="00091D07">
        <w:rPr>
          <w:lang w:bidi="ru-RU"/>
        </w:rPr>
        <w:t>ятного делового климата и усиления конкурентных позиций четырех ключевых отраслей (торговля и логистика, финансовые услуги, профессиональные и пр</w:t>
      </w:r>
      <w:r w:rsidRPr="00091D07">
        <w:rPr>
          <w:lang w:bidi="ru-RU"/>
        </w:rPr>
        <w:t>о</w:t>
      </w:r>
      <w:r w:rsidRPr="00091D07">
        <w:rPr>
          <w:lang w:bidi="ru-RU"/>
        </w:rPr>
        <w:t>изводственные услуги, а также туризм). Помимо этого, правительство САРГ а</w:t>
      </w:r>
      <w:r w:rsidRPr="00091D07">
        <w:rPr>
          <w:lang w:bidi="ru-RU"/>
        </w:rPr>
        <w:t>к</w:t>
      </w:r>
      <w:r w:rsidRPr="00091D07">
        <w:rPr>
          <w:lang w:bidi="ru-RU"/>
        </w:rPr>
        <w:t>тивизировало работу по поощрению и поддержке многих формирующихся о</w:t>
      </w:r>
      <w:r w:rsidRPr="00091D07">
        <w:rPr>
          <w:lang w:bidi="ru-RU"/>
        </w:rPr>
        <w:t>т</w:t>
      </w:r>
      <w:r w:rsidRPr="00091D07">
        <w:rPr>
          <w:lang w:bidi="ru-RU"/>
        </w:rPr>
        <w:t>раслей, обладающих большим потенциалом (таких, как услуги морской пер</w:t>
      </w:r>
      <w:r w:rsidRPr="00091D07">
        <w:rPr>
          <w:lang w:bidi="ru-RU"/>
        </w:rPr>
        <w:t>е</w:t>
      </w:r>
      <w:r w:rsidRPr="00091D07">
        <w:rPr>
          <w:lang w:bidi="ru-RU"/>
        </w:rPr>
        <w:t>возки, креативные отрасли, инновационные, высокотехнологичные и другие о</w:t>
      </w:r>
      <w:r w:rsidRPr="00091D07">
        <w:rPr>
          <w:lang w:bidi="ru-RU"/>
        </w:rPr>
        <w:t>т</w:t>
      </w:r>
      <w:r w:rsidRPr="00091D07">
        <w:rPr>
          <w:lang w:bidi="ru-RU"/>
        </w:rPr>
        <w:t>расли, в которых высока доля добавленной стоимости). Наряду с этими тенде</w:t>
      </w:r>
      <w:r w:rsidRPr="00091D07">
        <w:rPr>
          <w:lang w:bidi="ru-RU"/>
        </w:rPr>
        <w:t>н</w:t>
      </w:r>
      <w:r w:rsidRPr="00091D07">
        <w:rPr>
          <w:lang w:bidi="ru-RU"/>
        </w:rPr>
        <w:t>циями развития постоянно увеличивается спрос на высокообразованную и кв</w:t>
      </w:r>
      <w:r w:rsidRPr="00091D07">
        <w:rPr>
          <w:lang w:bidi="ru-RU"/>
        </w:rPr>
        <w:t>а</w:t>
      </w:r>
      <w:r w:rsidRPr="00091D07">
        <w:rPr>
          <w:lang w:bidi="ru-RU"/>
        </w:rPr>
        <w:t>лифицированную рабочую силу.</w:t>
      </w:r>
    </w:p>
    <w:p w:rsidR="00091D07" w:rsidRPr="00091D07" w:rsidRDefault="00091D07" w:rsidP="00091D07">
      <w:pPr>
        <w:pStyle w:val="H1GR"/>
        <w:rPr>
          <w:lang w:bidi="ru-RU"/>
        </w:rPr>
      </w:pPr>
      <w:r w:rsidRPr="00091D07">
        <w:rPr>
          <w:lang w:bidi="ru-RU"/>
        </w:rPr>
        <w:lastRenderedPageBreak/>
        <w:tab/>
      </w:r>
      <w:bookmarkStart w:id="6" w:name="_Toc478122697"/>
      <w:r w:rsidRPr="00091D07">
        <w:rPr>
          <w:lang w:bidi="ru-RU"/>
        </w:rPr>
        <w:t>B.</w:t>
      </w:r>
      <w:r w:rsidRPr="00091D07">
        <w:rPr>
          <w:lang w:bidi="ru-RU"/>
        </w:rPr>
        <w:tab/>
        <w:t>Конституционная, политическая и правовая структура САРГ</w:t>
      </w:r>
      <w:bookmarkEnd w:id="6"/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7" w:name="_Toc478122698"/>
      <w:r w:rsidRPr="00091D07">
        <w:rPr>
          <w:lang w:bidi="ru-RU"/>
        </w:rPr>
        <w:t>1.</w:t>
      </w:r>
      <w:r w:rsidRPr="00091D07">
        <w:rPr>
          <w:lang w:bidi="ru-RU"/>
        </w:rPr>
        <w:tab/>
        <w:t>Основной закон САРГ</w:t>
      </w:r>
      <w:bookmarkEnd w:id="7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8.</w:t>
      </w:r>
      <w:r w:rsidRPr="00091D07">
        <w:rPr>
          <w:lang w:bidi="ru-RU"/>
        </w:rPr>
        <w:tab/>
        <w:t>САРГ был образован 1 июля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1997 года на основании положений статьи 31 и подпункта 13 статьи 62 Конституции Китайской Народной Республики, а та</w:t>
      </w:r>
      <w:r w:rsidRPr="00091D07">
        <w:rPr>
          <w:lang w:bidi="ru-RU"/>
        </w:rPr>
        <w:t>к</w:t>
      </w:r>
      <w:r w:rsidRPr="00091D07">
        <w:rPr>
          <w:lang w:bidi="ru-RU"/>
        </w:rPr>
        <w:t>же соответствующих решений Всекитайского собрания народных представит</w:t>
      </w:r>
      <w:r w:rsidRPr="00091D07">
        <w:rPr>
          <w:lang w:bidi="ru-RU"/>
        </w:rPr>
        <w:t>е</w:t>
      </w:r>
      <w:r w:rsidRPr="00091D07">
        <w:rPr>
          <w:lang w:bidi="ru-RU"/>
        </w:rPr>
        <w:t>лей (ВСНП) от 4 апреля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1990 года. В тот же день вступил в силу Основной з</w:t>
      </w:r>
      <w:r w:rsidRPr="00091D07">
        <w:rPr>
          <w:lang w:bidi="ru-RU"/>
        </w:rPr>
        <w:t>а</w:t>
      </w:r>
      <w:r w:rsidRPr="00091D07">
        <w:rPr>
          <w:lang w:bidi="ru-RU"/>
        </w:rPr>
        <w:t>кон Специального административного района Гонконг Китайской Народной Республики (Основной закон).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9.</w:t>
      </w:r>
      <w:r w:rsidRPr="00091D07">
        <w:rPr>
          <w:lang w:bidi="ru-RU"/>
        </w:rPr>
        <w:tab/>
        <w:t xml:space="preserve">Основной закон </w:t>
      </w:r>
      <w:r>
        <w:rPr>
          <w:lang w:bidi="ru-RU"/>
        </w:rPr>
        <w:t>–</w:t>
      </w:r>
      <w:r w:rsidRPr="00091D07">
        <w:rPr>
          <w:lang w:bidi="ru-RU"/>
        </w:rPr>
        <w:t xml:space="preserve"> это высший нормативно-правовой акт</w:t>
      </w:r>
      <w:r w:rsidRPr="00091D07" w:rsidDel="00CF3551">
        <w:rPr>
          <w:lang w:bidi="ru-RU"/>
        </w:rPr>
        <w:t xml:space="preserve"> </w:t>
      </w:r>
      <w:r w:rsidRPr="00091D07">
        <w:rPr>
          <w:lang w:bidi="ru-RU"/>
        </w:rPr>
        <w:t>САРГ, наделя</w:t>
      </w:r>
      <w:r w:rsidRPr="00091D07">
        <w:rPr>
          <w:lang w:bidi="ru-RU"/>
        </w:rPr>
        <w:t>ю</w:t>
      </w:r>
      <w:r w:rsidRPr="00091D07">
        <w:rPr>
          <w:lang w:bidi="ru-RU"/>
        </w:rPr>
        <w:t>щий район широкой автономией. Он регулирует взаимоотношения между це</w:t>
      </w:r>
      <w:r w:rsidRPr="00091D07">
        <w:rPr>
          <w:lang w:bidi="ru-RU"/>
        </w:rPr>
        <w:t>н</w:t>
      </w:r>
      <w:r w:rsidRPr="00091D07">
        <w:rPr>
          <w:lang w:bidi="ru-RU"/>
        </w:rPr>
        <w:t>тром и САРГ, устанавливает основные права и обязанности жителей, а также определяет общественное устройство, политическую систему, принципы в сф</w:t>
      </w:r>
      <w:r w:rsidRPr="00091D07">
        <w:rPr>
          <w:lang w:bidi="ru-RU"/>
        </w:rPr>
        <w:t>е</w:t>
      </w:r>
      <w:r w:rsidRPr="00091D07">
        <w:rPr>
          <w:lang w:bidi="ru-RU"/>
        </w:rPr>
        <w:t>ре культуры и порядок работы других систем в САРГ.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10.</w:t>
      </w:r>
      <w:r w:rsidRPr="00091D07">
        <w:rPr>
          <w:lang w:bidi="ru-RU"/>
        </w:rPr>
        <w:tab/>
        <w:t>Основной закон, в частности, устанавливает следующее: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a)</w:t>
      </w:r>
      <w:r w:rsidRPr="00091D07">
        <w:rPr>
          <w:lang w:bidi="ru-RU"/>
        </w:rPr>
        <w:tab/>
        <w:t>САРГ является местным административным районом Китайской Народной Республики, обладающим широкой автономией и непосредственно подчиняющимся Центральному народному правительству. Международные о</w:t>
      </w:r>
      <w:r w:rsidRPr="00091D07">
        <w:rPr>
          <w:lang w:bidi="ru-RU"/>
        </w:rPr>
        <w:t>т</w:t>
      </w:r>
      <w:r w:rsidRPr="00091D07">
        <w:rPr>
          <w:lang w:bidi="ru-RU"/>
        </w:rPr>
        <w:t xml:space="preserve">ношения САРГ и вопросы его безопасности относятся ведению Центрального народного правительства;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b)</w:t>
      </w:r>
      <w:r w:rsidRPr="00091D07">
        <w:rPr>
          <w:lang w:bidi="ru-RU"/>
        </w:rPr>
        <w:tab/>
        <w:t>ВСНП наделяет САРГ широкой автономией и правом иметь свою исполнительную, законодательную и независимую судебную власть, уполном</w:t>
      </w:r>
      <w:r w:rsidRPr="00091D07">
        <w:rPr>
          <w:lang w:bidi="ru-RU"/>
        </w:rPr>
        <w:t>о</w:t>
      </w:r>
      <w:r w:rsidRPr="00091D07">
        <w:rPr>
          <w:lang w:bidi="ru-RU"/>
        </w:rPr>
        <w:t>ченную выносить окончательные судебные решения, в соответствии с полож</w:t>
      </w:r>
      <w:r w:rsidRPr="00091D07">
        <w:rPr>
          <w:lang w:bidi="ru-RU"/>
        </w:rPr>
        <w:t>е</w:t>
      </w:r>
      <w:r w:rsidRPr="00091D07">
        <w:rPr>
          <w:lang w:bidi="ru-RU"/>
        </w:rPr>
        <w:t>ниями Основного закона. Право вынесения окончательных судебных решений в САРГ принадлежит Высшему апелляционному суду Района;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c)</w:t>
      </w:r>
      <w:r w:rsidRPr="00091D07">
        <w:rPr>
          <w:lang w:bidi="ru-RU"/>
        </w:rPr>
        <w:tab/>
        <w:t>исполнительные и законодательные органы САРГ формируются из числа постоянных жителей Гонконга;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d)</w:t>
      </w:r>
      <w:r w:rsidRPr="00091D07">
        <w:rPr>
          <w:lang w:bidi="ru-RU"/>
        </w:rPr>
        <w:tab/>
        <w:t>в соответствии с принципом "одна страна, две системы" в САРГ не устанавливается социалистическая система и не проводится социалистическая политика, и прежняя капиталистическая система и образ жизни Гонконга будут сохраняться без изменений на протяжении 50 лет;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e)</w:t>
      </w:r>
      <w:r w:rsidRPr="00091D07">
        <w:rPr>
          <w:lang w:bidi="ru-RU"/>
        </w:rPr>
        <w:tab/>
        <w:t>прежняя правовая система Гонконга, основанная на общем праве, праве справедливости, законах, подзаконных актах и обычном праве, сохраняет силу, за исключением законодательных актов, противоречащих Основному з</w:t>
      </w:r>
      <w:r w:rsidRPr="00091D07">
        <w:rPr>
          <w:lang w:bidi="ru-RU"/>
        </w:rPr>
        <w:t>а</w:t>
      </w:r>
      <w:r w:rsidRPr="00091D07">
        <w:rPr>
          <w:lang w:bidi="ru-RU"/>
        </w:rPr>
        <w:t>кону и подлежащих пересмотру законодательным органом САРГ;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f)</w:t>
      </w:r>
      <w:r w:rsidRPr="00091D07">
        <w:rPr>
          <w:lang w:bidi="ru-RU"/>
        </w:rPr>
        <w:tab/>
        <w:t>национальные законы не действуют на территории САРГ, за и</w:t>
      </w:r>
      <w:r w:rsidRPr="00091D07">
        <w:rPr>
          <w:lang w:bidi="ru-RU"/>
        </w:rPr>
        <w:t>с</w:t>
      </w:r>
      <w:r w:rsidRPr="00091D07">
        <w:rPr>
          <w:lang w:bidi="ru-RU"/>
        </w:rPr>
        <w:t>ключением законов, перечисленных в приложении III к Основному закону</w:t>
      </w:r>
      <w:r w:rsidRPr="00091D07">
        <w:rPr>
          <w:sz w:val="18"/>
          <w:szCs w:val="18"/>
          <w:vertAlign w:val="superscript"/>
          <w:lang w:bidi="ru-RU"/>
        </w:rPr>
        <w:footnoteReference w:id="4"/>
      </w:r>
      <w:r w:rsidRPr="00091D07">
        <w:rPr>
          <w:lang w:bidi="ru-RU"/>
        </w:rPr>
        <w:t>; з</w:t>
      </w:r>
      <w:r w:rsidRPr="00091D07">
        <w:rPr>
          <w:lang w:bidi="ru-RU"/>
        </w:rPr>
        <w:t>а</w:t>
      </w:r>
      <w:r w:rsidRPr="00091D07">
        <w:rPr>
          <w:lang w:bidi="ru-RU"/>
        </w:rPr>
        <w:t>коны, перечисленные в данном приложении, применяются на местном уровне в том случае, если они были обнародованы или приняты в САРГ. Постоянный комитет ВСНП (ПКВСНП) может включать законы в перечень в приложении III или исключать их из него после консультаций с Комитетом по Основному зак</w:t>
      </w:r>
      <w:r w:rsidRPr="00091D07">
        <w:rPr>
          <w:lang w:bidi="ru-RU"/>
        </w:rPr>
        <w:t>о</w:t>
      </w:r>
      <w:r w:rsidRPr="00091D07">
        <w:rPr>
          <w:lang w:bidi="ru-RU"/>
        </w:rPr>
        <w:t>ну САРГ и правительством САРГ;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g)</w:t>
      </w:r>
      <w:r w:rsidRPr="00091D07">
        <w:rPr>
          <w:lang w:bidi="ru-RU"/>
        </w:rPr>
        <w:tab/>
        <w:t>в соответствии с Основным законом САРГ может самостоятельно вести свои внешние дела, используя наименование "Гонконг, Китай", подде</w:t>
      </w:r>
      <w:r w:rsidRPr="00091D07">
        <w:rPr>
          <w:lang w:bidi="ru-RU"/>
        </w:rPr>
        <w:t>р</w:t>
      </w:r>
      <w:r w:rsidRPr="00091D07">
        <w:rPr>
          <w:lang w:bidi="ru-RU"/>
        </w:rPr>
        <w:t>живать и развивать отношения, а также заключать и исполнять соглашения с иностранными государствами и регионами и международными организациями в соответствующих сферах, в том числе в сфере экономики, торговли, финанс</w:t>
      </w:r>
      <w:r w:rsidRPr="00091D07">
        <w:rPr>
          <w:lang w:bidi="ru-RU"/>
        </w:rPr>
        <w:t>о</w:t>
      </w:r>
      <w:r w:rsidRPr="00091D07">
        <w:rPr>
          <w:lang w:bidi="ru-RU"/>
        </w:rPr>
        <w:t>вых и денежно-кредитных отношений, судоходства, связи, туризма, культуры и спорта;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lastRenderedPageBreak/>
        <w:tab/>
        <w:t>h)</w:t>
      </w:r>
      <w:r w:rsidRPr="00091D07">
        <w:rPr>
          <w:lang w:bidi="ru-RU"/>
        </w:rPr>
        <w:tab/>
        <w:t>САРГ сохраняет статус свободного порта, отдельной таможенной территории и международного финансового центра. Правительство САРГ сам</w:t>
      </w:r>
      <w:r w:rsidRPr="00091D07">
        <w:rPr>
          <w:lang w:bidi="ru-RU"/>
        </w:rPr>
        <w:t>о</w:t>
      </w:r>
      <w:r w:rsidRPr="00091D07">
        <w:rPr>
          <w:lang w:bidi="ru-RU"/>
        </w:rPr>
        <w:t>стоятельно определяет денежно-кредитную и валютно-финансовую политику, обеспечивает свободное проведение финансовых операций и свободное фун</w:t>
      </w:r>
      <w:r w:rsidRPr="00091D07">
        <w:rPr>
          <w:lang w:bidi="ru-RU"/>
        </w:rPr>
        <w:t>к</w:t>
      </w:r>
      <w:r w:rsidRPr="00091D07">
        <w:rPr>
          <w:lang w:bidi="ru-RU"/>
        </w:rPr>
        <w:t>ционирование финансовых рынков и выполняет функции регулирования и надзора в соответствии с требованиями закона. Правительство САРГ обеспеч</w:t>
      </w:r>
      <w:r w:rsidRPr="00091D07">
        <w:rPr>
          <w:lang w:bidi="ru-RU"/>
        </w:rPr>
        <w:t>и</w:t>
      </w:r>
      <w:r w:rsidRPr="00091D07">
        <w:rPr>
          <w:lang w:bidi="ru-RU"/>
        </w:rPr>
        <w:t>вает свободное движение капитала внутри Района, а также его свободный ввоз и вывоз. Правительство САРГ выпускает собственную валюту и регулирует ее обращение;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i)</w:t>
      </w:r>
      <w:r w:rsidRPr="00091D07">
        <w:rPr>
          <w:lang w:bidi="ru-RU"/>
        </w:rPr>
        <w:tab/>
        <w:t>правительство САРГ само определяет политику в области образ</w:t>
      </w:r>
      <w:r w:rsidRPr="00091D07">
        <w:rPr>
          <w:lang w:bidi="ru-RU"/>
        </w:rPr>
        <w:t>о</w:t>
      </w:r>
      <w:r w:rsidRPr="00091D07">
        <w:rPr>
          <w:lang w:bidi="ru-RU"/>
        </w:rPr>
        <w:t>вания, науки, культуры, спорта, трудовых отношений и социального обеспеч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ния и не ограничивает свободу вероисповедания;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j)</w:t>
      </w:r>
      <w:r w:rsidRPr="00091D07">
        <w:rPr>
          <w:lang w:bidi="ru-RU"/>
        </w:rPr>
        <w:tab/>
        <w:t>жители Гонконга пользуются широким кругом прав и свобод; и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k)</w:t>
      </w:r>
      <w:r w:rsidRPr="00091D07">
        <w:rPr>
          <w:lang w:bidi="ru-RU"/>
        </w:rPr>
        <w:tab/>
        <w:t>действующие в Гонконге положения Международного пакта о гражданских и политических правах (МПГПП), Международного пакта об эк</w:t>
      </w:r>
      <w:r w:rsidRPr="00091D07">
        <w:rPr>
          <w:lang w:bidi="ru-RU"/>
        </w:rPr>
        <w:t>о</w:t>
      </w:r>
      <w:r w:rsidRPr="00091D07">
        <w:rPr>
          <w:lang w:bidi="ru-RU"/>
        </w:rPr>
        <w:t>номических, социальных и культурных правах (МПЭСКП) и международных трудовых конвенций остаются в силе, и их применение обеспечивается соо</w:t>
      </w:r>
      <w:r w:rsidRPr="00091D07">
        <w:rPr>
          <w:lang w:bidi="ru-RU"/>
        </w:rPr>
        <w:t>т</w:t>
      </w:r>
      <w:r w:rsidRPr="00091D07">
        <w:rPr>
          <w:lang w:bidi="ru-RU"/>
        </w:rPr>
        <w:t>ветствующим законодательством САРГ.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AB4F8B">
        <w:rPr>
          <w:lang w:bidi="ru-RU"/>
        </w:rPr>
        <w:tab/>
      </w:r>
      <w:r w:rsidRPr="00091D07">
        <w:rPr>
          <w:lang w:bidi="ru-RU"/>
        </w:rPr>
        <w:t>О правах и свободах жителей Гонконга речь пойдет ниже в разделе "О</w:t>
      </w:r>
      <w:r w:rsidRPr="00091D07">
        <w:rPr>
          <w:lang w:bidi="ru-RU"/>
        </w:rPr>
        <w:t>б</w:t>
      </w:r>
      <w:r w:rsidRPr="00091D07">
        <w:rPr>
          <w:lang w:bidi="ru-RU"/>
        </w:rPr>
        <w:t>щие рамки защиты и поощрения прав человека".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8" w:name="_Toc478122699"/>
      <w:r w:rsidRPr="00091D07">
        <w:rPr>
          <w:lang w:bidi="ru-RU"/>
        </w:rPr>
        <w:t>2.</w:t>
      </w:r>
      <w:r w:rsidRPr="00091D07">
        <w:rPr>
          <w:lang w:bidi="ru-RU"/>
        </w:rPr>
        <w:tab/>
        <w:t>Политическая структура</w:t>
      </w:r>
      <w:bookmarkEnd w:id="8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11.</w:t>
      </w:r>
      <w:r w:rsidRPr="00091D07">
        <w:rPr>
          <w:lang w:bidi="ru-RU"/>
        </w:rPr>
        <w:tab/>
        <w:t>Руководство Районом осуществляет глава исполнительной власти САРГ, который в соответствии с положениями Основного закона подотчетен Це</w:t>
      </w:r>
      <w:r w:rsidRPr="00091D07">
        <w:rPr>
          <w:lang w:bidi="ru-RU"/>
        </w:rPr>
        <w:t>н</w:t>
      </w:r>
      <w:r w:rsidRPr="00091D07">
        <w:rPr>
          <w:lang w:bidi="ru-RU"/>
        </w:rPr>
        <w:t>тральному народному правительству и САРГ. В осуществлении им своих рук</w:t>
      </w:r>
      <w:r w:rsidRPr="00091D07">
        <w:rPr>
          <w:lang w:bidi="ru-RU"/>
        </w:rPr>
        <w:t>о</w:t>
      </w:r>
      <w:r w:rsidRPr="00091D07">
        <w:rPr>
          <w:lang w:bidi="ru-RU"/>
        </w:rPr>
        <w:t>водящих функций ему оказывает содействие Исполнительный совет (ИС). Пр</w:t>
      </w:r>
      <w:r w:rsidRPr="00091D07">
        <w:rPr>
          <w:lang w:bidi="ru-RU"/>
        </w:rPr>
        <w:t>а</w:t>
      </w:r>
      <w:r w:rsidRPr="00091D07">
        <w:rPr>
          <w:lang w:bidi="ru-RU"/>
        </w:rPr>
        <w:t>вительство САРГ разрабатывает и проводит в жизнь политику, вносит закон</w:t>
      </w:r>
      <w:r w:rsidRPr="00091D07">
        <w:rPr>
          <w:lang w:bidi="ru-RU"/>
        </w:rPr>
        <w:t>о</w:t>
      </w:r>
      <w:r w:rsidRPr="00091D07">
        <w:rPr>
          <w:lang w:bidi="ru-RU"/>
        </w:rPr>
        <w:t>проекты, обеспечивает применение законодательства и предоставляет услуги населению. Законодательным органом САРГ является Законодательный совет (ЗС). Помимо этого, существуют окружные советы, которые принимают уч</w:t>
      </w:r>
      <w:r w:rsidRPr="00091D07">
        <w:rPr>
          <w:lang w:bidi="ru-RU"/>
        </w:rPr>
        <w:t>а</w:t>
      </w:r>
      <w:r w:rsidRPr="00091D07">
        <w:rPr>
          <w:lang w:bidi="ru-RU"/>
        </w:rPr>
        <w:t>стие в обсуждении вопросов управления округами и других дел. Судебная власть функционирует независимо от исполнительной и законодательной ве</w:t>
      </w:r>
      <w:r w:rsidRPr="00091D07">
        <w:rPr>
          <w:lang w:bidi="ru-RU"/>
        </w:rPr>
        <w:t>т</w:t>
      </w:r>
      <w:r w:rsidRPr="00091D07">
        <w:rPr>
          <w:lang w:bidi="ru-RU"/>
        </w:rPr>
        <w:t>вей власти.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9" w:name="_Toc478122700"/>
      <w:r w:rsidRPr="00091D07">
        <w:rPr>
          <w:lang w:bidi="ru-RU"/>
        </w:rPr>
        <w:t>a)</w:t>
      </w:r>
      <w:r w:rsidRPr="00091D07">
        <w:rPr>
          <w:lang w:bidi="ru-RU"/>
        </w:rPr>
        <w:tab/>
        <w:t>Глава исполнительной власти</w:t>
      </w:r>
      <w:bookmarkEnd w:id="9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12.</w:t>
      </w:r>
      <w:r w:rsidRPr="00091D07">
        <w:rPr>
          <w:lang w:bidi="ru-RU"/>
        </w:rPr>
        <w:tab/>
        <w:t>Глава исполнительной власти возглавляет правительство САРГ и утве</w:t>
      </w:r>
      <w:r w:rsidRPr="00091D07">
        <w:rPr>
          <w:lang w:bidi="ru-RU"/>
        </w:rPr>
        <w:t>р</w:t>
      </w:r>
      <w:r w:rsidRPr="00091D07">
        <w:rPr>
          <w:lang w:bidi="ru-RU"/>
        </w:rPr>
        <w:t>ждает правительственную политику. Он несет ответственность за соблюдение Основного закона и других законов, действующих в САРГ в соответствии с О</w:t>
      </w:r>
      <w:r w:rsidRPr="00091D07">
        <w:rPr>
          <w:lang w:bidi="ru-RU"/>
        </w:rPr>
        <w:t>с</w:t>
      </w:r>
      <w:r w:rsidRPr="00091D07">
        <w:rPr>
          <w:lang w:bidi="ru-RU"/>
        </w:rPr>
        <w:t>новным законом. Помимо этого, он подписывает принимаемые ЗС проекты з</w:t>
      </w:r>
      <w:r w:rsidRPr="00091D07">
        <w:rPr>
          <w:lang w:bidi="ru-RU"/>
        </w:rPr>
        <w:t>а</w:t>
      </w:r>
      <w:r w:rsidRPr="00091D07">
        <w:rPr>
          <w:lang w:bidi="ru-RU"/>
        </w:rPr>
        <w:t>конов и бюджетов. Он также назначает основных должностных лиц и несет за них ответственность перед Центральным народным правительством.</w:t>
      </w:r>
      <w:r>
        <w:rPr>
          <w:lang w:bidi="ru-RU"/>
        </w:rPr>
        <w:t xml:space="preserve"> </w:t>
      </w:r>
      <w:r w:rsidRPr="00091D07">
        <w:rPr>
          <w:lang w:bidi="ru-RU"/>
        </w:rPr>
        <w:t>Он назн</w:t>
      </w:r>
      <w:r w:rsidRPr="00091D07">
        <w:rPr>
          <w:lang w:bidi="ru-RU"/>
        </w:rPr>
        <w:t>а</w:t>
      </w:r>
      <w:r w:rsidRPr="00091D07">
        <w:rPr>
          <w:lang w:bidi="ru-RU"/>
        </w:rPr>
        <w:t>чает и смещает судей судов всех уровней и государственных должностных лиц в установленном законом порядке. Кроме того, от имени правительства САРГ глава исполнительной власти ведает иностранными и другими делами в рамках полномочий, предоставленных ему центральным правительством.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13.</w:t>
      </w:r>
      <w:r w:rsidRPr="00091D07">
        <w:rPr>
          <w:lang w:bidi="ru-RU"/>
        </w:rPr>
        <w:tab/>
        <w:t>Согласно Основному закону кандидатура главы исполнительной власти САРГ определяется путем выборов или в ходе консультаций на местном уровне и утверждается Центральным народным правительством. Способ отбора канд</w:t>
      </w:r>
      <w:r w:rsidRPr="00091D07">
        <w:rPr>
          <w:lang w:bidi="ru-RU"/>
        </w:rPr>
        <w:t>и</w:t>
      </w:r>
      <w:r w:rsidRPr="00091D07">
        <w:rPr>
          <w:lang w:bidi="ru-RU"/>
        </w:rPr>
        <w:t>дата на пост главы исполнительной власти определяется с учетом текущей с</w:t>
      </w:r>
      <w:r w:rsidRPr="00091D07">
        <w:rPr>
          <w:lang w:bidi="ru-RU"/>
        </w:rPr>
        <w:t>и</w:t>
      </w:r>
      <w:r w:rsidRPr="00091D07">
        <w:rPr>
          <w:lang w:bidi="ru-RU"/>
        </w:rPr>
        <w:t>туации в САРГ в соответствии с принципом постепенного и упорядоченного прогресса. Конечная цель заключается в том, чтобы избирать главу исполн</w:t>
      </w:r>
      <w:r w:rsidRPr="00091D07">
        <w:rPr>
          <w:lang w:bidi="ru-RU"/>
        </w:rPr>
        <w:t>и</w:t>
      </w:r>
      <w:r w:rsidRPr="00091D07">
        <w:rPr>
          <w:lang w:bidi="ru-RU"/>
        </w:rPr>
        <w:t>тельной власти путем всеобщего голосования по предложению представител</w:t>
      </w:r>
      <w:r w:rsidRPr="00091D07">
        <w:rPr>
          <w:lang w:bidi="ru-RU"/>
        </w:rPr>
        <w:t>ь</w:t>
      </w:r>
      <w:r w:rsidRPr="00091D07">
        <w:rPr>
          <w:lang w:bidi="ru-RU"/>
        </w:rPr>
        <w:t>ного комитета по выдвижению кандидатов в соответствии с демократическими процедурами.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lastRenderedPageBreak/>
        <w:tab/>
      </w:r>
      <w:bookmarkStart w:id="10" w:name="_Toc478122701"/>
      <w:r w:rsidRPr="00091D07">
        <w:rPr>
          <w:lang w:bidi="ru-RU"/>
        </w:rPr>
        <w:t>b)</w:t>
      </w:r>
      <w:r w:rsidRPr="00091D07">
        <w:rPr>
          <w:lang w:bidi="ru-RU"/>
        </w:rPr>
        <w:tab/>
        <w:t>Исполнительный совет</w:t>
      </w:r>
      <w:bookmarkEnd w:id="10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14.</w:t>
      </w:r>
      <w:r w:rsidRPr="00091D07">
        <w:rPr>
          <w:lang w:bidi="ru-RU"/>
        </w:rPr>
        <w:tab/>
        <w:t>ИС оказывает содействие главе исполнительной власти в осуществлении им своих руководящих функций. Согласно статье 56 Основного закона глава исполнительной власти консультируется с ИС перед принятием важных пол</w:t>
      </w:r>
      <w:r w:rsidRPr="00091D07">
        <w:rPr>
          <w:lang w:bidi="ru-RU"/>
        </w:rPr>
        <w:t>и</w:t>
      </w:r>
      <w:r w:rsidRPr="00091D07">
        <w:rPr>
          <w:lang w:bidi="ru-RU"/>
        </w:rPr>
        <w:t>тических решений, представлением законопроектов ЗС, принятием подзако</w:t>
      </w:r>
      <w:r w:rsidRPr="00091D07">
        <w:rPr>
          <w:lang w:bidi="ru-RU"/>
        </w:rPr>
        <w:t>н</w:t>
      </w:r>
      <w:r w:rsidRPr="00091D07">
        <w:rPr>
          <w:lang w:bidi="ru-RU"/>
        </w:rPr>
        <w:t>ных актов или роспуском ЗС; исключение составляют вопросы назначения и смещения должностных лиц и применения к ним дисциплинарных санкций, а</w:t>
      </w:r>
      <w:r w:rsidR="00B5138B">
        <w:rPr>
          <w:lang w:bidi="ru-RU"/>
        </w:rPr>
        <w:t> </w:t>
      </w:r>
      <w:r w:rsidRPr="00091D07">
        <w:rPr>
          <w:lang w:bidi="ru-RU"/>
        </w:rPr>
        <w:t>также принятия чрезвычайных мер. Кроме того, глава исполнительной власти в Совете рассматривает апелляции, петиции и протесты, внесенные на основ</w:t>
      </w:r>
      <w:r w:rsidRPr="00091D07">
        <w:rPr>
          <w:lang w:bidi="ru-RU"/>
        </w:rPr>
        <w:t>а</w:t>
      </w:r>
      <w:r w:rsidRPr="00091D07">
        <w:rPr>
          <w:lang w:bidi="ru-RU"/>
        </w:rPr>
        <w:t>нии предусмотренного законом права на подачу апелляции. В случае если глава исполнительной власти не соглашается с мнением большинства членов ИС, он должен изложить конкретные причины своего несогласия с занесением их в протокол.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15.</w:t>
      </w:r>
      <w:r w:rsidRPr="00091D07">
        <w:rPr>
          <w:lang w:bidi="ru-RU"/>
        </w:rPr>
        <w:tab/>
        <w:t>Заседания ИС, как правило, проводятся раз в неделю под председател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ством главы исполнительной власти. Согласно статье 55 Основного закона, члены ИС назначаются главой исполнительной власти из числа представителей исполнительной власти высшего звена, членов Законодательного совета и о</w:t>
      </w:r>
      <w:r w:rsidRPr="00091D07">
        <w:rPr>
          <w:lang w:bidi="ru-RU"/>
        </w:rPr>
        <w:t>б</w:t>
      </w:r>
      <w:r w:rsidRPr="00091D07">
        <w:rPr>
          <w:lang w:bidi="ru-RU"/>
        </w:rPr>
        <w:t>щественных деятелей. Срок их полномочий прекращается с истечением срока пребывания в должности главы исполнительной власти, который их назначает.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16.</w:t>
      </w:r>
      <w:r w:rsidRPr="00091D07">
        <w:rPr>
          <w:lang w:bidi="ru-RU"/>
        </w:rPr>
        <w:tab/>
        <w:t>В настоящий момент в состав ИС входят 16 старших должностных лиц, назначенных в соответствии с системой политических назначений, и 14 неофициальных членов.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11" w:name="_Toc478122702"/>
      <w:r w:rsidRPr="00091D07">
        <w:rPr>
          <w:lang w:bidi="ru-RU"/>
        </w:rPr>
        <w:t>c)</w:t>
      </w:r>
      <w:r w:rsidRPr="00091D07">
        <w:rPr>
          <w:lang w:bidi="ru-RU"/>
        </w:rPr>
        <w:tab/>
        <w:t>Структура правительства САРГ</w:t>
      </w:r>
      <w:bookmarkEnd w:id="11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17.</w:t>
      </w:r>
      <w:r w:rsidRPr="00091D07">
        <w:rPr>
          <w:lang w:bidi="ru-RU"/>
        </w:rPr>
        <w:tab/>
        <w:t>Глава исполнительной власти возглавляет правительство САРГ. В случае если глава исполнительной власти не имеет возможности исполнять свои об</w:t>
      </w:r>
      <w:r w:rsidRPr="00091D07">
        <w:rPr>
          <w:lang w:bidi="ru-RU"/>
        </w:rPr>
        <w:t>я</w:t>
      </w:r>
      <w:r w:rsidRPr="00091D07">
        <w:rPr>
          <w:lang w:bidi="ru-RU"/>
        </w:rPr>
        <w:t>занности в течение короткого периода времени, его функции временно выпо</w:t>
      </w:r>
      <w:r w:rsidRPr="00091D07">
        <w:rPr>
          <w:lang w:bidi="ru-RU"/>
        </w:rPr>
        <w:t>л</w:t>
      </w:r>
      <w:r w:rsidRPr="00091D07">
        <w:rPr>
          <w:lang w:bidi="ru-RU"/>
        </w:rPr>
        <w:t>няют три секретаря департаментов: главный секретарь Департамента админ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страции, секретарь Финансового департамента или секретарь Департамента юстиции </w:t>
      </w:r>
      <w:r>
        <w:rPr>
          <w:lang w:bidi="ru-RU"/>
        </w:rPr>
        <w:t>–</w:t>
      </w:r>
      <w:r w:rsidRPr="00091D07">
        <w:rPr>
          <w:lang w:bidi="ru-RU"/>
        </w:rPr>
        <w:t xml:space="preserve"> в указанной очередности. В состав правительства САРГ входят Д</w:t>
      </w:r>
      <w:r w:rsidRPr="00091D07">
        <w:rPr>
          <w:lang w:bidi="ru-RU"/>
        </w:rPr>
        <w:t>е</w:t>
      </w:r>
      <w:r w:rsidRPr="00091D07">
        <w:rPr>
          <w:lang w:bidi="ru-RU"/>
        </w:rPr>
        <w:t>партамент администрации, Финансовый департамент и Департамент юстиции, а также ряд бюро, отделов и комиссий.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18.</w:t>
      </w:r>
      <w:r w:rsidRPr="00091D07">
        <w:rPr>
          <w:lang w:bidi="ru-RU"/>
        </w:rPr>
        <w:tab/>
        <w:t>В настоящее время в составе правительства насчитывается 13 бюро, во</w:t>
      </w:r>
      <w:r w:rsidRPr="00091D07">
        <w:rPr>
          <w:lang w:bidi="ru-RU"/>
        </w:rPr>
        <w:t>з</w:t>
      </w:r>
      <w:r w:rsidRPr="00091D07">
        <w:rPr>
          <w:lang w:bidi="ru-RU"/>
        </w:rPr>
        <w:t>главляемых политическими секретарями, которые все вместе образуют секр</w:t>
      </w:r>
      <w:r w:rsidRPr="00091D07">
        <w:rPr>
          <w:lang w:bidi="ru-RU"/>
        </w:rPr>
        <w:t>е</w:t>
      </w:r>
      <w:r w:rsidRPr="00091D07">
        <w:rPr>
          <w:lang w:bidi="ru-RU"/>
        </w:rPr>
        <w:t>тариат правительства. За некоторыми исключениями, главы правительственных департаментов подотчетны секретарям департаментов и политическим секрет</w:t>
      </w:r>
      <w:r w:rsidRPr="00091D07">
        <w:rPr>
          <w:lang w:bidi="ru-RU"/>
        </w:rPr>
        <w:t>а</w:t>
      </w:r>
      <w:r w:rsidRPr="00091D07">
        <w:rPr>
          <w:lang w:bidi="ru-RU"/>
        </w:rPr>
        <w:t>рям. Исключение составляют председатель Независимой комиссии по борьбе с коррупцией, омбудсмен и председатель Комиссии ревизоров, которые польз</w:t>
      </w:r>
      <w:r w:rsidRPr="00091D07">
        <w:rPr>
          <w:lang w:bidi="ru-RU"/>
        </w:rPr>
        <w:t>у</w:t>
      </w:r>
      <w:r w:rsidRPr="00091D07">
        <w:rPr>
          <w:lang w:bidi="ru-RU"/>
        </w:rPr>
        <w:t>ются независимостью и подчиняются непосредственно главе исполнительной власти.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19.</w:t>
      </w:r>
      <w:r w:rsidRPr="00091D07">
        <w:rPr>
          <w:lang w:bidi="ru-RU"/>
        </w:rPr>
        <w:tab/>
        <w:t>С 1 июля 2002 года действует система политических назначений. В соо</w:t>
      </w:r>
      <w:r w:rsidRPr="00091D07">
        <w:rPr>
          <w:lang w:bidi="ru-RU"/>
        </w:rPr>
        <w:t>т</w:t>
      </w:r>
      <w:r w:rsidRPr="00091D07">
        <w:rPr>
          <w:lang w:bidi="ru-RU"/>
        </w:rPr>
        <w:t>ветствии с этой системой главный секретарь Департамента администрации, секретарь Финансового департамента, секретарь Департамента юстиции и 13 политических секретарей, входящие в состав правительства САРГ, являются политическими назначенцами. Они несут ответственность за конкретные направления политики и подотчетны главе исполнительной власти. Одновр</w:t>
      </w:r>
      <w:r w:rsidRPr="00091D07">
        <w:rPr>
          <w:lang w:bidi="ru-RU"/>
        </w:rPr>
        <w:t>е</w:t>
      </w:r>
      <w:r w:rsidRPr="00091D07">
        <w:rPr>
          <w:lang w:bidi="ru-RU"/>
        </w:rPr>
        <w:t>менно они назначаются членами ИС и вместе с членами Совета, не занима</w:t>
      </w:r>
      <w:r w:rsidRPr="00091D07">
        <w:rPr>
          <w:lang w:bidi="ru-RU"/>
        </w:rPr>
        <w:t>ю</w:t>
      </w:r>
      <w:r w:rsidRPr="00091D07">
        <w:rPr>
          <w:lang w:bidi="ru-RU"/>
        </w:rPr>
        <w:t>щими других официальных должностей, оказывают содействие главе исполн</w:t>
      </w:r>
      <w:r w:rsidRPr="00091D07">
        <w:rPr>
          <w:lang w:bidi="ru-RU"/>
        </w:rPr>
        <w:t>и</w:t>
      </w:r>
      <w:r w:rsidRPr="00091D07">
        <w:rPr>
          <w:lang w:bidi="ru-RU"/>
        </w:rPr>
        <w:t>тельной власти в принятии политических решений. В рамках этой системы б</w:t>
      </w:r>
      <w:r w:rsidRPr="00091D07">
        <w:rPr>
          <w:lang w:bidi="ru-RU"/>
        </w:rPr>
        <w:t>ы</w:t>
      </w:r>
      <w:r w:rsidRPr="00091D07">
        <w:rPr>
          <w:lang w:bidi="ru-RU"/>
        </w:rPr>
        <w:t>ла сохранена постоянно действующая, профессиональная и политически нейтральная государственная служба.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12" w:name="_Toc478122703"/>
      <w:r w:rsidRPr="00091D07">
        <w:rPr>
          <w:lang w:bidi="ru-RU"/>
        </w:rPr>
        <w:t>d)</w:t>
      </w:r>
      <w:r w:rsidRPr="00091D07">
        <w:rPr>
          <w:lang w:bidi="ru-RU"/>
        </w:rPr>
        <w:tab/>
        <w:t>Законодательный совет</w:t>
      </w:r>
      <w:bookmarkEnd w:id="12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20.</w:t>
      </w:r>
      <w:r w:rsidRPr="00091D07">
        <w:rPr>
          <w:lang w:bidi="ru-RU"/>
        </w:rPr>
        <w:tab/>
        <w:t>Полномочия и функции ЗС изложены в статье 73 Основного закона. В</w:t>
      </w:r>
      <w:r>
        <w:rPr>
          <w:lang w:val="en-US" w:bidi="ru-RU"/>
        </w:rPr>
        <w:t> </w:t>
      </w:r>
      <w:r w:rsidRPr="00091D07">
        <w:rPr>
          <w:lang w:bidi="ru-RU"/>
        </w:rPr>
        <w:t>их</w:t>
      </w:r>
      <w:r>
        <w:rPr>
          <w:lang w:val="en-US" w:bidi="ru-RU"/>
        </w:rPr>
        <w:t> </w:t>
      </w:r>
      <w:r w:rsidRPr="00091D07">
        <w:rPr>
          <w:lang w:bidi="ru-RU"/>
        </w:rPr>
        <w:t>число, помимо прочего, входят принятие, изменение и отмена законов в соответствии с положениями Основного закона и в установленном законом п</w:t>
      </w:r>
      <w:r w:rsidRPr="00091D07">
        <w:rPr>
          <w:lang w:bidi="ru-RU"/>
        </w:rPr>
        <w:t>о</w:t>
      </w:r>
      <w:r w:rsidRPr="00091D07">
        <w:rPr>
          <w:lang w:bidi="ru-RU"/>
        </w:rPr>
        <w:lastRenderedPageBreak/>
        <w:t>рядке; рассмотрение и утверждение проекта бюджета, представляемого прав</w:t>
      </w:r>
      <w:r w:rsidRPr="00091D07">
        <w:rPr>
          <w:lang w:bidi="ru-RU"/>
        </w:rPr>
        <w:t>и</w:t>
      </w:r>
      <w:r w:rsidRPr="00091D07">
        <w:rPr>
          <w:lang w:bidi="ru-RU"/>
        </w:rPr>
        <w:t>тельством САРГ; утверждение налогов и государственных расходов; заслуш</w:t>
      </w:r>
      <w:r w:rsidRPr="00091D07">
        <w:rPr>
          <w:lang w:bidi="ru-RU"/>
        </w:rPr>
        <w:t>и</w:t>
      </w:r>
      <w:r w:rsidRPr="00091D07">
        <w:rPr>
          <w:lang w:bidi="ru-RU"/>
        </w:rPr>
        <w:t>вание и обсуждение программных выступлений главы исполнительной власти; направление запросов по поводу работы правительства САРГ; обсуждение л</w:t>
      </w:r>
      <w:r w:rsidRPr="00091D07">
        <w:rPr>
          <w:lang w:bidi="ru-RU"/>
        </w:rPr>
        <w:t>ю</w:t>
      </w:r>
      <w:r w:rsidRPr="00091D07">
        <w:rPr>
          <w:lang w:bidi="ru-RU"/>
        </w:rPr>
        <w:t>бых вопросов, затрагивающих общественные интересы; утверждение назнач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ния или снятия с должности судей Высшего апелляционного суда и главного судьи Высокого суда; прием и рассмотрение жалоб жителей Гонконга и </w:t>
      </w:r>
      <w:r>
        <w:rPr>
          <w:lang w:bidi="ru-RU"/>
        </w:rPr>
        <w:t>т.д.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21.</w:t>
      </w:r>
      <w:r w:rsidRPr="00091D07">
        <w:rPr>
          <w:lang w:bidi="ru-RU"/>
        </w:rPr>
        <w:tab/>
        <w:t>Согласно статье 68 Основного закона ЗС формируется путем выборов. Конкретный порядок его формирования определяется с учетом текущей ситу</w:t>
      </w:r>
      <w:r w:rsidRPr="00091D07">
        <w:rPr>
          <w:lang w:bidi="ru-RU"/>
        </w:rPr>
        <w:t>а</w:t>
      </w:r>
      <w:r w:rsidRPr="00091D07">
        <w:rPr>
          <w:lang w:bidi="ru-RU"/>
        </w:rPr>
        <w:t>ции в САРГ в соответствии с принципом постепенного и упорядоченного пр</w:t>
      </w:r>
      <w:r w:rsidRPr="00091D07">
        <w:rPr>
          <w:lang w:bidi="ru-RU"/>
        </w:rPr>
        <w:t>о</w:t>
      </w:r>
      <w:r w:rsidRPr="00091D07">
        <w:rPr>
          <w:lang w:bidi="ru-RU"/>
        </w:rPr>
        <w:t>гресса. Конечная цель заключается в избрании всех членов ЗС всеобщим гол</w:t>
      </w:r>
      <w:r w:rsidRPr="00091D07">
        <w:rPr>
          <w:lang w:bidi="ru-RU"/>
        </w:rPr>
        <w:t>о</w:t>
      </w:r>
      <w:r w:rsidRPr="00091D07">
        <w:rPr>
          <w:lang w:bidi="ru-RU"/>
        </w:rPr>
        <w:t>сованием. В приложении II к Основному закону и в соответствующем решении ВСНП, принятом 4 апреля 1990 года, устанавливается следующий состав ЗС на три первых срока: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502"/>
        <w:gridCol w:w="1287"/>
        <w:gridCol w:w="1260"/>
        <w:gridCol w:w="1321"/>
      </w:tblGrid>
      <w:tr w:rsidR="00091D07" w:rsidRPr="00091D07" w:rsidTr="00091D0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tcBorders>
              <w:bottom w:val="single" w:sz="12" w:space="0" w:color="auto"/>
            </w:tcBorders>
            <w:shd w:val="clear" w:color="auto" w:fill="auto"/>
          </w:tcPr>
          <w:p w:rsidR="00091D07" w:rsidRPr="00091D07" w:rsidRDefault="00091D07" w:rsidP="00B5138B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091D07">
              <w:rPr>
                <w:i/>
                <w:sz w:val="16"/>
              </w:rPr>
              <w:t>Члены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091D07" w:rsidRDefault="00091D07" w:rsidP="00091D0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91D07">
              <w:rPr>
                <w:i/>
                <w:sz w:val="16"/>
              </w:rPr>
              <w:t>Первый созыв 1998</w:t>
            </w:r>
            <w:r>
              <w:rPr>
                <w:i/>
                <w:sz w:val="16"/>
              </w:rPr>
              <w:t>–</w:t>
            </w:r>
            <w:r w:rsidRPr="00091D07">
              <w:rPr>
                <w:i/>
                <w:sz w:val="16"/>
              </w:rPr>
              <w:t>2000</w:t>
            </w:r>
            <w:r>
              <w:rPr>
                <w:i/>
                <w:sz w:val="16"/>
              </w:rPr>
              <w:t xml:space="preserve"> годы</w:t>
            </w:r>
            <w:r w:rsidRPr="00091D07">
              <w:rPr>
                <w:i/>
                <w:sz w:val="16"/>
              </w:rPr>
              <w:t xml:space="preserve"> </w:t>
            </w:r>
            <w:r w:rsidRPr="00091D07">
              <w:rPr>
                <w:i/>
                <w:sz w:val="16"/>
              </w:rPr>
              <w:br/>
              <w:t>(два года)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091D07" w:rsidRDefault="00091D07" w:rsidP="00091D0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91D07">
              <w:rPr>
                <w:i/>
                <w:sz w:val="16"/>
              </w:rPr>
              <w:t>Второй созыв 2000</w:t>
            </w:r>
            <w:r>
              <w:rPr>
                <w:i/>
                <w:sz w:val="16"/>
              </w:rPr>
              <w:t>–</w:t>
            </w:r>
            <w:r w:rsidRPr="00091D07">
              <w:rPr>
                <w:i/>
                <w:sz w:val="16"/>
              </w:rPr>
              <w:t>2004</w:t>
            </w:r>
            <w:r>
              <w:rPr>
                <w:i/>
                <w:sz w:val="16"/>
              </w:rPr>
              <w:t xml:space="preserve"> годы</w:t>
            </w:r>
            <w:r w:rsidRPr="00091D07">
              <w:rPr>
                <w:i/>
                <w:sz w:val="16"/>
              </w:rPr>
              <w:t xml:space="preserve"> </w:t>
            </w:r>
            <w:r w:rsidRPr="00091D07">
              <w:rPr>
                <w:i/>
                <w:sz w:val="16"/>
              </w:rPr>
              <w:br/>
              <w:t>(четыре года)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091D07" w:rsidRDefault="00091D07" w:rsidP="00091D0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91D07">
              <w:rPr>
                <w:i/>
                <w:sz w:val="16"/>
              </w:rPr>
              <w:t>Третий созыв 2004</w:t>
            </w:r>
            <w:r>
              <w:rPr>
                <w:i/>
                <w:sz w:val="16"/>
              </w:rPr>
              <w:t>–</w:t>
            </w:r>
            <w:r w:rsidRPr="00091D07">
              <w:rPr>
                <w:i/>
                <w:sz w:val="16"/>
              </w:rPr>
              <w:t>2008</w:t>
            </w:r>
            <w:r>
              <w:rPr>
                <w:i/>
                <w:sz w:val="16"/>
              </w:rPr>
              <w:t xml:space="preserve"> годы</w:t>
            </w:r>
            <w:r w:rsidRPr="00091D07">
              <w:rPr>
                <w:i/>
                <w:sz w:val="16"/>
              </w:rPr>
              <w:br/>
              <w:t>(четыре года)</w:t>
            </w:r>
          </w:p>
        </w:tc>
      </w:tr>
      <w:tr w:rsidR="00091D07" w:rsidRPr="00091D07" w:rsidTr="0009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tcBorders>
              <w:top w:val="single" w:sz="12" w:space="0" w:color="auto"/>
            </w:tcBorders>
          </w:tcPr>
          <w:p w:rsidR="00091D07" w:rsidRPr="00091D07" w:rsidRDefault="00091D07" w:rsidP="00B5138B">
            <w:pPr>
              <w:tabs>
                <w:tab w:val="left" w:pos="294"/>
              </w:tabs>
              <w:suppressAutoHyphens/>
              <w:ind w:left="294" w:hanging="294"/>
            </w:pPr>
            <w:r w:rsidRPr="00091D07">
              <w:t>a)</w:t>
            </w:r>
            <w:r w:rsidRPr="00091D07">
              <w:tab/>
            </w:r>
            <w:proofErr w:type="gramStart"/>
            <w:r w:rsidRPr="00091D07">
              <w:t>Избираемые</w:t>
            </w:r>
            <w:proofErr w:type="gramEnd"/>
            <w:r w:rsidRPr="00091D07">
              <w:t xml:space="preserve"> прямым голосованием по территориальным округам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20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24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30</w:t>
            </w:r>
          </w:p>
        </w:tc>
      </w:tr>
      <w:tr w:rsidR="00091D07" w:rsidRPr="00091D07" w:rsidTr="0009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:rsidR="00091D07" w:rsidRPr="00091D07" w:rsidRDefault="00091D07" w:rsidP="00B5138B">
            <w:pPr>
              <w:tabs>
                <w:tab w:val="left" w:pos="294"/>
              </w:tabs>
              <w:suppressAutoHyphens/>
              <w:ind w:left="294" w:hanging="294"/>
            </w:pPr>
            <w:r w:rsidRPr="00091D07">
              <w:t>b)</w:t>
            </w:r>
            <w:r w:rsidRPr="00091D07">
              <w:tab/>
            </w:r>
            <w:proofErr w:type="gramStart"/>
            <w:r w:rsidRPr="00091D07">
              <w:t>Избираемые</w:t>
            </w:r>
            <w:proofErr w:type="gramEnd"/>
            <w:r w:rsidRPr="00091D07">
              <w:t xml:space="preserve"> куриями</w:t>
            </w:r>
          </w:p>
        </w:tc>
        <w:tc>
          <w:tcPr>
            <w:tcW w:w="1287" w:type="dxa"/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30</w:t>
            </w:r>
          </w:p>
        </w:tc>
        <w:tc>
          <w:tcPr>
            <w:tcW w:w="1260" w:type="dxa"/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30</w:t>
            </w:r>
          </w:p>
        </w:tc>
        <w:tc>
          <w:tcPr>
            <w:tcW w:w="1321" w:type="dxa"/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30</w:t>
            </w:r>
          </w:p>
        </w:tc>
      </w:tr>
      <w:tr w:rsidR="00091D07" w:rsidRPr="00091D07" w:rsidTr="0009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tcBorders>
              <w:bottom w:val="single" w:sz="4" w:space="0" w:color="auto"/>
            </w:tcBorders>
          </w:tcPr>
          <w:p w:rsidR="00091D07" w:rsidRPr="00091D07" w:rsidRDefault="00091D07" w:rsidP="00B5138B">
            <w:pPr>
              <w:tabs>
                <w:tab w:val="left" w:pos="294"/>
              </w:tabs>
              <w:suppressAutoHyphens/>
              <w:ind w:left="294" w:hanging="294"/>
            </w:pPr>
            <w:r w:rsidRPr="00091D07">
              <w:t>c)</w:t>
            </w:r>
            <w:r w:rsidRPr="00091D07">
              <w:tab/>
            </w:r>
            <w:proofErr w:type="gramStart"/>
            <w:r w:rsidRPr="00091D07">
              <w:t>Избираемые</w:t>
            </w:r>
            <w:proofErr w:type="gramEnd"/>
            <w:r w:rsidRPr="00091D07">
              <w:t xml:space="preserve"> избирательным комитетом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07">
              <w:t>6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91D07" w:rsidRPr="00D92E51" w:rsidRDefault="00D92E51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−</w:t>
            </w:r>
          </w:p>
        </w:tc>
      </w:tr>
      <w:tr w:rsidR="00091D07" w:rsidRPr="00091D07" w:rsidTr="0009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tcBorders>
              <w:top w:val="single" w:sz="4" w:space="0" w:color="auto"/>
            </w:tcBorders>
          </w:tcPr>
          <w:p w:rsidR="00091D07" w:rsidRPr="00091D07" w:rsidRDefault="00091D07" w:rsidP="00B5138B">
            <w:pPr>
              <w:tabs>
                <w:tab w:val="left" w:pos="306"/>
              </w:tabs>
              <w:suppressAutoHyphens/>
              <w:rPr>
                <w:b/>
              </w:rPr>
            </w:pPr>
            <w:r w:rsidRPr="00091D07">
              <w:rPr>
                <w:b/>
              </w:rPr>
              <w:tab/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1D07">
              <w:rPr>
                <w:b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1D07">
              <w:rPr>
                <w:b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</w:tcBorders>
          </w:tcPr>
          <w:p w:rsidR="00091D07" w:rsidRPr="00091D07" w:rsidRDefault="00091D07" w:rsidP="00091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1D07">
              <w:rPr>
                <w:b/>
              </w:rPr>
              <w:t>60</w:t>
            </w:r>
          </w:p>
        </w:tc>
      </w:tr>
    </w:tbl>
    <w:p w:rsidR="00091D07" w:rsidRPr="00091D07" w:rsidRDefault="00091D07" w:rsidP="00091D07">
      <w:pPr>
        <w:pStyle w:val="SingleTxtGR"/>
        <w:spacing w:before="120"/>
        <w:ind w:left="1138" w:right="1138"/>
        <w:rPr>
          <w:lang w:bidi="ru-RU"/>
        </w:rPr>
      </w:pPr>
      <w:r w:rsidRPr="00091D07">
        <w:rPr>
          <w:lang w:bidi="ru-RU"/>
        </w:rPr>
        <w:t>22.</w:t>
      </w:r>
      <w:r w:rsidRPr="00091D07">
        <w:rPr>
          <w:lang w:bidi="ru-RU"/>
        </w:rPr>
        <w:tab/>
        <w:t>В приложении II к Основному закону предусмотрено, что в случае если после 2007 года возникнет необходимость изменить порядок формирования ЗС, такие изменения должны быть одобрены большинством в две трети членов С</w:t>
      </w:r>
      <w:r w:rsidRPr="00091D07">
        <w:rPr>
          <w:lang w:bidi="ru-RU"/>
        </w:rPr>
        <w:t>о</w:t>
      </w:r>
      <w:r w:rsidRPr="00091D07">
        <w:rPr>
          <w:lang w:bidi="ru-RU"/>
        </w:rPr>
        <w:t>вета, утверждены главой исполнительной власти и официально доведены до сведения ПКВСНП. В</w:t>
      </w:r>
      <w:r>
        <w:rPr>
          <w:lang w:bidi="ru-RU"/>
        </w:rPr>
        <w:t xml:space="preserve"> </w:t>
      </w:r>
      <w:r w:rsidRPr="00091D07">
        <w:rPr>
          <w:lang w:bidi="ru-RU"/>
        </w:rPr>
        <w:t>2007 году ПКВСНП принял решение о том, что после т</w:t>
      </w:r>
      <w:r w:rsidRPr="00091D07">
        <w:rPr>
          <w:lang w:bidi="ru-RU"/>
        </w:rPr>
        <w:t>о</w:t>
      </w:r>
      <w:r w:rsidRPr="00091D07">
        <w:rPr>
          <w:lang w:bidi="ru-RU"/>
        </w:rPr>
        <w:t>го, как глава исполнительной власти будет избираться всеобщим голосованием, выборы в ЗС САРГ в полном составе также могут проводиться всеобщим гол</w:t>
      </w:r>
      <w:r w:rsidRPr="00091D07">
        <w:rPr>
          <w:lang w:bidi="ru-RU"/>
        </w:rPr>
        <w:t>о</w:t>
      </w:r>
      <w:r w:rsidRPr="00091D07">
        <w:rPr>
          <w:lang w:bidi="ru-RU"/>
        </w:rPr>
        <w:t>сованием. Предложение правительства САРГ о порядке формирования ЗС пят</w:t>
      </w:r>
      <w:r w:rsidRPr="00091D07">
        <w:rPr>
          <w:lang w:bidi="ru-RU"/>
        </w:rPr>
        <w:t>о</w:t>
      </w:r>
      <w:r w:rsidRPr="00091D07">
        <w:rPr>
          <w:lang w:bidi="ru-RU"/>
        </w:rPr>
        <w:t>го созыва в</w:t>
      </w:r>
      <w:r>
        <w:rPr>
          <w:lang w:bidi="ru-RU"/>
        </w:rPr>
        <w:t xml:space="preserve"> </w:t>
      </w:r>
      <w:r w:rsidRPr="00091D07">
        <w:rPr>
          <w:lang w:bidi="ru-RU"/>
        </w:rPr>
        <w:t xml:space="preserve">2012 году </w:t>
      </w:r>
      <w:proofErr w:type="gramStart"/>
      <w:r w:rsidRPr="00091D07">
        <w:rPr>
          <w:lang w:bidi="ru-RU"/>
        </w:rPr>
        <w:t>получило поддержку большинства в две трети членов ЗС в июне</w:t>
      </w:r>
      <w:r>
        <w:rPr>
          <w:lang w:bidi="ru-RU"/>
        </w:rPr>
        <w:t xml:space="preserve"> </w:t>
      </w:r>
      <w:r w:rsidRPr="00091D07">
        <w:rPr>
          <w:lang w:bidi="ru-RU"/>
        </w:rPr>
        <w:t>2010 года и было</w:t>
      </w:r>
      <w:proofErr w:type="gramEnd"/>
      <w:r w:rsidRPr="00091D07">
        <w:rPr>
          <w:lang w:bidi="ru-RU"/>
        </w:rPr>
        <w:t xml:space="preserve"> принято к сведению ПКВСНП в августе</w:t>
      </w:r>
      <w:r>
        <w:rPr>
          <w:lang w:bidi="ru-RU"/>
        </w:rPr>
        <w:t xml:space="preserve"> </w:t>
      </w:r>
      <w:r w:rsidRPr="00091D07">
        <w:rPr>
          <w:lang w:bidi="ru-RU"/>
        </w:rPr>
        <w:t>2010 года. В</w:t>
      </w:r>
      <w:r>
        <w:rPr>
          <w:lang w:bidi="ru-RU"/>
        </w:rPr>
        <w:t> </w:t>
      </w:r>
      <w:r w:rsidRPr="00091D07">
        <w:rPr>
          <w:lang w:bidi="ru-RU"/>
        </w:rPr>
        <w:t>ходе всеобщих выборов в ЗС в</w:t>
      </w:r>
      <w:r>
        <w:rPr>
          <w:lang w:bidi="ru-RU"/>
        </w:rPr>
        <w:t xml:space="preserve"> </w:t>
      </w:r>
      <w:r w:rsidRPr="00091D07">
        <w:rPr>
          <w:lang w:bidi="ru-RU"/>
        </w:rPr>
        <w:t>2012 году более 3,2 млн. избирателей получ</w:t>
      </w:r>
      <w:r w:rsidRPr="00091D07">
        <w:rPr>
          <w:lang w:bidi="ru-RU"/>
        </w:rPr>
        <w:t>и</w:t>
      </w:r>
      <w:r w:rsidRPr="00091D07">
        <w:rPr>
          <w:lang w:bidi="ru-RU"/>
        </w:rPr>
        <w:t>ли право отдать по два голоса: один</w:t>
      </w:r>
      <w:r>
        <w:rPr>
          <w:lang w:bidi="ru-RU"/>
        </w:rPr>
        <w:t xml:space="preserve"> –</w:t>
      </w:r>
      <w:r w:rsidRPr="00091D07">
        <w:rPr>
          <w:lang w:bidi="ru-RU"/>
        </w:rPr>
        <w:t xml:space="preserve"> за список кандидатов от территориал</w:t>
      </w:r>
      <w:r w:rsidRPr="00091D07">
        <w:rPr>
          <w:lang w:bidi="ru-RU"/>
        </w:rPr>
        <w:t>ь</w:t>
      </w:r>
      <w:r w:rsidRPr="00091D07">
        <w:rPr>
          <w:lang w:bidi="ru-RU"/>
        </w:rPr>
        <w:t>ных округов, а другой</w:t>
      </w:r>
      <w:r>
        <w:rPr>
          <w:lang w:bidi="ru-RU"/>
        </w:rPr>
        <w:t xml:space="preserve"> –</w:t>
      </w:r>
      <w:r w:rsidRPr="00091D07">
        <w:rPr>
          <w:lang w:bidi="ru-RU"/>
        </w:rPr>
        <w:t xml:space="preserve"> за список кандидатов новой (второй) курии районных советов. Для целей формирования этой новой курии Гонконг рассматривается как единый избирательный округ, а кандидаты выдвигаются из числа избра</w:t>
      </w:r>
      <w:r w:rsidRPr="00091D07">
        <w:rPr>
          <w:lang w:bidi="ru-RU"/>
        </w:rPr>
        <w:t>н</w:t>
      </w:r>
      <w:r w:rsidRPr="00091D07">
        <w:rPr>
          <w:lang w:bidi="ru-RU"/>
        </w:rPr>
        <w:t>ных членов районных советов. В 2012 году в состав ЗС пятого созыва вошли 70 депутатов: 35 были избраны куриями, помимо вышеуказанной (второй) к</w:t>
      </w:r>
      <w:r w:rsidRPr="00091D07">
        <w:rPr>
          <w:lang w:bidi="ru-RU"/>
        </w:rPr>
        <w:t>у</w:t>
      </w:r>
      <w:r w:rsidRPr="00091D07">
        <w:rPr>
          <w:lang w:bidi="ru-RU"/>
        </w:rPr>
        <w:t>рии районных советов, каждая из которых представляет важный экономич</w:t>
      </w:r>
      <w:r w:rsidRPr="00091D07">
        <w:rPr>
          <w:lang w:bidi="ru-RU"/>
        </w:rPr>
        <w:t>е</w:t>
      </w:r>
      <w:r w:rsidRPr="00091D07">
        <w:rPr>
          <w:lang w:bidi="ru-RU"/>
        </w:rPr>
        <w:t>ский, социальный или профессиональный сектор САРГ; остальные 35 были и</w:t>
      </w:r>
      <w:r w:rsidRPr="00091D07">
        <w:rPr>
          <w:lang w:bidi="ru-RU"/>
        </w:rPr>
        <w:t>з</w:t>
      </w:r>
      <w:r w:rsidRPr="00091D07">
        <w:rPr>
          <w:lang w:bidi="ru-RU"/>
        </w:rPr>
        <w:t>браны по территориальным округам прямым голосованием; для этого Гонконг был разделен на пять территориальных округов, от каждого из которых избир</w:t>
      </w:r>
      <w:r w:rsidRPr="00091D07">
        <w:rPr>
          <w:lang w:bidi="ru-RU"/>
        </w:rPr>
        <w:t>а</w:t>
      </w:r>
      <w:r w:rsidRPr="00091D07">
        <w:rPr>
          <w:lang w:bidi="ru-RU"/>
        </w:rPr>
        <w:t>лись от пяти до девяти депутатов.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23.</w:t>
      </w: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Что касается подхода к формированию ЗС шестого созыва в</w:t>
      </w:r>
      <w:r>
        <w:rPr>
          <w:lang w:bidi="ru-RU"/>
        </w:rPr>
        <w:t xml:space="preserve"> </w:t>
      </w:r>
      <w:r w:rsidRPr="00091D07">
        <w:rPr>
          <w:lang w:bidi="ru-RU"/>
        </w:rPr>
        <w:t>2016 году, в</w:t>
      </w:r>
      <w:r w:rsidR="00B5138B">
        <w:rPr>
          <w:lang w:bidi="ru-RU"/>
        </w:rPr>
        <w:t> </w:t>
      </w:r>
      <w:r w:rsidRPr="00091D07">
        <w:rPr>
          <w:lang w:bidi="ru-RU"/>
        </w:rPr>
        <w:t>августе</w:t>
      </w:r>
      <w:r>
        <w:rPr>
          <w:lang w:bidi="ru-RU"/>
        </w:rPr>
        <w:t xml:space="preserve"> </w:t>
      </w:r>
      <w:r w:rsidRPr="00091D07">
        <w:rPr>
          <w:lang w:bidi="ru-RU"/>
        </w:rPr>
        <w:t>2014 года ПКВСНП принял решение о том, что существующий пор</w:t>
      </w:r>
      <w:r w:rsidRPr="00091D07">
        <w:rPr>
          <w:lang w:bidi="ru-RU"/>
        </w:rPr>
        <w:t>я</w:t>
      </w:r>
      <w:r w:rsidRPr="00091D07">
        <w:rPr>
          <w:lang w:bidi="ru-RU"/>
        </w:rPr>
        <w:t>док формирования ЗС, установленный в приложении II к Основному закону, останется неизменным и что ЗС шестого созыва будет формироваться в</w:t>
      </w:r>
      <w:r>
        <w:rPr>
          <w:lang w:bidi="ru-RU"/>
        </w:rPr>
        <w:t xml:space="preserve"> </w:t>
      </w:r>
      <w:r w:rsidRPr="00091D07">
        <w:rPr>
          <w:lang w:bidi="ru-RU"/>
        </w:rPr>
        <w:t>2016 году на тех же принципах, что и ЗС пятого созыва.</w:t>
      </w:r>
      <w:proofErr w:type="gramEnd"/>
      <w:r w:rsidRPr="00091D07">
        <w:rPr>
          <w:lang w:bidi="ru-RU"/>
        </w:rPr>
        <w:t xml:space="preserve"> В июле</w:t>
      </w:r>
      <w:r>
        <w:rPr>
          <w:lang w:bidi="ru-RU"/>
        </w:rPr>
        <w:t xml:space="preserve"> </w:t>
      </w:r>
      <w:r w:rsidRPr="00091D07">
        <w:rPr>
          <w:lang w:bidi="ru-RU"/>
        </w:rPr>
        <w:t>2015 года ЗС принял местные законодательные акты, вносящие технические поправки в п</w:t>
      </w:r>
      <w:r w:rsidRPr="00091D07">
        <w:rPr>
          <w:lang w:bidi="ru-RU"/>
        </w:rPr>
        <w:t>о</w:t>
      </w:r>
      <w:r w:rsidRPr="00091D07">
        <w:rPr>
          <w:lang w:bidi="ru-RU"/>
        </w:rPr>
        <w:t>рядок проведения всеобщих выборов в ЗС в</w:t>
      </w:r>
      <w:r>
        <w:rPr>
          <w:lang w:bidi="ru-RU"/>
        </w:rPr>
        <w:t xml:space="preserve"> </w:t>
      </w:r>
      <w:r w:rsidRPr="00091D07">
        <w:rPr>
          <w:lang w:bidi="ru-RU"/>
        </w:rPr>
        <w:t>2016 году.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lastRenderedPageBreak/>
        <w:tab/>
      </w:r>
      <w:bookmarkStart w:id="13" w:name="_Toc478122704"/>
      <w:r w:rsidRPr="00091D07">
        <w:rPr>
          <w:lang w:bidi="ru-RU"/>
        </w:rPr>
        <w:t>e)</w:t>
      </w:r>
      <w:r w:rsidRPr="00091D07">
        <w:rPr>
          <w:lang w:bidi="ru-RU"/>
        </w:rPr>
        <w:tab/>
        <w:t>Окружные советы</w:t>
      </w:r>
      <w:bookmarkEnd w:id="13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24.</w:t>
      </w:r>
      <w:r w:rsidRPr="00091D07">
        <w:rPr>
          <w:lang w:bidi="ru-RU"/>
        </w:rPr>
        <w:tab/>
        <w:t>В САРГ были сформированы 18 окружных советов, задача которых з</w:t>
      </w:r>
      <w:r w:rsidRPr="00091D07">
        <w:rPr>
          <w:lang w:bidi="ru-RU"/>
        </w:rPr>
        <w:t>а</w:t>
      </w:r>
      <w:r w:rsidRPr="00091D07">
        <w:rPr>
          <w:lang w:bidi="ru-RU"/>
        </w:rPr>
        <w:t>ключается в том, чтобы консультировать правительство САРГ по всем вопр</w:t>
      </w:r>
      <w:r w:rsidRPr="00091D07">
        <w:rPr>
          <w:lang w:bidi="ru-RU"/>
        </w:rPr>
        <w:t>о</w:t>
      </w:r>
      <w:r w:rsidRPr="00091D07">
        <w:rPr>
          <w:lang w:bidi="ru-RU"/>
        </w:rPr>
        <w:t>сам, касающимся благополучия жителей округов, и содействовать развитию местных общин путем осуществления в округах различных общественных пр</w:t>
      </w:r>
      <w:r w:rsidRPr="00091D07">
        <w:rPr>
          <w:lang w:bidi="ru-RU"/>
        </w:rPr>
        <w:t>о</w:t>
      </w:r>
      <w:r w:rsidRPr="00091D07">
        <w:rPr>
          <w:lang w:bidi="ru-RU"/>
        </w:rPr>
        <w:t>ектов, в том числе в сфере культуры, отдыха и охраны окружающей среды. В</w:t>
      </w:r>
      <w:r>
        <w:rPr>
          <w:lang w:bidi="ru-RU"/>
        </w:rPr>
        <w:t> </w:t>
      </w:r>
      <w:r w:rsidRPr="00091D07">
        <w:rPr>
          <w:lang w:bidi="ru-RU"/>
        </w:rPr>
        <w:t>целях формирования окружных советов пятого созыва (2016</w:t>
      </w:r>
      <w:r>
        <w:rPr>
          <w:lang w:bidi="ru-RU"/>
        </w:rPr>
        <w:t>–</w:t>
      </w:r>
      <w:r w:rsidRPr="00091D07">
        <w:rPr>
          <w:lang w:bidi="ru-RU"/>
        </w:rPr>
        <w:t>2019</w:t>
      </w:r>
      <w:r>
        <w:rPr>
          <w:lang w:bidi="ru-RU"/>
        </w:rPr>
        <w:t xml:space="preserve"> годы</w:t>
      </w:r>
      <w:r w:rsidRPr="00091D07">
        <w:rPr>
          <w:lang w:bidi="ru-RU"/>
        </w:rPr>
        <w:t>) САРГ был разделен на 431 избирательный</w:t>
      </w:r>
      <w:r w:rsidR="00951AA9">
        <w:rPr>
          <w:lang w:bidi="ru-RU"/>
        </w:rPr>
        <w:t xml:space="preserve"> </w:t>
      </w:r>
      <w:r w:rsidRPr="00091D07">
        <w:rPr>
          <w:lang w:bidi="ru-RU"/>
        </w:rPr>
        <w:t>округ, от каждого из которых изб</w:t>
      </w:r>
      <w:r w:rsidRPr="00091D07">
        <w:rPr>
          <w:lang w:bidi="ru-RU"/>
        </w:rPr>
        <w:t>и</w:t>
      </w:r>
      <w:r w:rsidRPr="00091D07">
        <w:rPr>
          <w:lang w:bidi="ru-RU"/>
        </w:rPr>
        <w:t>рается по одному депутату. Помимо этого, 27 членов входят в них в силу зан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маемой должности (председатели сельских комитетов). Очередные выборы в окружные советы пятого созыва прошли 22 ноября 2015 года. </w:t>
      </w:r>
    </w:p>
    <w:p w:rsidR="00091D07" w:rsidRPr="00091D07" w:rsidRDefault="00091D07" w:rsidP="00091D07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14" w:name="_Toc478122705"/>
      <w:r w:rsidRPr="00091D07">
        <w:rPr>
          <w:lang w:bidi="ru-RU"/>
        </w:rPr>
        <w:t>f)</w:t>
      </w:r>
      <w:r w:rsidRPr="00091D07">
        <w:rPr>
          <w:lang w:bidi="ru-RU"/>
        </w:rPr>
        <w:tab/>
        <w:t>Актуальная статистика</w:t>
      </w:r>
      <w:bookmarkEnd w:id="14"/>
    </w:p>
    <w:p w:rsidR="00091D07" w:rsidRPr="00091D07" w:rsidDel="00D353F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25.</w:t>
      </w:r>
      <w:r w:rsidRPr="00091D07">
        <w:rPr>
          <w:lang w:bidi="ru-RU"/>
        </w:rPr>
        <w:tab/>
        <w:t>Актуальная статистическая информация о политической системе, в том числе о численности зарегистрированных избирателей и явке на выборах, пре</w:t>
      </w:r>
      <w:r w:rsidRPr="00091D07">
        <w:rPr>
          <w:lang w:bidi="ru-RU"/>
        </w:rPr>
        <w:t>д</w:t>
      </w:r>
      <w:r w:rsidRPr="00091D07">
        <w:rPr>
          <w:lang w:bidi="ru-RU"/>
        </w:rPr>
        <w:t>ставлена в приложении C.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15" w:name="_Toc478122706"/>
      <w:r w:rsidRPr="00091D07">
        <w:rPr>
          <w:lang w:bidi="ru-RU"/>
        </w:rPr>
        <w:t>3.</w:t>
      </w:r>
      <w:r w:rsidRPr="00091D07">
        <w:rPr>
          <w:lang w:bidi="ru-RU"/>
        </w:rPr>
        <w:tab/>
        <w:t>Отправление правосудия</w:t>
      </w:r>
      <w:bookmarkEnd w:id="15"/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16" w:name="_Toc478122707"/>
      <w:r w:rsidRPr="00091D07">
        <w:rPr>
          <w:lang w:bidi="ru-RU"/>
        </w:rPr>
        <w:t>a)</w:t>
      </w:r>
      <w:r w:rsidRPr="00091D07">
        <w:rPr>
          <w:lang w:bidi="ru-RU"/>
        </w:rPr>
        <w:tab/>
        <w:t>Судебная система САРГ</w:t>
      </w:r>
      <w:bookmarkEnd w:id="16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26.</w:t>
      </w: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Судебная система прочно основывается на принципах верховенства пр</w:t>
      </w:r>
      <w:r w:rsidRPr="00091D07">
        <w:rPr>
          <w:lang w:bidi="ru-RU"/>
        </w:rPr>
        <w:t>а</w:t>
      </w:r>
      <w:r w:rsidRPr="00091D07">
        <w:rPr>
          <w:lang w:bidi="ru-RU"/>
        </w:rPr>
        <w:t>ва, доступности суда, качественной правовой помощи и независимости юрид</w:t>
      </w:r>
      <w:r w:rsidRPr="00091D07">
        <w:rPr>
          <w:lang w:bidi="ru-RU"/>
        </w:rPr>
        <w:t>и</w:t>
      </w:r>
      <w:r w:rsidRPr="00091D07">
        <w:rPr>
          <w:lang w:bidi="ru-RU"/>
        </w:rPr>
        <w:t>ческой профессии; кроме того, в ее основе лежит принцип независимости с</w:t>
      </w:r>
      <w:r w:rsidRPr="00091D07">
        <w:rPr>
          <w:lang w:bidi="ru-RU"/>
        </w:rPr>
        <w:t>у</w:t>
      </w:r>
      <w:r w:rsidRPr="00091D07">
        <w:rPr>
          <w:lang w:bidi="ru-RU"/>
        </w:rPr>
        <w:t>дебной власти от исполнительной и законодательной ветвей власти.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27.</w:t>
      </w:r>
      <w:r w:rsidRPr="00091D07">
        <w:rPr>
          <w:lang w:bidi="ru-RU"/>
        </w:rPr>
        <w:tab/>
        <w:t>В соответствии со статьей 19 Основного закона САРГ обладает незав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симой судебной властью, правомочной </w:t>
      </w:r>
      <w:proofErr w:type="gramStart"/>
      <w:r w:rsidRPr="00091D07">
        <w:rPr>
          <w:lang w:bidi="ru-RU"/>
        </w:rPr>
        <w:t>выносить</w:t>
      </w:r>
      <w:proofErr w:type="gramEnd"/>
      <w:r w:rsidRPr="00091D07">
        <w:rPr>
          <w:lang w:bidi="ru-RU"/>
        </w:rPr>
        <w:t xml:space="preserve"> в том числе и окончательные судебные решения. Юрисдикция судов САРГ распространяется на все дела, возбужденные на территории Района, за отдельными исключениями, унаслед</w:t>
      </w:r>
      <w:r w:rsidRPr="00091D07">
        <w:rPr>
          <w:lang w:bidi="ru-RU"/>
        </w:rPr>
        <w:t>о</w:t>
      </w:r>
      <w:r w:rsidRPr="00091D07">
        <w:rPr>
          <w:lang w:bidi="ru-RU"/>
        </w:rPr>
        <w:t>ванными от прежде существовавшей в Гонконге правовой системы с ее при</w:t>
      </w:r>
      <w:r w:rsidRPr="00091D07">
        <w:rPr>
          <w:lang w:bidi="ru-RU"/>
        </w:rPr>
        <w:t>н</w:t>
      </w:r>
      <w:r w:rsidRPr="00091D07">
        <w:rPr>
          <w:lang w:bidi="ru-RU"/>
        </w:rPr>
        <w:t>ципами. Судам САРГ неподсудны действия государства в таких областях, как оборона или международные отношения.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28.</w:t>
      </w:r>
      <w:r w:rsidRPr="00091D07">
        <w:rPr>
          <w:lang w:bidi="ru-RU"/>
        </w:rPr>
        <w:tab/>
        <w:t xml:space="preserve">В САРГ существуют следующие виды судов: Высший апелляционный суд, Высокий суд (в состав которого входит апелляционный суд и суд первой инстанции), окружной суд, магистратские суды, суд по делам о конкуренции, земельный суд, суд по трудовым спорам, суд по мелким искам, суд по делам о непристойности и </w:t>
      </w:r>
      <w:proofErr w:type="spellStart"/>
      <w:r w:rsidRPr="00091D07">
        <w:rPr>
          <w:lang w:bidi="ru-RU"/>
        </w:rPr>
        <w:t>коронерский</w:t>
      </w:r>
      <w:proofErr w:type="spellEnd"/>
      <w:r w:rsidRPr="00091D07">
        <w:rPr>
          <w:lang w:bidi="ru-RU"/>
        </w:rPr>
        <w:t xml:space="preserve"> суд. Суды рассматривают все уголовные и гражданские дела независимо от того, кто является их сторонами </w:t>
      </w:r>
      <w:r>
        <w:rPr>
          <w:lang w:bidi="ru-RU"/>
        </w:rPr>
        <w:t>–</w:t>
      </w:r>
      <w:r w:rsidRPr="00091D07">
        <w:rPr>
          <w:lang w:bidi="ru-RU"/>
        </w:rPr>
        <w:t xml:space="preserve"> физические лица или физические лица и правительство САРГ</w:t>
      </w:r>
      <w:r w:rsidR="00AB4F8B">
        <w:rPr>
          <w:lang w:bidi="ru-RU"/>
        </w:rPr>
        <w:t>,</w:t>
      </w:r>
      <w:r w:rsidRPr="00091D07">
        <w:rPr>
          <w:lang w:bidi="ru-RU"/>
        </w:rPr>
        <w:t xml:space="preserve"> </w:t>
      </w:r>
      <w:r>
        <w:rPr>
          <w:lang w:bidi="ru-RU"/>
        </w:rPr>
        <w:t>–</w:t>
      </w:r>
      <w:r w:rsidRPr="00091D07">
        <w:rPr>
          <w:lang w:bidi="ru-RU"/>
        </w:rPr>
        <w:t xml:space="preserve"> и выносят по ним решения.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29.</w:t>
      </w:r>
      <w:r w:rsidRPr="00091D07">
        <w:rPr>
          <w:lang w:bidi="ru-RU"/>
        </w:rPr>
        <w:tab/>
        <w:t>Согласно статье 82 Основного закона, полномочиями выносить судебные решения в последней инстанции в САРГ наделен Высший апелляционный суд Района, который в случае необходимости может приглашать для участия в св</w:t>
      </w:r>
      <w:r w:rsidRPr="00091D07">
        <w:rPr>
          <w:lang w:bidi="ru-RU"/>
        </w:rPr>
        <w:t>о</w:t>
      </w:r>
      <w:r w:rsidRPr="00091D07">
        <w:rPr>
          <w:lang w:bidi="ru-RU"/>
        </w:rPr>
        <w:t>их заседаниях судей других юрисдикций, где действует система общего права.</w:t>
      </w:r>
      <w:r>
        <w:rPr>
          <w:lang w:bidi="ru-RU"/>
        </w:rPr>
        <w:t xml:space="preserve"> </w:t>
      </w:r>
      <w:r w:rsidRPr="00091D07">
        <w:rPr>
          <w:lang w:bidi="ru-RU"/>
        </w:rPr>
        <w:t>В соответствии со статьей</w:t>
      </w:r>
      <w:r>
        <w:rPr>
          <w:lang w:bidi="ru-RU"/>
        </w:rPr>
        <w:t xml:space="preserve"> </w:t>
      </w:r>
      <w:r w:rsidRPr="00091D07">
        <w:rPr>
          <w:lang w:bidi="ru-RU"/>
        </w:rPr>
        <w:t>84 суды выносят решения по делам, руководствуясь применимым законодательством, и могут ссылаться на предыдущие решения других судов общего права. Статья 85 гласит, что, осуществляя судебную власть, суды действуют независимо и без какого-либо вмешательства. При в</w:t>
      </w:r>
      <w:r w:rsidRPr="00091D07">
        <w:rPr>
          <w:lang w:bidi="ru-RU"/>
        </w:rPr>
        <w:t>ы</w:t>
      </w:r>
      <w:r w:rsidRPr="00091D07">
        <w:rPr>
          <w:lang w:bidi="ru-RU"/>
        </w:rPr>
        <w:t>полнении должностных обязанностей работники судебных органов пользуются иммунитетом от судебного преследования.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30.</w:t>
      </w:r>
      <w:r w:rsidRPr="00091D07">
        <w:rPr>
          <w:lang w:bidi="ru-RU"/>
        </w:rPr>
        <w:tab/>
        <w:t>Согласно статье 92 Основного закона, судьи и другие работники судебной системы САРГ отбираются на основании их судейских и профессиональных к</w:t>
      </w:r>
      <w:r w:rsidRPr="00091D07">
        <w:rPr>
          <w:lang w:bidi="ru-RU"/>
        </w:rPr>
        <w:t>а</w:t>
      </w:r>
      <w:r w:rsidRPr="00091D07">
        <w:rPr>
          <w:lang w:bidi="ru-RU"/>
        </w:rPr>
        <w:t>честв и могут привлекаться из других юрисдикций, где существует система о</w:t>
      </w:r>
      <w:r w:rsidRPr="00091D07">
        <w:rPr>
          <w:lang w:bidi="ru-RU"/>
        </w:rPr>
        <w:t>б</w:t>
      </w:r>
      <w:r w:rsidRPr="00091D07">
        <w:rPr>
          <w:lang w:bidi="ru-RU"/>
        </w:rPr>
        <w:t>щего права. Кроме того, в статье 88 говорится, что судьи назначаются главой исполнительной власти по рекомендации независимой комиссии, в состав кот</w:t>
      </w:r>
      <w:r w:rsidRPr="00091D07">
        <w:rPr>
          <w:lang w:bidi="ru-RU"/>
        </w:rPr>
        <w:t>о</w:t>
      </w:r>
      <w:r w:rsidRPr="00091D07">
        <w:rPr>
          <w:lang w:bidi="ru-RU"/>
        </w:rPr>
        <w:t>рой входят местные судьи, юристы и видные деятели из других областей.</w:t>
      </w:r>
    </w:p>
    <w:p w:rsidR="00091D07" w:rsidRPr="00091D07" w:rsidRDefault="00091D07" w:rsidP="00951AA9">
      <w:pPr>
        <w:pStyle w:val="SingleTxtGR"/>
        <w:keepLines/>
        <w:rPr>
          <w:lang w:bidi="ru-RU"/>
        </w:rPr>
      </w:pPr>
      <w:r w:rsidRPr="00091D07">
        <w:rPr>
          <w:lang w:bidi="ru-RU"/>
        </w:rPr>
        <w:lastRenderedPageBreak/>
        <w:t>31.</w:t>
      </w:r>
      <w:r w:rsidRPr="00091D07">
        <w:rPr>
          <w:lang w:bidi="ru-RU"/>
        </w:rPr>
        <w:tab/>
        <w:t>Судьям предоставляется гарантия пребывания в должности. Согласно статье 89 Основного закона, судья может быть снят с должности лишь в случае неспособности исполнять свои обязанности или противоправного поведения главой исполнительной власти по рекомендации трибунала в составе не менее трех местных судей, назначенных главным судьей Высшего апелляционного с</w:t>
      </w:r>
      <w:r w:rsidRPr="00091D07">
        <w:rPr>
          <w:lang w:bidi="ru-RU"/>
        </w:rPr>
        <w:t>у</w:t>
      </w:r>
      <w:r w:rsidRPr="00091D07">
        <w:rPr>
          <w:lang w:bidi="ru-RU"/>
        </w:rPr>
        <w:t xml:space="preserve">да. </w:t>
      </w:r>
      <w:proofErr w:type="gramStart"/>
      <w:r w:rsidRPr="00091D07">
        <w:rPr>
          <w:lang w:bidi="ru-RU"/>
        </w:rPr>
        <w:t>Расследование в отношении главного судьи Высшего апелляционного суда может быть возбуждено лишь в случае его неспособности исполнять свои об</w:t>
      </w:r>
      <w:r w:rsidRPr="00091D07">
        <w:rPr>
          <w:lang w:bidi="ru-RU"/>
        </w:rPr>
        <w:t>я</w:t>
      </w:r>
      <w:r w:rsidRPr="00091D07">
        <w:rPr>
          <w:lang w:bidi="ru-RU"/>
        </w:rPr>
        <w:t>занности или противоправного поведения трибуналом в составе не менее пяти местных судей, назначенных главой исполнительной власти; главный судья м</w:t>
      </w:r>
      <w:r w:rsidRPr="00091D07">
        <w:rPr>
          <w:lang w:bidi="ru-RU"/>
        </w:rPr>
        <w:t>о</w:t>
      </w:r>
      <w:r w:rsidRPr="00091D07">
        <w:rPr>
          <w:lang w:bidi="ru-RU"/>
        </w:rPr>
        <w:t>жет быть снят с должности главой исполнительной власти по рекомендации трибунала в порядке, установленном Основным законом.</w:t>
      </w:r>
      <w:proofErr w:type="gramEnd"/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17" w:name="_Toc478122708"/>
      <w:r w:rsidRPr="00091D07">
        <w:rPr>
          <w:lang w:bidi="ru-RU"/>
        </w:rPr>
        <w:t>b)</w:t>
      </w:r>
      <w:r w:rsidRPr="00091D07">
        <w:rPr>
          <w:lang w:bidi="ru-RU"/>
        </w:rPr>
        <w:tab/>
        <w:t>Актуальная статистика</w:t>
      </w:r>
      <w:bookmarkEnd w:id="17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32.</w:t>
      </w:r>
      <w:r w:rsidRPr="00091D07">
        <w:rPr>
          <w:lang w:bidi="ru-RU"/>
        </w:rPr>
        <w:tab/>
        <w:t>Ниже приводятся актуальные статистические данные о ситуации с</w:t>
      </w:r>
      <w:r>
        <w:rPr>
          <w:lang w:bidi="ru-RU"/>
        </w:rPr>
        <w:t xml:space="preserve"> </w:t>
      </w:r>
      <w:r w:rsidRPr="00091D07">
        <w:rPr>
          <w:lang w:bidi="ru-RU"/>
        </w:rPr>
        <w:t>о</w:t>
      </w:r>
      <w:r w:rsidRPr="00091D07">
        <w:rPr>
          <w:lang w:bidi="ru-RU"/>
        </w:rPr>
        <w:t>т</w:t>
      </w:r>
      <w:r w:rsidRPr="00091D07">
        <w:rPr>
          <w:lang w:bidi="ru-RU"/>
        </w:rPr>
        <w:t>правлением правосудия в САРГ в период с</w:t>
      </w:r>
      <w:r w:rsidR="00951AA9">
        <w:rPr>
          <w:lang w:bidi="ru-RU"/>
        </w:rPr>
        <w:t xml:space="preserve"> </w:t>
      </w:r>
      <w:r w:rsidRPr="00091D07">
        <w:rPr>
          <w:lang w:bidi="ru-RU"/>
        </w:rPr>
        <w:t xml:space="preserve">2011 </w:t>
      </w:r>
      <w:r w:rsidR="00951AA9">
        <w:rPr>
          <w:lang w:bidi="ru-RU"/>
        </w:rPr>
        <w:t xml:space="preserve">года </w:t>
      </w:r>
      <w:r w:rsidRPr="00091D07">
        <w:rPr>
          <w:lang w:bidi="ru-RU"/>
        </w:rPr>
        <w:t>по</w:t>
      </w:r>
      <w:r w:rsidR="00951AA9">
        <w:rPr>
          <w:lang w:bidi="ru-RU"/>
        </w:rPr>
        <w:t xml:space="preserve"> </w:t>
      </w:r>
      <w:r w:rsidRPr="00091D07">
        <w:rPr>
          <w:lang w:bidi="ru-RU"/>
        </w:rPr>
        <w:t>2015 год (я</w:t>
      </w:r>
      <w:r w:rsidRPr="00091D07">
        <w:rPr>
          <w:lang w:bidi="ru-RU"/>
        </w:rPr>
        <w:t>н</w:t>
      </w:r>
      <w:r w:rsidRPr="00091D07">
        <w:rPr>
          <w:lang w:bidi="ru-RU"/>
        </w:rPr>
        <w:t>варь</w:t>
      </w:r>
      <w:r w:rsidR="00B5138B">
        <w:rPr>
          <w:lang w:bidi="ru-RU"/>
        </w:rPr>
        <w:t>−</w:t>
      </w:r>
      <w:r w:rsidRPr="00091D07">
        <w:rPr>
          <w:lang w:bidi="ru-RU"/>
        </w:rPr>
        <w:t>июнь). Сведения о вынесенных правонарушителям приговорах и о случ</w:t>
      </w:r>
      <w:r w:rsidRPr="00091D07">
        <w:rPr>
          <w:lang w:bidi="ru-RU"/>
        </w:rPr>
        <w:t>а</w:t>
      </w:r>
      <w:r w:rsidRPr="00091D07">
        <w:rPr>
          <w:lang w:bidi="ru-RU"/>
        </w:rPr>
        <w:t>ях смерти заключенных в местах лишения свободы содержатся в прилож</w:t>
      </w:r>
      <w:r w:rsidRPr="00091D07">
        <w:rPr>
          <w:lang w:bidi="ru-RU"/>
        </w:rPr>
        <w:t>е</w:t>
      </w:r>
      <w:r w:rsidRPr="00091D07">
        <w:rPr>
          <w:lang w:bidi="ru-RU"/>
        </w:rPr>
        <w:t>нии D.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</w:r>
      <w:bookmarkStart w:id="18" w:name="_Toc478122709"/>
      <w:r w:rsidRPr="00091D07">
        <w:rPr>
          <w:lang w:bidi="ru-RU"/>
        </w:rPr>
        <w:t>Число зарегистрированных</w:t>
      </w:r>
      <w:r>
        <w:rPr>
          <w:lang w:bidi="ru-RU"/>
        </w:rPr>
        <w:t xml:space="preserve"> </w:t>
      </w:r>
      <w:r w:rsidRPr="00091D07">
        <w:rPr>
          <w:lang w:bidi="ru-RU"/>
        </w:rPr>
        <w:t>случаев насильственной смерти и</w:t>
      </w:r>
      <w:r w:rsidR="00951AA9">
        <w:rPr>
          <w:lang w:bidi="ru-RU"/>
        </w:rPr>
        <w:t> </w:t>
      </w:r>
      <w:r w:rsidRPr="00091D07">
        <w:rPr>
          <w:lang w:bidi="ru-RU"/>
        </w:rPr>
        <w:t>преступлений, представляющих угрозу жизни</w:t>
      </w:r>
      <w:bookmarkEnd w:id="18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610"/>
        <w:gridCol w:w="621"/>
        <w:gridCol w:w="621"/>
        <w:gridCol w:w="621"/>
        <w:gridCol w:w="621"/>
        <w:gridCol w:w="1276"/>
      </w:tblGrid>
      <w:tr w:rsidR="00091D07" w:rsidRPr="00951AA9" w:rsidTr="00951AA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Преступление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2015</w:t>
            </w:r>
            <w:r w:rsidRPr="00951AA9">
              <w:rPr>
                <w:i/>
                <w:sz w:val="16"/>
              </w:rPr>
              <w:br/>
              <w:t>(январь–июнь)</w:t>
            </w:r>
          </w:p>
        </w:tc>
      </w:tr>
      <w:tr w:rsidR="00091D07" w:rsidRPr="00951AA9" w:rsidTr="0095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r w:rsidRPr="00951AA9">
              <w:t>Убийство и непредумышленное убийство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17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27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62</w:t>
            </w:r>
            <w:r w:rsidR="00951AA9" w:rsidRPr="00951AA9">
              <w:rPr>
                <w:vertAlign w:val="superscript"/>
              </w:rPr>
              <w:t>1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11</w:t>
            </w:r>
          </w:p>
        </w:tc>
      </w:tr>
      <w:tr w:rsidR="00091D07" w:rsidRPr="00951AA9" w:rsidTr="0095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091D07" w:rsidRPr="00951AA9" w:rsidRDefault="00091D07" w:rsidP="00951AA9">
            <w:r w:rsidRPr="00951AA9">
              <w:t>Покушение на убийство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6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0</w:t>
            </w:r>
          </w:p>
        </w:tc>
        <w:tc>
          <w:tcPr>
            <w:tcW w:w="127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0</w:t>
            </w:r>
          </w:p>
        </w:tc>
      </w:tr>
    </w:tbl>
    <w:p w:rsidR="00091D07" w:rsidRPr="00951AA9" w:rsidRDefault="00951AA9" w:rsidP="00951AA9">
      <w:pPr>
        <w:pStyle w:val="SingleTxtGR"/>
        <w:tabs>
          <w:tab w:val="clear" w:pos="1701"/>
          <w:tab w:val="left" w:pos="1260"/>
          <w:tab w:val="left" w:pos="1440"/>
        </w:tabs>
        <w:suppressAutoHyphens/>
        <w:spacing w:before="120" w:after="240"/>
        <w:ind w:left="1138" w:right="1138"/>
        <w:jc w:val="left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ab/>
      </w:r>
      <w:r w:rsidR="00091D07" w:rsidRPr="00951AA9">
        <w:rPr>
          <w:sz w:val="18"/>
          <w:szCs w:val="18"/>
          <w:vertAlign w:val="superscript"/>
          <w:lang w:bidi="ru-RU"/>
        </w:rPr>
        <w:footnoteRef/>
      </w:r>
      <w:r w:rsidR="00091D07" w:rsidRPr="00951AA9">
        <w:rPr>
          <w:sz w:val="18"/>
          <w:szCs w:val="18"/>
          <w:lang w:bidi="ru-RU"/>
        </w:rPr>
        <w:t xml:space="preserve"> </w:t>
      </w:r>
      <w:r>
        <w:rPr>
          <w:sz w:val="18"/>
          <w:szCs w:val="18"/>
          <w:lang w:bidi="ru-RU"/>
        </w:rPr>
        <w:tab/>
      </w:r>
      <w:r w:rsidR="00091D07" w:rsidRPr="00951AA9">
        <w:rPr>
          <w:sz w:val="18"/>
          <w:szCs w:val="18"/>
          <w:lang w:bidi="ru-RU"/>
        </w:rPr>
        <w:t xml:space="preserve">В данных учтены 39 жертв кораблекрушения у острова </w:t>
      </w:r>
      <w:proofErr w:type="spellStart"/>
      <w:r w:rsidR="00091D07" w:rsidRPr="00951AA9">
        <w:rPr>
          <w:sz w:val="18"/>
          <w:szCs w:val="18"/>
          <w:lang w:bidi="ru-RU"/>
        </w:rPr>
        <w:t>Ламма</w:t>
      </w:r>
      <w:proofErr w:type="spellEnd"/>
      <w:r w:rsidR="00091D07" w:rsidRPr="00951AA9">
        <w:rPr>
          <w:sz w:val="18"/>
          <w:szCs w:val="18"/>
          <w:lang w:bidi="ru-RU"/>
        </w:rPr>
        <w:t>, произошедшего 1 октября 2012 года.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</w:r>
      <w:bookmarkStart w:id="19" w:name="_Toc478122710"/>
      <w:r w:rsidRPr="00091D07">
        <w:rPr>
          <w:lang w:bidi="ru-RU"/>
        </w:rPr>
        <w:t>Число лиц, арестованных за совершение насильственных и других тяжких преступлений</w:t>
      </w:r>
      <w:bookmarkEnd w:id="19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610"/>
        <w:gridCol w:w="621"/>
        <w:gridCol w:w="621"/>
        <w:gridCol w:w="621"/>
        <w:gridCol w:w="621"/>
        <w:gridCol w:w="1276"/>
      </w:tblGrid>
      <w:tr w:rsidR="00091D07" w:rsidRPr="00951AA9" w:rsidTr="00951AA9">
        <w:trPr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Преступление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2015</w:t>
            </w:r>
            <w:r w:rsidRPr="00951AA9">
              <w:rPr>
                <w:i/>
                <w:sz w:val="16"/>
              </w:rPr>
              <w:br/>
              <w:t>(январь–июнь)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r w:rsidRPr="00951AA9">
              <w:t>Убийство и непредумышленное убийство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19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66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55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12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noWrap/>
          </w:tcPr>
          <w:p w:rsidR="00091D07" w:rsidRPr="00951AA9" w:rsidRDefault="00091D07" w:rsidP="00951AA9">
            <w:r w:rsidRPr="00951AA9">
              <w:t>Ранение и причинение тяжких телесных повреждений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5</w:t>
            </w:r>
            <w:r w:rsidR="00B5138B">
              <w:t xml:space="preserve"> </w:t>
            </w:r>
            <w:r w:rsidRPr="00951AA9">
              <w:t>289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5</w:t>
            </w:r>
            <w:r w:rsidR="00B5138B">
              <w:t xml:space="preserve"> </w:t>
            </w:r>
            <w:r w:rsidRPr="00951AA9">
              <w:t>317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</w:t>
            </w:r>
            <w:r w:rsidR="00B5138B">
              <w:t xml:space="preserve"> </w:t>
            </w:r>
            <w:r w:rsidRPr="00951AA9">
              <w:t>887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</w:t>
            </w:r>
            <w:r w:rsidR="00B5138B">
              <w:t xml:space="preserve"> </w:t>
            </w:r>
            <w:r w:rsidRPr="00951AA9">
              <w:t>148</w:t>
            </w:r>
          </w:p>
        </w:tc>
        <w:tc>
          <w:tcPr>
            <w:tcW w:w="127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851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noWrap/>
          </w:tcPr>
          <w:p w:rsidR="00091D07" w:rsidRPr="00951AA9" w:rsidRDefault="00091D07" w:rsidP="00951AA9">
            <w:r w:rsidRPr="00951AA9">
              <w:t>Разбой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410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416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302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208</w:t>
            </w:r>
          </w:p>
        </w:tc>
        <w:tc>
          <w:tcPr>
            <w:tcW w:w="127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74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noWrap/>
          </w:tcPr>
          <w:p w:rsidR="00091D07" w:rsidRPr="00951AA9" w:rsidRDefault="00091D07" w:rsidP="00951AA9">
            <w:r w:rsidRPr="00951AA9">
              <w:t>Незаконный оборот наркотиков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357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418</w:t>
            </w:r>
          </w:p>
        </w:tc>
        <w:tc>
          <w:tcPr>
            <w:tcW w:w="621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639</w:t>
            </w:r>
          </w:p>
        </w:tc>
        <w:tc>
          <w:tcPr>
            <w:tcW w:w="621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297</w:t>
            </w:r>
          </w:p>
        </w:tc>
        <w:tc>
          <w:tcPr>
            <w:tcW w:w="127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721</w:t>
            </w:r>
          </w:p>
        </w:tc>
      </w:tr>
    </w:tbl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</w:r>
      <w:bookmarkStart w:id="20" w:name="_Toc478122711"/>
      <w:r w:rsidRPr="00091D07">
        <w:rPr>
          <w:lang w:bidi="ru-RU"/>
        </w:rPr>
        <w:t>Число зарегистрированных случаев насилия на сексуальной почве</w:t>
      </w:r>
      <w:bookmarkEnd w:id="20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592"/>
        <w:gridCol w:w="625"/>
        <w:gridCol w:w="626"/>
        <w:gridCol w:w="625"/>
        <w:gridCol w:w="626"/>
        <w:gridCol w:w="1276"/>
      </w:tblGrid>
      <w:tr w:rsidR="00091D07" w:rsidRPr="00951AA9" w:rsidTr="00951AA9">
        <w:trPr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Преступление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2011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2012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D92E5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2015</w:t>
            </w:r>
            <w:r w:rsidRPr="00951AA9">
              <w:rPr>
                <w:i/>
                <w:sz w:val="16"/>
              </w:rPr>
              <w:br/>
              <w:t>(январь–июнь)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r w:rsidRPr="00951AA9">
              <w:t>Изнасилование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91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121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105</w:t>
            </w:r>
          </w:p>
        </w:tc>
        <w:tc>
          <w:tcPr>
            <w:tcW w:w="62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56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41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noWrap/>
          </w:tcPr>
          <w:p w:rsidR="00091D07" w:rsidRPr="00951AA9" w:rsidRDefault="00091D07" w:rsidP="00951AA9">
            <w:r w:rsidRPr="00951AA9">
              <w:t>Развратные действия</w:t>
            </w:r>
          </w:p>
        </w:tc>
        <w:tc>
          <w:tcPr>
            <w:tcW w:w="625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415</w:t>
            </w:r>
          </w:p>
        </w:tc>
        <w:tc>
          <w:tcPr>
            <w:tcW w:w="626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495</w:t>
            </w:r>
          </w:p>
        </w:tc>
        <w:tc>
          <w:tcPr>
            <w:tcW w:w="625" w:type="dxa"/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463</w:t>
            </w:r>
          </w:p>
        </w:tc>
        <w:tc>
          <w:tcPr>
            <w:tcW w:w="62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115</w:t>
            </w:r>
          </w:p>
        </w:tc>
        <w:tc>
          <w:tcPr>
            <w:tcW w:w="127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504</w:t>
            </w:r>
          </w:p>
        </w:tc>
      </w:tr>
    </w:tbl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</w:r>
      <w:bookmarkStart w:id="21" w:name="_Toc478122712"/>
      <w:r w:rsidRPr="00091D07">
        <w:rPr>
          <w:lang w:bidi="ru-RU"/>
        </w:rPr>
        <w:t>Число сотрудников полиции на 100 000 жителей</w:t>
      </w:r>
      <w:bookmarkEnd w:id="21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574"/>
        <w:gridCol w:w="759"/>
        <w:gridCol w:w="759"/>
        <w:gridCol w:w="759"/>
        <w:gridCol w:w="759"/>
        <w:gridCol w:w="760"/>
      </w:tblGrid>
      <w:tr w:rsidR="00091D07" w:rsidRPr="00951AA9" w:rsidTr="00951AA9">
        <w:trPr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2015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r w:rsidRPr="00951AA9">
              <w:t>Сотрудники полиции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398,6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395,0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394,9</w:t>
            </w:r>
          </w:p>
        </w:tc>
        <w:tc>
          <w:tcPr>
            <w:tcW w:w="759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393,7</w:t>
            </w: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392,4</w:t>
            </w:r>
          </w:p>
        </w:tc>
      </w:tr>
    </w:tbl>
    <w:p w:rsidR="00091D07" w:rsidRPr="00091D07" w:rsidRDefault="00951AA9" w:rsidP="00951AA9">
      <w:pPr>
        <w:pStyle w:val="H23GR"/>
        <w:rPr>
          <w:lang w:bidi="ru-RU"/>
        </w:rPr>
      </w:pPr>
      <w:r>
        <w:rPr>
          <w:lang w:bidi="ru-RU"/>
        </w:rPr>
        <w:br w:type="page"/>
      </w:r>
      <w:r w:rsidR="00091D07" w:rsidRPr="00091D07">
        <w:rPr>
          <w:lang w:bidi="ru-RU"/>
        </w:rPr>
        <w:lastRenderedPageBreak/>
        <w:tab/>
      </w:r>
      <w:r w:rsidR="00091D07" w:rsidRPr="00091D07">
        <w:rPr>
          <w:lang w:bidi="ru-RU"/>
        </w:rPr>
        <w:tab/>
      </w:r>
      <w:bookmarkStart w:id="22" w:name="_Toc478122713"/>
      <w:r w:rsidR="00091D07" w:rsidRPr="00091D07">
        <w:rPr>
          <w:lang w:bidi="ru-RU"/>
        </w:rPr>
        <w:t>Число судей и судебных работников</w:t>
      </w:r>
      <w:bookmarkEnd w:id="22"/>
    </w:p>
    <w:tbl>
      <w:tblPr>
        <w:tblStyle w:val="TabNum"/>
        <w:tblW w:w="7426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574"/>
        <w:gridCol w:w="770"/>
        <w:gridCol w:w="770"/>
        <w:gridCol w:w="771"/>
        <w:gridCol w:w="770"/>
        <w:gridCol w:w="771"/>
      </w:tblGrid>
      <w:tr w:rsidR="00091D07" w:rsidRPr="00951AA9" w:rsidTr="00951AA9">
        <w:trPr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2015</w:t>
            </w:r>
          </w:p>
        </w:tc>
      </w:tr>
      <w:tr w:rsidR="00091D07" w:rsidRPr="00951AA9" w:rsidTr="00951A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r w:rsidRPr="00951AA9">
              <w:t>Судьи и</w:t>
            </w:r>
            <w:r w:rsidR="00951AA9">
              <w:t xml:space="preserve"> </w:t>
            </w:r>
            <w:r w:rsidRPr="00951AA9">
              <w:t>судебные работники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158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148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noWrap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157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157</w:t>
            </w:r>
          </w:p>
        </w:tc>
        <w:tc>
          <w:tcPr>
            <w:tcW w:w="771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169</w:t>
            </w:r>
          </w:p>
        </w:tc>
      </w:tr>
    </w:tbl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</w:r>
      <w:bookmarkStart w:id="23" w:name="_Toc478122714"/>
      <w:r w:rsidRPr="00091D07">
        <w:rPr>
          <w:lang w:bidi="ru-RU"/>
        </w:rPr>
        <w:t>Статистические данные о правовой помощи в уголовных делах</w:t>
      </w:r>
      <w:bookmarkEnd w:id="23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9"/>
        <w:gridCol w:w="2709"/>
        <w:gridCol w:w="796"/>
        <w:gridCol w:w="797"/>
        <w:gridCol w:w="796"/>
        <w:gridCol w:w="797"/>
        <w:gridCol w:w="1186"/>
      </w:tblGrid>
      <w:tr w:rsidR="00951AA9" w:rsidRPr="00951AA9" w:rsidTr="00951AA9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091D07" w:rsidRPr="00951AA9" w:rsidRDefault="00091D07" w:rsidP="00951AA9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D07" w:rsidRPr="00951AA9" w:rsidRDefault="00091D07" w:rsidP="00951AA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51AA9">
              <w:rPr>
                <w:i/>
                <w:sz w:val="16"/>
              </w:rPr>
              <w:t>2015</w:t>
            </w:r>
            <w:r w:rsidRPr="00951AA9">
              <w:rPr>
                <w:i/>
                <w:sz w:val="16"/>
              </w:rPr>
              <w:br/>
              <w:t>(январь–июнь)</w:t>
            </w:r>
          </w:p>
        </w:tc>
      </w:tr>
      <w:tr w:rsidR="00951AA9" w:rsidRPr="00951AA9" w:rsidTr="00951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top w:val="single" w:sz="12" w:space="0" w:color="auto"/>
            </w:tcBorders>
            <w:vAlign w:val="top"/>
          </w:tcPr>
          <w:p w:rsidR="00091D07" w:rsidRPr="00951AA9" w:rsidRDefault="00091D07" w:rsidP="00951AA9">
            <w:r w:rsidRPr="00951AA9">
              <w:t>1)</w:t>
            </w:r>
          </w:p>
        </w:tc>
        <w:tc>
          <w:tcPr>
            <w:tcW w:w="2709" w:type="dxa"/>
            <w:tcBorders>
              <w:top w:val="single" w:sz="12" w:space="0" w:color="auto"/>
            </w:tcBorders>
            <w:vAlign w:val="top"/>
          </w:tcPr>
          <w:p w:rsidR="00091D07" w:rsidRPr="00951AA9" w:rsidRDefault="00091D07" w:rsidP="00951A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Число запросов на получение правовой помощи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</w:t>
            </w:r>
            <w:r w:rsidR="00951AA9">
              <w:t xml:space="preserve"> </w:t>
            </w:r>
            <w:r w:rsidRPr="00951AA9">
              <w:t>888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</w:t>
            </w:r>
            <w:r w:rsidR="00951AA9">
              <w:t xml:space="preserve"> </w:t>
            </w:r>
            <w:r w:rsidRPr="00951AA9">
              <w:t>684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</w:t>
            </w:r>
            <w:r w:rsidR="00951AA9">
              <w:t xml:space="preserve"> </w:t>
            </w:r>
            <w:r w:rsidRPr="00951AA9">
              <w:t>797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3</w:t>
            </w:r>
            <w:r w:rsidR="00951AA9">
              <w:t xml:space="preserve"> </w:t>
            </w:r>
            <w:r w:rsidRPr="00951AA9">
              <w:t>717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761</w:t>
            </w:r>
          </w:p>
        </w:tc>
      </w:tr>
      <w:tr w:rsidR="00951AA9" w:rsidRPr="00951AA9" w:rsidTr="00951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vAlign w:val="top"/>
          </w:tcPr>
          <w:p w:rsidR="00091D07" w:rsidRPr="00951AA9" w:rsidRDefault="00091D07" w:rsidP="00951AA9">
            <w:r w:rsidRPr="00951AA9">
              <w:t>2)</w:t>
            </w:r>
          </w:p>
        </w:tc>
        <w:tc>
          <w:tcPr>
            <w:tcW w:w="2709" w:type="dxa"/>
            <w:vAlign w:val="top"/>
          </w:tcPr>
          <w:p w:rsidR="00091D07" w:rsidRPr="00951AA9" w:rsidRDefault="00091D07" w:rsidP="00951A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Число мотивированных отказов в удовлетворении запросов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949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943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889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823</w:t>
            </w:r>
          </w:p>
        </w:tc>
        <w:tc>
          <w:tcPr>
            <w:tcW w:w="118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468</w:t>
            </w:r>
          </w:p>
        </w:tc>
      </w:tr>
      <w:tr w:rsidR="00951AA9" w:rsidRPr="00951AA9" w:rsidTr="00951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vAlign w:val="top"/>
          </w:tcPr>
          <w:p w:rsidR="00091D07" w:rsidRPr="00951AA9" w:rsidRDefault="00091D07" w:rsidP="00951AA9">
            <w:r w:rsidRPr="00951AA9">
              <w:t>3)</w:t>
            </w:r>
          </w:p>
        </w:tc>
        <w:tc>
          <w:tcPr>
            <w:tcW w:w="2709" w:type="dxa"/>
            <w:vAlign w:val="top"/>
          </w:tcPr>
          <w:p w:rsidR="00091D07" w:rsidRPr="00951AA9" w:rsidRDefault="00091D07" w:rsidP="00951A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Число удовлетворенных запр</w:t>
            </w:r>
            <w:r w:rsidRPr="00951AA9">
              <w:t>о</w:t>
            </w:r>
            <w:r w:rsidRPr="00951AA9">
              <w:t>сов на получение правовой помощи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795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521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785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690</w:t>
            </w:r>
          </w:p>
        </w:tc>
        <w:tc>
          <w:tcPr>
            <w:tcW w:w="118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183</w:t>
            </w:r>
          </w:p>
        </w:tc>
      </w:tr>
      <w:tr w:rsidR="00951AA9" w:rsidRPr="00951AA9" w:rsidTr="00951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vAlign w:val="top"/>
          </w:tcPr>
          <w:p w:rsidR="00091D07" w:rsidRPr="00951AA9" w:rsidRDefault="00091D07" w:rsidP="00951AA9">
            <w:r w:rsidRPr="00951AA9">
              <w:t>4)</w:t>
            </w:r>
          </w:p>
        </w:tc>
        <w:tc>
          <w:tcPr>
            <w:tcW w:w="2709" w:type="dxa"/>
            <w:vAlign w:val="top"/>
          </w:tcPr>
          <w:p w:rsidR="00091D07" w:rsidRPr="00951AA9" w:rsidRDefault="00091D07" w:rsidP="00951A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Число получателей полностью бесплатной правовой помощи из общего числа запросов, указанных в пункте 3)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547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308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515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2</w:t>
            </w:r>
            <w:r w:rsidR="00951AA9">
              <w:t xml:space="preserve"> </w:t>
            </w:r>
            <w:r w:rsidRPr="00951AA9">
              <w:t>485</w:t>
            </w:r>
          </w:p>
        </w:tc>
        <w:tc>
          <w:tcPr>
            <w:tcW w:w="118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1</w:t>
            </w:r>
            <w:r w:rsidR="00951AA9">
              <w:t xml:space="preserve"> </w:t>
            </w:r>
            <w:r w:rsidRPr="00951AA9">
              <w:t>089</w:t>
            </w:r>
          </w:p>
        </w:tc>
      </w:tr>
      <w:tr w:rsidR="00951AA9" w:rsidRPr="00951AA9" w:rsidTr="00951A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vAlign w:val="top"/>
          </w:tcPr>
          <w:p w:rsidR="00091D07" w:rsidRPr="00951AA9" w:rsidRDefault="00091D07" w:rsidP="00951AA9"/>
        </w:tc>
        <w:tc>
          <w:tcPr>
            <w:tcW w:w="2709" w:type="dxa"/>
            <w:vAlign w:val="top"/>
          </w:tcPr>
          <w:p w:rsidR="00091D07" w:rsidRPr="00951AA9" w:rsidRDefault="00091D07" w:rsidP="00951AA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 xml:space="preserve">(% от числа запросов </w:t>
            </w:r>
            <w:r w:rsidR="00951AA9">
              <w:br/>
            </w:r>
            <w:r w:rsidRPr="00951AA9">
              <w:t>из пункта 3</w:t>
            </w:r>
            <w:r w:rsidR="00951AA9">
              <w:t>)</w:t>
            </w:r>
            <w:r w:rsidRPr="00951AA9">
              <w:t>)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(91,13%)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(91,55%)</w:t>
            </w:r>
          </w:p>
        </w:tc>
        <w:tc>
          <w:tcPr>
            <w:tcW w:w="79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(90,31%)</w:t>
            </w:r>
          </w:p>
        </w:tc>
        <w:tc>
          <w:tcPr>
            <w:tcW w:w="797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(92,38%)</w:t>
            </w:r>
          </w:p>
        </w:tc>
        <w:tc>
          <w:tcPr>
            <w:tcW w:w="1186" w:type="dxa"/>
          </w:tcPr>
          <w:p w:rsidR="00091D07" w:rsidRPr="00951AA9" w:rsidRDefault="00091D07" w:rsidP="0095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AA9">
              <w:t>(92,05%)</w:t>
            </w:r>
          </w:p>
        </w:tc>
      </w:tr>
    </w:tbl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24" w:name="_Toc478122715"/>
      <w:r w:rsidRPr="00091D07">
        <w:rPr>
          <w:lang w:bidi="ru-RU"/>
        </w:rPr>
        <w:t>4.</w:t>
      </w:r>
      <w:r w:rsidRPr="00091D07">
        <w:rPr>
          <w:lang w:bidi="ru-RU"/>
        </w:rPr>
        <w:tab/>
        <w:t>Неправительственные организации</w:t>
      </w:r>
      <w:bookmarkEnd w:id="24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33.</w:t>
      </w:r>
      <w:r w:rsidRPr="00091D07">
        <w:rPr>
          <w:lang w:bidi="ru-RU"/>
        </w:rPr>
        <w:tab/>
        <w:t>Статьей 27 Основного закона жителям Гонконга гарантируется свобода ассоциации, а также право и свобода создавать профессиональные союзы и вступать в них и проводить забастовки. Свобода ассоциации также гарантир</w:t>
      </w:r>
      <w:r w:rsidRPr="00091D07">
        <w:rPr>
          <w:lang w:bidi="ru-RU"/>
        </w:rPr>
        <w:t>у</w:t>
      </w:r>
      <w:r w:rsidRPr="00091D07">
        <w:rPr>
          <w:lang w:bidi="ru-RU"/>
        </w:rPr>
        <w:t>ется статьей 18 Билля о правах Гонконга (БП), которая соответствует статье 22 МПГПП. В САРГ все организации, включая компании, общественные объед</w:t>
      </w:r>
      <w:r w:rsidRPr="00091D07">
        <w:rPr>
          <w:lang w:bidi="ru-RU"/>
        </w:rPr>
        <w:t>и</w:t>
      </w:r>
      <w:r w:rsidRPr="00091D07">
        <w:rPr>
          <w:lang w:bidi="ru-RU"/>
        </w:rPr>
        <w:t>нения, профсоюзы и кредитные союзы, должны быть официально зарегистр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рованы в соответствии с применимыми законами, такими как </w:t>
      </w:r>
      <w:proofErr w:type="gramStart"/>
      <w:r w:rsidRPr="00091D07">
        <w:rPr>
          <w:lang w:bidi="ru-RU"/>
        </w:rPr>
        <w:t>Закон</w:t>
      </w:r>
      <w:proofErr w:type="gramEnd"/>
      <w:r w:rsidRPr="00091D07">
        <w:rPr>
          <w:lang w:bidi="ru-RU"/>
        </w:rPr>
        <w:t xml:space="preserve"> о компан</w:t>
      </w:r>
      <w:r w:rsidRPr="00091D07">
        <w:rPr>
          <w:lang w:bidi="ru-RU"/>
        </w:rPr>
        <w:t>и</w:t>
      </w:r>
      <w:r w:rsidRPr="00091D07">
        <w:rPr>
          <w:lang w:bidi="ru-RU"/>
        </w:rPr>
        <w:t>ях (раздел 622 свода законов) и Закон об объединениях (раздел 151).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r w:rsidRPr="00091D07">
        <w:rPr>
          <w:lang w:bidi="ru-RU"/>
        </w:rPr>
        <w:tab/>
      </w:r>
      <w:bookmarkStart w:id="25" w:name="_Toc478122716"/>
      <w:r w:rsidRPr="00091D07">
        <w:rPr>
          <w:lang w:bidi="ru-RU"/>
        </w:rPr>
        <w:t>Освобождение от налогов</w:t>
      </w:r>
      <w:bookmarkEnd w:id="25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34.</w:t>
      </w:r>
      <w:r w:rsidRPr="00091D07">
        <w:rPr>
          <w:lang w:bidi="ru-RU"/>
        </w:rPr>
        <w:tab/>
        <w:t>В соответствии со статьей 88 Закона о налоговых сборах (раздел 112 св</w:t>
      </w:r>
      <w:r w:rsidRPr="00091D07">
        <w:rPr>
          <w:lang w:bidi="ru-RU"/>
        </w:rPr>
        <w:t>о</w:t>
      </w:r>
      <w:r w:rsidRPr="00091D07">
        <w:rPr>
          <w:lang w:bidi="ru-RU"/>
        </w:rPr>
        <w:t>да законов) благотворительные учреждения или фонды общественного характ</w:t>
      </w:r>
      <w:r w:rsidRPr="00091D07">
        <w:rPr>
          <w:lang w:bidi="ru-RU"/>
        </w:rPr>
        <w:t>е</w:t>
      </w:r>
      <w:r w:rsidRPr="00091D07">
        <w:rPr>
          <w:lang w:bidi="ru-RU"/>
        </w:rPr>
        <w:t>ра освобождаются с некоторыми изъятиями от уплаты налогов. Благотвор</w:t>
      </w:r>
      <w:r w:rsidRPr="00091D07">
        <w:rPr>
          <w:lang w:bidi="ru-RU"/>
        </w:rPr>
        <w:t>и</w:t>
      </w:r>
      <w:r w:rsidRPr="00091D07">
        <w:rPr>
          <w:lang w:bidi="ru-RU"/>
        </w:rPr>
        <w:t>тельные организации, желающие быть освобожденными от уплаты налогов, м</w:t>
      </w:r>
      <w:r w:rsidRPr="00091D07">
        <w:rPr>
          <w:lang w:bidi="ru-RU"/>
        </w:rPr>
        <w:t>о</w:t>
      </w:r>
      <w:r w:rsidRPr="00091D07">
        <w:rPr>
          <w:lang w:bidi="ru-RU"/>
        </w:rPr>
        <w:t>гут обращаться в Налоговый департамент.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35.</w:t>
      </w:r>
      <w:r w:rsidRPr="00091D07">
        <w:rPr>
          <w:lang w:bidi="ru-RU"/>
        </w:rPr>
        <w:tab/>
        <w:t xml:space="preserve">Чтобы учреждению или фонду был присвоен статус </w:t>
      </w:r>
      <w:proofErr w:type="gramStart"/>
      <w:r w:rsidRPr="00091D07">
        <w:rPr>
          <w:lang w:bidi="ru-RU"/>
        </w:rPr>
        <w:t>благотворительного</w:t>
      </w:r>
      <w:proofErr w:type="gramEnd"/>
      <w:r w:rsidRPr="00091D07">
        <w:rPr>
          <w:lang w:bidi="ru-RU"/>
        </w:rPr>
        <w:t>, они должны быть созданы исключительно для целей, относимых законодател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ством к числу благотворительными. Закон, определяющий правовые атрибуты благотворительности, основывается на прецедентном праве, сформировавше</w:t>
      </w:r>
      <w:r w:rsidRPr="00091D07">
        <w:rPr>
          <w:lang w:bidi="ru-RU"/>
        </w:rPr>
        <w:t>м</w:t>
      </w:r>
      <w:r w:rsidRPr="00091D07">
        <w:rPr>
          <w:lang w:bidi="ru-RU"/>
        </w:rPr>
        <w:t>ся под влиянием судебных решений.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36.</w:t>
      </w:r>
      <w:r w:rsidRPr="00091D07">
        <w:rPr>
          <w:lang w:bidi="ru-RU"/>
        </w:rPr>
        <w:tab/>
        <w:t xml:space="preserve">В соответствии с прецедентным правом к числу </w:t>
      </w:r>
      <w:proofErr w:type="gramStart"/>
      <w:r w:rsidRPr="00091D07">
        <w:rPr>
          <w:lang w:bidi="ru-RU"/>
        </w:rPr>
        <w:t>благотворительных</w:t>
      </w:r>
      <w:proofErr w:type="gramEnd"/>
      <w:r w:rsidRPr="00091D07">
        <w:rPr>
          <w:lang w:bidi="ru-RU"/>
        </w:rPr>
        <w:t xml:space="preserve"> м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гут быть отнесены следующие цели: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a)</w:t>
      </w:r>
      <w:r w:rsidRPr="00091D07">
        <w:rPr>
          <w:lang w:bidi="ru-RU"/>
        </w:rPr>
        <w:tab/>
        <w:t xml:space="preserve">помощь </w:t>
      </w:r>
      <w:proofErr w:type="gramStart"/>
      <w:r w:rsidRPr="00091D07">
        <w:rPr>
          <w:lang w:bidi="ru-RU"/>
        </w:rPr>
        <w:t>нуждающимся</w:t>
      </w:r>
      <w:proofErr w:type="gramEnd"/>
      <w:r w:rsidRPr="00091D07">
        <w:rPr>
          <w:lang w:bidi="ru-RU"/>
        </w:rPr>
        <w:t>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b)</w:t>
      </w:r>
      <w:r w:rsidRPr="00091D07">
        <w:rPr>
          <w:lang w:bidi="ru-RU"/>
        </w:rPr>
        <w:tab/>
        <w:t>развитие образования;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c)</w:t>
      </w:r>
      <w:r w:rsidRPr="00091D07">
        <w:rPr>
          <w:lang w:bidi="ru-RU"/>
        </w:rPr>
        <w:tab/>
        <w:t>религиозная проповедь; и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d)</w:t>
      </w:r>
      <w:r w:rsidRPr="00091D07">
        <w:rPr>
          <w:lang w:bidi="ru-RU"/>
        </w:rPr>
        <w:tab/>
        <w:t>другие цели благотворительного характера, служащие благу общ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ства, которые не относятся к </w:t>
      </w:r>
      <w:proofErr w:type="gramStart"/>
      <w:r w:rsidRPr="00091D07">
        <w:rPr>
          <w:lang w:bidi="ru-RU"/>
        </w:rPr>
        <w:t>вышеперечисленным</w:t>
      </w:r>
      <w:proofErr w:type="gramEnd"/>
      <w:r w:rsidRPr="00091D07">
        <w:rPr>
          <w:lang w:bidi="ru-RU"/>
        </w:rPr>
        <w:t>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lastRenderedPageBreak/>
        <w:t>37.</w:t>
      </w:r>
      <w:r w:rsidRPr="00091D07">
        <w:rPr>
          <w:lang w:bidi="ru-RU"/>
        </w:rPr>
        <w:tab/>
        <w:t>Если деятельность по достижению целей, перечисленных в первых трех подпунктах, может осуществляться в любой точке мира, то цели, относимые к подпункту d), считаются благотворительными только в случае, если они служат интересам общества Гонконга.</w:t>
      </w:r>
    </w:p>
    <w:p w:rsidR="00091D07" w:rsidRPr="00091D07" w:rsidRDefault="00091D07" w:rsidP="00951AA9">
      <w:pPr>
        <w:pStyle w:val="HChGR"/>
        <w:rPr>
          <w:lang w:bidi="ru-RU"/>
        </w:rPr>
      </w:pPr>
      <w:r w:rsidRPr="00091D07">
        <w:rPr>
          <w:lang w:bidi="ru-RU"/>
        </w:rPr>
        <w:tab/>
      </w:r>
      <w:bookmarkStart w:id="26" w:name="_Toc478122717"/>
      <w:r w:rsidRPr="00091D07">
        <w:rPr>
          <w:lang w:bidi="ru-RU"/>
        </w:rPr>
        <w:t>II.</w:t>
      </w:r>
      <w:r w:rsidRPr="00091D07">
        <w:rPr>
          <w:lang w:bidi="ru-RU"/>
        </w:rPr>
        <w:tab/>
        <w:t>Общие рамки защиты и поощрения прав человека</w:t>
      </w:r>
      <w:bookmarkEnd w:id="26"/>
    </w:p>
    <w:p w:rsidR="00091D07" w:rsidRPr="00091D07" w:rsidRDefault="00091D07" w:rsidP="00951AA9">
      <w:pPr>
        <w:pStyle w:val="H1GR"/>
        <w:rPr>
          <w:lang w:bidi="ru-RU"/>
        </w:rPr>
      </w:pPr>
      <w:r w:rsidRPr="00091D07">
        <w:rPr>
          <w:lang w:bidi="ru-RU"/>
        </w:rPr>
        <w:tab/>
      </w:r>
      <w:bookmarkStart w:id="27" w:name="_Toc478122718"/>
      <w:r w:rsidRPr="00091D07">
        <w:rPr>
          <w:lang w:bidi="ru-RU"/>
        </w:rPr>
        <w:t>A.</w:t>
      </w:r>
      <w:r w:rsidRPr="00091D07">
        <w:rPr>
          <w:lang w:bidi="ru-RU"/>
        </w:rPr>
        <w:tab/>
        <w:t>Применение международных договоров по правам человека</w:t>
      </w:r>
      <w:bookmarkEnd w:id="27"/>
      <w:r w:rsidRPr="00091D07">
        <w:rPr>
          <w:lang w:bidi="ru-RU"/>
        </w:rPr>
        <w:t xml:space="preserve"> в</w:t>
      </w:r>
      <w:r w:rsidR="00951AA9">
        <w:rPr>
          <w:lang w:bidi="ru-RU"/>
        </w:rPr>
        <w:t> </w:t>
      </w:r>
      <w:r w:rsidRPr="00091D07">
        <w:rPr>
          <w:lang w:bidi="ru-RU"/>
        </w:rPr>
        <w:t>САРГ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38.</w:t>
      </w:r>
      <w:r w:rsidRPr="00091D07">
        <w:rPr>
          <w:lang w:bidi="ru-RU"/>
        </w:rPr>
        <w:tab/>
        <w:t>Перечень действующих в САРГ международных договоров по правам ч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ловека и соответствующие сведения содержатся в </w:t>
      </w:r>
      <w:r w:rsidRPr="008254FB">
        <w:rPr>
          <w:b/>
          <w:lang w:bidi="ru-RU"/>
        </w:rPr>
        <w:t>приложении E</w:t>
      </w:r>
      <w:r w:rsidRPr="00091D07">
        <w:rPr>
          <w:lang w:bidi="ru-RU"/>
        </w:rPr>
        <w:t xml:space="preserve">. </w:t>
      </w:r>
    </w:p>
    <w:p w:rsidR="00091D07" w:rsidRPr="00091D07" w:rsidRDefault="00091D07" w:rsidP="00951AA9">
      <w:pPr>
        <w:pStyle w:val="H1GR"/>
        <w:rPr>
          <w:lang w:bidi="ru-RU"/>
        </w:rPr>
      </w:pPr>
      <w:r w:rsidRPr="00091D07">
        <w:rPr>
          <w:lang w:bidi="ru-RU"/>
        </w:rPr>
        <w:tab/>
      </w:r>
      <w:bookmarkStart w:id="28" w:name="_Toc478122719"/>
      <w:r w:rsidRPr="00091D07">
        <w:rPr>
          <w:lang w:bidi="ru-RU"/>
        </w:rPr>
        <w:t>B.</w:t>
      </w:r>
      <w:r w:rsidRPr="00091D07">
        <w:rPr>
          <w:lang w:bidi="ru-RU"/>
        </w:rPr>
        <w:tab/>
        <w:t>Правовые рамки защиты прав человека на национальном уровне</w:t>
      </w:r>
      <w:bookmarkEnd w:id="28"/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29" w:name="_Toc478122720"/>
      <w:r w:rsidRPr="00091D07">
        <w:rPr>
          <w:lang w:bidi="ru-RU"/>
        </w:rPr>
        <w:t>1.</w:t>
      </w:r>
      <w:r w:rsidRPr="00091D07">
        <w:rPr>
          <w:lang w:bidi="ru-RU"/>
        </w:rPr>
        <w:tab/>
        <w:t>Верховенство права</w:t>
      </w:r>
      <w:bookmarkEnd w:id="29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39.</w:t>
      </w:r>
      <w:r w:rsidRPr="00091D07">
        <w:rPr>
          <w:lang w:bidi="ru-RU"/>
        </w:rPr>
        <w:tab/>
        <w:t>Защита прав человека зиждется на доктрине верховенства права, обесп</w:t>
      </w:r>
      <w:r w:rsidRPr="00091D07">
        <w:rPr>
          <w:lang w:bidi="ru-RU"/>
        </w:rPr>
        <w:t>е</w:t>
      </w:r>
      <w:r w:rsidRPr="00091D07">
        <w:rPr>
          <w:lang w:bidi="ru-RU"/>
        </w:rPr>
        <w:t>чиваемого независимой судебной властью (см. пункты 26</w:t>
      </w:r>
      <w:r>
        <w:rPr>
          <w:lang w:bidi="ru-RU"/>
        </w:rPr>
        <w:t>–</w:t>
      </w:r>
      <w:r w:rsidRPr="00091D07">
        <w:rPr>
          <w:lang w:bidi="ru-RU"/>
        </w:rPr>
        <w:t>31 выше). В основе этой доктрины лежат следующие принципы: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a)</w:t>
      </w:r>
      <w:r w:rsidRPr="00091D07">
        <w:rPr>
          <w:lang w:bidi="ru-RU"/>
        </w:rPr>
        <w:tab/>
      </w:r>
      <w:r w:rsidRPr="00AB4F8B">
        <w:rPr>
          <w:i/>
          <w:lang w:bidi="ru-RU"/>
        </w:rPr>
        <w:t>законность</w:t>
      </w:r>
      <w:r w:rsidRPr="00091D07">
        <w:rPr>
          <w:lang w:bidi="ru-RU"/>
        </w:rPr>
        <w:t>: никто не может быть подвергнут наказанию или на з</w:t>
      </w:r>
      <w:r w:rsidRPr="00091D07">
        <w:rPr>
          <w:lang w:bidi="ru-RU"/>
        </w:rPr>
        <w:t>а</w:t>
      </w:r>
      <w:r w:rsidRPr="00091D07">
        <w:rPr>
          <w:lang w:bidi="ru-RU"/>
        </w:rPr>
        <w:t>конном основании понести личный или финансовый ущерб иначе как за нар</w:t>
      </w:r>
      <w:r w:rsidRPr="00091D07">
        <w:rPr>
          <w:lang w:bidi="ru-RU"/>
        </w:rPr>
        <w:t>у</w:t>
      </w:r>
      <w:r w:rsidRPr="00091D07">
        <w:rPr>
          <w:lang w:bidi="ru-RU"/>
        </w:rPr>
        <w:t>шение закона, установленное независимым судом. В том случае, когда в соо</w:t>
      </w:r>
      <w:r w:rsidRPr="00091D07">
        <w:rPr>
          <w:lang w:bidi="ru-RU"/>
        </w:rPr>
        <w:t>т</w:t>
      </w:r>
      <w:r w:rsidRPr="00091D07">
        <w:rPr>
          <w:lang w:bidi="ru-RU"/>
        </w:rPr>
        <w:t>ветствии с законом должностное лицо или орган вправе принять решение по своему усмотрению, такое усмотрение должно осуществляться правомерно, справедливо и разумно. В противном случае указанное решение может быть оспорено в суде; и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b)</w:t>
      </w:r>
      <w:r w:rsidRPr="00091D07">
        <w:rPr>
          <w:lang w:bidi="ru-RU"/>
        </w:rPr>
        <w:tab/>
      </w:r>
      <w:r w:rsidRPr="00AB4F8B">
        <w:rPr>
          <w:i/>
          <w:lang w:bidi="ru-RU"/>
        </w:rPr>
        <w:t>равенство перед законом</w:t>
      </w:r>
      <w:r w:rsidRPr="00091D07">
        <w:rPr>
          <w:lang w:bidi="ru-RU"/>
        </w:rPr>
        <w:t>: статья 25 Основного закона гласит, что все жители Гонконга равны перед законом. Согласно статье 64, правительство САРГ обязано соблюдать закон. В соответствии со статьей 22 все учреждения, создаваемые в САРГ департаментами Центрального народного правительства либо провинциями, автономными округами или муниципалитетами прямого центрального подчинения, а также их сотрудники должны соблюдать законы Района. Статья 14 предусматривает, что личный состав гарнизона помимо национального законодательства Китая обязан соблюдать законы САРГ. Ст</w:t>
      </w:r>
      <w:r w:rsidRPr="00091D07">
        <w:rPr>
          <w:lang w:bidi="ru-RU"/>
        </w:rPr>
        <w:t>а</w:t>
      </w:r>
      <w:r w:rsidRPr="00091D07">
        <w:rPr>
          <w:lang w:bidi="ru-RU"/>
        </w:rPr>
        <w:t>тья 35 гласит, что жители Гонконга имеют право обжаловать в суде действия органов исполнительной власти и их должностных лиц. Ни один орган госуда</w:t>
      </w:r>
      <w:r w:rsidRPr="00091D07">
        <w:rPr>
          <w:lang w:bidi="ru-RU"/>
        </w:rPr>
        <w:t>р</w:t>
      </w:r>
      <w:r w:rsidRPr="00091D07">
        <w:rPr>
          <w:lang w:bidi="ru-RU"/>
        </w:rPr>
        <w:t xml:space="preserve">ственной власти, ни одно должностное и ни одно частное лицо не стоит выше закона. Помимо этого, статья 10 БП гарантирует равенство всех людей перед судом, а статья 22 БП </w:t>
      </w:r>
      <w:r>
        <w:rPr>
          <w:lang w:bidi="ru-RU"/>
        </w:rPr>
        <w:t>–</w:t>
      </w:r>
      <w:r w:rsidRPr="00091D07">
        <w:rPr>
          <w:lang w:bidi="ru-RU"/>
        </w:rPr>
        <w:t xml:space="preserve"> равенство всех людей перед законом и их право на ра</w:t>
      </w:r>
      <w:r w:rsidRPr="00091D07">
        <w:rPr>
          <w:lang w:bidi="ru-RU"/>
        </w:rPr>
        <w:t>в</w:t>
      </w:r>
      <w:r w:rsidRPr="00091D07">
        <w:rPr>
          <w:lang w:bidi="ru-RU"/>
        </w:rPr>
        <w:t>ную защиту закона без какой-либо дискриминации.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0" w:name="_Toc478122721"/>
      <w:r w:rsidRPr="00091D07">
        <w:rPr>
          <w:lang w:bidi="ru-RU"/>
        </w:rPr>
        <w:t>2.</w:t>
      </w:r>
      <w:r w:rsidRPr="00091D07">
        <w:rPr>
          <w:lang w:bidi="ru-RU"/>
        </w:rPr>
        <w:tab/>
        <w:t>Гарантии прав человека, закрепленные в Основном законе</w:t>
      </w:r>
      <w:bookmarkEnd w:id="30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40.</w:t>
      </w:r>
      <w:r w:rsidRPr="00091D07">
        <w:rPr>
          <w:lang w:bidi="ru-RU"/>
        </w:rPr>
        <w:tab/>
        <w:t>Согласно статье 4 Основного закона, САРГ в соответствии с законом з</w:t>
      </w:r>
      <w:r w:rsidRPr="00091D07">
        <w:rPr>
          <w:lang w:bidi="ru-RU"/>
        </w:rPr>
        <w:t>а</w:t>
      </w:r>
      <w:r w:rsidRPr="00091D07">
        <w:rPr>
          <w:lang w:bidi="ru-RU"/>
        </w:rPr>
        <w:t>щищает права и свободы своих жителей и других лиц на территории Района. Глава III Основного закона гарантирует широкий круг прав и свобод, в том чи</w:t>
      </w:r>
      <w:r w:rsidRPr="00091D07">
        <w:rPr>
          <w:lang w:bidi="ru-RU"/>
        </w:rPr>
        <w:t>с</w:t>
      </w:r>
      <w:r w:rsidRPr="00091D07">
        <w:rPr>
          <w:lang w:bidi="ru-RU"/>
        </w:rPr>
        <w:t>ле: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a)</w:t>
      </w:r>
      <w:r w:rsidRPr="00091D07">
        <w:rPr>
          <w:lang w:bidi="ru-RU"/>
        </w:rPr>
        <w:tab/>
        <w:t>равенство перед законом;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b)</w:t>
      </w:r>
      <w:r w:rsidRPr="00091D07">
        <w:rPr>
          <w:lang w:bidi="ru-RU"/>
        </w:rPr>
        <w:tab/>
        <w:t>свободу слова, печати и издательской деятельности; свободу асс</w:t>
      </w:r>
      <w:r w:rsidRPr="00091D07">
        <w:rPr>
          <w:lang w:bidi="ru-RU"/>
        </w:rPr>
        <w:t>о</w:t>
      </w:r>
      <w:r w:rsidRPr="00091D07">
        <w:rPr>
          <w:lang w:bidi="ru-RU"/>
        </w:rPr>
        <w:t>циации, собраний, шествий и демонстраций; а также право и свободу создавать профессиональные союзы и вступать в них и проводить забастовки;</w:t>
      </w:r>
    </w:p>
    <w:p w:rsidR="00091D07" w:rsidRPr="00091D07" w:rsidRDefault="00091D07" w:rsidP="00951AA9">
      <w:pPr>
        <w:pStyle w:val="SingleTxtGR"/>
        <w:keepLines/>
        <w:rPr>
          <w:lang w:bidi="ru-RU"/>
        </w:rPr>
      </w:pPr>
      <w:r w:rsidRPr="00091D07">
        <w:rPr>
          <w:lang w:bidi="ru-RU"/>
        </w:rPr>
        <w:lastRenderedPageBreak/>
        <w:tab/>
        <w:t>c)</w:t>
      </w:r>
      <w:r w:rsidRPr="00091D07">
        <w:rPr>
          <w:lang w:bidi="ru-RU"/>
        </w:rPr>
        <w:tab/>
        <w:t>свободу личности; свободу от пыток; свободу от произвольного или незаконного ареста, задержания или тюремного заключения; свободу от произвольного или незаконного личного обыска; а также право не подвергаться произвольному или незаконному лишению жизни;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d)</w:t>
      </w:r>
      <w:r w:rsidRPr="00091D07">
        <w:rPr>
          <w:lang w:bidi="ru-RU"/>
        </w:rPr>
        <w:tab/>
        <w:t>свободу от произвольного или незаконного обыска жилища или других помещений и вторжения в них;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e)</w:t>
      </w:r>
      <w:r w:rsidRPr="00091D07">
        <w:rPr>
          <w:lang w:bidi="ru-RU"/>
        </w:rPr>
        <w:tab/>
        <w:t>свободу и тайну переписки;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f)</w:t>
      </w:r>
      <w:r w:rsidRPr="00091D07">
        <w:rPr>
          <w:lang w:bidi="ru-RU"/>
        </w:rPr>
        <w:tab/>
        <w:t>свободу передвижения внутри САРГ, свободу эмиграции в другие страны и регионы, а также свободу путешествий и въезда на территорию Рай</w:t>
      </w:r>
      <w:r w:rsidRPr="00091D07">
        <w:rPr>
          <w:lang w:bidi="ru-RU"/>
        </w:rPr>
        <w:t>о</w:t>
      </w:r>
      <w:r w:rsidRPr="00091D07">
        <w:rPr>
          <w:lang w:bidi="ru-RU"/>
        </w:rPr>
        <w:t>на и выезда с нее;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g)</w:t>
      </w:r>
      <w:r w:rsidRPr="00091D07">
        <w:rPr>
          <w:lang w:bidi="ru-RU"/>
        </w:rPr>
        <w:tab/>
        <w:t>свободу совести; свободу вероисповедания, а также свободу пр</w:t>
      </w:r>
      <w:r w:rsidRPr="00091D07">
        <w:rPr>
          <w:lang w:bidi="ru-RU"/>
        </w:rPr>
        <w:t>о</w:t>
      </w:r>
      <w:r w:rsidRPr="00091D07">
        <w:rPr>
          <w:lang w:bidi="ru-RU"/>
        </w:rPr>
        <w:t>поведи, проведения публичных религиозных мероприятий и участия в них;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h)</w:t>
      </w:r>
      <w:r w:rsidRPr="00091D07">
        <w:rPr>
          <w:lang w:bidi="ru-RU"/>
        </w:rPr>
        <w:tab/>
        <w:t>свободу выбора рода занятий;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i)</w:t>
      </w:r>
      <w:r w:rsidRPr="00091D07">
        <w:rPr>
          <w:lang w:bidi="ru-RU"/>
        </w:rPr>
        <w:tab/>
        <w:t>свободу заниматься научными исследованиями, литературным и художественным творчеством и другой культурной деятельностью;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j)</w:t>
      </w:r>
      <w:r w:rsidRPr="00091D07">
        <w:rPr>
          <w:lang w:bidi="ru-RU"/>
        </w:rPr>
        <w:tab/>
        <w:t>право на конфиденциальную правовую консультацию, доступ к с</w:t>
      </w:r>
      <w:r w:rsidRPr="00091D07">
        <w:rPr>
          <w:lang w:bidi="ru-RU"/>
        </w:rPr>
        <w:t>у</w:t>
      </w:r>
      <w:r w:rsidRPr="00091D07">
        <w:rPr>
          <w:lang w:bidi="ru-RU"/>
        </w:rPr>
        <w:t>дам, выбор адвокатов для своевременной защиты своих законных прав и инт</w:t>
      </w:r>
      <w:r w:rsidRPr="00091D07">
        <w:rPr>
          <w:lang w:bidi="ru-RU"/>
        </w:rPr>
        <w:t>е</w:t>
      </w:r>
      <w:r w:rsidRPr="00091D07">
        <w:rPr>
          <w:lang w:bidi="ru-RU"/>
        </w:rPr>
        <w:t>ресов или для представительства в суде, а также на средства судебной защиты; право подавать в суды иски против действий органов исполнительной власти и их сотрудников;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k)</w:t>
      </w:r>
      <w:r w:rsidRPr="00091D07">
        <w:rPr>
          <w:lang w:bidi="ru-RU"/>
        </w:rPr>
        <w:tab/>
        <w:t>право на социальное обеспечение в соответствии с законом; и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l)</w:t>
      </w:r>
      <w:r w:rsidRPr="00091D07">
        <w:rPr>
          <w:lang w:bidi="ru-RU"/>
        </w:rPr>
        <w:tab/>
        <w:t>право на свободное вступление в брак и создание семьи.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41.</w:t>
      </w:r>
      <w:r w:rsidRPr="00091D07">
        <w:rPr>
          <w:lang w:bidi="ru-RU"/>
        </w:rPr>
        <w:tab/>
        <w:t>Лица, не являющиеся жителями Гонконга, в соответствии с законом пол</w:t>
      </w:r>
      <w:r w:rsidRPr="00091D07">
        <w:rPr>
          <w:lang w:bidi="ru-RU"/>
        </w:rPr>
        <w:t>ь</w:t>
      </w:r>
      <w:r w:rsidRPr="00091D07">
        <w:rPr>
          <w:lang w:bidi="ru-RU"/>
        </w:rPr>
        <w:t>зуются в Гонконге правами и свободами жителей Гонконга, предусмотренными в главе III Основного закона. Помимо этого, САРГ гарантирует защиту частной собственностью в соответствии с законом. Учебные заведения всех типов обл</w:t>
      </w:r>
      <w:r w:rsidRPr="00091D07">
        <w:rPr>
          <w:lang w:bidi="ru-RU"/>
        </w:rPr>
        <w:t>а</w:t>
      </w:r>
      <w:r w:rsidRPr="00091D07">
        <w:rPr>
          <w:lang w:bidi="ru-RU"/>
        </w:rPr>
        <w:t>дают автономией и академической свободой. Постоянные жители САРГ пол</w:t>
      </w:r>
      <w:r w:rsidRPr="00091D07">
        <w:rPr>
          <w:lang w:bidi="ru-RU"/>
        </w:rPr>
        <w:t>ь</w:t>
      </w:r>
      <w:r w:rsidRPr="00091D07">
        <w:rPr>
          <w:lang w:bidi="ru-RU"/>
        </w:rPr>
        <w:t>зуются правом избирать и быть избранными в соответствии с законом.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1" w:name="_Toc478122722"/>
      <w:r w:rsidRPr="00091D07">
        <w:rPr>
          <w:lang w:bidi="ru-RU"/>
        </w:rPr>
        <w:t>3.</w:t>
      </w:r>
      <w:r w:rsidRPr="00091D07">
        <w:rPr>
          <w:lang w:bidi="ru-RU"/>
        </w:rPr>
        <w:tab/>
        <w:t>Место других документов по правам человека в правовой системе САРГ</w:t>
      </w:r>
      <w:bookmarkEnd w:id="31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42.</w:t>
      </w:r>
      <w:r w:rsidRPr="00091D07">
        <w:rPr>
          <w:lang w:bidi="ru-RU"/>
        </w:rPr>
        <w:tab/>
        <w:t>Согласно статье 39 Основного закона: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"Положения МПГПП, МПЭСКП и международных конвенций в сфере трудовых отношений, применимые к Гонконгу, остаются в силе и осуществл</w:t>
      </w:r>
      <w:r w:rsidRPr="00091D07">
        <w:rPr>
          <w:lang w:bidi="ru-RU"/>
        </w:rPr>
        <w:t>я</w:t>
      </w:r>
      <w:r w:rsidRPr="00091D07">
        <w:rPr>
          <w:lang w:bidi="ru-RU"/>
        </w:rPr>
        <w:t>ются на основе законодательства САРГ.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Права и свободы жителей Гонконга могут быть ограничены лишь на о</w:t>
      </w:r>
      <w:r w:rsidRPr="00091D07">
        <w:rPr>
          <w:lang w:bidi="ru-RU"/>
        </w:rPr>
        <w:t>с</w:t>
      </w:r>
      <w:r w:rsidRPr="00091D07">
        <w:rPr>
          <w:lang w:bidi="ru-RU"/>
        </w:rPr>
        <w:t>новании закона. Такие ограничения не должны противоречить положениям предыдущего пункта настоящей статьи".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43.</w:t>
      </w:r>
      <w:r w:rsidRPr="00091D07">
        <w:rPr>
          <w:lang w:bidi="ru-RU"/>
        </w:rPr>
        <w:tab/>
        <w:t>Как и в других юрисдикциях, основанных на принципах общего права, применимые к Гонконгу договоры (включая договоры по правам человека) сами по себе не имеют силы закона во внутренней правовой системе Гонконга. На</w:t>
      </w:r>
      <w:r w:rsidR="00951AA9">
        <w:rPr>
          <w:lang w:bidi="ru-RU"/>
        </w:rPr>
        <w:t> </w:t>
      </w:r>
      <w:r w:rsidRPr="00091D07">
        <w:rPr>
          <w:lang w:bidi="ru-RU"/>
        </w:rPr>
        <w:t xml:space="preserve">них нельзя прямо ссылаться в судах как на источник личных прав. При этом суды стремятся, по возможности, толковать внутреннее законодательство таким образом, чтобы избегать коллизий между ним и международными договорами, применимыми к Гонконгу. </w:t>
      </w:r>
      <w:proofErr w:type="gramStart"/>
      <w:r w:rsidRPr="00091D07">
        <w:rPr>
          <w:lang w:bidi="ru-RU"/>
        </w:rPr>
        <w:t>Для придания силы договорным обязательствам в местном праве (если для этого требуется внесение тех или иных изменений в действующее законодательство или установившуюся практику), как правило, принимаются новые специальные нормативные акты</w:t>
      </w:r>
      <w:r w:rsidRPr="00951AA9">
        <w:rPr>
          <w:sz w:val="18"/>
          <w:szCs w:val="18"/>
          <w:vertAlign w:val="superscript"/>
          <w:lang w:bidi="ru-RU"/>
        </w:rPr>
        <w:footnoteReference w:id="5"/>
      </w:r>
      <w:r w:rsidRPr="00091D07">
        <w:rPr>
          <w:lang w:bidi="ru-RU"/>
        </w:rPr>
        <w:t xml:space="preserve">. В том случае, если это </w:t>
      </w:r>
      <w:r w:rsidRPr="00091D07">
        <w:rPr>
          <w:lang w:bidi="ru-RU"/>
        </w:rPr>
        <w:lastRenderedPageBreak/>
        <w:t>приводит к появлению или закреплению конкретных юридических прав, кот</w:t>
      </w:r>
      <w:r w:rsidRPr="00091D07">
        <w:rPr>
          <w:lang w:bidi="ru-RU"/>
        </w:rPr>
        <w:t>о</w:t>
      </w:r>
      <w:r w:rsidRPr="00091D07">
        <w:rPr>
          <w:lang w:bidi="ru-RU"/>
        </w:rPr>
        <w:t>рые отрицаются или нарушаются (или когда возникает такая угроза), средства правовой защиты можно получить в судебном порядке</w:t>
      </w:r>
      <w:proofErr w:type="gramEnd"/>
      <w:r w:rsidRPr="00091D07">
        <w:rPr>
          <w:lang w:bidi="ru-RU"/>
        </w:rPr>
        <w:t xml:space="preserve"> в рамках обычного гражданско-правового производства; законом могут быть предусмотрены и уг</w:t>
      </w:r>
      <w:r w:rsidRPr="00091D07">
        <w:rPr>
          <w:lang w:bidi="ru-RU"/>
        </w:rPr>
        <w:t>о</w:t>
      </w:r>
      <w:r w:rsidRPr="00091D07">
        <w:rPr>
          <w:lang w:bidi="ru-RU"/>
        </w:rPr>
        <w:t>ловные наказания.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2" w:name="_Toc478122723"/>
      <w:r w:rsidRPr="00091D07">
        <w:rPr>
          <w:lang w:bidi="ru-RU"/>
        </w:rPr>
        <w:t>4.</w:t>
      </w:r>
      <w:r w:rsidRPr="00091D07">
        <w:rPr>
          <w:lang w:bidi="ru-RU"/>
        </w:rPr>
        <w:tab/>
        <w:t xml:space="preserve">Закон о </w:t>
      </w:r>
      <w:proofErr w:type="gramStart"/>
      <w:r w:rsidRPr="00091D07">
        <w:rPr>
          <w:lang w:bidi="ru-RU"/>
        </w:rPr>
        <w:t>Билле</w:t>
      </w:r>
      <w:proofErr w:type="gramEnd"/>
      <w:r w:rsidRPr="00091D07">
        <w:rPr>
          <w:lang w:bidi="ru-RU"/>
        </w:rPr>
        <w:t xml:space="preserve"> о правах Гонконга</w:t>
      </w:r>
      <w:bookmarkEnd w:id="32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44.</w:t>
      </w:r>
      <w:r w:rsidRPr="00091D07">
        <w:rPr>
          <w:lang w:bidi="ru-RU"/>
        </w:rPr>
        <w:tab/>
        <w:t xml:space="preserve">Закон о </w:t>
      </w:r>
      <w:proofErr w:type="gramStart"/>
      <w:r w:rsidRPr="00091D07">
        <w:rPr>
          <w:lang w:bidi="ru-RU"/>
        </w:rPr>
        <w:t>Билле</w:t>
      </w:r>
      <w:proofErr w:type="gramEnd"/>
      <w:r w:rsidRPr="00091D07">
        <w:rPr>
          <w:lang w:bidi="ru-RU"/>
        </w:rPr>
        <w:t xml:space="preserve"> о правах Гонконга (ЗБПГ) (раздел 383 свода законов) был принят в июне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1991 года специально для того, чтобы придать во внутреннем праве юридическую силу применимым к Гонконгу положениям МПГПП. С этой целью был разработан подробный Билль о правах (БП), положения которого практически полностью совпадают с положениями МПГПП.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3" w:name="_Toc478122724"/>
      <w:r w:rsidRPr="00091D07">
        <w:rPr>
          <w:lang w:bidi="ru-RU"/>
        </w:rPr>
        <w:t>5.</w:t>
      </w:r>
      <w:r w:rsidRPr="00091D07">
        <w:rPr>
          <w:lang w:bidi="ru-RU"/>
        </w:rPr>
        <w:tab/>
        <w:t>Юридическая помощь</w:t>
      </w:r>
      <w:bookmarkEnd w:id="33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45.</w:t>
      </w:r>
      <w:r w:rsidRPr="00091D07">
        <w:rPr>
          <w:lang w:bidi="ru-RU"/>
        </w:rPr>
        <w:tab/>
        <w:t>Правовая помощь в суде предоставляется всем имеющим на нее право ходатайствующим сторонам в виде услуг солиситора и при необходимости ба</w:t>
      </w:r>
      <w:r w:rsidRPr="00091D07">
        <w:rPr>
          <w:lang w:bidi="ru-RU"/>
        </w:rPr>
        <w:t>р</w:t>
      </w:r>
      <w:r w:rsidRPr="00091D07">
        <w:rPr>
          <w:lang w:bidi="ru-RU"/>
        </w:rPr>
        <w:t xml:space="preserve">ристера,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ни один человек, имеющий достаточные основания для подачи иска или выступающий ответчиком, не был лишен такой возможности из-за отсутствия средств. Оплачиваемая государством юридическая помощь предоставляется Бюро юридической помощи (БЮП) и Службой дежурных а</w:t>
      </w:r>
      <w:r w:rsidRPr="00091D07">
        <w:rPr>
          <w:lang w:bidi="ru-RU"/>
        </w:rPr>
        <w:t>д</w:t>
      </w:r>
      <w:r w:rsidRPr="00091D07">
        <w:rPr>
          <w:lang w:bidi="ru-RU"/>
        </w:rPr>
        <w:t xml:space="preserve">вокатов (СДА). 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4" w:name="_Toc478122725"/>
      <w:r w:rsidRPr="00091D07">
        <w:rPr>
          <w:lang w:bidi="ru-RU"/>
        </w:rPr>
        <w:t xml:space="preserve">a) </w:t>
      </w:r>
      <w:r w:rsidR="00951AA9">
        <w:rPr>
          <w:lang w:bidi="ru-RU"/>
        </w:rPr>
        <w:tab/>
      </w:r>
      <w:r w:rsidRPr="00091D07">
        <w:rPr>
          <w:lang w:bidi="ru-RU"/>
        </w:rPr>
        <w:t xml:space="preserve">Бюро юридической помощи </w:t>
      </w:r>
      <w:bookmarkEnd w:id="34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46.</w:t>
      </w:r>
      <w:r w:rsidRPr="00091D07">
        <w:rPr>
          <w:lang w:bidi="ru-RU"/>
        </w:rPr>
        <w:tab/>
        <w:t xml:space="preserve">БЮП обеспечивает юридическое представительство имеющих право на юридическую помощь </w:t>
      </w:r>
      <w:proofErr w:type="gramStart"/>
      <w:r w:rsidRPr="00091D07">
        <w:rPr>
          <w:lang w:bidi="ru-RU"/>
        </w:rPr>
        <w:t>лиц</w:t>
      </w:r>
      <w:proofErr w:type="gramEnd"/>
      <w:r w:rsidRPr="00091D07">
        <w:rPr>
          <w:lang w:bidi="ru-RU"/>
        </w:rPr>
        <w:t xml:space="preserve"> как в гражданских, так и в уголовных делах, ра</w:t>
      </w:r>
      <w:r w:rsidRPr="00091D07">
        <w:rPr>
          <w:lang w:bidi="ru-RU"/>
        </w:rPr>
        <w:t>с</w:t>
      </w:r>
      <w:r w:rsidRPr="00091D07">
        <w:rPr>
          <w:lang w:bidi="ru-RU"/>
        </w:rPr>
        <w:t>сматриваемых в Высшем апелляционном суде, апелляционном суде, суде пе</w:t>
      </w:r>
      <w:r w:rsidRPr="00091D07">
        <w:rPr>
          <w:lang w:bidi="ru-RU"/>
        </w:rPr>
        <w:t>р</w:t>
      </w:r>
      <w:r w:rsidRPr="00091D07">
        <w:rPr>
          <w:lang w:bidi="ru-RU"/>
        </w:rPr>
        <w:t>вой инстанции, окружном суде и магистратских судах (при принятии решения о возбуждении дела). Правовая помощь в гражданских дела</w:t>
      </w:r>
      <w:r w:rsidR="00AB4F8B">
        <w:rPr>
          <w:lang w:bidi="ru-RU"/>
        </w:rPr>
        <w:t>х</w:t>
      </w:r>
      <w:r w:rsidRPr="00091D07">
        <w:rPr>
          <w:lang w:bidi="ru-RU"/>
        </w:rPr>
        <w:t xml:space="preserve"> предоставляется при рассмотрении вопросов, затрагивающих важнейшие сферы жизни общ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ства, начиная от семейных споров и кончая иммиграционными делами и </w:t>
      </w:r>
      <w:proofErr w:type="spellStart"/>
      <w:r w:rsidRPr="00091D07">
        <w:rPr>
          <w:lang w:bidi="ru-RU"/>
        </w:rPr>
        <w:t>кор</w:t>
      </w:r>
      <w:r w:rsidRPr="00091D07">
        <w:rPr>
          <w:lang w:bidi="ru-RU"/>
        </w:rPr>
        <w:t>о</w:t>
      </w:r>
      <w:r w:rsidRPr="00091D07">
        <w:rPr>
          <w:lang w:bidi="ru-RU"/>
        </w:rPr>
        <w:t>нерскими</w:t>
      </w:r>
      <w:proofErr w:type="spellEnd"/>
      <w:r w:rsidRPr="00091D07">
        <w:rPr>
          <w:lang w:bidi="ru-RU"/>
        </w:rPr>
        <w:t xml:space="preserve"> расследованиями. О предоставлении юридической помощи могут х</w:t>
      </w:r>
      <w:r w:rsidRPr="00091D07">
        <w:rPr>
          <w:lang w:bidi="ru-RU"/>
        </w:rPr>
        <w:t>о</w:t>
      </w:r>
      <w:r w:rsidRPr="00091D07">
        <w:rPr>
          <w:lang w:bidi="ru-RU"/>
        </w:rPr>
        <w:t>датайствовать также лица, не являющиеся жителями Гонконга. Директор Бюро юридической помощи проверяет материальное положение ходатайствующей о правовой помощи стороны</w:t>
      </w:r>
      <w:r>
        <w:rPr>
          <w:lang w:bidi="ru-RU"/>
        </w:rPr>
        <w:t xml:space="preserve"> </w:t>
      </w:r>
      <w:r w:rsidRPr="00091D07">
        <w:rPr>
          <w:lang w:bidi="ru-RU"/>
        </w:rPr>
        <w:t>(проверка нуждаемости) и основания для возбужд</w:t>
      </w:r>
      <w:r w:rsidRPr="00091D07">
        <w:rPr>
          <w:lang w:bidi="ru-RU"/>
        </w:rPr>
        <w:t>е</w:t>
      </w:r>
      <w:r w:rsidRPr="00091D07">
        <w:rPr>
          <w:lang w:bidi="ru-RU"/>
        </w:rPr>
        <w:t>ния судебного иска (проверка по существу). В гражданских делах директор м</w:t>
      </w:r>
      <w:r w:rsidRPr="00091D07">
        <w:rPr>
          <w:lang w:bidi="ru-RU"/>
        </w:rPr>
        <w:t>о</w:t>
      </w:r>
      <w:r w:rsidRPr="00091D07">
        <w:rPr>
          <w:lang w:bidi="ru-RU"/>
        </w:rPr>
        <w:t>жет по своему усмотрению не применять критерий нуждаемости в отношении ходатайствующих о правовой помощи лиц, удовлетворяющих другим требов</w:t>
      </w:r>
      <w:r w:rsidRPr="00091D07">
        <w:rPr>
          <w:lang w:bidi="ru-RU"/>
        </w:rPr>
        <w:t>а</w:t>
      </w:r>
      <w:r w:rsidRPr="00091D07">
        <w:rPr>
          <w:lang w:bidi="ru-RU"/>
        </w:rPr>
        <w:t>ниям, если речь идет о нарушении ЗБПГ или действующих в Гонконге полож</w:t>
      </w:r>
      <w:r w:rsidRPr="00091D07">
        <w:rPr>
          <w:lang w:bidi="ru-RU"/>
        </w:rPr>
        <w:t>е</w:t>
      </w:r>
      <w:r w:rsidRPr="00091D07">
        <w:rPr>
          <w:lang w:bidi="ru-RU"/>
        </w:rPr>
        <w:t>ний МПГПП. Аналогичными дискреционными полномочиями директор может воспользоваться и в уголовных делах, если он считает, что это отвечает интер</w:t>
      </w:r>
      <w:r w:rsidRPr="00091D07">
        <w:rPr>
          <w:lang w:bidi="ru-RU"/>
        </w:rPr>
        <w:t>е</w:t>
      </w:r>
      <w:r w:rsidRPr="00091D07">
        <w:rPr>
          <w:lang w:bidi="ru-RU"/>
        </w:rPr>
        <w:t>сам правосудия. По итогам проверки нуждаемости (если судья не сочтет ее и</w:t>
      </w:r>
      <w:r w:rsidRPr="00091D07">
        <w:rPr>
          <w:lang w:bidi="ru-RU"/>
        </w:rPr>
        <w:t>з</w:t>
      </w:r>
      <w:r w:rsidRPr="00091D07">
        <w:rPr>
          <w:lang w:bidi="ru-RU"/>
        </w:rPr>
        <w:t>лишней) правовая помощь в обязательном порядке предоставляется лицам, к</w:t>
      </w:r>
      <w:r w:rsidRPr="00091D07">
        <w:rPr>
          <w:lang w:bidi="ru-RU"/>
        </w:rPr>
        <w:t>о</w:t>
      </w:r>
      <w:r w:rsidRPr="00091D07">
        <w:rPr>
          <w:lang w:bidi="ru-RU"/>
        </w:rPr>
        <w:t>торые обвиняются в убийстве, государственной измене или пиратстве с прим</w:t>
      </w:r>
      <w:r w:rsidRPr="00091D07">
        <w:rPr>
          <w:lang w:bidi="ru-RU"/>
        </w:rPr>
        <w:t>е</w:t>
      </w:r>
      <w:r w:rsidRPr="00091D07">
        <w:rPr>
          <w:lang w:bidi="ru-RU"/>
        </w:rPr>
        <w:t>нением насилия. В случае совершения других преступлений, при условии, что ходатайствующая о правовой помощи сторона успешно прошла проверку ну</w:t>
      </w:r>
      <w:r w:rsidRPr="00091D07">
        <w:rPr>
          <w:lang w:bidi="ru-RU"/>
        </w:rPr>
        <w:t>ж</w:t>
      </w:r>
      <w:r w:rsidRPr="00091D07">
        <w:rPr>
          <w:lang w:bidi="ru-RU"/>
        </w:rPr>
        <w:t>даемости, судья может распорядиться о предоставление правовой помощи даже в том случае, если директор отклонил ходатайство по существу.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5" w:name="_Toc478122726"/>
      <w:r w:rsidRPr="00091D07">
        <w:rPr>
          <w:lang w:bidi="ru-RU"/>
        </w:rPr>
        <w:t>b)</w:t>
      </w:r>
      <w:r w:rsidRPr="00091D07">
        <w:rPr>
          <w:lang w:bidi="ru-RU"/>
        </w:rPr>
        <w:tab/>
        <w:t>Служба дежурных адвокатов</w:t>
      </w:r>
      <w:bookmarkEnd w:id="35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47.</w:t>
      </w:r>
      <w:r w:rsidRPr="00091D07">
        <w:rPr>
          <w:lang w:bidi="ru-RU"/>
        </w:rPr>
        <w:tab/>
        <w:t>СДА оказывает услуги правовой помощи в дополнение к услугам ДПП. Служба предоставляет помощь по трем направлениям: осуществляет юридич</w:t>
      </w:r>
      <w:r w:rsidRPr="00091D07">
        <w:rPr>
          <w:lang w:bidi="ru-RU"/>
        </w:rPr>
        <w:t>е</w:t>
      </w:r>
      <w:r w:rsidRPr="00091D07">
        <w:rPr>
          <w:lang w:bidi="ru-RU"/>
        </w:rPr>
        <w:t>ское представительство (программа услуг дежурных адвокатов), проводит юр</w:t>
      </w:r>
      <w:r w:rsidRPr="00091D07">
        <w:rPr>
          <w:lang w:bidi="ru-RU"/>
        </w:rPr>
        <w:t>и</w:t>
      </w:r>
      <w:r w:rsidRPr="00091D07">
        <w:rPr>
          <w:lang w:bidi="ru-RU"/>
        </w:rPr>
        <w:t>дические консультации (программа бесплатных юридических консультаций) и предоставляет юридическую информацию (программа правовой помощи по т</w:t>
      </w:r>
      <w:r w:rsidRPr="00091D07">
        <w:rPr>
          <w:lang w:bidi="ru-RU"/>
        </w:rPr>
        <w:t>е</w:t>
      </w:r>
      <w:r w:rsidRPr="00091D07">
        <w:rPr>
          <w:lang w:bidi="ru-RU"/>
        </w:rPr>
        <w:t>лефону). В рамках программы услуг дежурных адвокатов СДА предлагает юр</w:t>
      </w:r>
      <w:r w:rsidRPr="00091D07">
        <w:rPr>
          <w:lang w:bidi="ru-RU"/>
        </w:rPr>
        <w:t>и</w:t>
      </w:r>
      <w:r w:rsidRPr="00091D07">
        <w:rPr>
          <w:lang w:bidi="ru-RU"/>
        </w:rPr>
        <w:t>дическое представительство в магистратских судах всем обвиняемым (как несовершеннолетним, так и взрослым), которые не имеют финансовой возмо</w:t>
      </w:r>
      <w:r w:rsidRPr="00091D07">
        <w:rPr>
          <w:lang w:bidi="ru-RU"/>
        </w:rPr>
        <w:t>ж</w:t>
      </w:r>
      <w:r w:rsidRPr="00091D07">
        <w:rPr>
          <w:lang w:bidi="ru-RU"/>
        </w:rPr>
        <w:lastRenderedPageBreak/>
        <w:t xml:space="preserve">ности воспользоваться услугами частного адвоката. Она также представляет лиц, которые могут быть привлечены к уголовной ответственности в результате дачи инкриминирующих показаний в ходе </w:t>
      </w:r>
      <w:proofErr w:type="spellStart"/>
      <w:r w:rsidRPr="00091D07">
        <w:rPr>
          <w:lang w:bidi="ru-RU"/>
        </w:rPr>
        <w:t>коронерского</w:t>
      </w:r>
      <w:proofErr w:type="spellEnd"/>
      <w:r w:rsidRPr="00091D07">
        <w:rPr>
          <w:lang w:bidi="ru-RU"/>
        </w:rPr>
        <w:t xml:space="preserve"> расследования.</w:t>
      </w:r>
      <w:r w:rsidRPr="00091D07" w:rsidDel="001C044C">
        <w:rPr>
          <w:lang w:bidi="ru-RU"/>
        </w:rPr>
        <w:t xml:space="preserve"> </w:t>
      </w:r>
      <w:r w:rsidRPr="00091D07">
        <w:rPr>
          <w:lang w:bidi="ru-RU"/>
        </w:rPr>
        <w:t>Обр</w:t>
      </w:r>
      <w:r w:rsidRPr="00091D07">
        <w:rPr>
          <w:lang w:bidi="ru-RU"/>
        </w:rPr>
        <w:t>а</w:t>
      </w:r>
      <w:r w:rsidRPr="00091D07">
        <w:rPr>
          <w:lang w:bidi="ru-RU"/>
        </w:rPr>
        <w:t>щающиеся за помощью проходят проверку нуждаемости и проверку по сущ</w:t>
      </w:r>
      <w:r w:rsidRPr="00091D07">
        <w:rPr>
          <w:lang w:bidi="ru-RU"/>
        </w:rPr>
        <w:t>е</w:t>
      </w:r>
      <w:r w:rsidRPr="00091D07">
        <w:rPr>
          <w:lang w:bidi="ru-RU"/>
        </w:rPr>
        <w:t>ству на основе принципа "интересов правосудия" в соответствии со стат</w:t>
      </w:r>
      <w:r w:rsidRPr="00091D07">
        <w:rPr>
          <w:lang w:bidi="ru-RU"/>
        </w:rPr>
        <w:t>ь</w:t>
      </w:r>
      <w:r w:rsidRPr="00091D07">
        <w:rPr>
          <w:lang w:bidi="ru-RU"/>
        </w:rPr>
        <w:t>ей 11 2) d) БП. В рамках программы бесплатных юридических консультаций и программы правовой помощи по телефону населению предоставляются соо</w:t>
      </w:r>
      <w:r w:rsidRPr="00091D07">
        <w:rPr>
          <w:lang w:bidi="ru-RU"/>
        </w:rPr>
        <w:t>т</w:t>
      </w:r>
      <w:r w:rsidRPr="00091D07">
        <w:rPr>
          <w:lang w:bidi="ru-RU"/>
        </w:rPr>
        <w:t>ветственно бесплатные юридические консультации в ходе личного приема и аудиозаписи информации по наиболее часто возникающим юридическим пр</w:t>
      </w:r>
      <w:r w:rsidRPr="00091D07">
        <w:rPr>
          <w:lang w:bidi="ru-RU"/>
        </w:rPr>
        <w:t>о</w:t>
      </w:r>
      <w:r w:rsidRPr="00091D07">
        <w:rPr>
          <w:lang w:bidi="ru-RU"/>
        </w:rPr>
        <w:t>блемам. Помимо этого, в декабре</w:t>
      </w:r>
      <w:r w:rsidR="00951AA9">
        <w:rPr>
          <w:lang w:bidi="ru-RU"/>
        </w:rPr>
        <w:t xml:space="preserve"> </w:t>
      </w:r>
      <w:r w:rsidRPr="00091D07">
        <w:rPr>
          <w:lang w:bidi="ru-RU"/>
        </w:rPr>
        <w:t>2009 года СДА запустила экспериментальную программу по вопросам Конвенции против пыток. После того как в ма</w:t>
      </w:r>
      <w:r w:rsidRPr="00091D07">
        <w:rPr>
          <w:lang w:bidi="ru-RU"/>
        </w:rPr>
        <w:t>р</w:t>
      </w:r>
      <w:r w:rsidRPr="00091D07">
        <w:rPr>
          <w:lang w:bidi="ru-RU"/>
        </w:rPr>
        <w:t>те 2014 года начал работать Единый механизм проверки заявлений о предоста</w:t>
      </w:r>
      <w:r w:rsidRPr="00091D07">
        <w:rPr>
          <w:lang w:bidi="ru-RU"/>
        </w:rPr>
        <w:t>в</w:t>
      </w:r>
      <w:r w:rsidRPr="00091D07">
        <w:rPr>
          <w:lang w:bidi="ru-RU"/>
        </w:rPr>
        <w:t>лении защиты от принудительного возвращения, она была преобразована в ф</w:t>
      </w:r>
      <w:r w:rsidRPr="00091D07">
        <w:rPr>
          <w:lang w:bidi="ru-RU"/>
        </w:rPr>
        <w:t>и</w:t>
      </w:r>
      <w:r w:rsidRPr="00091D07">
        <w:rPr>
          <w:lang w:bidi="ru-RU"/>
        </w:rPr>
        <w:t>нансируемую государством полноценную программу правовой помощи лицам, ходатайствующим о защите от принудительного возвращения.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6" w:name="_Toc478122727"/>
      <w:r w:rsidRPr="00091D07">
        <w:rPr>
          <w:lang w:bidi="ru-RU"/>
        </w:rPr>
        <w:t>c)</w:t>
      </w:r>
      <w:r w:rsidRPr="00091D07">
        <w:rPr>
          <w:lang w:bidi="ru-RU"/>
        </w:rPr>
        <w:tab/>
        <w:t>Совет по вопросам оказания правовой помощи</w:t>
      </w:r>
      <w:bookmarkEnd w:id="36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48.</w:t>
      </w:r>
      <w:r w:rsidRPr="00091D07">
        <w:rPr>
          <w:lang w:bidi="ru-RU"/>
        </w:rPr>
        <w:tab/>
        <w:t>Совет по вопросам оказания правовой помощи представляет собой нез</w:t>
      </w:r>
      <w:r w:rsidRPr="00091D07">
        <w:rPr>
          <w:lang w:bidi="ru-RU"/>
        </w:rPr>
        <w:t>а</w:t>
      </w:r>
      <w:r w:rsidRPr="00091D07">
        <w:rPr>
          <w:lang w:bidi="ru-RU"/>
        </w:rPr>
        <w:t>висимый орган, созданный в соответствии с законом в</w:t>
      </w:r>
      <w:r w:rsidR="00951AA9">
        <w:rPr>
          <w:lang w:bidi="ru-RU"/>
        </w:rPr>
        <w:t xml:space="preserve"> </w:t>
      </w:r>
      <w:r w:rsidRPr="00091D07">
        <w:rPr>
          <w:lang w:bidi="ru-RU"/>
        </w:rPr>
        <w:t>1996 году. Его роль з</w:t>
      </w:r>
      <w:r w:rsidRPr="00091D07">
        <w:rPr>
          <w:lang w:bidi="ru-RU"/>
        </w:rPr>
        <w:t>а</w:t>
      </w:r>
      <w:r w:rsidRPr="00091D07">
        <w:rPr>
          <w:lang w:bidi="ru-RU"/>
        </w:rPr>
        <w:t>ключается в том, чтобы осуществлять надзор за деятельностью СДА, которая подотчетна перед Советом за оказание услуг правовой помощи. Помимо этого, Совет консультирует главу исполнительной власти по вопросам политики в о</w:t>
      </w:r>
      <w:r w:rsidRPr="00091D07">
        <w:rPr>
          <w:lang w:bidi="ru-RU"/>
        </w:rPr>
        <w:t>б</w:t>
      </w:r>
      <w:r w:rsidRPr="00091D07">
        <w:rPr>
          <w:lang w:bidi="ru-RU"/>
        </w:rPr>
        <w:t>ласти правовой помощи.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7" w:name="_Toc478122728"/>
      <w:r w:rsidRPr="00091D07">
        <w:rPr>
          <w:lang w:bidi="ru-RU"/>
        </w:rPr>
        <w:t>6.</w:t>
      </w:r>
      <w:r w:rsidRPr="00091D07">
        <w:rPr>
          <w:lang w:bidi="ru-RU"/>
        </w:rPr>
        <w:tab/>
        <w:t>Бюро омбудсмена</w:t>
      </w:r>
      <w:bookmarkEnd w:id="37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49.</w:t>
      </w:r>
      <w:r w:rsidRPr="00091D07">
        <w:rPr>
          <w:lang w:bidi="ru-RU"/>
        </w:rPr>
        <w:tab/>
        <w:t>Бюро омбудсмена представляет собой независимый орган, учрежденный в соответствии с Законом об омбудсмене (раздел 397 свода законов). Омбудсмен рассматривает жалобы на неправомерные действия административных органов и представляет соответствующие доклады на неправомерные. Под "неправ</w:t>
      </w:r>
      <w:r w:rsidRPr="00091D07">
        <w:rPr>
          <w:lang w:bidi="ru-RU"/>
        </w:rPr>
        <w:t>о</w:t>
      </w:r>
      <w:r w:rsidRPr="00091D07">
        <w:rPr>
          <w:lang w:bidi="ru-RU"/>
        </w:rPr>
        <w:t>мерными действиями административных органов" понимаются, в частности,</w:t>
      </w:r>
      <w:r>
        <w:rPr>
          <w:lang w:bidi="ru-RU"/>
        </w:rPr>
        <w:t xml:space="preserve"> </w:t>
      </w:r>
      <w:r w:rsidRPr="00091D07">
        <w:rPr>
          <w:lang w:bidi="ru-RU"/>
        </w:rPr>
        <w:t xml:space="preserve">неэффективные, </w:t>
      </w:r>
      <w:r w:rsidR="00AB4F8B">
        <w:rPr>
          <w:lang w:bidi="ru-RU"/>
        </w:rPr>
        <w:t>не</w:t>
      </w:r>
      <w:r w:rsidRPr="00091D07">
        <w:rPr>
          <w:lang w:bidi="ru-RU"/>
        </w:rPr>
        <w:t>целесообразные или ненадлежащие управленческие де</w:t>
      </w:r>
      <w:r w:rsidRPr="00091D07">
        <w:rPr>
          <w:lang w:bidi="ru-RU"/>
        </w:rPr>
        <w:t>й</w:t>
      </w:r>
      <w:r w:rsidRPr="00091D07">
        <w:rPr>
          <w:lang w:bidi="ru-RU"/>
        </w:rPr>
        <w:t>ствия, недопустимое поведение (например, волокита, грубость и невнимател</w:t>
      </w:r>
      <w:r w:rsidRPr="00091D07">
        <w:rPr>
          <w:lang w:bidi="ru-RU"/>
        </w:rPr>
        <w:t>ь</w:t>
      </w:r>
      <w:r w:rsidRPr="00091D07">
        <w:rPr>
          <w:lang w:bidi="ru-RU"/>
        </w:rPr>
        <w:t>ное отношение), злоупотребление властью или полномочиями, а также неспр</w:t>
      </w:r>
      <w:r w:rsidRPr="00091D07">
        <w:rPr>
          <w:lang w:bidi="ru-RU"/>
        </w:rPr>
        <w:t>а</w:t>
      </w:r>
      <w:r w:rsidRPr="00091D07">
        <w:rPr>
          <w:lang w:bidi="ru-RU"/>
        </w:rPr>
        <w:t>ведливые и дискриминационные процедуры. Жалобы могут подаваться напр</w:t>
      </w:r>
      <w:r w:rsidRPr="00091D07">
        <w:rPr>
          <w:lang w:bidi="ru-RU"/>
        </w:rPr>
        <w:t>я</w:t>
      </w:r>
      <w:r w:rsidRPr="00091D07">
        <w:rPr>
          <w:lang w:bidi="ru-RU"/>
        </w:rPr>
        <w:t>мую омбудсмену, который также может проводить расследования по собстве</w:t>
      </w:r>
      <w:r w:rsidRPr="00091D07">
        <w:rPr>
          <w:lang w:bidi="ru-RU"/>
        </w:rPr>
        <w:t>н</w:t>
      </w:r>
      <w:r w:rsidRPr="00091D07">
        <w:rPr>
          <w:lang w:bidi="ru-RU"/>
        </w:rPr>
        <w:t>ной инициативе и публиковать отчеты о результатах расследований, предста</w:t>
      </w:r>
      <w:r w:rsidRPr="00091D07">
        <w:rPr>
          <w:lang w:bidi="ru-RU"/>
        </w:rPr>
        <w:t>в</w:t>
      </w:r>
      <w:r w:rsidRPr="00091D07">
        <w:rPr>
          <w:lang w:bidi="ru-RU"/>
        </w:rPr>
        <w:t>ляющих общественный интерес. Помимо этого, омбудсмен уполномочен ра</w:t>
      </w:r>
      <w:r w:rsidRPr="00091D07">
        <w:rPr>
          <w:lang w:bidi="ru-RU"/>
        </w:rPr>
        <w:t>с</w:t>
      </w:r>
      <w:r w:rsidRPr="00091D07">
        <w:rPr>
          <w:lang w:bidi="ru-RU"/>
        </w:rPr>
        <w:t>следовать жалобы на несоблюдение Кодекса доступа к информации.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50.</w:t>
      </w:r>
      <w:r w:rsidRPr="00091D07">
        <w:rPr>
          <w:lang w:bidi="ru-RU"/>
        </w:rPr>
        <w:tab/>
        <w:t>С декабря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2001 года Бюро омбудсмена имеет статус единоличного юр</w:t>
      </w:r>
      <w:r w:rsidRPr="00091D07">
        <w:rPr>
          <w:lang w:bidi="ru-RU"/>
        </w:rPr>
        <w:t>и</w:t>
      </w:r>
      <w:r w:rsidRPr="00091D07">
        <w:rPr>
          <w:lang w:bidi="ru-RU"/>
        </w:rPr>
        <w:t>дического лица, обладающего полной автономией и предусмотренными законом полномочиями самостоятельную осуществлять административную и финанс</w:t>
      </w:r>
      <w:r w:rsidRPr="00091D07">
        <w:rPr>
          <w:lang w:bidi="ru-RU"/>
        </w:rPr>
        <w:t>о</w:t>
      </w:r>
      <w:r w:rsidRPr="00091D07">
        <w:rPr>
          <w:lang w:bidi="ru-RU"/>
        </w:rPr>
        <w:t>вую деятельность. В законе также закреплено, что омбудсмен не является ни государственным служащим, ни представителем правительства САРГ.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51.</w:t>
      </w:r>
      <w:r w:rsidRPr="00091D07">
        <w:rPr>
          <w:lang w:bidi="ru-RU"/>
        </w:rPr>
        <w:tab/>
        <w:t>Действуя в рамках Закона об омбудсмене, омбудсмен может запросить у лиц любую информацию и любые документы, которые он сочтет необходим</w:t>
      </w:r>
      <w:r w:rsidRPr="00091D07">
        <w:rPr>
          <w:lang w:bidi="ru-RU"/>
        </w:rPr>
        <w:t>ы</w:t>
      </w:r>
      <w:r w:rsidRPr="00091D07">
        <w:rPr>
          <w:lang w:bidi="ru-RU"/>
        </w:rPr>
        <w:t>ми. Он имеет право вызывать любых лиц для получения информации, имеющей отношение к его расследованию, и входить в любые помещения организаций в пределах его юрисдикции для проведения расследований. Он также обладает достаточными возможностями для того, чтобы добиться принятия к сведению и исполнения своих рекомендаций.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52.</w:t>
      </w:r>
      <w:r w:rsidRPr="00091D07">
        <w:rPr>
          <w:lang w:bidi="ru-RU"/>
        </w:rPr>
        <w:tab/>
        <w:t>После расследования жалобы омбудсмен уполномочен представить главе соответствующей организации свое мотивированное заключение вместе с пре</w:t>
      </w:r>
      <w:r w:rsidRPr="00091D07">
        <w:rPr>
          <w:lang w:bidi="ru-RU"/>
        </w:rPr>
        <w:t>д</w:t>
      </w:r>
      <w:r w:rsidRPr="00091D07">
        <w:rPr>
          <w:lang w:bidi="ru-RU"/>
        </w:rPr>
        <w:t>лагаемыми мерами и рекомендациями по исправлению ситуации. В случае н</w:t>
      </w:r>
      <w:r w:rsidRPr="00091D07">
        <w:rPr>
          <w:lang w:bidi="ru-RU"/>
        </w:rPr>
        <w:t>е</w:t>
      </w:r>
      <w:r w:rsidRPr="00091D07">
        <w:rPr>
          <w:lang w:bidi="ru-RU"/>
        </w:rPr>
        <w:t>выполнения рекомендаций в разумные сроки омбудсмен вправе сообщить об этом главе исполнительной власти. Он может обратиться к главе исполнител</w:t>
      </w:r>
      <w:r w:rsidRPr="00091D07">
        <w:rPr>
          <w:lang w:bidi="ru-RU"/>
        </w:rPr>
        <w:t>ь</w:t>
      </w:r>
      <w:r w:rsidRPr="00091D07">
        <w:rPr>
          <w:lang w:bidi="ru-RU"/>
        </w:rPr>
        <w:t xml:space="preserve">ной власти и в том случае, если считает, что имеет место серьезное нарушение </w:t>
      </w:r>
      <w:r w:rsidRPr="00091D07">
        <w:rPr>
          <w:lang w:bidi="ru-RU"/>
        </w:rPr>
        <w:lastRenderedPageBreak/>
        <w:t>или серьезная несправедливость. Такие доклады должны в соответствии с зак</w:t>
      </w:r>
      <w:r w:rsidRPr="00091D07">
        <w:rPr>
          <w:lang w:bidi="ru-RU"/>
        </w:rPr>
        <w:t>о</w:t>
      </w:r>
      <w:r w:rsidRPr="00091D07">
        <w:rPr>
          <w:lang w:bidi="ru-RU"/>
        </w:rPr>
        <w:t>ном представляться ЗС.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53.</w:t>
      </w:r>
      <w:r w:rsidRPr="00091D07">
        <w:rPr>
          <w:lang w:bidi="ru-RU"/>
        </w:rPr>
        <w:tab/>
        <w:t>Полномочия омбудсмена распространяются практически на все департ</w:t>
      </w:r>
      <w:r w:rsidRPr="00091D07">
        <w:rPr>
          <w:lang w:bidi="ru-RU"/>
        </w:rPr>
        <w:t>а</w:t>
      </w:r>
      <w:r w:rsidRPr="00091D07">
        <w:rPr>
          <w:lang w:bidi="ru-RU"/>
        </w:rPr>
        <w:t>менты правительства САРГ и основные учрежденные в соответствии с законом органы. Омбудсмен не может проводить расследования в отношении полиции Гонконга (полиции) и Независимой комиссии по борьбе с коррупцией (НКБК), за исключением случаев несоблюдения ими Кодекса доступа к информации. Жалобы на эти органы рассматриваются отдельными специальными структур</w:t>
      </w:r>
      <w:r w:rsidRPr="00091D07">
        <w:rPr>
          <w:lang w:bidi="ru-RU"/>
        </w:rPr>
        <w:t>а</w:t>
      </w:r>
      <w:r w:rsidRPr="00091D07">
        <w:rPr>
          <w:lang w:bidi="ru-RU"/>
        </w:rPr>
        <w:t>ми (см. пункты 57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и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58 ниже).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8" w:name="_Toc478122729"/>
      <w:r w:rsidRPr="00091D07">
        <w:rPr>
          <w:lang w:bidi="ru-RU"/>
        </w:rPr>
        <w:t>7.</w:t>
      </w:r>
      <w:r w:rsidRPr="00091D07">
        <w:rPr>
          <w:lang w:bidi="ru-RU"/>
        </w:rPr>
        <w:tab/>
        <w:t>Комиссия по равным возможностям</w:t>
      </w:r>
      <w:bookmarkEnd w:id="38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54.</w:t>
      </w:r>
      <w:r w:rsidRPr="00091D07">
        <w:rPr>
          <w:lang w:bidi="ru-RU"/>
        </w:rPr>
        <w:tab/>
        <w:t>Комиссия по равным возможностям (КРВ) была учреждена в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1996 году в соответствии с Законом о дискриминации по признаку пола (раздел 480 свода законов). Комиссия проводит официальные расследования, рассматривает ж</w:t>
      </w:r>
      <w:r w:rsidRPr="00091D07">
        <w:rPr>
          <w:lang w:bidi="ru-RU"/>
        </w:rPr>
        <w:t>а</w:t>
      </w:r>
      <w:r w:rsidRPr="00091D07">
        <w:rPr>
          <w:lang w:bidi="ru-RU"/>
        </w:rPr>
        <w:t>лобы, содействует примирению сторон спора и предоставляет помощь поте</w:t>
      </w:r>
      <w:r w:rsidRPr="00091D07">
        <w:rPr>
          <w:lang w:bidi="ru-RU"/>
        </w:rPr>
        <w:t>р</w:t>
      </w:r>
      <w:r w:rsidRPr="00091D07">
        <w:rPr>
          <w:lang w:bidi="ru-RU"/>
        </w:rPr>
        <w:t>певшим в соответствии с четырьмя законами о борьбе с дискриминацией. Она проводит исследовательскую и информационно-просветительскую работу, направленную на обеспечение равных возможностей в обществе. Помимо эт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го, в интересах содействия соблюдению законов о борьбе с дискриминацией в обществе Комиссия уполномочена издавать Кодексы поведения, содержащие практические рекомендации.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55.</w:t>
      </w:r>
      <w:r w:rsidRPr="00091D07">
        <w:rPr>
          <w:lang w:bidi="ru-RU"/>
        </w:rPr>
        <w:tab/>
        <w:t xml:space="preserve">Более подробная информация о </w:t>
      </w:r>
      <w:proofErr w:type="gramStart"/>
      <w:r w:rsidRPr="00091D07">
        <w:rPr>
          <w:lang w:bidi="ru-RU"/>
        </w:rPr>
        <w:t>законах</w:t>
      </w:r>
      <w:proofErr w:type="gramEnd"/>
      <w:r w:rsidRPr="00091D07">
        <w:rPr>
          <w:lang w:bidi="ru-RU"/>
        </w:rPr>
        <w:t xml:space="preserve"> о борьбе с дискриминацией и р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боте КРВ содержится в разделе "Информация о гарантиях </w:t>
      </w:r>
      <w:proofErr w:type="spellStart"/>
      <w:r w:rsidRPr="00091D07">
        <w:rPr>
          <w:lang w:bidi="ru-RU"/>
        </w:rPr>
        <w:t>недискриминации</w:t>
      </w:r>
      <w:proofErr w:type="spellEnd"/>
      <w:r w:rsidRPr="00091D07">
        <w:rPr>
          <w:lang w:bidi="ru-RU"/>
        </w:rPr>
        <w:t xml:space="preserve"> и равенства" ниже.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39" w:name="_Toc478122730"/>
      <w:r w:rsidRPr="00091D07">
        <w:rPr>
          <w:lang w:bidi="ru-RU"/>
        </w:rPr>
        <w:t>8.</w:t>
      </w:r>
      <w:r w:rsidRPr="00091D07">
        <w:rPr>
          <w:lang w:bidi="ru-RU"/>
        </w:rPr>
        <w:tab/>
        <w:t>Уполномоченный по защите конфиденциальности личных данных</w:t>
      </w:r>
      <w:bookmarkEnd w:id="39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56.</w:t>
      </w:r>
      <w:r w:rsidRPr="00091D07">
        <w:rPr>
          <w:lang w:bidi="ru-RU"/>
        </w:rPr>
        <w:tab/>
        <w:t xml:space="preserve">Закон о (конфиденциальности) личных данных (раздел 486 свода законов) регулирует процесс сбора, хранения, обработки и использования личных </w:t>
      </w:r>
      <w:proofErr w:type="gramStart"/>
      <w:r w:rsidRPr="00091D07">
        <w:rPr>
          <w:lang w:bidi="ru-RU"/>
        </w:rPr>
        <w:t>да</w:t>
      </w:r>
      <w:r w:rsidRPr="00091D07">
        <w:rPr>
          <w:lang w:bidi="ru-RU"/>
        </w:rPr>
        <w:t>н</w:t>
      </w:r>
      <w:r w:rsidRPr="00091D07">
        <w:rPr>
          <w:lang w:bidi="ru-RU"/>
        </w:rPr>
        <w:t>ных</w:t>
      </w:r>
      <w:proofErr w:type="gramEnd"/>
      <w:r w:rsidRPr="00091D07">
        <w:rPr>
          <w:lang w:bidi="ru-RU"/>
        </w:rPr>
        <w:t xml:space="preserve"> как в государственном, так и в частном секторах. Его положения основаны на </w:t>
      </w:r>
      <w:proofErr w:type="spellStart"/>
      <w:r w:rsidRPr="00091D07">
        <w:rPr>
          <w:lang w:bidi="ru-RU"/>
        </w:rPr>
        <w:t>международно</w:t>
      </w:r>
      <w:proofErr w:type="spellEnd"/>
      <w:r w:rsidR="00AB4F8B">
        <w:rPr>
          <w:lang w:bidi="ru-RU"/>
        </w:rPr>
        <w:t xml:space="preserve"> </w:t>
      </w:r>
      <w:r w:rsidRPr="00091D07">
        <w:rPr>
          <w:lang w:bidi="ru-RU"/>
        </w:rPr>
        <w:t>признанных принципах защиты данных и применяются к личным данным в любой форме, которые могут стать объектом доступа или о</w:t>
      </w:r>
      <w:r w:rsidRPr="00091D07">
        <w:rPr>
          <w:lang w:bidi="ru-RU"/>
        </w:rPr>
        <w:t>б</w:t>
      </w:r>
      <w:r w:rsidRPr="00091D07">
        <w:rPr>
          <w:lang w:bidi="ru-RU"/>
        </w:rPr>
        <w:t>работки. В соответствии с законом был создан институт Уполномоченного по защите конфиденциальности личных данных</w:t>
      </w:r>
      <w:r w:rsidR="00D92E51" w:rsidRPr="00D92E51">
        <w:rPr>
          <w:lang w:bidi="ru-RU"/>
        </w:rPr>
        <w:t xml:space="preserve"> </w:t>
      </w:r>
      <w:r>
        <w:rPr>
          <w:lang w:bidi="ru-RU"/>
        </w:rPr>
        <w:t>–</w:t>
      </w:r>
      <w:r w:rsidRPr="00091D07">
        <w:rPr>
          <w:lang w:bidi="ru-RU"/>
        </w:rPr>
        <w:t xml:space="preserve"> независимый орган, задача к</w:t>
      </w:r>
      <w:r w:rsidRPr="00091D07">
        <w:rPr>
          <w:lang w:bidi="ru-RU"/>
        </w:rPr>
        <w:t>о</w:t>
      </w:r>
      <w:r w:rsidRPr="00091D07">
        <w:rPr>
          <w:lang w:bidi="ru-RU"/>
        </w:rPr>
        <w:t>торого заключается в поощрении, мониторинге и контроле соблюдения полож</w:t>
      </w:r>
      <w:r w:rsidRPr="00091D07">
        <w:rPr>
          <w:lang w:bidi="ru-RU"/>
        </w:rPr>
        <w:t>е</w:t>
      </w:r>
      <w:r w:rsidRPr="00091D07">
        <w:rPr>
          <w:lang w:bidi="ru-RU"/>
        </w:rPr>
        <w:t>ний закона. Помимо прочего, в функции Уполномоченного входит проведение информационно-просветительских мероприятий, издание кодексов передовой практики с рекомендациями по соблюдению закона, а также расследование дел, касающихся конфиденциальности личных данных, и проведение соответств</w:t>
      </w:r>
      <w:r w:rsidRPr="00091D07">
        <w:rPr>
          <w:lang w:bidi="ru-RU"/>
        </w:rPr>
        <w:t>у</w:t>
      </w:r>
      <w:r w:rsidRPr="00091D07">
        <w:rPr>
          <w:lang w:bidi="ru-RU"/>
        </w:rPr>
        <w:t>ющих инспекций.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0" w:name="_Toc478122731"/>
      <w:r w:rsidRPr="00091D07">
        <w:rPr>
          <w:lang w:bidi="ru-RU"/>
        </w:rPr>
        <w:t>9.</w:t>
      </w:r>
      <w:r w:rsidRPr="00091D07">
        <w:rPr>
          <w:lang w:bidi="ru-RU"/>
        </w:rPr>
        <w:tab/>
      </w:r>
      <w:bookmarkEnd w:id="40"/>
      <w:r w:rsidRPr="00091D07">
        <w:rPr>
          <w:lang w:bidi="ru-RU"/>
        </w:rPr>
        <w:t>Жалобы и расследования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1" w:name="_Toc478122732"/>
      <w:r w:rsidRPr="00091D07">
        <w:rPr>
          <w:lang w:bidi="ru-RU"/>
        </w:rPr>
        <w:t>a)</w:t>
      </w:r>
      <w:r w:rsidRPr="00091D07">
        <w:rPr>
          <w:lang w:bidi="ru-RU"/>
        </w:rPr>
        <w:tab/>
        <w:t>Полиция</w:t>
      </w:r>
      <w:bookmarkEnd w:id="41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57.</w:t>
      </w:r>
      <w:r w:rsidRPr="00091D07">
        <w:rPr>
          <w:lang w:bidi="ru-RU"/>
        </w:rPr>
        <w:tab/>
        <w:t>В рамках двухуровневой системы рассмотрения жалоб создано Управл</w:t>
      </w:r>
      <w:r w:rsidRPr="00091D07">
        <w:rPr>
          <w:lang w:bidi="ru-RU"/>
        </w:rPr>
        <w:t>е</w:t>
      </w:r>
      <w:r w:rsidRPr="00091D07">
        <w:rPr>
          <w:lang w:bidi="ru-RU"/>
        </w:rPr>
        <w:t>ние по рассмотрению жалоб на действия полиции (УРЖДП), которое приним</w:t>
      </w:r>
      <w:r w:rsidRPr="00091D07">
        <w:rPr>
          <w:lang w:bidi="ru-RU"/>
        </w:rPr>
        <w:t>а</w:t>
      </w:r>
      <w:r w:rsidRPr="00091D07">
        <w:rPr>
          <w:lang w:bidi="ru-RU"/>
        </w:rPr>
        <w:t>ет и рассматривает жалобы населения на действия сотрудников полиции. В и</w:t>
      </w:r>
      <w:r w:rsidRPr="00091D07">
        <w:rPr>
          <w:lang w:bidi="ru-RU"/>
        </w:rPr>
        <w:t>н</w:t>
      </w:r>
      <w:r w:rsidRPr="00091D07">
        <w:rPr>
          <w:lang w:bidi="ru-RU"/>
        </w:rPr>
        <w:t>тересах беспристрастного рассмотрения жалоб УРЖДП осуществляет свою д</w:t>
      </w:r>
      <w:r w:rsidRPr="00091D07">
        <w:rPr>
          <w:lang w:bidi="ru-RU"/>
        </w:rPr>
        <w:t>е</w:t>
      </w:r>
      <w:r w:rsidRPr="00091D07">
        <w:rPr>
          <w:lang w:bidi="ru-RU"/>
        </w:rPr>
        <w:t>ятельность независимо от подразделений полиции. Независимый совет по ра</w:t>
      </w:r>
      <w:r w:rsidRPr="00091D07">
        <w:rPr>
          <w:lang w:bidi="ru-RU"/>
        </w:rPr>
        <w:t>с</w:t>
      </w:r>
      <w:r w:rsidRPr="00091D07">
        <w:rPr>
          <w:lang w:bidi="ru-RU"/>
        </w:rPr>
        <w:t>смотрению жалоб на действия полиции (НСРЖДП) является независимым о</w:t>
      </w:r>
      <w:r w:rsidRPr="00091D07">
        <w:rPr>
          <w:lang w:bidi="ru-RU"/>
        </w:rPr>
        <w:t>р</w:t>
      </w:r>
      <w:r w:rsidRPr="00091D07">
        <w:rPr>
          <w:lang w:bidi="ru-RU"/>
        </w:rPr>
        <w:t>ганом, который был учрежден в соответствии с законом специально для мон</w:t>
      </w:r>
      <w:r w:rsidRPr="00091D07">
        <w:rPr>
          <w:lang w:bidi="ru-RU"/>
        </w:rPr>
        <w:t>и</w:t>
      </w:r>
      <w:r w:rsidRPr="00091D07">
        <w:rPr>
          <w:lang w:bidi="ru-RU"/>
        </w:rPr>
        <w:t>торинга и контроля действий УРЖДП по рассмотрению полученных жалоб и расследованию указанных в них фактов. Назначаемые главой исполнительной власти члены НСРЖДП представляют самые разные группы общества. Закон о Независимом совете по рассмотрению жалоб на действия полиции (раздел 604 свода законов), вступивший в силу 1 июня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2009 года, закладывает правовой фундамент под функционирование вышеупомянутой системы рассмотрения ж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лоб на действия полиции. Он четко закрепляет нормативную роль НСРЖДП, </w:t>
      </w:r>
      <w:r w:rsidRPr="00091D07">
        <w:rPr>
          <w:lang w:bidi="ru-RU"/>
        </w:rPr>
        <w:lastRenderedPageBreak/>
        <w:t>его функции и полномочия в рамках системы рассмотрения жалоб на действия полиции, а также обязанность полиции соблюдать законные требования, НСРЖДП. В целях обстоятельного, добросовестного и беспристрастного ра</w:t>
      </w:r>
      <w:r w:rsidRPr="00091D07">
        <w:rPr>
          <w:lang w:bidi="ru-RU"/>
        </w:rPr>
        <w:t>с</w:t>
      </w:r>
      <w:r w:rsidRPr="00091D07">
        <w:rPr>
          <w:lang w:bidi="ru-RU"/>
        </w:rPr>
        <w:t>смотрения подаваемых УРЖДП жалоб создана действенная система сдержек и противовесов.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2" w:name="_Toc478122733"/>
      <w:r w:rsidRPr="00091D07">
        <w:rPr>
          <w:lang w:bidi="ru-RU"/>
        </w:rPr>
        <w:t>b)</w:t>
      </w:r>
      <w:r w:rsidRPr="00091D07">
        <w:rPr>
          <w:lang w:bidi="ru-RU"/>
        </w:rPr>
        <w:tab/>
        <w:t>Независимая комиссия по борьбе с коррупцией</w:t>
      </w:r>
      <w:bookmarkEnd w:id="42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58.</w:t>
      </w:r>
      <w:r w:rsidRPr="00091D07">
        <w:rPr>
          <w:lang w:bidi="ru-RU"/>
        </w:rPr>
        <w:tab/>
        <w:t>В 1977 году был учрежден Комитет по рассмотрению жалоб на НКБК, к</w:t>
      </w:r>
      <w:r w:rsidRPr="00091D07">
        <w:rPr>
          <w:lang w:bidi="ru-RU"/>
        </w:rPr>
        <w:t>о</w:t>
      </w:r>
      <w:r w:rsidRPr="00091D07">
        <w:rPr>
          <w:lang w:bidi="ru-RU"/>
        </w:rPr>
        <w:t>торый осуществляет мониторинг и контроль процесса рассмотрения НКБК ж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лоб </w:t>
      </w:r>
      <w:proofErr w:type="spellStart"/>
      <w:r w:rsidRPr="00091D07">
        <w:rPr>
          <w:lang w:bidi="ru-RU"/>
        </w:rPr>
        <w:t>неуголовного</w:t>
      </w:r>
      <w:proofErr w:type="spellEnd"/>
      <w:r w:rsidRPr="00091D07">
        <w:rPr>
          <w:lang w:bidi="ru-RU"/>
        </w:rPr>
        <w:t xml:space="preserve"> характера на действия НКБК и ее должностных лиц. В состав данного независимого комитета входят назначаемые главой исполнительной власти члены Исполнительного и Законодательного советов, представитель омбудсмена и видные представители общественности. Жалобы на действия НКБК и ее должностных лиц могут подаваться напрямую в Комитет по ра</w:t>
      </w:r>
      <w:r w:rsidRPr="00091D07">
        <w:rPr>
          <w:lang w:bidi="ru-RU"/>
        </w:rPr>
        <w:t>с</w:t>
      </w:r>
      <w:r w:rsidRPr="00091D07">
        <w:rPr>
          <w:lang w:bidi="ru-RU"/>
        </w:rPr>
        <w:t>смотрению жалоб на НКБК либо в любое из отделений НКБК. Рассмотрением таких жалоб занимается специальное подразделение оперативного департаме</w:t>
      </w:r>
      <w:r w:rsidRPr="00091D07">
        <w:rPr>
          <w:lang w:bidi="ru-RU"/>
        </w:rPr>
        <w:t>н</w:t>
      </w:r>
      <w:r w:rsidRPr="00091D07">
        <w:rPr>
          <w:lang w:bidi="ru-RU"/>
        </w:rPr>
        <w:t>та НКБК. После завершения рассмотрения жалобы выводы и рекомендации данного подразделения передаются на рассмотрение Комитету по рассмотр</w:t>
      </w:r>
      <w:r w:rsidRPr="00091D07">
        <w:rPr>
          <w:lang w:bidi="ru-RU"/>
        </w:rPr>
        <w:t>е</w:t>
      </w:r>
      <w:r w:rsidRPr="00091D07">
        <w:rPr>
          <w:lang w:bidi="ru-RU"/>
        </w:rPr>
        <w:t>нию жалоб на НКБК.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3" w:name="_Toc478122734"/>
      <w:r w:rsidRPr="00091D07">
        <w:rPr>
          <w:lang w:bidi="ru-RU"/>
        </w:rPr>
        <w:t>c)</w:t>
      </w:r>
      <w:r w:rsidRPr="00091D07">
        <w:rPr>
          <w:lang w:bidi="ru-RU"/>
        </w:rPr>
        <w:tab/>
        <w:t>Другие силовые структуры</w:t>
      </w:r>
      <w:bookmarkEnd w:id="43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59.</w:t>
      </w:r>
      <w:r w:rsidRPr="00091D07">
        <w:rPr>
          <w:lang w:bidi="ru-RU"/>
        </w:rPr>
        <w:tab/>
        <w:t>Отделения других силовых структур придерживаются четко сформулир</w:t>
      </w:r>
      <w:r w:rsidRPr="00091D07">
        <w:rPr>
          <w:lang w:bidi="ru-RU"/>
        </w:rPr>
        <w:t>о</w:t>
      </w:r>
      <w:r w:rsidRPr="00091D07">
        <w:rPr>
          <w:lang w:bidi="ru-RU"/>
        </w:rPr>
        <w:t>ванных руководящих принципов и процедур рассмотрения жалоб. Например, в</w:t>
      </w:r>
      <w:r w:rsidR="00B5138B">
        <w:rPr>
          <w:lang w:bidi="ru-RU"/>
        </w:rPr>
        <w:t> </w:t>
      </w:r>
      <w:r w:rsidRPr="00091D07">
        <w:rPr>
          <w:lang w:bidi="ru-RU"/>
        </w:rPr>
        <w:t>структуре Департамента исправительных служб (ДИС), в ведении которого находятся тюрьмы САРГ, функционирует подразделение по рассмотрению ж</w:t>
      </w:r>
      <w:r w:rsidRPr="00091D07">
        <w:rPr>
          <w:lang w:bidi="ru-RU"/>
        </w:rPr>
        <w:t>а</w:t>
      </w:r>
      <w:r w:rsidRPr="00091D07">
        <w:rPr>
          <w:lang w:bidi="ru-RU"/>
        </w:rPr>
        <w:t>лоб, которое занимается урегулированием жалоб сотрудников, заключенных и населения. Жалобы могут подаваться также главе исполнительной власти, чл</w:t>
      </w:r>
      <w:r w:rsidRPr="00091D07">
        <w:rPr>
          <w:lang w:bidi="ru-RU"/>
        </w:rPr>
        <w:t>е</w:t>
      </w:r>
      <w:r w:rsidRPr="00091D07">
        <w:rPr>
          <w:lang w:bidi="ru-RU"/>
        </w:rPr>
        <w:t>нам ЗС, омбудсмену, проводящим инспекции мировым судьям, а также в другие правоохранительные органы, такие как НКБК и полиция. С учетом числа и х</w:t>
      </w:r>
      <w:r w:rsidRPr="00091D07">
        <w:rPr>
          <w:lang w:bidi="ru-RU"/>
        </w:rPr>
        <w:t>а</w:t>
      </w:r>
      <w:r w:rsidRPr="00091D07">
        <w:rPr>
          <w:lang w:bidi="ru-RU"/>
        </w:rPr>
        <w:t>рактера поступающих жалоб существующие каналы их рассмотрения считаю</w:t>
      </w:r>
      <w:r w:rsidRPr="00091D07">
        <w:rPr>
          <w:lang w:bidi="ru-RU"/>
        </w:rPr>
        <w:t>т</w:t>
      </w:r>
      <w:r w:rsidRPr="00091D07">
        <w:rPr>
          <w:lang w:bidi="ru-RU"/>
        </w:rPr>
        <w:t>ся вполне эффективными.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60.</w:t>
      </w:r>
      <w:r w:rsidRPr="00091D07">
        <w:rPr>
          <w:lang w:bidi="ru-RU"/>
        </w:rPr>
        <w:tab/>
        <w:t>Иммиграционный департамент рассматривает жалобы в соответствии с положениями регламента иммиграционной службы, утвержденного директором департамента на основании Закона об иммиграционной службе (раздел 331 св</w:t>
      </w:r>
      <w:r w:rsidRPr="00091D07">
        <w:rPr>
          <w:lang w:bidi="ru-RU"/>
        </w:rPr>
        <w:t>о</w:t>
      </w:r>
      <w:r w:rsidRPr="00091D07">
        <w:rPr>
          <w:lang w:bidi="ru-RU"/>
        </w:rPr>
        <w:t>да законов). Жалобы на злоупотребления полномочиями или неправомерное обращение со стороны сотрудников службы могут подаваться директору имм</w:t>
      </w:r>
      <w:r w:rsidRPr="00091D07">
        <w:rPr>
          <w:lang w:bidi="ru-RU"/>
        </w:rPr>
        <w:t>и</w:t>
      </w:r>
      <w:r w:rsidRPr="00091D07">
        <w:rPr>
          <w:lang w:bidi="ru-RU"/>
        </w:rPr>
        <w:t>грационного департамента, и они оперативно рассматриваются в установле</w:t>
      </w:r>
      <w:r w:rsidRPr="00091D07">
        <w:rPr>
          <w:lang w:bidi="ru-RU"/>
        </w:rPr>
        <w:t>н</w:t>
      </w:r>
      <w:r w:rsidRPr="00091D07">
        <w:rPr>
          <w:lang w:bidi="ru-RU"/>
        </w:rPr>
        <w:t>ном порядке, закрепленном в регламенте. Для обеспечения надлежащего ра</w:t>
      </w:r>
      <w:r w:rsidRPr="00091D07">
        <w:rPr>
          <w:lang w:bidi="ru-RU"/>
        </w:rPr>
        <w:t>с</w:t>
      </w:r>
      <w:r w:rsidRPr="00091D07">
        <w:rPr>
          <w:lang w:bidi="ru-RU"/>
        </w:rPr>
        <w:t xml:space="preserve">смотрения всех жалоб была создана рабочая группа по </w:t>
      </w:r>
      <w:proofErr w:type="gramStart"/>
      <w:r w:rsidRPr="00091D07">
        <w:rPr>
          <w:lang w:bidi="ru-RU"/>
        </w:rPr>
        <w:t>контролю за</w:t>
      </w:r>
      <w:proofErr w:type="gramEnd"/>
      <w:r w:rsidRPr="00091D07">
        <w:rPr>
          <w:lang w:bidi="ru-RU"/>
        </w:rPr>
        <w:t xml:space="preserve"> рассмотр</w:t>
      </w:r>
      <w:r w:rsidRPr="00091D07">
        <w:rPr>
          <w:lang w:bidi="ru-RU"/>
        </w:rPr>
        <w:t>е</w:t>
      </w:r>
      <w:r w:rsidRPr="00091D07">
        <w:rPr>
          <w:lang w:bidi="ru-RU"/>
        </w:rPr>
        <w:t>нием жалоб, которая изучает результаты расследований, проводит проверки и в случае необходимости рекомендует дальнейшие меры. Лица, которые считают, что они столкнулись с ненадлежащим обращением или что их дела рассматр</w:t>
      </w:r>
      <w:r w:rsidRPr="00091D07">
        <w:rPr>
          <w:lang w:bidi="ru-RU"/>
        </w:rPr>
        <w:t>и</w:t>
      </w:r>
      <w:r w:rsidRPr="00091D07">
        <w:rPr>
          <w:lang w:bidi="ru-RU"/>
        </w:rPr>
        <w:t>вались с нарушениями, также могут обратиться к омбудсмену. При наличии о</w:t>
      </w:r>
      <w:r w:rsidRPr="00091D07">
        <w:rPr>
          <w:lang w:bidi="ru-RU"/>
        </w:rPr>
        <w:t>с</w:t>
      </w:r>
      <w:r w:rsidRPr="00091D07">
        <w:rPr>
          <w:lang w:bidi="ru-RU"/>
        </w:rPr>
        <w:t>нований подозревать того или иного сотрудника иммиграционной службы в с</w:t>
      </w:r>
      <w:r w:rsidRPr="00091D07">
        <w:rPr>
          <w:lang w:bidi="ru-RU"/>
        </w:rPr>
        <w:t>о</w:t>
      </w:r>
      <w:r w:rsidRPr="00091D07">
        <w:rPr>
          <w:lang w:bidi="ru-RU"/>
        </w:rPr>
        <w:t>вершении уголовного преступления, иммиграционная служба незамедлительно уведомляет об этом полицию для проведения дальнейшего расследования. Ди</w:t>
      </w:r>
      <w:r w:rsidRPr="00091D07">
        <w:rPr>
          <w:lang w:bidi="ru-RU"/>
        </w:rPr>
        <w:t>с</w:t>
      </w:r>
      <w:r w:rsidRPr="00091D07">
        <w:rPr>
          <w:lang w:bidi="ru-RU"/>
        </w:rPr>
        <w:t>циплинарные меры в отношении сотрудников иммиграционной службы также регулируются Законом об иммиграционной службе и регламентом иммиграц</w:t>
      </w:r>
      <w:r w:rsidRPr="00091D07">
        <w:rPr>
          <w:lang w:bidi="ru-RU"/>
        </w:rPr>
        <w:t>и</w:t>
      </w:r>
      <w:r w:rsidRPr="00091D07">
        <w:rPr>
          <w:lang w:bidi="ru-RU"/>
        </w:rPr>
        <w:t>онной службы. В соответствии со статьей 8 Закона об иммиграционной службе причинение ущерба или вреда в результате злоупотребления властью или пр</w:t>
      </w:r>
      <w:r w:rsidRPr="00091D07">
        <w:rPr>
          <w:lang w:bidi="ru-RU"/>
        </w:rPr>
        <w:t>е</w:t>
      </w:r>
      <w:r w:rsidRPr="00091D07">
        <w:rPr>
          <w:lang w:bidi="ru-RU"/>
        </w:rPr>
        <w:t>вышения должностных полномочий влекут за собой дисциплинарную отве</w:t>
      </w:r>
      <w:r w:rsidRPr="00091D07">
        <w:rPr>
          <w:lang w:bidi="ru-RU"/>
        </w:rPr>
        <w:t>т</w:t>
      </w:r>
      <w:r w:rsidRPr="00091D07">
        <w:rPr>
          <w:lang w:bidi="ru-RU"/>
        </w:rPr>
        <w:t>ственность.</w:t>
      </w:r>
    </w:p>
    <w:p w:rsidR="00091D07" w:rsidRPr="00091D07" w:rsidRDefault="00091D07" w:rsidP="00951AA9">
      <w:pPr>
        <w:pStyle w:val="H1GR"/>
        <w:rPr>
          <w:lang w:bidi="ru-RU"/>
        </w:rPr>
      </w:pPr>
      <w:r w:rsidRPr="00091D07">
        <w:rPr>
          <w:lang w:bidi="ru-RU"/>
        </w:rPr>
        <w:lastRenderedPageBreak/>
        <w:tab/>
      </w:r>
      <w:bookmarkStart w:id="44" w:name="_Toc478122735"/>
      <w:r w:rsidRPr="00091D07">
        <w:rPr>
          <w:lang w:bidi="ru-RU"/>
        </w:rPr>
        <w:t>C.</w:t>
      </w:r>
      <w:r w:rsidRPr="00091D07">
        <w:rPr>
          <w:lang w:bidi="ru-RU"/>
        </w:rPr>
        <w:tab/>
        <w:t>Рамки поощрения прав человека на национальном уровне</w:t>
      </w:r>
      <w:bookmarkEnd w:id="44"/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5" w:name="_Toc478122736"/>
      <w:r w:rsidRPr="00091D07">
        <w:rPr>
          <w:lang w:bidi="ru-RU"/>
        </w:rPr>
        <w:t>1.</w:t>
      </w:r>
      <w:r w:rsidRPr="00091D07">
        <w:rPr>
          <w:lang w:bidi="ru-RU"/>
        </w:rPr>
        <w:tab/>
        <w:t>Повышение осведомленности общественности о договорах по правам человека</w:t>
      </w:r>
      <w:bookmarkEnd w:id="45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61.</w:t>
      </w:r>
      <w:r w:rsidRPr="00091D07">
        <w:rPr>
          <w:lang w:bidi="ru-RU"/>
        </w:rPr>
        <w:tab/>
        <w:t xml:space="preserve">Бюро правительства </w:t>
      </w:r>
      <w:proofErr w:type="gramStart"/>
      <w:r w:rsidRPr="00091D07">
        <w:rPr>
          <w:lang w:bidi="ru-RU"/>
        </w:rPr>
        <w:t>C</w:t>
      </w:r>
      <w:proofErr w:type="gramEnd"/>
      <w:r w:rsidRPr="00091D07">
        <w:rPr>
          <w:lang w:bidi="ru-RU"/>
        </w:rPr>
        <w:t>АРГ по вопросам государственного устройства и отношений с материком отвечает за координацию и контроль за осуществлен</w:t>
      </w:r>
      <w:r w:rsidRPr="00091D07">
        <w:rPr>
          <w:lang w:bidi="ru-RU"/>
        </w:rPr>
        <w:t>и</w:t>
      </w:r>
      <w:r w:rsidRPr="00091D07">
        <w:rPr>
          <w:lang w:bidi="ru-RU"/>
        </w:rPr>
        <w:t>ем политики, направленной на обеспечение прав человека и равенства возмо</w:t>
      </w:r>
      <w:r w:rsidRPr="00091D07">
        <w:rPr>
          <w:lang w:bidi="ru-RU"/>
        </w:rPr>
        <w:t>ж</w:t>
      </w:r>
      <w:r w:rsidRPr="00091D07">
        <w:rPr>
          <w:lang w:bidi="ru-RU"/>
        </w:rPr>
        <w:t xml:space="preserve">ностей, в том числе за повышение осведомленности общественности о правах и обязанностях, закрепленных в договорах по правам человека, действующих в САРГ. В ведении Бюро по вопросам труда и социального обеспечения (БТСО) находятся договоры по правам человека женщин и инвалидов, действующие в САРГ. 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6" w:name="_Toc478122737"/>
      <w:r w:rsidRPr="00091D07">
        <w:rPr>
          <w:lang w:bidi="ru-RU"/>
        </w:rPr>
        <w:t>a)</w:t>
      </w:r>
      <w:r w:rsidRPr="00091D07">
        <w:rPr>
          <w:lang w:bidi="ru-RU"/>
        </w:rPr>
        <w:tab/>
        <w:t>Популяризация договоров по правам человека в САРГ</w:t>
      </w:r>
      <w:bookmarkEnd w:id="46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62.</w:t>
      </w:r>
      <w:r w:rsidRPr="00091D07">
        <w:rPr>
          <w:lang w:bidi="ru-RU"/>
        </w:rPr>
        <w:tab/>
        <w:t>Правительство САРГ неустанно занимается поощрением прав, закре</w:t>
      </w:r>
      <w:r w:rsidRPr="00091D07">
        <w:rPr>
          <w:lang w:bidi="ru-RU"/>
        </w:rPr>
        <w:t>п</w:t>
      </w:r>
      <w:r w:rsidRPr="00091D07">
        <w:rPr>
          <w:lang w:bidi="ru-RU"/>
        </w:rPr>
        <w:t>ленных в действующих в САРГ договорах по правам человека. Данная работа ведется по разным каналам, в том числе через средства массовой информации в виде социальной рекламы (</w:t>
      </w:r>
      <w:proofErr w:type="gramStart"/>
      <w:r w:rsidRPr="00091D07">
        <w:rPr>
          <w:lang w:bidi="ru-RU"/>
        </w:rPr>
        <w:t>СР</w:t>
      </w:r>
      <w:proofErr w:type="gramEnd"/>
      <w:r w:rsidRPr="00091D07">
        <w:rPr>
          <w:lang w:bidi="ru-RU"/>
        </w:rPr>
        <w:t>) по телевидению и радио. Например, в августе</w:t>
      </w:r>
      <w:r w:rsidR="00951AA9">
        <w:rPr>
          <w:lang w:bidi="ru-RU"/>
        </w:rPr>
        <w:t xml:space="preserve"> </w:t>
      </w:r>
      <w:r w:rsidRPr="00091D07">
        <w:rPr>
          <w:lang w:bidi="ru-RU"/>
        </w:rPr>
        <w:t>2009 года БТСО запустило крупную информационную кампанию (включающую серию тематических документальных и художественно-документальных фил</w:t>
      </w:r>
      <w:r w:rsidRPr="00091D07">
        <w:rPr>
          <w:lang w:bidi="ru-RU"/>
        </w:rPr>
        <w:t>ь</w:t>
      </w:r>
      <w:r w:rsidRPr="00091D07">
        <w:rPr>
          <w:lang w:bidi="ru-RU"/>
        </w:rPr>
        <w:t>мов, социальную рекламу по телевидению и радио, а также рекламу в газетах и на объектах общественного транспорта) с целью продвижения идей и ценн</w:t>
      </w:r>
      <w:r w:rsidRPr="00091D07">
        <w:rPr>
          <w:lang w:bidi="ru-RU"/>
        </w:rPr>
        <w:t>о</w:t>
      </w:r>
      <w:r w:rsidRPr="00091D07">
        <w:rPr>
          <w:lang w:bidi="ru-RU"/>
        </w:rPr>
        <w:t>стей, закрепленных в Конвенции Организации Объединенных Наций о правах инвалидов (КПИ). Кроме того, БТСО проводит на постоянной основе ряд и</w:t>
      </w:r>
      <w:r w:rsidRPr="00091D07">
        <w:rPr>
          <w:lang w:bidi="ru-RU"/>
        </w:rPr>
        <w:t>н</w:t>
      </w:r>
      <w:r w:rsidRPr="00091D07">
        <w:rPr>
          <w:lang w:bidi="ru-RU"/>
        </w:rPr>
        <w:t>формационных программ в форме передвижных выставок, школьных спекта</w:t>
      </w:r>
      <w:r w:rsidRPr="00091D07">
        <w:rPr>
          <w:lang w:bidi="ru-RU"/>
        </w:rPr>
        <w:t>к</w:t>
      </w:r>
      <w:r w:rsidRPr="00091D07">
        <w:rPr>
          <w:lang w:bidi="ru-RU"/>
        </w:rPr>
        <w:t>лей и мероприятий на местном уровне, направленных на повышение осведо</w:t>
      </w:r>
      <w:r w:rsidRPr="00091D07">
        <w:rPr>
          <w:lang w:bidi="ru-RU"/>
        </w:rPr>
        <w:t>м</w:t>
      </w:r>
      <w:r w:rsidRPr="00091D07">
        <w:rPr>
          <w:lang w:bidi="ru-RU"/>
        </w:rPr>
        <w:t>ленности общественности о Конвенции Организации Объединенных Наций о ликвидации всех форм дискриминации в отношении женщин (КЛДЖ).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63.</w:t>
      </w:r>
      <w:r w:rsidRPr="00091D07">
        <w:rPr>
          <w:lang w:bidi="ru-RU"/>
        </w:rPr>
        <w:tab/>
        <w:t>Правительство САРГ также выпускает двуязычные буклеты с информ</w:t>
      </w:r>
      <w:r w:rsidRPr="00091D07">
        <w:rPr>
          <w:lang w:bidi="ru-RU"/>
        </w:rPr>
        <w:t>а</w:t>
      </w:r>
      <w:r w:rsidRPr="00091D07">
        <w:rPr>
          <w:lang w:bidi="ru-RU"/>
        </w:rPr>
        <w:t>цией о договорах по правам человека (на китайском и английском языках, кот</w:t>
      </w:r>
      <w:r w:rsidRPr="00091D07">
        <w:rPr>
          <w:lang w:bidi="ru-RU"/>
        </w:rPr>
        <w:t>о</w:t>
      </w:r>
      <w:r w:rsidRPr="00091D07">
        <w:rPr>
          <w:lang w:bidi="ru-RU"/>
        </w:rPr>
        <w:t>рые являются официальными языками САРГ). Помимо этого, этим договорам посвящены различные публикации, в том числе двуязычные буклеты, информ</w:t>
      </w:r>
      <w:r w:rsidRPr="00091D07">
        <w:rPr>
          <w:lang w:bidi="ru-RU"/>
        </w:rPr>
        <w:t>а</w:t>
      </w:r>
      <w:r w:rsidRPr="00091D07">
        <w:rPr>
          <w:lang w:bidi="ru-RU"/>
        </w:rPr>
        <w:t>ционные бюллетени и листовки, в которых основные положения договоров об</w:t>
      </w:r>
      <w:r w:rsidRPr="00091D07">
        <w:rPr>
          <w:lang w:bidi="ru-RU"/>
        </w:rPr>
        <w:t>ъ</w:t>
      </w:r>
      <w:r w:rsidRPr="00091D07">
        <w:rPr>
          <w:lang w:bidi="ru-RU"/>
        </w:rPr>
        <w:t>ясняются понятным языком с использованием иллюстраций. Цель публикаций заключается в популяризации этих договоров среди населения, в том числе ср</w:t>
      </w:r>
      <w:r w:rsidRPr="00091D07">
        <w:rPr>
          <w:lang w:bidi="ru-RU"/>
        </w:rPr>
        <w:t>е</w:t>
      </w:r>
      <w:r w:rsidRPr="00091D07">
        <w:rPr>
          <w:lang w:bidi="ru-RU"/>
        </w:rPr>
        <w:t>ди родителей и детей. Они широко распространяются среди общественности, в</w:t>
      </w:r>
      <w:r w:rsidR="00B5138B">
        <w:rPr>
          <w:lang w:bidi="ru-RU"/>
        </w:rPr>
        <w:t> </w:t>
      </w:r>
      <w:r w:rsidRPr="00091D07">
        <w:rPr>
          <w:lang w:bidi="ru-RU"/>
        </w:rPr>
        <w:t>том числе через школы, библиотеки, районные учреждения и неправител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ственные организации (НПО), и размещаются на веб-сайте правительства САРГ.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64.</w:t>
      </w:r>
      <w:r w:rsidRPr="00091D07">
        <w:rPr>
          <w:lang w:bidi="ru-RU"/>
        </w:rPr>
        <w:tab/>
        <w:t>Проведение правительством САРГ консультаций с общественностью в ходе подготовке докладов для договорных органов Организации Объединенных Наций, публикация докладов, распространение заключительных замечаний д</w:t>
      </w:r>
      <w:r w:rsidRPr="00091D07">
        <w:rPr>
          <w:lang w:bidi="ru-RU"/>
        </w:rPr>
        <w:t>о</w:t>
      </w:r>
      <w:r w:rsidRPr="00091D07">
        <w:rPr>
          <w:lang w:bidi="ru-RU"/>
        </w:rPr>
        <w:t>говорных органов Организации Объединенных Наций и их обсуждении с заи</w:t>
      </w:r>
      <w:r w:rsidRPr="00091D07">
        <w:rPr>
          <w:lang w:bidi="ru-RU"/>
        </w:rPr>
        <w:t>н</w:t>
      </w:r>
      <w:r w:rsidRPr="00091D07">
        <w:rPr>
          <w:lang w:bidi="ru-RU"/>
        </w:rPr>
        <w:t>тересованными сторонами также предоставляют возможность для ознакомл</w:t>
      </w:r>
      <w:r w:rsidRPr="00091D07">
        <w:rPr>
          <w:lang w:bidi="ru-RU"/>
        </w:rPr>
        <w:t>е</w:t>
      </w:r>
      <w:r w:rsidRPr="00091D07">
        <w:rPr>
          <w:lang w:bidi="ru-RU"/>
        </w:rPr>
        <w:t>ния общественности с договорами по правам человека. Этим вопросам посв</w:t>
      </w:r>
      <w:r w:rsidRPr="00091D07">
        <w:rPr>
          <w:lang w:bidi="ru-RU"/>
        </w:rPr>
        <w:t>я</w:t>
      </w:r>
      <w:r w:rsidRPr="00091D07">
        <w:rPr>
          <w:lang w:bidi="ru-RU"/>
        </w:rPr>
        <w:t>щен раздел "Процесс подготовки и представления докладов" ниже.</w:t>
      </w:r>
    </w:p>
    <w:p w:rsidR="00091D07" w:rsidRPr="00091D07" w:rsidRDefault="00091D07" w:rsidP="00951AA9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7" w:name="_Toc478122738"/>
      <w:r w:rsidRPr="00091D07">
        <w:rPr>
          <w:lang w:bidi="ru-RU"/>
        </w:rPr>
        <w:t>b)</w:t>
      </w:r>
      <w:r w:rsidRPr="00091D07">
        <w:rPr>
          <w:lang w:bidi="ru-RU"/>
        </w:rPr>
        <w:tab/>
        <w:t>Подготовка государственных должностных лиц и специалистов</w:t>
      </w:r>
      <w:bookmarkEnd w:id="47"/>
      <w:r w:rsidRPr="00091D07">
        <w:rPr>
          <w:lang w:bidi="ru-RU"/>
        </w:rPr>
        <w:t xml:space="preserve"> по</w:t>
      </w:r>
      <w:r w:rsidR="00951AA9">
        <w:rPr>
          <w:lang w:bidi="ru-RU"/>
        </w:rPr>
        <w:t> </w:t>
      </w:r>
      <w:r w:rsidRPr="00091D07">
        <w:rPr>
          <w:lang w:bidi="ru-RU"/>
        </w:rPr>
        <w:t>правозащитной тематике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65.</w:t>
      </w:r>
      <w:r w:rsidRPr="00091D07">
        <w:rPr>
          <w:lang w:bidi="ru-RU"/>
        </w:rPr>
        <w:tab/>
        <w:t>Правительство САРГ организует для государственных должностных лиц, в том числе для специалистов по правовым вопросам и оперативных сотрудн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ков силовых структур, обучение и подготовку, посвященную Основному закону, а также по другим темам, связанным с правами человека, таким как применение договоров по правам человека в САРГ, ЗБПГ и равенство возможностей. </w:t>
      </w:r>
    </w:p>
    <w:p w:rsidR="00091D07" w:rsidRPr="00091D07" w:rsidRDefault="00091D07" w:rsidP="00951AA9">
      <w:pPr>
        <w:pStyle w:val="H4GR"/>
        <w:rPr>
          <w:lang w:bidi="ru-RU"/>
        </w:rPr>
      </w:pPr>
      <w:r w:rsidRPr="00091D07">
        <w:rPr>
          <w:lang w:bidi="ru-RU"/>
        </w:rPr>
        <w:lastRenderedPageBreak/>
        <w:tab/>
        <w:t>i)</w:t>
      </w:r>
      <w:r w:rsidRPr="00091D07">
        <w:rPr>
          <w:lang w:bidi="ru-RU"/>
        </w:rPr>
        <w:tab/>
        <w:t>Государственные должностные лица в целом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66.</w:t>
      </w:r>
      <w:r w:rsidRPr="00091D07">
        <w:rPr>
          <w:lang w:bidi="ru-RU"/>
        </w:rPr>
        <w:tab/>
        <w:t>Бюро гражданской службы и Институт повышения квалификации сотру</w:t>
      </w:r>
      <w:r w:rsidRPr="00091D07">
        <w:rPr>
          <w:lang w:bidi="ru-RU"/>
        </w:rPr>
        <w:t>д</w:t>
      </w:r>
      <w:r w:rsidRPr="00091D07">
        <w:rPr>
          <w:lang w:bidi="ru-RU"/>
        </w:rPr>
        <w:t>ников государственной службы организуют семинары для сотрудников госуда</w:t>
      </w:r>
      <w:r w:rsidRPr="00091D07">
        <w:rPr>
          <w:lang w:bidi="ru-RU"/>
        </w:rPr>
        <w:t>р</w:t>
      </w:r>
      <w:r w:rsidRPr="00091D07">
        <w:rPr>
          <w:lang w:bidi="ru-RU"/>
        </w:rPr>
        <w:t xml:space="preserve">ственных органов самых разных уровней. Семинары посвящены таким темам, как Основной закон и равенство возможностей, а также другим вопросам прав человека (проводятся в сотрудничестве с Департаментом юстиции, КОРВ и/или НПО).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67.</w:t>
      </w:r>
      <w:r w:rsidRPr="00091D07">
        <w:rPr>
          <w:lang w:bidi="ru-RU"/>
        </w:rPr>
        <w:tab/>
        <w:t>Основные положения ЗБПГ и законов о борьбе с дискриминацией также были включены в программы семинаров и учебных курсов для вновь нанятых сотрудников правительственного аппарата. Для сотрудников департаментов, к</w:t>
      </w:r>
      <w:r w:rsidRPr="00091D07">
        <w:rPr>
          <w:lang w:bidi="ru-RU"/>
        </w:rPr>
        <w:t>о</w:t>
      </w:r>
      <w:r w:rsidRPr="00091D07">
        <w:rPr>
          <w:lang w:bidi="ru-RU"/>
        </w:rPr>
        <w:t>торые часто и активно взаимодействуют с населением, также разрабатываются специальные курсы, помогающие им глубже изучить все тонкости применения законов о борьбе с дискриминацией и соответствующего кодекса передовой практики в повседневной работе.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68.</w:t>
      </w:r>
      <w:r w:rsidRPr="00091D07">
        <w:rPr>
          <w:lang w:bidi="ru-RU"/>
        </w:rPr>
        <w:tab/>
        <w:t>Кроме того, для государственных служащих САРГ разных категорий и уровней организуется подготовка, цель которой заключается в том, чтобы обр</w:t>
      </w:r>
      <w:r w:rsidRPr="00091D07">
        <w:rPr>
          <w:lang w:bidi="ru-RU"/>
        </w:rPr>
        <w:t>а</w:t>
      </w:r>
      <w:r w:rsidRPr="00091D07">
        <w:rPr>
          <w:lang w:bidi="ru-RU"/>
        </w:rPr>
        <w:t>тить их внимание на гендерные проблемы и помочь им лучше разобраться в них. В рамках такой подготовки проводятся семинары и практические занятия, посвященные КЛДОЖ и другими документам, направленным на защиту инт</w:t>
      </w:r>
      <w:r w:rsidRPr="00091D07">
        <w:rPr>
          <w:lang w:bidi="ru-RU"/>
        </w:rPr>
        <w:t>е</w:t>
      </w:r>
      <w:r w:rsidRPr="00091D07">
        <w:rPr>
          <w:lang w:bidi="ru-RU"/>
        </w:rPr>
        <w:t>ресов женщин, а также их применению в САРГ. Помимо этого, БТСО разраб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тало веб-портал и </w:t>
      </w:r>
      <w:proofErr w:type="gramStart"/>
      <w:r w:rsidRPr="00091D07">
        <w:rPr>
          <w:lang w:bidi="ru-RU"/>
        </w:rPr>
        <w:t>учебный</w:t>
      </w:r>
      <w:proofErr w:type="gramEnd"/>
      <w:r w:rsidRPr="00091D07">
        <w:rPr>
          <w:lang w:bidi="ru-RU"/>
        </w:rPr>
        <w:t xml:space="preserve"> веб-курс по гендерной проблематике в качестве справочного инструмента для всех государственных должностных лиц.</w:t>
      </w:r>
    </w:p>
    <w:p w:rsidR="00091D07" w:rsidRPr="00091D07" w:rsidRDefault="00091D07" w:rsidP="00951AA9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Специалисты по правовым вопросам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69.</w:t>
      </w:r>
      <w:r w:rsidRPr="00091D07">
        <w:rPr>
          <w:lang w:bidi="ru-RU"/>
        </w:rPr>
        <w:tab/>
        <w:t>Департамент юстиции организует учебные мероприятия для специал</w:t>
      </w:r>
      <w:r w:rsidRPr="00091D07">
        <w:rPr>
          <w:lang w:bidi="ru-RU"/>
        </w:rPr>
        <w:t>и</w:t>
      </w:r>
      <w:r w:rsidRPr="00091D07">
        <w:rPr>
          <w:lang w:bidi="ru-RU"/>
        </w:rPr>
        <w:t>стов по правовым вопросам, работающи</w:t>
      </w:r>
      <w:r w:rsidR="00AB4F8B">
        <w:rPr>
          <w:lang w:bidi="ru-RU"/>
        </w:rPr>
        <w:t>х</w:t>
      </w:r>
      <w:r w:rsidRPr="00091D07">
        <w:rPr>
          <w:lang w:bidi="ru-RU"/>
        </w:rPr>
        <w:t xml:space="preserve"> в правительстве САРГ. Некоторые из них посвящены вопросам международного права прав человека и защиты прав человека под призмой Основного закона, другие</w:t>
      </w:r>
      <w:r>
        <w:rPr>
          <w:lang w:bidi="ru-RU"/>
        </w:rPr>
        <w:t xml:space="preserve"> – </w:t>
      </w:r>
      <w:r w:rsidRPr="00091D07">
        <w:rPr>
          <w:lang w:bidi="ru-RU"/>
        </w:rPr>
        <w:t>конкретным областям с уч</w:t>
      </w:r>
      <w:r w:rsidRPr="00091D07">
        <w:rPr>
          <w:lang w:bidi="ru-RU"/>
        </w:rPr>
        <w:t>е</w:t>
      </w:r>
      <w:r w:rsidRPr="00091D07">
        <w:rPr>
          <w:lang w:bidi="ru-RU"/>
        </w:rPr>
        <w:t>том специфики работы различных подразделений Департамента. Например, о</w:t>
      </w:r>
      <w:r w:rsidRPr="00091D07">
        <w:rPr>
          <w:lang w:bidi="ru-RU"/>
        </w:rPr>
        <w:t>т</w:t>
      </w:r>
      <w:r w:rsidRPr="00091D07">
        <w:rPr>
          <w:lang w:bidi="ru-RU"/>
        </w:rPr>
        <w:t>дел обвинения Департамента организует для прокуроров подготовку по прав</w:t>
      </w:r>
      <w:r w:rsidRPr="00091D07">
        <w:rPr>
          <w:lang w:bidi="ru-RU"/>
        </w:rPr>
        <w:t>о</w:t>
      </w:r>
      <w:r w:rsidRPr="00091D07">
        <w:rPr>
          <w:lang w:bidi="ru-RU"/>
        </w:rPr>
        <w:t>защитным аспектам уголовного преследования, таким как право на презумпцию невиновности. Работающие в Департаменте специалисты по правовым вопр</w:t>
      </w:r>
      <w:r w:rsidRPr="00091D07">
        <w:rPr>
          <w:lang w:bidi="ru-RU"/>
        </w:rPr>
        <w:t>о</w:t>
      </w:r>
      <w:r w:rsidRPr="00091D07">
        <w:rPr>
          <w:lang w:bidi="ru-RU"/>
        </w:rPr>
        <w:t>сам также посещают различные семинары, конференции и учебные меропри</w:t>
      </w:r>
      <w:r w:rsidRPr="00091D07">
        <w:rPr>
          <w:lang w:bidi="ru-RU"/>
        </w:rPr>
        <w:t>я</w:t>
      </w:r>
      <w:r w:rsidRPr="00091D07">
        <w:rPr>
          <w:lang w:bidi="ru-RU"/>
        </w:rPr>
        <w:t>тия по правозащитной тематике, проводимые местными и зарубежными акад</w:t>
      </w:r>
      <w:r w:rsidRPr="00091D07">
        <w:rPr>
          <w:lang w:bidi="ru-RU"/>
        </w:rPr>
        <w:t>е</w:t>
      </w:r>
      <w:r w:rsidRPr="00091D07">
        <w:rPr>
          <w:lang w:bidi="ru-RU"/>
        </w:rPr>
        <w:t>мическими учреждениями.</w:t>
      </w:r>
    </w:p>
    <w:p w:rsidR="00091D07" w:rsidRPr="00091D07" w:rsidRDefault="00091D07" w:rsidP="00951AA9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Оперативные сотрудники силовых структур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70.</w:t>
      </w:r>
      <w:r w:rsidRPr="00091D07">
        <w:rPr>
          <w:lang w:bidi="ru-RU"/>
        </w:rPr>
        <w:tab/>
        <w:t>Подготовка сотрудников силовых структур неразрывно связана с изуч</w:t>
      </w:r>
      <w:r w:rsidRPr="00091D07">
        <w:rPr>
          <w:lang w:bidi="ru-RU"/>
        </w:rPr>
        <w:t>е</w:t>
      </w:r>
      <w:r w:rsidRPr="00091D07">
        <w:rPr>
          <w:lang w:bidi="ru-RU"/>
        </w:rPr>
        <w:t>нием прав человека. Департамент по делам иммиграции, Таможенно-акцизный департамент и ДИС включили в свои программы повышения квалификации и подготовки новых сотрудников лекции, посвященные соответствующим дог</w:t>
      </w:r>
      <w:r w:rsidRPr="00091D07">
        <w:rPr>
          <w:lang w:bidi="ru-RU"/>
        </w:rPr>
        <w:t>о</w:t>
      </w:r>
      <w:r w:rsidRPr="00091D07">
        <w:rPr>
          <w:lang w:bidi="ru-RU"/>
        </w:rPr>
        <w:t>ворам по правам человека (например, КПП), Основному закону, ЗБПГ, раве</w:t>
      </w:r>
      <w:r w:rsidRPr="00091D07">
        <w:rPr>
          <w:lang w:bidi="ru-RU"/>
        </w:rPr>
        <w:t>н</w:t>
      </w:r>
      <w:r w:rsidRPr="00091D07">
        <w:rPr>
          <w:lang w:bidi="ru-RU"/>
        </w:rPr>
        <w:t>ству возможностей и гендерным проблемам. Права человека и принципы раве</w:t>
      </w:r>
      <w:r w:rsidRPr="00091D07">
        <w:rPr>
          <w:lang w:bidi="ru-RU"/>
        </w:rPr>
        <w:t>н</w:t>
      </w:r>
      <w:r w:rsidRPr="00091D07">
        <w:rPr>
          <w:lang w:bidi="ru-RU"/>
        </w:rPr>
        <w:t>ства изучаются в рамках вводного курса подготовки новых сотрудников пол</w:t>
      </w:r>
      <w:r w:rsidRPr="00091D07">
        <w:rPr>
          <w:lang w:bidi="ru-RU"/>
        </w:rPr>
        <w:t>и</w:t>
      </w:r>
      <w:r w:rsidRPr="00091D07">
        <w:rPr>
          <w:lang w:bidi="ru-RU"/>
        </w:rPr>
        <w:t>ции и службы пробации. Эти вопросы поднимаются и в рамках программ п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вышения квалификации штатных сотрудников.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71.</w:t>
      </w:r>
      <w:r w:rsidRPr="00091D07">
        <w:rPr>
          <w:lang w:bidi="ru-RU"/>
        </w:rPr>
        <w:tab/>
        <w:t>НКБК организует подготовку и издает распоряжения для всех представ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телей следствия,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обеспечить соблюдение установленных законом требований, касающихся обращения с потерпевшими, свидетелями и подозр</w:t>
      </w:r>
      <w:r w:rsidRPr="00091D07">
        <w:rPr>
          <w:lang w:bidi="ru-RU"/>
        </w:rPr>
        <w:t>е</w:t>
      </w:r>
      <w:r w:rsidRPr="00091D07">
        <w:rPr>
          <w:lang w:bidi="ru-RU"/>
        </w:rPr>
        <w:t>ваемыми. Их обучают обращаться с подозреваемыми и свидетелями в соотве</w:t>
      </w:r>
      <w:r w:rsidRPr="00091D07">
        <w:rPr>
          <w:lang w:bidi="ru-RU"/>
        </w:rPr>
        <w:t>т</w:t>
      </w:r>
      <w:r w:rsidRPr="00091D07">
        <w:rPr>
          <w:lang w:bidi="ru-RU"/>
        </w:rPr>
        <w:t>ствии с требованиями Основного закона и ЗБПГ. Помимо подготовки по вопр</w:t>
      </w:r>
      <w:r w:rsidRPr="00091D07">
        <w:rPr>
          <w:lang w:bidi="ru-RU"/>
        </w:rPr>
        <w:t>о</w:t>
      </w:r>
      <w:r w:rsidRPr="00091D07">
        <w:rPr>
          <w:lang w:bidi="ru-RU"/>
        </w:rPr>
        <w:t>сам законодательства, посвященного правам человека и смежным проблемам, НКБК организует для следователей и такие курсы профессиональной подгото</w:t>
      </w:r>
      <w:r w:rsidRPr="00091D07">
        <w:rPr>
          <w:lang w:bidi="ru-RU"/>
        </w:rPr>
        <w:t>в</w:t>
      </w:r>
      <w:r w:rsidRPr="00091D07">
        <w:rPr>
          <w:lang w:bidi="ru-RU"/>
        </w:rPr>
        <w:t>ки, в ходе которых им разъясняется важность добровольного характера призн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ний и явок с повинной без принуждения, насилия или угроз. 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lastRenderedPageBreak/>
        <w:tab/>
      </w:r>
      <w:bookmarkStart w:id="48" w:name="_Toc478122739"/>
      <w:r w:rsidRPr="00091D07">
        <w:rPr>
          <w:lang w:bidi="ru-RU"/>
        </w:rPr>
        <w:t>c)</w:t>
      </w:r>
      <w:r w:rsidRPr="00091D07">
        <w:rPr>
          <w:lang w:bidi="ru-RU"/>
        </w:rPr>
        <w:tab/>
        <w:t>Подготовка по вопросам прав человека для судей, судебных работников и</w:t>
      </w:r>
      <w:r w:rsidR="00650F0C">
        <w:rPr>
          <w:lang w:bidi="ru-RU"/>
        </w:rPr>
        <w:t> </w:t>
      </w:r>
      <w:r w:rsidRPr="00091D07">
        <w:rPr>
          <w:lang w:bidi="ru-RU"/>
        </w:rPr>
        <w:t>вспомогательного персонала судебных органов</w:t>
      </w:r>
      <w:bookmarkEnd w:id="48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72.</w:t>
      </w:r>
      <w:r w:rsidRPr="00091D07">
        <w:rPr>
          <w:lang w:bidi="ru-RU"/>
        </w:rPr>
        <w:tab/>
        <w:t>Поскольку при вынесении решений суды САРГ могут ссылаться на пр</w:t>
      </w:r>
      <w:r w:rsidRPr="00091D07">
        <w:rPr>
          <w:lang w:bidi="ru-RU"/>
        </w:rPr>
        <w:t>е</w:t>
      </w:r>
      <w:r w:rsidRPr="00091D07">
        <w:rPr>
          <w:lang w:bidi="ru-RU"/>
        </w:rPr>
        <w:t>цеденты других юрисдикций системы общего права, они отслеживают измен</w:t>
      </w:r>
      <w:r w:rsidRPr="00091D07">
        <w:rPr>
          <w:lang w:bidi="ru-RU"/>
        </w:rPr>
        <w:t>е</w:t>
      </w:r>
      <w:r w:rsidRPr="00091D07">
        <w:rPr>
          <w:lang w:bidi="ru-RU"/>
        </w:rPr>
        <w:t>ния во всех отраслях права, включая право прав человека, которые происходят в таких юрисдикциях. Институт судебной системы Гонконга предлагает пр</w:t>
      </w:r>
      <w:r w:rsidRPr="00091D07">
        <w:rPr>
          <w:lang w:bidi="ru-RU"/>
        </w:rPr>
        <w:t>о</w:t>
      </w:r>
      <w:r w:rsidRPr="00091D07">
        <w:rPr>
          <w:lang w:bidi="ru-RU"/>
        </w:rPr>
        <w:t>граммы повышения квалификации и профессиональной подготовки для судей и судебных работников. Право прав человека</w:t>
      </w:r>
      <w:r w:rsidR="00650F0C">
        <w:rPr>
          <w:lang w:bidi="ru-RU"/>
        </w:rPr>
        <w:t xml:space="preserve"> </w:t>
      </w:r>
      <w:r>
        <w:rPr>
          <w:lang w:bidi="ru-RU"/>
        </w:rPr>
        <w:t>–</w:t>
      </w:r>
      <w:r w:rsidRPr="00091D07">
        <w:rPr>
          <w:lang w:bidi="ru-RU"/>
        </w:rPr>
        <w:t xml:space="preserve"> это одна из многих отраслей, к</w:t>
      </w:r>
      <w:r w:rsidRPr="00091D07">
        <w:rPr>
          <w:lang w:bidi="ru-RU"/>
        </w:rPr>
        <w:t>о</w:t>
      </w:r>
      <w:r w:rsidRPr="00091D07">
        <w:rPr>
          <w:lang w:bidi="ru-RU"/>
        </w:rPr>
        <w:t>торым уделяется повышенное внимание. Судебные работники принимают уч</w:t>
      </w:r>
      <w:r w:rsidRPr="00091D07">
        <w:rPr>
          <w:lang w:bidi="ru-RU"/>
        </w:rPr>
        <w:t>а</w:t>
      </w:r>
      <w:r w:rsidRPr="00091D07">
        <w:rPr>
          <w:lang w:bidi="ru-RU"/>
        </w:rPr>
        <w:t>стие в ознакомительных поездках и семинарах по правам человека, проводимых как в САРГ, так и за рубежом. Для вспомогательного персонала судебных орг</w:t>
      </w:r>
      <w:r w:rsidRPr="00091D07">
        <w:rPr>
          <w:lang w:bidi="ru-RU"/>
        </w:rPr>
        <w:t>а</w:t>
      </w:r>
      <w:r w:rsidRPr="00091D07">
        <w:rPr>
          <w:lang w:bidi="ru-RU"/>
        </w:rPr>
        <w:t>нов регулярно проводятся коллоквиумы по законодательству о борьбе с ди</w:t>
      </w:r>
      <w:r w:rsidRPr="00091D07">
        <w:rPr>
          <w:lang w:bidi="ru-RU"/>
        </w:rPr>
        <w:t>с</w:t>
      </w:r>
      <w:r w:rsidRPr="00091D07">
        <w:rPr>
          <w:lang w:bidi="ru-RU"/>
        </w:rPr>
        <w:t>криминацией и семинары, посвященные Закону о (конфиденциальности) ли</w:t>
      </w:r>
      <w:r w:rsidRPr="00091D07">
        <w:rPr>
          <w:lang w:bidi="ru-RU"/>
        </w:rPr>
        <w:t>ч</w:t>
      </w:r>
      <w:r w:rsidRPr="00091D07">
        <w:rPr>
          <w:lang w:bidi="ru-RU"/>
        </w:rPr>
        <w:t xml:space="preserve">ных данных,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дать им возможность углубить и расширить свои зн</w:t>
      </w:r>
      <w:r w:rsidRPr="00091D07">
        <w:rPr>
          <w:lang w:bidi="ru-RU"/>
        </w:rPr>
        <w:t>а</w:t>
      </w:r>
      <w:r w:rsidRPr="00091D07">
        <w:rPr>
          <w:lang w:bidi="ru-RU"/>
        </w:rPr>
        <w:t>ния в этой области и привлечь их внимание к важности прав человека, раве</w:t>
      </w:r>
      <w:r w:rsidRPr="00091D07">
        <w:rPr>
          <w:lang w:bidi="ru-RU"/>
        </w:rPr>
        <w:t>н</w:t>
      </w:r>
      <w:r w:rsidRPr="00091D07">
        <w:rPr>
          <w:lang w:bidi="ru-RU"/>
        </w:rPr>
        <w:t>ства возможностей и защиты личных данных. Сотрудники также проходят по</w:t>
      </w:r>
      <w:r w:rsidRPr="00091D07">
        <w:rPr>
          <w:lang w:bidi="ru-RU"/>
        </w:rPr>
        <w:t>д</w:t>
      </w:r>
      <w:r w:rsidRPr="00091D07">
        <w:rPr>
          <w:lang w:bidi="ru-RU"/>
        </w:rPr>
        <w:t>готовку по теме Основного закона, которую проводит Институт професси</w:t>
      </w:r>
      <w:r w:rsidRPr="00091D07">
        <w:rPr>
          <w:lang w:bidi="ru-RU"/>
        </w:rPr>
        <w:t>о</w:t>
      </w:r>
      <w:r w:rsidRPr="00091D07">
        <w:rPr>
          <w:lang w:bidi="ru-RU"/>
        </w:rPr>
        <w:t>нальной подготовки и повышения квалификации государственных служащих.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49" w:name="_Toc478122740"/>
      <w:r w:rsidRPr="00091D07">
        <w:rPr>
          <w:lang w:bidi="ru-RU"/>
        </w:rPr>
        <w:t>d)</w:t>
      </w:r>
      <w:r w:rsidRPr="00091D07">
        <w:rPr>
          <w:lang w:bidi="ru-RU"/>
        </w:rPr>
        <w:tab/>
        <w:t>Поощрение прав человека в обществе</w:t>
      </w:r>
      <w:bookmarkEnd w:id="49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73.</w:t>
      </w:r>
      <w:r w:rsidRPr="00091D07">
        <w:rPr>
          <w:lang w:bidi="ru-RU"/>
        </w:rPr>
        <w:tab/>
        <w:t>Комитет по развитию гражданского воспитания является консультати</w:t>
      </w:r>
      <w:r w:rsidRPr="00091D07">
        <w:rPr>
          <w:lang w:bidi="ru-RU"/>
        </w:rPr>
        <w:t>в</w:t>
      </w:r>
      <w:r w:rsidRPr="00091D07">
        <w:rPr>
          <w:lang w:bidi="ru-RU"/>
        </w:rPr>
        <w:t>ным органом в системе Бюро внутренних дел, занимающимся поощрением гражданского воспитания за стенами школ и формированием гражданского с</w:t>
      </w:r>
      <w:r w:rsidRPr="00091D07">
        <w:rPr>
          <w:lang w:bidi="ru-RU"/>
        </w:rPr>
        <w:t>а</w:t>
      </w:r>
      <w:r w:rsidRPr="00091D07">
        <w:rPr>
          <w:lang w:bidi="ru-RU"/>
        </w:rPr>
        <w:t>мосознания у населения, в том числе пропагандой прав человека. Кроме того, в</w:t>
      </w:r>
      <w:r w:rsidR="00650F0C">
        <w:rPr>
          <w:lang w:bidi="ru-RU"/>
        </w:rPr>
        <w:t> </w:t>
      </w:r>
      <w:r w:rsidRPr="00091D07">
        <w:rPr>
          <w:lang w:bidi="ru-RU"/>
        </w:rPr>
        <w:t>январе 1998 года в качестве органа, направляющего работу по осуществлению этой пропагандистской стратегии, был создан Руководящий комитет по проп</w:t>
      </w:r>
      <w:r w:rsidRPr="00091D07">
        <w:rPr>
          <w:lang w:bidi="ru-RU"/>
        </w:rPr>
        <w:t>а</w:t>
      </w:r>
      <w:r w:rsidRPr="00091D07">
        <w:rPr>
          <w:lang w:bidi="ru-RU"/>
        </w:rPr>
        <w:t>ганде Основного закона, действующий под председательством секретаря Д</w:t>
      </w:r>
      <w:r w:rsidRPr="00091D07">
        <w:rPr>
          <w:lang w:bidi="ru-RU"/>
        </w:rPr>
        <w:t>е</w:t>
      </w:r>
      <w:r w:rsidRPr="00091D07">
        <w:rPr>
          <w:lang w:bidi="ru-RU"/>
        </w:rPr>
        <w:t>партамента администрации.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74.</w:t>
      </w:r>
      <w:r w:rsidRPr="00091D07">
        <w:rPr>
          <w:lang w:bidi="ru-RU"/>
        </w:rPr>
        <w:tab/>
        <w:t xml:space="preserve">Являясь независимым органом, учрежденным в соответствии с законом для </w:t>
      </w:r>
      <w:proofErr w:type="gramStart"/>
      <w:r w:rsidRPr="00091D07">
        <w:rPr>
          <w:lang w:bidi="ru-RU"/>
        </w:rPr>
        <w:t>контроля за</w:t>
      </w:r>
      <w:proofErr w:type="gramEnd"/>
      <w:r w:rsidRPr="00091D07">
        <w:rPr>
          <w:lang w:bidi="ru-RU"/>
        </w:rPr>
        <w:t xml:space="preserve"> осуществлением антидискриминационного законодательства, КРВ также наделена важной функцией поощрять равенство возможностей с ц</w:t>
      </w:r>
      <w:r w:rsidRPr="00091D07">
        <w:rPr>
          <w:lang w:bidi="ru-RU"/>
        </w:rPr>
        <w:t>е</w:t>
      </w:r>
      <w:r w:rsidRPr="00091D07">
        <w:rPr>
          <w:lang w:bidi="ru-RU"/>
        </w:rPr>
        <w:t>лью ликвидации дискриминации по признаку пола, инвалидности, семейного положения и расы. КРВ также предпринимает шаги по ликвидации дискрим</w:t>
      </w:r>
      <w:r w:rsidRPr="00091D07">
        <w:rPr>
          <w:lang w:bidi="ru-RU"/>
        </w:rPr>
        <w:t>и</w:t>
      </w:r>
      <w:r w:rsidRPr="00091D07">
        <w:rPr>
          <w:lang w:bidi="ru-RU"/>
        </w:rPr>
        <w:t>нации на основании семейного положения и беременности. Более подробные сведения о деятельности КРВ представлены в разделе "Информация о гарант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ях </w:t>
      </w:r>
      <w:proofErr w:type="spellStart"/>
      <w:r w:rsidRPr="00091D07">
        <w:rPr>
          <w:lang w:bidi="ru-RU"/>
        </w:rPr>
        <w:t>недискриминации</w:t>
      </w:r>
      <w:proofErr w:type="spellEnd"/>
      <w:r w:rsidRPr="00091D07">
        <w:rPr>
          <w:lang w:bidi="ru-RU"/>
        </w:rPr>
        <w:t xml:space="preserve"> и равенства" ниже. Информационно-просветительскую работу по вопросам защиты данных проводит и Уполномоченный по вопросам конфиденциальности личных данных.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75.</w:t>
      </w:r>
      <w:r w:rsidRPr="00091D07">
        <w:rPr>
          <w:lang w:bidi="ru-RU"/>
        </w:rPr>
        <w:tab/>
        <w:t>Правительство САРГ также занимается поощрением прав, предусмотре</w:t>
      </w:r>
      <w:r w:rsidRPr="00091D07">
        <w:rPr>
          <w:lang w:bidi="ru-RU"/>
        </w:rPr>
        <w:t>н</w:t>
      </w:r>
      <w:r w:rsidRPr="00091D07">
        <w:rPr>
          <w:lang w:bidi="ru-RU"/>
        </w:rPr>
        <w:t>ных в</w:t>
      </w:r>
      <w:r>
        <w:rPr>
          <w:lang w:bidi="ru-RU"/>
        </w:rPr>
        <w:t xml:space="preserve"> </w:t>
      </w:r>
      <w:r w:rsidRPr="00091D07">
        <w:rPr>
          <w:lang w:bidi="ru-RU"/>
        </w:rPr>
        <w:t xml:space="preserve"> действующих на территории САРГ договорах по правам человека: например, совместно с ПНО и во взаимодействии с ними оно проводит инфо</w:t>
      </w:r>
      <w:r w:rsidRPr="00091D07">
        <w:rPr>
          <w:lang w:bidi="ru-RU"/>
        </w:rPr>
        <w:t>р</w:t>
      </w:r>
      <w:r w:rsidRPr="00091D07">
        <w:rPr>
          <w:lang w:bidi="ru-RU"/>
        </w:rPr>
        <w:t xml:space="preserve">мационно-просветительскую работу среди населения, финансируя различные мероприятия и выступая автором других инициатив. 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50" w:name="_Toc478122741"/>
      <w:r w:rsidR="00650F0C">
        <w:rPr>
          <w:lang w:bidi="ru-RU"/>
        </w:rPr>
        <w:t>е</w:t>
      </w:r>
      <w:r w:rsidRPr="00091D07">
        <w:rPr>
          <w:lang w:bidi="ru-RU"/>
        </w:rPr>
        <w:t>)</w:t>
      </w:r>
      <w:r w:rsidRPr="00091D07">
        <w:rPr>
          <w:lang w:bidi="ru-RU"/>
        </w:rPr>
        <w:tab/>
        <w:t>Поощрение прав человека в школах</w:t>
      </w:r>
      <w:bookmarkEnd w:id="50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76.</w:t>
      </w:r>
      <w:r w:rsidRPr="00091D07">
        <w:rPr>
          <w:lang w:bidi="ru-RU"/>
        </w:rPr>
        <w:tab/>
        <w:t xml:space="preserve">Школьное образование </w:t>
      </w:r>
      <w:r>
        <w:rPr>
          <w:lang w:bidi="ru-RU"/>
        </w:rPr>
        <w:t>–</w:t>
      </w:r>
      <w:r w:rsidRPr="00091D07">
        <w:rPr>
          <w:lang w:bidi="ru-RU"/>
        </w:rPr>
        <w:t xml:space="preserve"> важная составляющая процесса поощрения прав ребенка и прав человека в целом. Изучение прав человека является неотъемл</w:t>
      </w:r>
      <w:r w:rsidRPr="00091D07">
        <w:rPr>
          <w:lang w:bidi="ru-RU"/>
        </w:rPr>
        <w:t>е</w:t>
      </w:r>
      <w:r w:rsidRPr="00091D07">
        <w:rPr>
          <w:lang w:bidi="ru-RU"/>
        </w:rPr>
        <w:t>мой частью школьной программы; эта тема включена в широкий спектр пре</w:t>
      </w:r>
      <w:r w:rsidRPr="00091D07">
        <w:rPr>
          <w:lang w:bidi="ru-RU"/>
        </w:rPr>
        <w:t>д</w:t>
      </w:r>
      <w:r w:rsidRPr="00091D07">
        <w:rPr>
          <w:lang w:bidi="ru-RU"/>
        </w:rPr>
        <w:t>метов на разных ключевых этапах обучения. Современная школьная программа предоставляет учащимся широкие возможности для усвоения концепций и це</w:t>
      </w:r>
      <w:r w:rsidRPr="00091D07">
        <w:rPr>
          <w:lang w:bidi="ru-RU"/>
        </w:rPr>
        <w:t>н</w:t>
      </w:r>
      <w:r w:rsidRPr="00091D07">
        <w:rPr>
          <w:lang w:bidi="ru-RU"/>
        </w:rPr>
        <w:t xml:space="preserve">ностей, связанных с правами человека. </w:t>
      </w:r>
      <w:proofErr w:type="gramStart"/>
      <w:r w:rsidRPr="00091D07">
        <w:rPr>
          <w:lang w:bidi="ru-RU"/>
        </w:rPr>
        <w:t>Во время обучения в начальной и сре</w:t>
      </w:r>
      <w:r w:rsidRPr="00091D07">
        <w:rPr>
          <w:lang w:bidi="ru-RU"/>
        </w:rPr>
        <w:t>д</w:t>
      </w:r>
      <w:r w:rsidRPr="00091D07">
        <w:rPr>
          <w:lang w:bidi="ru-RU"/>
        </w:rPr>
        <w:t xml:space="preserve">ней школе в процессе преподавания различных предметов обсуждаются важные концепции и ценности, связанные с правами человека, такие как право на жизнь, основные свободы (например, свобода слова, свобода вероисповедания), защита от вмешательства в частную жизнь, уважение всех людей (например, разных национальностей, культур и образа жизни), равенство и </w:t>
      </w:r>
      <w:proofErr w:type="spellStart"/>
      <w:r w:rsidRPr="00091D07">
        <w:rPr>
          <w:lang w:bidi="ru-RU"/>
        </w:rPr>
        <w:t>недискримин</w:t>
      </w:r>
      <w:r w:rsidRPr="00091D07">
        <w:rPr>
          <w:lang w:bidi="ru-RU"/>
        </w:rPr>
        <w:t>а</w:t>
      </w:r>
      <w:r w:rsidRPr="00091D07">
        <w:rPr>
          <w:lang w:bidi="ru-RU"/>
        </w:rPr>
        <w:t>ция</w:t>
      </w:r>
      <w:proofErr w:type="spellEnd"/>
      <w:r w:rsidRPr="00091D07">
        <w:rPr>
          <w:lang w:bidi="ru-RU"/>
        </w:rPr>
        <w:t xml:space="preserve"> (например, гендерное равенство и расовое равенство).</w:t>
      </w:r>
      <w:proofErr w:type="gramEnd"/>
      <w:r w:rsidRPr="00091D07">
        <w:rPr>
          <w:lang w:bidi="ru-RU"/>
        </w:rPr>
        <w:t xml:space="preserve"> Усвоение этих ко</w:t>
      </w:r>
      <w:r w:rsidRPr="00091D07">
        <w:rPr>
          <w:lang w:bidi="ru-RU"/>
        </w:rPr>
        <w:t>н</w:t>
      </w:r>
      <w:r w:rsidRPr="00091D07">
        <w:rPr>
          <w:lang w:bidi="ru-RU"/>
        </w:rPr>
        <w:lastRenderedPageBreak/>
        <w:t>цепций учащимися и углубление их понимания происходят постепенно: от о</w:t>
      </w:r>
      <w:r w:rsidRPr="00091D07">
        <w:rPr>
          <w:lang w:bidi="ru-RU"/>
        </w:rPr>
        <w:t>б</w:t>
      </w:r>
      <w:r w:rsidRPr="00091D07">
        <w:rPr>
          <w:lang w:bidi="ru-RU"/>
        </w:rPr>
        <w:t>щих представлений о правах и обязанностях они переходят к изучению более сложных понятий, связанных с правами человека.</w:t>
      </w:r>
      <w:r>
        <w:rPr>
          <w:lang w:bidi="ru-RU"/>
        </w:rPr>
        <w:t xml:space="preserve"> </w:t>
      </w:r>
      <w:r w:rsidRPr="00091D07">
        <w:rPr>
          <w:lang w:bidi="ru-RU"/>
        </w:rPr>
        <w:t>Помимо этого, Бюро по в</w:t>
      </w:r>
      <w:r w:rsidRPr="00091D07">
        <w:rPr>
          <w:lang w:bidi="ru-RU"/>
        </w:rPr>
        <w:t>о</w:t>
      </w:r>
      <w:r w:rsidRPr="00091D07">
        <w:rPr>
          <w:lang w:bidi="ru-RU"/>
        </w:rPr>
        <w:t>просам образования разработало для издателей учебников ясные и четкие рук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водящие принципы, призванные обеспечить соблюдение принципа </w:t>
      </w:r>
      <w:proofErr w:type="spellStart"/>
      <w:r w:rsidRPr="00091D07">
        <w:rPr>
          <w:lang w:bidi="ru-RU"/>
        </w:rPr>
        <w:t>недискр</w:t>
      </w:r>
      <w:r w:rsidRPr="00091D07">
        <w:rPr>
          <w:lang w:bidi="ru-RU"/>
        </w:rPr>
        <w:t>и</w:t>
      </w:r>
      <w:r w:rsidRPr="00091D07">
        <w:rPr>
          <w:lang w:bidi="ru-RU"/>
        </w:rPr>
        <w:t>минации</w:t>
      </w:r>
      <w:proofErr w:type="spellEnd"/>
      <w:r w:rsidRPr="00091D07">
        <w:rPr>
          <w:lang w:bidi="ru-RU"/>
        </w:rPr>
        <w:t>. В рамках действующей системы контроля учебных материалов Бюро вносит в перечень рекомендованных для школ учебников и электронных уче</w:t>
      </w:r>
      <w:r w:rsidRPr="00091D07">
        <w:rPr>
          <w:lang w:bidi="ru-RU"/>
        </w:rPr>
        <w:t>б</w:t>
      </w:r>
      <w:r w:rsidRPr="00091D07">
        <w:rPr>
          <w:lang w:bidi="ru-RU"/>
        </w:rPr>
        <w:t>ников лишь те, которые имеют надлежащее качество. Согласно утвержденным руководящим принципам учебником надлежащего качества считается: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a)</w:t>
      </w:r>
      <w:r w:rsidRPr="00091D07">
        <w:rPr>
          <w:lang w:bidi="ru-RU"/>
        </w:rPr>
        <w:tab/>
        <w:t>учебник, не содержащий искажений, например излишних обобщ</w:t>
      </w:r>
      <w:r w:rsidRPr="00091D07">
        <w:rPr>
          <w:lang w:bidi="ru-RU"/>
        </w:rPr>
        <w:t>е</w:t>
      </w:r>
      <w:r w:rsidRPr="00091D07">
        <w:rPr>
          <w:lang w:bidi="ru-RU"/>
        </w:rPr>
        <w:t>ний и избитых штампов; и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ab/>
        <w:t>b)</w:t>
      </w:r>
      <w:r w:rsidRPr="00091D07">
        <w:rPr>
          <w:lang w:bidi="ru-RU"/>
        </w:rPr>
        <w:tab/>
        <w:t>учебник, содержание и иллюстрации которого не несут никаких о</w:t>
      </w:r>
      <w:r w:rsidRPr="00091D07">
        <w:rPr>
          <w:lang w:bidi="ru-RU"/>
        </w:rPr>
        <w:t>т</w:t>
      </w:r>
      <w:r w:rsidRPr="00091D07">
        <w:rPr>
          <w:lang w:bidi="ru-RU"/>
        </w:rPr>
        <w:t xml:space="preserve">тенков дискриминации по признаку пола, возраста, расы, вероисповедания, культуры, инвалидности и другим признакам и не внушают идеи социального отчуждения. </w:t>
      </w:r>
    </w:p>
    <w:p w:rsidR="00091D07" w:rsidRPr="00091D07" w:rsidRDefault="00650F0C" w:rsidP="00091D07">
      <w:pPr>
        <w:pStyle w:val="SingleTxtGR"/>
        <w:rPr>
          <w:lang w:bidi="ru-RU"/>
        </w:rPr>
      </w:pPr>
      <w:r>
        <w:rPr>
          <w:lang w:bidi="ru-RU"/>
        </w:rPr>
        <w:tab/>
      </w:r>
      <w:r w:rsidR="00091D07" w:rsidRPr="00091D07">
        <w:rPr>
          <w:lang w:bidi="ru-RU"/>
        </w:rPr>
        <w:t>Учебники, не соответствующие вышеуказанным и другим критериям, и</w:t>
      </w:r>
      <w:r w:rsidR="00091D07" w:rsidRPr="00091D07">
        <w:rPr>
          <w:lang w:bidi="ru-RU"/>
        </w:rPr>
        <w:t>з</w:t>
      </w:r>
      <w:r w:rsidR="00091D07" w:rsidRPr="00091D07">
        <w:rPr>
          <w:lang w:bidi="ru-RU"/>
        </w:rPr>
        <w:t>ложенным в руководящих принципах составления учебников надлежащего к</w:t>
      </w:r>
      <w:r w:rsidR="00091D07" w:rsidRPr="00091D07">
        <w:rPr>
          <w:lang w:bidi="ru-RU"/>
        </w:rPr>
        <w:t>а</w:t>
      </w:r>
      <w:r w:rsidR="00091D07" w:rsidRPr="00091D07">
        <w:rPr>
          <w:lang w:bidi="ru-RU"/>
        </w:rPr>
        <w:t>чества, не вносятся в перечень учебников и электронных учебников, рекоме</w:t>
      </w:r>
      <w:r w:rsidR="00091D07" w:rsidRPr="00091D07">
        <w:rPr>
          <w:lang w:bidi="ru-RU"/>
        </w:rPr>
        <w:t>н</w:t>
      </w:r>
      <w:r w:rsidR="00091D07" w:rsidRPr="00091D07">
        <w:rPr>
          <w:lang w:bidi="ru-RU"/>
        </w:rPr>
        <w:t>дованных для школ.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77.</w:t>
      </w: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Изучение Основного закона, гражданское воспитание, темы прав челов</w:t>
      </w:r>
      <w:r w:rsidRPr="00091D07">
        <w:rPr>
          <w:lang w:bidi="ru-RU"/>
        </w:rPr>
        <w:t>е</w:t>
      </w:r>
      <w:r w:rsidRPr="00091D07">
        <w:rPr>
          <w:lang w:bidi="ru-RU"/>
        </w:rPr>
        <w:t>ка и недопустимости дискриминации включены в широкий круг предметов школьной программы разных уровней, в том числе в общеобразовательную программу на уровне начальной школы, программу личностно-ориентированного, социального и гуманитарного образования на уровне сре</w:t>
      </w:r>
      <w:r w:rsidRPr="00091D07">
        <w:rPr>
          <w:lang w:bidi="ru-RU"/>
        </w:rPr>
        <w:t>д</w:t>
      </w:r>
      <w:r w:rsidRPr="00091D07">
        <w:rPr>
          <w:lang w:bidi="ru-RU"/>
        </w:rPr>
        <w:t>ней школы, а также в основную программу гуманитарных наук старших кла</w:t>
      </w:r>
      <w:r w:rsidRPr="00091D07">
        <w:rPr>
          <w:lang w:bidi="ru-RU"/>
        </w:rPr>
        <w:t>с</w:t>
      </w:r>
      <w:r w:rsidRPr="00091D07">
        <w:rPr>
          <w:lang w:bidi="ru-RU"/>
        </w:rPr>
        <w:t>сов средней школы.</w:t>
      </w:r>
      <w:proofErr w:type="gramEnd"/>
      <w:r w:rsidRPr="00091D07">
        <w:rPr>
          <w:lang w:bidi="ru-RU"/>
        </w:rPr>
        <w:t xml:space="preserve"> Для оказания школам содействия в популяризации конце</w:t>
      </w:r>
      <w:r w:rsidRPr="00091D07">
        <w:rPr>
          <w:lang w:bidi="ru-RU"/>
        </w:rPr>
        <w:t>п</w:t>
      </w:r>
      <w:r w:rsidRPr="00091D07">
        <w:rPr>
          <w:lang w:bidi="ru-RU"/>
        </w:rPr>
        <w:t>ций и ценностей в рамках этих разделов учебной программы педагогам предл</w:t>
      </w:r>
      <w:r w:rsidRPr="00091D07">
        <w:rPr>
          <w:lang w:bidi="ru-RU"/>
        </w:rPr>
        <w:t>а</w:t>
      </w:r>
      <w:r w:rsidRPr="00091D07">
        <w:rPr>
          <w:lang w:bidi="ru-RU"/>
        </w:rPr>
        <w:t>гаются программы повышения квалификации и необходимые ресурсы, благод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ря которым они могут повысить качество преподавания этих предметов. </w:t>
      </w:r>
      <w:proofErr w:type="gramStart"/>
      <w:r w:rsidRPr="00091D07">
        <w:rPr>
          <w:lang w:bidi="ru-RU"/>
        </w:rPr>
        <w:t>Для</w:t>
      </w:r>
      <w:r w:rsidR="00650F0C">
        <w:rPr>
          <w:lang w:bidi="ru-RU"/>
        </w:rPr>
        <w:t> </w:t>
      </w:r>
      <w:r w:rsidRPr="00091D07">
        <w:rPr>
          <w:lang w:bidi="ru-RU"/>
        </w:rPr>
        <w:t>углубления понимания учащимися концепций и ценностей, прививаемых им в рамках гражданского воспитания, а также преподавания тем прав человека и недопустимости дискриминации, организуются соответствующие учебные мероприятия (программы обмена с материковым Китаем, образовательные пр</w:t>
      </w:r>
      <w:r w:rsidRPr="00091D07">
        <w:rPr>
          <w:lang w:bidi="ru-RU"/>
        </w:rPr>
        <w:t>о</w:t>
      </w:r>
      <w:r w:rsidRPr="00091D07">
        <w:rPr>
          <w:lang w:bidi="ru-RU"/>
        </w:rPr>
        <w:t>екты, посещения музеев, программы практического обучения с элементами о</w:t>
      </w:r>
      <w:r w:rsidRPr="00091D07">
        <w:rPr>
          <w:lang w:bidi="ru-RU"/>
        </w:rPr>
        <w:t>б</w:t>
      </w:r>
      <w:r w:rsidRPr="00091D07">
        <w:rPr>
          <w:lang w:bidi="ru-RU"/>
        </w:rPr>
        <w:t xml:space="preserve">щественно полезной деятельности и </w:t>
      </w:r>
      <w:r>
        <w:rPr>
          <w:lang w:bidi="ru-RU"/>
        </w:rPr>
        <w:t>т.д.</w:t>
      </w:r>
      <w:r w:rsidRPr="00091D07">
        <w:rPr>
          <w:lang w:bidi="ru-RU"/>
        </w:rPr>
        <w:t>), цель которых заключается в том, чт</w:t>
      </w:r>
      <w:r w:rsidRPr="00091D07">
        <w:rPr>
          <w:lang w:bidi="ru-RU"/>
        </w:rPr>
        <w:t>о</w:t>
      </w:r>
      <w:r w:rsidRPr="00091D07">
        <w:rPr>
          <w:lang w:bidi="ru-RU"/>
        </w:rPr>
        <w:t>бы учащиеся лучше понимали</w:t>
      </w:r>
      <w:r>
        <w:rPr>
          <w:lang w:bidi="ru-RU"/>
        </w:rPr>
        <w:t xml:space="preserve"> </w:t>
      </w:r>
      <w:r w:rsidRPr="00091D07">
        <w:rPr>
          <w:lang w:bidi="ru-RU"/>
        </w:rPr>
        <w:t>Основной закон и могли применять</w:t>
      </w:r>
      <w:proofErr w:type="gramEnd"/>
      <w:r w:rsidRPr="00091D07">
        <w:rPr>
          <w:lang w:bidi="ru-RU"/>
        </w:rPr>
        <w:t xml:space="preserve"> его</w:t>
      </w:r>
      <w:r>
        <w:rPr>
          <w:lang w:bidi="ru-RU"/>
        </w:rPr>
        <w:t xml:space="preserve"> </w:t>
      </w:r>
      <w:r w:rsidRPr="00091D07">
        <w:rPr>
          <w:lang w:bidi="ru-RU"/>
        </w:rPr>
        <w:t>в повс</w:t>
      </w:r>
      <w:r w:rsidRPr="00091D07">
        <w:rPr>
          <w:lang w:bidi="ru-RU"/>
        </w:rPr>
        <w:t>е</w:t>
      </w:r>
      <w:r w:rsidRPr="00091D07">
        <w:rPr>
          <w:lang w:bidi="ru-RU"/>
        </w:rPr>
        <w:t>дневной жизни.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78.</w:t>
      </w:r>
      <w:r w:rsidRPr="00091D07">
        <w:rPr>
          <w:lang w:bidi="ru-RU"/>
        </w:rPr>
        <w:tab/>
        <w:t xml:space="preserve">Работа над школьной программой в Гонконге вышла на новый этап </w:t>
      </w:r>
      <w:r>
        <w:rPr>
          <w:lang w:bidi="ru-RU"/>
        </w:rPr>
        <w:t>–</w:t>
      </w:r>
      <w:r w:rsidRPr="00091D07">
        <w:rPr>
          <w:lang w:bidi="ru-RU"/>
        </w:rPr>
        <w:t xml:space="preserve"> этап непрерывного обновления. Один из главных акцентов делается на "ценностных аспектах образования" </w:t>
      </w:r>
      <w:r>
        <w:rPr>
          <w:lang w:bidi="ru-RU"/>
        </w:rPr>
        <w:t>–</w:t>
      </w:r>
      <w:r w:rsidRPr="00091D07">
        <w:rPr>
          <w:lang w:bidi="ru-RU"/>
        </w:rPr>
        <w:t xml:space="preserve"> уважительном отношении к другим людям, отве</w:t>
      </w:r>
      <w:r w:rsidRPr="00091D07">
        <w:rPr>
          <w:lang w:bidi="ru-RU"/>
        </w:rPr>
        <w:t>т</w:t>
      </w:r>
      <w:r w:rsidRPr="00091D07">
        <w:rPr>
          <w:lang w:bidi="ru-RU"/>
        </w:rPr>
        <w:t xml:space="preserve">ственности, приверженности своим идеалам, заботе об окружающих и </w:t>
      </w:r>
      <w:r>
        <w:rPr>
          <w:lang w:bidi="ru-RU"/>
        </w:rPr>
        <w:t>т.д.</w:t>
      </w:r>
      <w:r w:rsidRPr="00091D07">
        <w:rPr>
          <w:lang w:bidi="ru-RU"/>
        </w:rPr>
        <w:t xml:space="preserve"> О</w:t>
      </w:r>
      <w:r w:rsidRPr="00091D07">
        <w:rPr>
          <w:lang w:bidi="ru-RU"/>
        </w:rPr>
        <w:t>д</w:t>
      </w:r>
      <w:r w:rsidRPr="00091D07">
        <w:rPr>
          <w:lang w:bidi="ru-RU"/>
        </w:rPr>
        <w:t>новременно с этим планируется активизировать преподавание Основного зак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на,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эффективнее прививать учащимся соответствующие ценности и установки, во главе угла которых стоят права человека, равенство, свобода, н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равнодушие, ответственность и </w:t>
      </w:r>
      <w:r>
        <w:rPr>
          <w:lang w:bidi="ru-RU"/>
        </w:rPr>
        <w:t>т.д.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51" w:name="_Toc478122742"/>
      <w:r w:rsidRPr="00091D07">
        <w:rPr>
          <w:lang w:bidi="ru-RU"/>
        </w:rPr>
        <w:t>f)</w:t>
      </w:r>
      <w:r w:rsidRPr="00091D07">
        <w:rPr>
          <w:lang w:bidi="ru-RU"/>
        </w:rPr>
        <w:tab/>
        <w:t>Участие НПО в процессе поощрения прав человека</w:t>
      </w:r>
      <w:bookmarkEnd w:id="51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79.</w:t>
      </w:r>
      <w:r w:rsidRPr="00091D07">
        <w:rPr>
          <w:lang w:bidi="ru-RU"/>
        </w:rPr>
        <w:tab/>
        <w:t>В САРГ существует ряд организаций, занимающихся поощрением прав человека. Некоторые из них уделяют основное внимание правам конкретных групп, например, этнических меньшинств, детей, инвалидов или женщин. Де</w:t>
      </w:r>
      <w:r w:rsidRPr="00091D07">
        <w:rPr>
          <w:lang w:bidi="ru-RU"/>
        </w:rPr>
        <w:t>я</w:t>
      </w:r>
      <w:r w:rsidRPr="00091D07">
        <w:rPr>
          <w:lang w:bidi="ru-RU"/>
        </w:rPr>
        <w:t>тельность других носит более общий характер, охватывая все вопросы, затраг</w:t>
      </w:r>
      <w:r w:rsidRPr="00091D07">
        <w:rPr>
          <w:lang w:bidi="ru-RU"/>
        </w:rPr>
        <w:t>и</w:t>
      </w:r>
      <w:r w:rsidRPr="00091D07">
        <w:rPr>
          <w:lang w:bidi="ru-RU"/>
        </w:rPr>
        <w:t>ваемые в договорах по правам человека, или большую их часть.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80.</w:t>
      </w:r>
      <w:r w:rsidRPr="00091D07">
        <w:rPr>
          <w:lang w:bidi="ru-RU"/>
        </w:rPr>
        <w:tab/>
        <w:t xml:space="preserve">Правительство САРГ все активнее сотрудничает и взаимодействует с НПО в вопросах, касающихся поощрения прав человека. </w:t>
      </w:r>
      <w:proofErr w:type="gramStart"/>
      <w:r w:rsidRPr="00091D07">
        <w:rPr>
          <w:lang w:bidi="ru-RU"/>
        </w:rPr>
        <w:t>Например, правител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ство консультируется с НПО в ходе подготовки докладов САРГ о соблюдении тех или иных договоров по правам человека и рассмотрения мер по выполн</w:t>
      </w:r>
      <w:r w:rsidRPr="00091D07">
        <w:rPr>
          <w:lang w:bidi="ru-RU"/>
        </w:rPr>
        <w:t>е</w:t>
      </w:r>
      <w:r w:rsidRPr="00091D07">
        <w:rPr>
          <w:lang w:bidi="ru-RU"/>
        </w:rPr>
        <w:lastRenderedPageBreak/>
        <w:t>нию рекомендаций, изложенных в заключительных замечаниях, интересуется их мнением по вопросам, связанным с политикой, и по другим вопросам, кас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ющимся прав человека, а также сотрудничает с ними в сфере информационно-просветительской работы и оказания вспомогательных услуг. 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81.</w:t>
      </w:r>
      <w:r w:rsidRPr="00091D07">
        <w:rPr>
          <w:lang w:bidi="ru-RU"/>
        </w:rPr>
        <w:tab/>
        <w:t>Для укрепления связей с НПО создан ряд форумов, служащих платфо</w:t>
      </w:r>
      <w:r w:rsidRPr="00091D07">
        <w:rPr>
          <w:lang w:bidi="ru-RU"/>
        </w:rPr>
        <w:t>р</w:t>
      </w:r>
      <w:r w:rsidRPr="00091D07">
        <w:rPr>
          <w:lang w:bidi="ru-RU"/>
        </w:rPr>
        <w:t>мой для обмена мнениями с НПО по различным вопросам, касающимся прав человека. В их числе: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  <w:t>i)</w:t>
      </w:r>
      <w:r w:rsidRPr="00091D07">
        <w:rPr>
          <w:lang w:bidi="ru-RU"/>
        </w:rPr>
        <w:tab/>
        <w:t>Форум по правам человека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82.</w:t>
      </w:r>
      <w:r w:rsidRPr="00091D07">
        <w:rPr>
          <w:lang w:bidi="ru-RU"/>
        </w:rPr>
        <w:tab/>
        <w:t>Форум впервые собрался в октябре 2003 года. Он служит платформой для регулярных встреч НПО с правительством САРГ, в ходе которых обсуждаются различные вопросы, связанные с правами человека, в том числе ход осущест</w:t>
      </w:r>
      <w:r w:rsidRPr="00091D07">
        <w:rPr>
          <w:lang w:bidi="ru-RU"/>
        </w:rPr>
        <w:t>в</w:t>
      </w:r>
      <w:r w:rsidRPr="00091D07">
        <w:rPr>
          <w:lang w:bidi="ru-RU"/>
        </w:rPr>
        <w:t>ления различных договоров по правам человека, а также других представля</w:t>
      </w:r>
      <w:r w:rsidRPr="00091D07">
        <w:rPr>
          <w:lang w:bidi="ru-RU"/>
        </w:rPr>
        <w:t>ю</w:t>
      </w:r>
      <w:r w:rsidRPr="00091D07">
        <w:rPr>
          <w:lang w:bidi="ru-RU"/>
        </w:rPr>
        <w:t>щих интерес тем.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Форум по правам детей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83.</w:t>
      </w:r>
      <w:r w:rsidRPr="00091D07">
        <w:rPr>
          <w:lang w:bidi="ru-RU"/>
        </w:rPr>
        <w:tab/>
        <w:t>Форум по правам детей призван служить платформой для обмена мнен</w:t>
      </w:r>
      <w:r w:rsidRPr="00091D07">
        <w:rPr>
          <w:lang w:bidi="ru-RU"/>
        </w:rPr>
        <w:t>и</w:t>
      </w:r>
      <w:r w:rsidRPr="00091D07">
        <w:rPr>
          <w:lang w:bidi="ru-RU"/>
        </w:rPr>
        <w:t>ями по вопросам, касающимся прав детей, между правительством САРГ, пре</w:t>
      </w:r>
      <w:r w:rsidRPr="00091D07">
        <w:rPr>
          <w:lang w:bidi="ru-RU"/>
        </w:rPr>
        <w:t>д</w:t>
      </w:r>
      <w:r w:rsidRPr="00091D07">
        <w:rPr>
          <w:lang w:bidi="ru-RU"/>
        </w:rPr>
        <w:t>ставителями детей, НПО, занимающимися правами детей, и другими правоз</w:t>
      </w:r>
      <w:r w:rsidRPr="00091D07">
        <w:rPr>
          <w:lang w:bidi="ru-RU"/>
        </w:rPr>
        <w:t>а</w:t>
      </w:r>
      <w:r w:rsidRPr="00091D07">
        <w:rPr>
          <w:lang w:bidi="ru-RU"/>
        </w:rPr>
        <w:t xml:space="preserve">щитными НПО. 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Форум по проблемам этнических меньшинств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84.</w:t>
      </w:r>
      <w:r w:rsidRPr="00091D07">
        <w:rPr>
          <w:lang w:bidi="ru-RU"/>
        </w:rPr>
        <w:tab/>
        <w:t>Форум представляет собой канал связи между правительством САРГ, о</w:t>
      </w:r>
      <w:r w:rsidRPr="00091D07">
        <w:rPr>
          <w:lang w:bidi="ru-RU"/>
        </w:rPr>
        <w:t>б</w:t>
      </w:r>
      <w:r w:rsidRPr="00091D07">
        <w:rPr>
          <w:lang w:bidi="ru-RU"/>
        </w:rPr>
        <w:t xml:space="preserve">щинами этнических меньшинств Гонконга и организациями, отстаивающими их интересы. Он помогает выявлять проблемы и потребности общин этнических меньшинств и обсуждать возможные пути их решения и удовлетворения.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85.</w:t>
      </w:r>
      <w:r w:rsidRPr="00091D07">
        <w:rPr>
          <w:lang w:bidi="ru-RU"/>
        </w:rPr>
        <w:tab/>
        <w:t>Повестка дня и отчеты о заседаниях вышеуказанных форумов имеются в открытом доступе на веб-сайте правительства САРГ.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52" w:name="_Toc478122743"/>
      <w:r w:rsidRPr="00091D07">
        <w:rPr>
          <w:lang w:bidi="ru-RU"/>
        </w:rPr>
        <w:t>2.</w:t>
      </w:r>
      <w:r w:rsidRPr="00091D07">
        <w:rPr>
          <w:lang w:bidi="ru-RU"/>
        </w:rPr>
        <w:tab/>
        <w:t>Процесс представления докладов</w:t>
      </w:r>
      <w:bookmarkEnd w:id="52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86.</w:t>
      </w:r>
      <w:r w:rsidRPr="00091D07">
        <w:rPr>
          <w:lang w:bidi="ru-RU"/>
        </w:rPr>
        <w:tab/>
        <w:t>Центральное народное правительство представляет доклады о положении в САРГ в связи с рядом договоров по правам человека, действующих на терр</w:t>
      </w:r>
      <w:r w:rsidRPr="00091D07">
        <w:rPr>
          <w:lang w:bidi="ru-RU"/>
        </w:rPr>
        <w:t>и</w:t>
      </w:r>
      <w:r w:rsidRPr="00091D07">
        <w:rPr>
          <w:lang w:bidi="ru-RU"/>
        </w:rPr>
        <w:t>тории Района. В соответствии с установившейся практикой при подготовке каждого доклада правительство САРГ проводит консультации с общественн</w:t>
      </w:r>
      <w:r w:rsidRPr="00091D07">
        <w:rPr>
          <w:lang w:bidi="ru-RU"/>
        </w:rPr>
        <w:t>о</w:t>
      </w:r>
      <w:r w:rsidRPr="00091D07">
        <w:rPr>
          <w:lang w:bidi="ru-RU"/>
        </w:rPr>
        <w:t>стью. Правительство САРГ вначале составляет план доклада, намечая общие рубрики и отдельные темы, которые оно предполагает охватить в докладе. Этот документ широко распространяется среди заинтересованных сторон, включая ЗС и участников соответствующих форумов, а также среди общественности по самым разным каналам, таким как веб-сайт правительства САРГ. Организуются обсуждения с участниками соответствующих форумов и НПО. Общественности также предоставляется возможность предложить дополнительные темы, кот</w:t>
      </w:r>
      <w:r w:rsidRPr="00091D07">
        <w:rPr>
          <w:lang w:bidi="ru-RU"/>
        </w:rPr>
        <w:t>о</w:t>
      </w:r>
      <w:r w:rsidRPr="00091D07">
        <w:rPr>
          <w:lang w:bidi="ru-RU"/>
        </w:rPr>
        <w:t>рые следует осветить в докладе. План доклада также обсуждается в ЗС, кот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рый, как правило, приглашает представителей заинтересованных НПО,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они могли высказать свое мнение.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87.</w:t>
      </w:r>
      <w:r w:rsidRPr="00091D07">
        <w:rPr>
          <w:lang w:bidi="ru-RU"/>
        </w:rPr>
        <w:tab/>
        <w:t>Замечания и пожелания, высказанные в ходе обсуждения, рассматрив</w:t>
      </w:r>
      <w:r w:rsidRPr="00091D07">
        <w:rPr>
          <w:lang w:bidi="ru-RU"/>
        </w:rPr>
        <w:t>а</w:t>
      </w:r>
      <w:r w:rsidRPr="00091D07">
        <w:rPr>
          <w:lang w:bidi="ru-RU"/>
        </w:rPr>
        <w:t>ются правительством САРГ, которое при необходимости включает свои ответы в соответствующие разделы доклада.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88.</w:t>
      </w: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Посвященный САРГ раздел доклада представляется на английском и к</w:t>
      </w:r>
      <w:r w:rsidRPr="00091D07">
        <w:rPr>
          <w:lang w:bidi="ru-RU"/>
        </w:rPr>
        <w:t>и</w:t>
      </w:r>
      <w:r w:rsidRPr="00091D07">
        <w:rPr>
          <w:lang w:bidi="ru-RU"/>
        </w:rPr>
        <w:t>тайском языках заинтересованным сторонам (включая ЗС и соответствующие НПО), и после представления доклада Организации Объединенных Наций и его опубликования он распространяется среди общественности через центры слу</w:t>
      </w:r>
      <w:r w:rsidRPr="00091D07">
        <w:rPr>
          <w:lang w:bidi="ru-RU"/>
        </w:rPr>
        <w:t>ж</w:t>
      </w:r>
      <w:r w:rsidRPr="00091D07">
        <w:rPr>
          <w:lang w:bidi="ru-RU"/>
        </w:rPr>
        <w:t>бы общественной информации Департамента внутренних дел, публичные би</w:t>
      </w:r>
      <w:r w:rsidRPr="00091D07">
        <w:rPr>
          <w:lang w:bidi="ru-RU"/>
        </w:rPr>
        <w:t>б</w:t>
      </w:r>
      <w:r w:rsidRPr="00091D07">
        <w:rPr>
          <w:lang w:bidi="ru-RU"/>
        </w:rPr>
        <w:t>лиотеки и веб-сайт правительства САРГ.</w:t>
      </w:r>
      <w:proofErr w:type="gramEnd"/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lastRenderedPageBreak/>
        <w:tab/>
      </w:r>
      <w:r w:rsidRPr="00091D07">
        <w:rPr>
          <w:lang w:bidi="ru-RU"/>
        </w:rPr>
        <w:tab/>
      </w:r>
      <w:bookmarkStart w:id="53" w:name="_Toc478122744"/>
      <w:r w:rsidRPr="00091D07">
        <w:rPr>
          <w:lang w:bidi="ru-RU"/>
        </w:rPr>
        <w:t>Меры по выполнению рекомендаций заключительных замечаний договорных органов по правам человека</w:t>
      </w:r>
      <w:bookmarkEnd w:id="53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89.</w:t>
      </w:r>
      <w:r w:rsidRPr="00091D07">
        <w:rPr>
          <w:lang w:bidi="ru-RU"/>
        </w:rPr>
        <w:tab/>
        <w:t>В соответствии с установившейся практикой после опубликования з</w:t>
      </w:r>
      <w:r w:rsidRPr="00091D07">
        <w:rPr>
          <w:lang w:bidi="ru-RU"/>
        </w:rPr>
        <w:t>а</w:t>
      </w:r>
      <w:r w:rsidRPr="00091D07">
        <w:rPr>
          <w:lang w:bidi="ru-RU"/>
        </w:rPr>
        <w:t>ключительных замечаний договорных органов по правам человека они получ</w:t>
      </w:r>
      <w:r w:rsidRPr="00091D07">
        <w:rPr>
          <w:lang w:bidi="ru-RU"/>
        </w:rPr>
        <w:t>а</w:t>
      </w:r>
      <w:r w:rsidRPr="00091D07">
        <w:rPr>
          <w:lang w:bidi="ru-RU"/>
        </w:rPr>
        <w:t>ют широкое распространение среди всех групп общества, включая ЗС, соотве</w:t>
      </w:r>
      <w:r w:rsidRPr="00091D07">
        <w:rPr>
          <w:lang w:bidi="ru-RU"/>
        </w:rPr>
        <w:t>т</w:t>
      </w:r>
      <w:r w:rsidRPr="00091D07">
        <w:rPr>
          <w:lang w:bidi="ru-RU"/>
        </w:rPr>
        <w:t xml:space="preserve">ствующие бюро и департаменты </w:t>
      </w:r>
      <w:proofErr w:type="gramStart"/>
      <w:r w:rsidRPr="00091D07">
        <w:rPr>
          <w:lang w:bidi="ru-RU"/>
        </w:rPr>
        <w:t>правительства</w:t>
      </w:r>
      <w:proofErr w:type="gramEnd"/>
      <w:r w:rsidRPr="00091D07">
        <w:rPr>
          <w:lang w:bidi="ru-RU"/>
        </w:rPr>
        <w:t xml:space="preserve"> и другие заинтересованные ст</w:t>
      </w:r>
      <w:r w:rsidRPr="00091D07">
        <w:rPr>
          <w:lang w:bidi="ru-RU"/>
        </w:rPr>
        <w:t>о</w:t>
      </w:r>
      <w:r w:rsidRPr="00091D07">
        <w:rPr>
          <w:lang w:bidi="ru-RU"/>
        </w:rPr>
        <w:t>роны. Одновременно публикуется пресс-релиз о заключительных замечаниях и предварительный ответ правительства САРГ на них. Заключительные замеч</w:t>
      </w:r>
      <w:r w:rsidRPr="00091D07">
        <w:rPr>
          <w:lang w:bidi="ru-RU"/>
        </w:rPr>
        <w:t>а</w:t>
      </w:r>
      <w:r w:rsidRPr="00091D07">
        <w:rPr>
          <w:lang w:bidi="ru-RU"/>
        </w:rPr>
        <w:t>ния также размещаются для сведения общественности на веб-сайте правител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ства САРГ. Заключительные замечания и предварительный ответ правительства САРГ на них также обсуждаются в ЗС и в рамках соответствующих форумов.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54" w:name="_Toc478122745"/>
      <w:r w:rsidRPr="00091D07">
        <w:rPr>
          <w:lang w:bidi="ru-RU"/>
        </w:rPr>
        <w:t>3.</w:t>
      </w:r>
      <w:r w:rsidRPr="00091D07">
        <w:rPr>
          <w:lang w:bidi="ru-RU"/>
        </w:rPr>
        <w:tab/>
        <w:t xml:space="preserve">Информация о гарантиях </w:t>
      </w:r>
      <w:proofErr w:type="spellStart"/>
      <w:r w:rsidRPr="00091D07">
        <w:rPr>
          <w:lang w:bidi="ru-RU"/>
        </w:rPr>
        <w:t>недискриминации</w:t>
      </w:r>
      <w:proofErr w:type="spellEnd"/>
      <w:r w:rsidRPr="00091D07">
        <w:rPr>
          <w:lang w:bidi="ru-RU"/>
        </w:rPr>
        <w:t xml:space="preserve"> и равенства</w:t>
      </w:r>
      <w:bookmarkEnd w:id="54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90.</w:t>
      </w:r>
      <w:r w:rsidRPr="00091D07">
        <w:rPr>
          <w:lang w:bidi="ru-RU"/>
        </w:rPr>
        <w:tab/>
        <w:t>Общая нормативно-правовая база, гарантирующая защиту от дискрим</w:t>
      </w:r>
      <w:r w:rsidRPr="00091D07">
        <w:rPr>
          <w:lang w:bidi="ru-RU"/>
        </w:rPr>
        <w:t>и</w:t>
      </w:r>
      <w:r w:rsidRPr="00091D07">
        <w:rPr>
          <w:lang w:bidi="ru-RU"/>
        </w:rPr>
        <w:t>нации и равенство перед законом, а также соответствующая институциональная основа были описаны выше в разделе о рамках защиты прав человека.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55" w:name="_Toc478122746"/>
      <w:r w:rsidRPr="00091D07">
        <w:rPr>
          <w:lang w:bidi="ru-RU"/>
        </w:rPr>
        <w:t>a)</w:t>
      </w:r>
      <w:r w:rsidRPr="00091D07">
        <w:rPr>
          <w:lang w:bidi="ru-RU"/>
        </w:rPr>
        <w:tab/>
        <w:t>Комиссия по равным возможностям</w:t>
      </w:r>
      <w:bookmarkEnd w:id="55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91.</w:t>
      </w:r>
      <w:r w:rsidRPr="00091D07">
        <w:rPr>
          <w:lang w:bidi="ru-RU"/>
        </w:rPr>
        <w:tab/>
        <w:t>Как отмечалось выше, КРВ отвечает за осуществление в САРГ четырех антидискриминационных законов и за поощрение равенства возможностей в соответствующих областях. Эти законы рассматриваются ниже.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  <w:t>i)</w:t>
      </w:r>
      <w:r w:rsidRPr="00091D07">
        <w:rPr>
          <w:lang w:bidi="ru-RU"/>
        </w:rPr>
        <w:tab/>
        <w:t xml:space="preserve">Антидискриминационные законы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92.</w:t>
      </w:r>
      <w:r w:rsidRPr="00091D07">
        <w:rPr>
          <w:lang w:bidi="ru-RU"/>
        </w:rPr>
        <w:tab/>
        <w:t>В декабре</w:t>
      </w:r>
      <w:r w:rsidR="00650F0C">
        <w:rPr>
          <w:lang w:bidi="ru-RU"/>
        </w:rPr>
        <w:t xml:space="preserve"> </w:t>
      </w:r>
      <w:r w:rsidRPr="00091D07">
        <w:rPr>
          <w:lang w:bidi="ru-RU"/>
        </w:rPr>
        <w:t>1996 года вступили в силу Закон о дискриминации по признаку пола и Закон о дискриминации по признаку инвалидности. В соответствии с ЗДП запрещается сексуальное домогательство или дискриминация в отношении лица на основании пола, семейного положения или беременности в указанных областях. Действие закона распространяется как на мужчин, так и на женщин. В соответствии с Законом о дискриминации по признаку инвалидности запр</w:t>
      </w:r>
      <w:r w:rsidRPr="00091D07">
        <w:rPr>
          <w:lang w:bidi="ru-RU"/>
        </w:rPr>
        <w:t>е</w:t>
      </w:r>
      <w:r w:rsidRPr="00091D07">
        <w:rPr>
          <w:lang w:bidi="ru-RU"/>
        </w:rPr>
        <w:t>щается публично унижать инвалидов, а также дискриминировать или прите</w:t>
      </w:r>
      <w:r w:rsidRPr="00091D07">
        <w:rPr>
          <w:lang w:bidi="ru-RU"/>
        </w:rPr>
        <w:t>с</w:t>
      </w:r>
      <w:r w:rsidRPr="00091D07">
        <w:rPr>
          <w:lang w:bidi="ru-RU"/>
        </w:rPr>
        <w:t>нять их по причине их инвалидности в конкретно указанных областях.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93.</w:t>
      </w:r>
      <w:r w:rsidRPr="00091D07">
        <w:rPr>
          <w:lang w:bidi="ru-RU"/>
        </w:rPr>
        <w:tab/>
        <w:t>В ноябре</w:t>
      </w:r>
      <w:r w:rsidR="00650F0C">
        <w:rPr>
          <w:lang w:bidi="ru-RU"/>
        </w:rPr>
        <w:t xml:space="preserve"> </w:t>
      </w:r>
      <w:r w:rsidRPr="00091D07">
        <w:rPr>
          <w:lang w:bidi="ru-RU"/>
        </w:rPr>
        <w:t>1997 года в силу вступил Закон о дискриминации по признаку семейного положения. В соответствии с данным законом запрещается дискр</w:t>
      </w:r>
      <w:r w:rsidRPr="00091D07">
        <w:rPr>
          <w:lang w:bidi="ru-RU"/>
        </w:rPr>
        <w:t>и</w:t>
      </w:r>
      <w:r w:rsidRPr="00091D07">
        <w:rPr>
          <w:lang w:bidi="ru-RU"/>
        </w:rPr>
        <w:t>минация на основании семейного положения, под которым понимается наличие обязанностей по уходу за членом семьи.</w:t>
      </w:r>
      <w:r>
        <w:rPr>
          <w:lang w:bidi="ru-RU"/>
        </w:rPr>
        <w:t xml:space="preserve"> </w:t>
      </w:r>
      <w:r w:rsidRPr="00091D07">
        <w:rPr>
          <w:lang w:bidi="ru-RU"/>
        </w:rPr>
        <w:t>Под членом семьи понимается лицо, связанное с данным лицом кровными, брачными, опекунскими или родстве</w:t>
      </w:r>
      <w:r w:rsidRPr="00091D07">
        <w:rPr>
          <w:lang w:bidi="ru-RU"/>
        </w:rPr>
        <w:t>н</w:t>
      </w:r>
      <w:r w:rsidRPr="00091D07">
        <w:rPr>
          <w:lang w:bidi="ru-RU"/>
        </w:rPr>
        <w:t xml:space="preserve">ными узами.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94.</w:t>
      </w:r>
      <w:r w:rsidRPr="00091D07">
        <w:rPr>
          <w:lang w:bidi="ru-RU"/>
        </w:rPr>
        <w:tab/>
        <w:t>В июле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2009 года полностью вступил в силу Закон о расовой дискрим</w:t>
      </w:r>
      <w:r w:rsidRPr="00091D07">
        <w:rPr>
          <w:lang w:bidi="ru-RU"/>
        </w:rPr>
        <w:t>и</w:t>
      </w:r>
      <w:r w:rsidRPr="00091D07">
        <w:rPr>
          <w:lang w:bidi="ru-RU"/>
        </w:rPr>
        <w:t>нации. В нем под расовой принадлежностью понимается раса, цвет кожи, а</w:t>
      </w:r>
      <w:r w:rsidR="00B5138B">
        <w:rPr>
          <w:lang w:bidi="ru-RU"/>
        </w:rPr>
        <w:t> </w:t>
      </w:r>
      <w:r w:rsidRPr="00091D07">
        <w:rPr>
          <w:lang w:bidi="ru-RU"/>
        </w:rPr>
        <w:t>также национальное или этническое происхождение лица. В соответствии с данным законом запрещается публично унижать человека, а также дискрим</w:t>
      </w:r>
      <w:r w:rsidRPr="00091D07">
        <w:rPr>
          <w:lang w:bidi="ru-RU"/>
        </w:rPr>
        <w:t>и</w:t>
      </w:r>
      <w:r w:rsidRPr="00091D07">
        <w:rPr>
          <w:lang w:bidi="ru-RU"/>
        </w:rPr>
        <w:t>нировать или притеснять его на основании его расовой принадлежности в ко</w:t>
      </w:r>
      <w:r w:rsidRPr="00091D07">
        <w:rPr>
          <w:lang w:bidi="ru-RU"/>
        </w:rPr>
        <w:t>н</w:t>
      </w:r>
      <w:r w:rsidRPr="00091D07">
        <w:rPr>
          <w:lang w:bidi="ru-RU"/>
        </w:rPr>
        <w:t xml:space="preserve">кретно указанных областях.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95.</w:t>
      </w:r>
      <w:r w:rsidRPr="00091D07">
        <w:rPr>
          <w:lang w:bidi="ru-RU"/>
        </w:rPr>
        <w:tab/>
        <w:t xml:space="preserve">Четыре вышеупомянутых закона распространяются примерно на одни и те же области </w:t>
      </w:r>
      <w:r>
        <w:rPr>
          <w:lang w:bidi="ru-RU"/>
        </w:rPr>
        <w:t>–</w:t>
      </w:r>
      <w:r w:rsidRPr="00091D07">
        <w:rPr>
          <w:lang w:bidi="ru-RU"/>
        </w:rPr>
        <w:t xml:space="preserve"> трудовые отношения, образование, предоставление товаров, удобств и услуг, использование помещений и распоряжение ими, возможность избирать и быть избранным в государственные органы и участие в обществе</w:t>
      </w:r>
      <w:r w:rsidRPr="00091D07">
        <w:rPr>
          <w:lang w:bidi="ru-RU"/>
        </w:rPr>
        <w:t>н</w:t>
      </w:r>
      <w:r w:rsidRPr="00091D07">
        <w:rPr>
          <w:lang w:bidi="ru-RU"/>
        </w:rPr>
        <w:t>ных объединениях.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Расследование и примирение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96.</w:t>
      </w:r>
      <w:r w:rsidRPr="00091D07">
        <w:rPr>
          <w:lang w:bidi="ru-RU"/>
        </w:rPr>
        <w:tab/>
        <w:t>КРВ расследует жалобы, подаваемые в соответствии с четырьмя указа</w:t>
      </w:r>
      <w:r w:rsidRPr="00091D07">
        <w:rPr>
          <w:lang w:bidi="ru-RU"/>
        </w:rPr>
        <w:t>н</w:t>
      </w:r>
      <w:r w:rsidRPr="00091D07">
        <w:rPr>
          <w:lang w:bidi="ru-RU"/>
        </w:rPr>
        <w:t xml:space="preserve">ными законами, и содействует примирению между сторонами спора. В случае невозможности примирения подавшая жалобу сторона может ходатайствовать перед КРВ о предоставлении других форм помощи, включая правовую помощь. </w:t>
      </w:r>
      <w:r w:rsidRPr="00091D07">
        <w:rPr>
          <w:lang w:bidi="ru-RU"/>
        </w:rPr>
        <w:lastRenderedPageBreak/>
        <w:t>При необходимости КРВ также проводит официальные расследования дискр</w:t>
      </w:r>
      <w:r w:rsidRPr="00091D07">
        <w:rPr>
          <w:lang w:bidi="ru-RU"/>
        </w:rPr>
        <w:t>и</w:t>
      </w:r>
      <w:r w:rsidRPr="00091D07">
        <w:rPr>
          <w:lang w:bidi="ru-RU"/>
        </w:rPr>
        <w:t>минационной практики.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Образование и просвещение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97.</w:t>
      </w:r>
      <w:r w:rsidRPr="00091D07">
        <w:rPr>
          <w:lang w:bidi="ru-RU"/>
        </w:rPr>
        <w:tab/>
        <w:t>КРВ ставит своей целью популяризацию концепции равенства возможн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стей посредством образования и просвещения. КРВ налаживает партнерские связи с правительством САРГ и НПО,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предпринимать совместные шаги по искоренению дискриминации.</w:t>
      </w:r>
      <w:r>
        <w:rPr>
          <w:lang w:bidi="ru-RU"/>
        </w:rPr>
        <w:t xml:space="preserve"> </w:t>
      </w:r>
      <w:r w:rsidRPr="00091D07">
        <w:rPr>
          <w:lang w:bidi="ru-RU"/>
        </w:rPr>
        <w:t>Для популяризации и углубления пон</w:t>
      </w:r>
      <w:r w:rsidRPr="00091D07">
        <w:rPr>
          <w:lang w:bidi="ru-RU"/>
        </w:rPr>
        <w:t>и</w:t>
      </w:r>
      <w:r w:rsidRPr="00091D07">
        <w:rPr>
          <w:lang w:bidi="ru-RU"/>
        </w:rPr>
        <w:t>мания концепции равенства возможностей проводится образовательная и пр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светительская работа </w:t>
      </w:r>
      <w:r>
        <w:rPr>
          <w:lang w:bidi="ru-RU"/>
        </w:rPr>
        <w:t>–</w:t>
      </w:r>
      <w:r w:rsidRPr="00091D07">
        <w:rPr>
          <w:lang w:bidi="ru-RU"/>
        </w:rPr>
        <w:t xml:space="preserve"> организуются беседы, семинары и коллоквиумы для различных целевых групп, раз в полгода издается журнал, выпускаются инфо</w:t>
      </w:r>
      <w:r w:rsidRPr="00091D07">
        <w:rPr>
          <w:lang w:bidi="ru-RU"/>
        </w:rPr>
        <w:t>р</w:t>
      </w:r>
      <w:r w:rsidRPr="00091D07">
        <w:rPr>
          <w:lang w:bidi="ru-RU"/>
        </w:rPr>
        <w:t>мационные бюллетени, организуются передвижные выставки и экспозиции, с</w:t>
      </w:r>
      <w:r w:rsidRPr="00091D07">
        <w:rPr>
          <w:lang w:bidi="ru-RU"/>
        </w:rPr>
        <w:t>о</w:t>
      </w:r>
      <w:r w:rsidRPr="00091D07">
        <w:rPr>
          <w:lang w:bidi="ru-RU"/>
        </w:rPr>
        <w:t>ставляются программы различных мероприятий, ставятся</w:t>
      </w:r>
      <w:r>
        <w:rPr>
          <w:lang w:bidi="ru-RU"/>
        </w:rPr>
        <w:t xml:space="preserve"> </w:t>
      </w:r>
      <w:r w:rsidRPr="00091D07">
        <w:rPr>
          <w:lang w:bidi="ru-RU"/>
        </w:rPr>
        <w:t>театрализованные постановки для учащихся, а также готовятся тел</w:t>
      </w:r>
      <w:proofErr w:type="gramStart"/>
      <w:r w:rsidRPr="00091D07">
        <w:rPr>
          <w:lang w:bidi="ru-RU"/>
        </w:rPr>
        <w:t>е-</w:t>
      </w:r>
      <w:proofErr w:type="gramEnd"/>
      <w:r w:rsidRPr="00091D07">
        <w:rPr>
          <w:lang w:bidi="ru-RU"/>
        </w:rPr>
        <w:t xml:space="preserve"> и </w:t>
      </w:r>
      <w:proofErr w:type="spellStart"/>
      <w:r w:rsidRPr="00091D07">
        <w:rPr>
          <w:lang w:bidi="ru-RU"/>
        </w:rPr>
        <w:t>радиосюжеты</w:t>
      </w:r>
      <w:proofErr w:type="spellEnd"/>
      <w:r w:rsidRPr="00091D07">
        <w:rPr>
          <w:lang w:bidi="ru-RU"/>
        </w:rPr>
        <w:t xml:space="preserve"> и програ</w:t>
      </w:r>
      <w:r w:rsidRPr="00091D07">
        <w:rPr>
          <w:lang w:bidi="ru-RU"/>
        </w:rPr>
        <w:t>м</w:t>
      </w:r>
      <w:r w:rsidRPr="00091D07">
        <w:rPr>
          <w:lang w:bidi="ru-RU"/>
        </w:rPr>
        <w:t>мы. В своей просветительской работе КРВ активно использует не только трад</w:t>
      </w:r>
      <w:r w:rsidRPr="00091D07">
        <w:rPr>
          <w:lang w:bidi="ru-RU"/>
        </w:rPr>
        <w:t>и</w:t>
      </w:r>
      <w:r w:rsidRPr="00091D07">
        <w:rPr>
          <w:lang w:bidi="ru-RU"/>
        </w:rPr>
        <w:t>ционные средства массовой информации, но и новые информационные сре</w:t>
      </w:r>
      <w:r w:rsidRPr="00091D07">
        <w:rPr>
          <w:lang w:bidi="ru-RU"/>
        </w:rPr>
        <w:t>д</w:t>
      </w:r>
      <w:r w:rsidRPr="00091D07">
        <w:rPr>
          <w:lang w:bidi="ru-RU"/>
        </w:rPr>
        <w:t>ства, например мобильные приложения и социальные сети. Для более активн</w:t>
      </w:r>
      <w:r w:rsidRPr="00091D07">
        <w:rPr>
          <w:lang w:bidi="ru-RU"/>
        </w:rPr>
        <w:t>о</w:t>
      </w:r>
      <w:r w:rsidRPr="00091D07">
        <w:rPr>
          <w:lang w:bidi="ru-RU"/>
        </w:rPr>
        <w:t>го вовлечения в эту работу общества, была разработана программа обществе</w:t>
      </w:r>
      <w:r w:rsidRPr="00091D07">
        <w:rPr>
          <w:lang w:bidi="ru-RU"/>
        </w:rPr>
        <w:t>н</w:t>
      </w:r>
      <w:r w:rsidRPr="00091D07">
        <w:rPr>
          <w:lang w:bidi="ru-RU"/>
        </w:rPr>
        <w:t>ного финансирования, помогающая местным общественным группам в орган</w:t>
      </w:r>
      <w:r w:rsidRPr="00091D07">
        <w:rPr>
          <w:lang w:bidi="ru-RU"/>
        </w:rPr>
        <w:t>и</w:t>
      </w:r>
      <w:r w:rsidRPr="00091D07">
        <w:rPr>
          <w:lang w:bidi="ru-RU"/>
        </w:rPr>
        <w:t>зации деятельности по поощрению равенства возможностей. Достижению ц</w:t>
      </w:r>
      <w:r w:rsidRPr="00091D07">
        <w:rPr>
          <w:lang w:bidi="ru-RU"/>
        </w:rPr>
        <w:t>е</w:t>
      </w:r>
      <w:r w:rsidRPr="00091D07">
        <w:rPr>
          <w:lang w:bidi="ru-RU"/>
        </w:rPr>
        <w:t>лей КРВ служит также осуществление партнерских проектов с участием всех групп общества. Кроме того, КРВ организует плановые и специальные учебные программы, стремясь обратить внимание сотрудников государственных орган</w:t>
      </w:r>
      <w:r w:rsidRPr="00091D07">
        <w:rPr>
          <w:lang w:bidi="ru-RU"/>
        </w:rPr>
        <w:t>и</w:t>
      </w:r>
      <w:r w:rsidRPr="00091D07">
        <w:rPr>
          <w:lang w:bidi="ru-RU"/>
        </w:rPr>
        <w:t>заций и департаментов на проблему дискриминации и притеснений и обучить их способам урегулирования таких проблем в случае их возникновения.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iv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Исследования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98.</w:t>
      </w:r>
      <w:r w:rsidRPr="00091D07">
        <w:rPr>
          <w:lang w:bidi="ru-RU"/>
        </w:rPr>
        <w:tab/>
        <w:t>Для изучения причин дискриминации, общих подходов и представлений о равенстве возможностей в обществе по заказу КРВ проводятся различные научные исследования и опросы. Результаты этих исследований помогают</w:t>
      </w:r>
      <w:r>
        <w:rPr>
          <w:lang w:bidi="ru-RU"/>
        </w:rPr>
        <w:t xml:space="preserve"> </w:t>
      </w:r>
      <w:r w:rsidRPr="00091D07">
        <w:rPr>
          <w:lang w:bidi="ru-RU"/>
        </w:rPr>
        <w:t>КРВ формулировать свою стратегию, отслеживать изменения в подходах и задавать параметры будущих исследований.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  <w:t>v)</w:t>
      </w:r>
      <w:r w:rsidRPr="00091D07">
        <w:rPr>
          <w:lang w:bidi="ru-RU"/>
        </w:rPr>
        <w:tab/>
        <w:t>Анализ соответствующего законодательства и выпуск кодексов передовой практики и руководящих принципов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99.</w:t>
      </w:r>
      <w:r w:rsidRPr="00091D07">
        <w:rPr>
          <w:lang w:bidi="ru-RU"/>
        </w:rPr>
        <w:tab/>
        <w:t>КРВ анализирует законы о борьбе с дискриминацией и представляет пр</w:t>
      </w:r>
      <w:r w:rsidRPr="00091D07">
        <w:rPr>
          <w:lang w:bidi="ru-RU"/>
        </w:rPr>
        <w:t>а</w:t>
      </w:r>
      <w:r w:rsidRPr="00091D07">
        <w:rPr>
          <w:lang w:bidi="ru-RU"/>
        </w:rPr>
        <w:t>вительству САРГ предложения о внесении поправок, которые она сочтет нео</w:t>
      </w:r>
      <w:r w:rsidRPr="00091D07">
        <w:rPr>
          <w:lang w:bidi="ru-RU"/>
        </w:rPr>
        <w:t>б</w:t>
      </w:r>
      <w:r w:rsidRPr="00091D07">
        <w:rPr>
          <w:lang w:bidi="ru-RU"/>
        </w:rPr>
        <w:t>ходимыми. Помимо этого, Комиссия издает кодексы передовой практики и др</w:t>
      </w:r>
      <w:r w:rsidRPr="00091D07">
        <w:rPr>
          <w:lang w:bidi="ru-RU"/>
        </w:rPr>
        <w:t>у</w:t>
      </w:r>
      <w:r w:rsidRPr="00091D07">
        <w:rPr>
          <w:lang w:bidi="ru-RU"/>
        </w:rPr>
        <w:t>гие руководящие принципы применения этого законодательства. Кодексы пер</w:t>
      </w:r>
      <w:r w:rsidRPr="00091D07">
        <w:rPr>
          <w:lang w:bidi="ru-RU"/>
        </w:rPr>
        <w:t>е</w:t>
      </w:r>
      <w:r w:rsidRPr="00091D07">
        <w:rPr>
          <w:lang w:bidi="ru-RU"/>
        </w:rPr>
        <w:t>довой практики в сфере трудовых отношений издаются</w:t>
      </w:r>
      <w:r w:rsidR="00AB4F8B" w:rsidRPr="00091D07">
        <w:rPr>
          <w:lang w:bidi="ru-RU"/>
        </w:rPr>
        <w:t>,</w:t>
      </w:r>
      <w:r w:rsidRPr="00091D07">
        <w:rPr>
          <w:lang w:bidi="ru-RU"/>
        </w:rPr>
        <w:t xml:space="preserve"> с </w:t>
      </w:r>
      <w:proofErr w:type="gramStart"/>
      <w:r w:rsidRPr="00091D07">
        <w:rPr>
          <w:lang w:bidi="ru-RU"/>
        </w:rPr>
        <w:t>тем</w:t>
      </w:r>
      <w:proofErr w:type="gramEnd"/>
      <w:r w:rsidRPr="00091D07">
        <w:rPr>
          <w:lang w:bidi="ru-RU"/>
        </w:rPr>
        <w:t xml:space="preserve"> чтобы помочь р</w:t>
      </w:r>
      <w:r w:rsidRPr="00091D07">
        <w:rPr>
          <w:lang w:bidi="ru-RU"/>
        </w:rPr>
        <w:t>а</w:t>
      </w:r>
      <w:r w:rsidRPr="00091D07">
        <w:rPr>
          <w:lang w:bidi="ru-RU"/>
        </w:rPr>
        <w:t>ботодателям и работникам понять свои предусмотренные в законе обязанности и рекомендовать использование таких практических процедур и методов упра</w:t>
      </w:r>
      <w:r w:rsidRPr="00091D07">
        <w:rPr>
          <w:lang w:bidi="ru-RU"/>
        </w:rPr>
        <w:t>в</w:t>
      </w:r>
      <w:r w:rsidRPr="00091D07">
        <w:rPr>
          <w:lang w:bidi="ru-RU"/>
        </w:rPr>
        <w:t>ления, которые помогут предотвратить дискриминацию и другие противопра</w:t>
      </w:r>
      <w:r w:rsidRPr="00091D07">
        <w:rPr>
          <w:lang w:bidi="ru-RU"/>
        </w:rPr>
        <w:t>в</w:t>
      </w:r>
      <w:r w:rsidRPr="00091D07">
        <w:rPr>
          <w:lang w:bidi="ru-RU"/>
        </w:rPr>
        <w:t>ные действия на рабочем месте.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100.</w:t>
      </w:r>
      <w:r w:rsidRPr="00091D07">
        <w:rPr>
          <w:lang w:bidi="ru-RU"/>
        </w:rPr>
        <w:tab/>
        <w:t>Экземпляры кодексов передовой практики применения четырех законод</w:t>
      </w:r>
      <w:r w:rsidRPr="00091D07">
        <w:rPr>
          <w:lang w:bidi="ru-RU"/>
        </w:rPr>
        <w:t>а</w:t>
      </w:r>
      <w:r w:rsidRPr="00091D07">
        <w:rPr>
          <w:lang w:bidi="ru-RU"/>
        </w:rPr>
        <w:t>тельных актов, а также ряд других публикаций, в которых объясняются пол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жения этих законов, можно получить в бюро КРВ и найти </w:t>
      </w:r>
      <w:proofErr w:type="gramStart"/>
      <w:r w:rsidRPr="00091D07">
        <w:rPr>
          <w:lang w:bidi="ru-RU"/>
        </w:rPr>
        <w:t>на</w:t>
      </w:r>
      <w:proofErr w:type="gramEnd"/>
      <w:r w:rsidRPr="00091D07">
        <w:rPr>
          <w:lang w:bidi="ru-RU"/>
        </w:rPr>
        <w:t xml:space="preserve"> </w:t>
      </w:r>
      <w:proofErr w:type="gramStart"/>
      <w:r w:rsidRPr="00091D07">
        <w:rPr>
          <w:lang w:bidi="ru-RU"/>
        </w:rPr>
        <w:t>ее</w:t>
      </w:r>
      <w:proofErr w:type="gramEnd"/>
      <w:r w:rsidRPr="00091D07">
        <w:rPr>
          <w:lang w:bidi="ru-RU"/>
        </w:rPr>
        <w:t xml:space="preserve"> веб-сайте. На</w:t>
      </w:r>
      <w:r w:rsidR="00B5138B">
        <w:rPr>
          <w:lang w:bidi="ru-RU"/>
        </w:rPr>
        <w:t> </w:t>
      </w:r>
      <w:r w:rsidRPr="00091D07">
        <w:rPr>
          <w:lang w:bidi="ru-RU"/>
        </w:rPr>
        <w:t>сайте КРВ также размещается регулярно обновляемая информация по в</w:t>
      </w:r>
      <w:r w:rsidRPr="00091D07">
        <w:rPr>
          <w:lang w:bidi="ru-RU"/>
        </w:rPr>
        <w:t>о</w:t>
      </w:r>
      <w:r w:rsidRPr="00091D07">
        <w:rPr>
          <w:lang w:bidi="ru-RU"/>
        </w:rPr>
        <w:t>просам равенства возможностей в САРГ, а также о международных событиях и тенденциях.</w:t>
      </w:r>
    </w:p>
    <w:p w:rsidR="00091D07" w:rsidRPr="00091D07" w:rsidRDefault="00091D07" w:rsidP="00650F0C">
      <w:pPr>
        <w:pStyle w:val="H23GR"/>
        <w:rPr>
          <w:lang w:bidi="ru-RU"/>
        </w:rPr>
      </w:pPr>
      <w:r w:rsidRPr="00091D07">
        <w:rPr>
          <w:lang w:bidi="ru-RU"/>
        </w:rPr>
        <w:tab/>
      </w:r>
      <w:bookmarkStart w:id="56" w:name="_Toc478122747"/>
      <w:r w:rsidRPr="00091D07">
        <w:rPr>
          <w:lang w:bidi="ru-RU"/>
        </w:rPr>
        <w:t>b)</w:t>
      </w:r>
      <w:r w:rsidRPr="00091D07">
        <w:rPr>
          <w:lang w:bidi="ru-RU"/>
        </w:rPr>
        <w:tab/>
        <w:t xml:space="preserve">Поощрение </w:t>
      </w:r>
      <w:proofErr w:type="spellStart"/>
      <w:r w:rsidRPr="00091D07">
        <w:rPr>
          <w:lang w:bidi="ru-RU"/>
        </w:rPr>
        <w:t>недискриминации</w:t>
      </w:r>
      <w:proofErr w:type="spellEnd"/>
      <w:r w:rsidRPr="00091D07">
        <w:rPr>
          <w:lang w:bidi="ru-RU"/>
        </w:rPr>
        <w:t xml:space="preserve"> и равенства</w:t>
      </w:r>
      <w:bookmarkEnd w:id="56"/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  <w:t>i)</w:t>
      </w:r>
      <w:r w:rsidRPr="00091D07">
        <w:rPr>
          <w:lang w:bidi="ru-RU"/>
        </w:rPr>
        <w:tab/>
        <w:t>Женщины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101.</w:t>
      </w:r>
      <w:r w:rsidRPr="00091D07">
        <w:rPr>
          <w:lang w:bidi="ru-RU"/>
        </w:rPr>
        <w:tab/>
        <w:t>После того как действие КЛДЖ было распространено на Гонконг в о</w:t>
      </w:r>
      <w:r w:rsidRPr="00091D07">
        <w:rPr>
          <w:lang w:bidi="ru-RU"/>
        </w:rPr>
        <w:t>к</w:t>
      </w:r>
      <w:r w:rsidRPr="00091D07">
        <w:rPr>
          <w:lang w:bidi="ru-RU"/>
        </w:rPr>
        <w:t>тябре</w:t>
      </w:r>
      <w:r w:rsidR="00650F0C">
        <w:rPr>
          <w:lang w:bidi="ru-RU"/>
        </w:rPr>
        <w:t xml:space="preserve"> </w:t>
      </w:r>
      <w:r w:rsidRPr="00091D07">
        <w:rPr>
          <w:lang w:bidi="ru-RU"/>
        </w:rPr>
        <w:t>1996 года, власти Района стремятся соблюдать принципы данной Конве</w:t>
      </w:r>
      <w:r w:rsidRPr="00091D07">
        <w:rPr>
          <w:lang w:bidi="ru-RU"/>
        </w:rPr>
        <w:t>н</w:t>
      </w:r>
      <w:r w:rsidRPr="00091D07">
        <w:rPr>
          <w:lang w:bidi="ru-RU"/>
        </w:rPr>
        <w:t>ции и пропагандировать их в обществе.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lastRenderedPageBreak/>
        <w:t>102.</w:t>
      </w:r>
      <w:r w:rsidRPr="00091D07">
        <w:rPr>
          <w:lang w:bidi="ru-RU"/>
        </w:rPr>
        <w:tab/>
        <w:t>В 2001 году правительством САРГ была учреждена Комиссия по делам женщин (КДЖ) в качестве центрального органа высокого уровня, оказывающ</w:t>
      </w:r>
      <w:r w:rsidRPr="00091D07">
        <w:rPr>
          <w:lang w:bidi="ru-RU"/>
        </w:rPr>
        <w:t>е</w:t>
      </w:r>
      <w:r w:rsidRPr="00091D07">
        <w:rPr>
          <w:lang w:bidi="ru-RU"/>
        </w:rPr>
        <w:t>го правительству САРГ консультативную и иную помощь по проблемам же</w:t>
      </w:r>
      <w:r w:rsidRPr="00091D07">
        <w:rPr>
          <w:lang w:bidi="ru-RU"/>
        </w:rPr>
        <w:t>н</w:t>
      </w:r>
      <w:r w:rsidRPr="00091D07">
        <w:rPr>
          <w:lang w:bidi="ru-RU"/>
        </w:rPr>
        <w:t>щин и отстаивающего их интересы. КДЖ поручено проводить стратегический анализ проблем женщин, формулировать долгосрочную концепцию и стратегию обеспечения развития и улучшения положения женщин, а также консультир</w:t>
      </w:r>
      <w:r w:rsidRPr="00091D07">
        <w:rPr>
          <w:lang w:bidi="ru-RU"/>
        </w:rPr>
        <w:t>о</w:t>
      </w:r>
      <w:r w:rsidRPr="00091D07">
        <w:rPr>
          <w:lang w:bidi="ru-RU"/>
        </w:rPr>
        <w:t>вать правительство САРГ по вопросам политики и инициативам, имеющим о</w:t>
      </w:r>
      <w:r w:rsidRPr="00091D07">
        <w:rPr>
          <w:lang w:bidi="ru-RU"/>
        </w:rPr>
        <w:t>т</w:t>
      </w:r>
      <w:r w:rsidRPr="00091D07">
        <w:rPr>
          <w:lang w:bidi="ru-RU"/>
        </w:rPr>
        <w:t xml:space="preserve">ношение к женщинам. 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103.</w:t>
      </w:r>
      <w:r w:rsidRPr="00091D07">
        <w:rPr>
          <w:lang w:bidi="ru-RU"/>
        </w:rPr>
        <w:tab/>
        <w:t xml:space="preserve">Для достижения поставленной перед ней цели </w:t>
      </w:r>
      <w:r>
        <w:rPr>
          <w:lang w:bidi="ru-RU"/>
        </w:rPr>
        <w:t>–</w:t>
      </w:r>
      <w:r w:rsidRPr="00091D07">
        <w:rPr>
          <w:lang w:bidi="ru-RU"/>
        </w:rPr>
        <w:t xml:space="preserve"> создать условия для пр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знания за </w:t>
      </w:r>
      <w:proofErr w:type="gramStart"/>
      <w:r w:rsidRPr="00091D07">
        <w:rPr>
          <w:lang w:bidi="ru-RU"/>
        </w:rPr>
        <w:t>женщинами</w:t>
      </w:r>
      <w:proofErr w:type="gramEnd"/>
      <w:r w:rsidRPr="00091D07">
        <w:rPr>
          <w:lang w:bidi="ru-RU"/>
        </w:rPr>
        <w:t xml:space="preserve"> по праву полагающегося им места в обществе и полн</w:t>
      </w:r>
      <w:r w:rsidRPr="00091D07">
        <w:rPr>
          <w:lang w:bidi="ru-RU"/>
        </w:rPr>
        <w:t>о</w:t>
      </w:r>
      <w:r w:rsidRPr="00091D07">
        <w:rPr>
          <w:lang w:bidi="ru-RU"/>
        </w:rPr>
        <w:t>ценного осуществления женщинами в САРГ своих законных прав и возможн</w:t>
      </w:r>
      <w:r w:rsidRPr="00091D07">
        <w:rPr>
          <w:lang w:bidi="ru-RU"/>
        </w:rPr>
        <w:t>о</w:t>
      </w:r>
      <w:r w:rsidRPr="00091D07">
        <w:rPr>
          <w:lang w:bidi="ru-RU"/>
        </w:rPr>
        <w:t xml:space="preserve">стей во всех сферах жизни </w:t>
      </w:r>
      <w:r>
        <w:rPr>
          <w:lang w:bidi="ru-RU"/>
        </w:rPr>
        <w:t xml:space="preserve">– </w:t>
      </w:r>
      <w:r w:rsidRPr="00091D07">
        <w:rPr>
          <w:lang w:bidi="ru-RU"/>
        </w:rPr>
        <w:t>КДЖ разработала стратегию, направленную на решение трех задач, а именно на создание благоприятных условий, на расшир</w:t>
      </w:r>
      <w:r w:rsidRPr="00091D07">
        <w:rPr>
          <w:lang w:bidi="ru-RU"/>
        </w:rPr>
        <w:t>е</w:t>
      </w:r>
      <w:r w:rsidRPr="00091D07">
        <w:rPr>
          <w:lang w:bidi="ru-RU"/>
        </w:rPr>
        <w:t>ние прав и возможностей женщин благодаря укреплению их потенциала и пр</w:t>
      </w:r>
      <w:r w:rsidRPr="00091D07">
        <w:rPr>
          <w:lang w:bidi="ru-RU"/>
        </w:rPr>
        <w:t>о</w:t>
      </w:r>
      <w:r w:rsidRPr="00091D07">
        <w:rPr>
          <w:lang w:bidi="ru-RU"/>
        </w:rPr>
        <w:t>ведению просветительской работы среди общественности, а также на защиту интересов и благосостояния женщин. Помимо оказания правительству САРГ консультативной помощи по вопросам политики и инициативам, имеющим о</w:t>
      </w:r>
      <w:r w:rsidRPr="00091D07">
        <w:rPr>
          <w:lang w:bidi="ru-RU"/>
        </w:rPr>
        <w:t>т</w:t>
      </w:r>
      <w:r w:rsidRPr="00091D07">
        <w:rPr>
          <w:lang w:bidi="ru-RU"/>
        </w:rPr>
        <w:t>ношение к женщинам, КДЖ также заказывает проведение исследований и опросов, организует информационные и просветительские программы и по</w:t>
      </w:r>
      <w:r w:rsidRPr="00091D07">
        <w:rPr>
          <w:lang w:bidi="ru-RU"/>
        </w:rPr>
        <w:t>д</w:t>
      </w:r>
      <w:r w:rsidRPr="00091D07">
        <w:rPr>
          <w:lang w:bidi="ru-RU"/>
        </w:rPr>
        <w:t>держивает тесные связи с женскими группами и различными секторами общ</w:t>
      </w:r>
      <w:r w:rsidRPr="00091D07">
        <w:rPr>
          <w:lang w:bidi="ru-RU"/>
        </w:rPr>
        <w:t>е</w:t>
      </w:r>
      <w:r w:rsidRPr="00091D07">
        <w:rPr>
          <w:lang w:bidi="ru-RU"/>
        </w:rPr>
        <w:t>ства в целях продвижения интересов женщин в САРГ.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Этнические меньшинства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104.</w:t>
      </w:r>
      <w:r w:rsidRPr="00091D07">
        <w:rPr>
          <w:lang w:bidi="ru-RU"/>
        </w:rPr>
        <w:tab/>
        <w:t>Что касается поощрения расового равенства, важную роль в углублении интеграции этнических меньшинств в общество помимо законодательства, по нашему мнению, играет просвещение общественности и услуги поддержки. В</w:t>
      </w:r>
      <w:r w:rsidR="00650F0C">
        <w:rPr>
          <w:lang w:bidi="ru-RU"/>
        </w:rPr>
        <w:t> </w:t>
      </w:r>
      <w:r w:rsidRPr="00091D07">
        <w:rPr>
          <w:lang w:bidi="ru-RU"/>
        </w:rPr>
        <w:t>течение ряда лет в САРГ были запущены различные программы, направле</w:t>
      </w:r>
      <w:r w:rsidRPr="00091D07">
        <w:rPr>
          <w:lang w:bidi="ru-RU"/>
        </w:rPr>
        <w:t>н</w:t>
      </w:r>
      <w:r w:rsidRPr="00091D07">
        <w:rPr>
          <w:lang w:bidi="ru-RU"/>
        </w:rPr>
        <w:t>ные на поощрение расовой гармонии и содействие интеграции этнических меньшинств в общество.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105.</w:t>
      </w:r>
      <w:r w:rsidRPr="00091D07">
        <w:rPr>
          <w:lang w:bidi="ru-RU"/>
        </w:rPr>
        <w:tab/>
        <w:t>В 2002 году был учрежден Комитет по поощрению расовой гармонии, з</w:t>
      </w:r>
      <w:r w:rsidRPr="00091D07">
        <w:rPr>
          <w:lang w:bidi="ru-RU"/>
        </w:rPr>
        <w:t>а</w:t>
      </w:r>
      <w:r w:rsidRPr="00091D07">
        <w:rPr>
          <w:lang w:bidi="ru-RU"/>
        </w:rPr>
        <w:t>дача которого заключается в оказании консультативной помощи правительству САРГ</w:t>
      </w:r>
      <w:r w:rsidR="00AB4F8B">
        <w:rPr>
          <w:lang w:bidi="ru-RU"/>
        </w:rPr>
        <w:t>, даче</w:t>
      </w:r>
      <w:r w:rsidRPr="00091D07">
        <w:rPr>
          <w:lang w:bidi="ru-RU"/>
        </w:rPr>
        <w:t xml:space="preserve"> рекомендаций по вопросам информационно-просветительской и пропагандистской работы в данной области. Созданная в</w:t>
      </w:r>
      <w:r w:rsidR="00D92E51" w:rsidRPr="00D92E51">
        <w:rPr>
          <w:lang w:bidi="ru-RU"/>
        </w:rPr>
        <w:t xml:space="preserve"> </w:t>
      </w:r>
      <w:r w:rsidRPr="00091D07">
        <w:rPr>
          <w:lang w:bidi="ru-RU"/>
        </w:rPr>
        <w:t>2002 году правител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ством САРГ группа по межрасовым отношениям выполняет функции секрет</w:t>
      </w:r>
      <w:r w:rsidRPr="00091D07">
        <w:rPr>
          <w:lang w:bidi="ru-RU"/>
        </w:rPr>
        <w:t>а</w:t>
      </w:r>
      <w:r w:rsidRPr="00091D07">
        <w:rPr>
          <w:lang w:bidi="ru-RU"/>
        </w:rPr>
        <w:t>риата Комитета по поощрению расовой гармонии и поддерживает связи с о</w:t>
      </w:r>
      <w:r w:rsidRPr="00091D07">
        <w:rPr>
          <w:lang w:bidi="ru-RU"/>
        </w:rPr>
        <w:t>б</w:t>
      </w:r>
      <w:r w:rsidRPr="00091D07">
        <w:rPr>
          <w:lang w:bidi="ru-RU"/>
        </w:rPr>
        <w:t>щинами этнических меньшинств.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106.</w:t>
      </w:r>
      <w:r w:rsidRPr="00091D07">
        <w:rPr>
          <w:lang w:bidi="ru-RU"/>
        </w:rPr>
        <w:tab/>
        <w:t>Различные бюро/департаменты правительства САРГ, а также госуда</w:t>
      </w:r>
      <w:r w:rsidRPr="00091D07">
        <w:rPr>
          <w:lang w:bidi="ru-RU"/>
        </w:rPr>
        <w:t>р</w:t>
      </w:r>
      <w:r w:rsidRPr="00091D07">
        <w:rPr>
          <w:lang w:bidi="ru-RU"/>
        </w:rPr>
        <w:t>ственные органы предоставляют этническим меньшинствам государственные услуги для удовлетворения их потребностей в соответствии со своей сферой компетенции и направленностью своей деятельности, например, в области о</w:t>
      </w:r>
      <w:r w:rsidRPr="00091D07">
        <w:rPr>
          <w:lang w:bidi="ru-RU"/>
        </w:rPr>
        <w:t>б</w:t>
      </w:r>
      <w:r w:rsidRPr="00091D07">
        <w:rPr>
          <w:lang w:bidi="ru-RU"/>
        </w:rPr>
        <w:t>разования, труда, жилья и социального обеспечения. Департамент внутренних дел осуществляет ряд программ, направленных на содействие интеграции этн</w:t>
      </w:r>
      <w:r w:rsidRPr="00091D07">
        <w:rPr>
          <w:lang w:bidi="ru-RU"/>
        </w:rPr>
        <w:t>и</w:t>
      </w:r>
      <w:r w:rsidRPr="00091D07">
        <w:rPr>
          <w:lang w:bidi="ru-RU"/>
        </w:rPr>
        <w:t>ческих меньшинств в общество</w:t>
      </w:r>
      <w:r w:rsidR="00AB4F8B">
        <w:rPr>
          <w:lang w:bidi="ru-RU"/>
        </w:rPr>
        <w:t>,</w:t>
      </w:r>
      <w:r w:rsidRPr="00091D07">
        <w:rPr>
          <w:lang w:bidi="ru-RU"/>
        </w:rPr>
        <w:t xml:space="preserve"> либо самостоятельно организуя различные м</w:t>
      </w:r>
      <w:r w:rsidRPr="00091D07">
        <w:rPr>
          <w:lang w:bidi="ru-RU"/>
        </w:rPr>
        <w:t>е</w:t>
      </w:r>
      <w:r w:rsidRPr="00091D07">
        <w:rPr>
          <w:lang w:bidi="ru-RU"/>
        </w:rPr>
        <w:t>роприятия, либо проводя их вместе с НПО. Речь идет о языковых программах, интеграционных мероприятиях, радиопередачах на языках этнических мен</w:t>
      </w:r>
      <w:r w:rsidRPr="00091D07">
        <w:rPr>
          <w:lang w:bidi="ru-RU"/>
        </w:rPr>
        <w:t>ь</w:t>
      </w:r>
      <w:r w:rsidRPr="00091D07">
        <w:rPr>
          <w:lang w:bidi="ru-RU"/>
        </w:rPr>
        <w:t>шинств и о создании в рамках общин групп для оказания поддержки представ</w:t>
      </w:r>
      <w:r w:rsidRPr="00091D07">
        <w:rPr>
          <w:lang w:bidi="ru-RU"/>
        </w:rPr>
        <w:t>и</w:t>
      </w:r>
      <w:r w:rsidRPr="00091D07">
        <w:rPr>
          <w:lang w:bidi="ru-RU"/>
        </w:rPr>
        <w:t>телям этнических меньшинств. С</w:t>
      </w:r>
      <w:r w:rsidR="00D92E51" w:rsidRPr="00582B5A">
        <w:rPr>
          <w:lang w:bidi="ru-RU"/>
        </w:rPr>
        <w:t xml:space="preserve"> </w:t>
      </w:r>
      <w:r w:rsidRPr="00091D07">
        <w:rPr>
          <w:lang w:bidi="ru-RU"/>
        </w:rPr>
        <w:t>2009 года НПО предоставлялась финансовая помощь для создания и управления работой в САРГ шести центров поддержки этнических меньшинств и двух отделений этих центров. Центры организуют курсы китайского и английского языков, осуществляют программы ориентации, предоставляют консультационные и справочные услуги, проводят занятия по интересам и оказывают другие услуги поддержки этническим меньшинствам. Один из центров также предлагает услуги перевода по телефону и с выездом на место для облегчения</w:t>
      </w:r>
      <w:r>
        <w:rPr>
          <w:lang w:bidi="ru-RU"/>
        </w:rPr>
        <w:t xml:space="preserve"> </w:t>
      </w:r>
      <w:r w:rsidRPr="00091D07">
        <w:rPr>
          <w:lang w:bidi="ru-RU"/>
        </w:rPr>
        <w:t>доступа этнических меньшинств к государственным услугам.</w:t>
      </w:r>
    </w:p>
    <w:p w:rsidR="00091D07" w:rsidRPr="00091D07" w:rsidRDefault="00091D07" w:rsidP="00650F0C">
      <w:pPr>
        <w:pStyle w:val="SingleTxtGR"/>
        <w:keepLines/>
        <w:rPr>
          <w:lang w:bidi="ru-RU"/>
        </w:rPr>
      </w:pPr>
      <w:r w:rsidRPr="00091D07">
        <w:rPr>
          <w:lang w:bidi="ru-RU"/>
        </w:rPr>
        <w:lastRenderedPageBreak/>
        <w:t>107.</w:t>
      </w:r>
      <w:r w:rsidRPr="00091D07">
        <w:rPr>
          <w:lang w:bidi="ru-RU"/>
        </w:rPr>
        <w:tab/>
        <w:t>В 2010 году правительство САРГ также выпустило для соответствующих бюро и департаментов правительства и государственных органов администр</w:t>
      </w:r>
      <w:r w:rsidRPr="00091D07">
        <w:rPr>
          <w:lang w:bidi="ru-RU"/>
        </w:rPr>
        <w:t>а</w:t>
      </w:r>
      <w:r w:rsidRPr="00091D07">
        <w:rPr>
          <w:lang w:bidi="ru-RU"/>
        </w:rPr>
        <w:t>тивные руководящие принципы поощрения расового равенства и обеспечения равного доступа этнических меньшинств к государственным услугам в ключ</w:t>
      </w:r>
      <w:r w:rsidRPr="00091D07">
        <w:rPr>
          <w:lang w:bidi="ru-RU"/>
        </w:rPr>
        <w:t>е</w:t>
      </w:r>
      <w:r w:rsidRPr="00091D07">
        <w:rPr>
          <w:lang w:bidi="ru-RU"/>
        </w:rPr>
        <w:t>вых областях, которые должны учитываться при разработке, осуществлении и оценке соответствующих политических и иных мер. В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2010 году этими руков</w:t>
      </w:r>
      <w:r w:rsidRPr="00091D07">
        <w:rPr>
          <w:lang w:bidi="ru-RU"/>
        </w:rPr>
        <w:t>о</w:t>
      </w:r>
      <w:r w:rsidRPr="00091D07">
        <w:rPr>
          <w:lang w:bidi="ru-RU"/>
        </w:rPr>
        <w:t>дящими принципами пользовались 14 бюро и департаментов правительства и государственных органов; к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2015 году их число увеличилось до 23. Правител</w:t>
      </w:r>
      <w:r w:rsidRPr="00091D07">
        <w:rPr>
          <w:lang w:bidi="ru-RU"/>
        </w:rPr>
        <w:t>ь</w:t>
      </w:r>
      <w:r w:rsidRPr="00091D07">
        <w:rPr>
          <w:lang w:bidi="ru-RU"/>
        </w:rPr>
        <w:t>ство САРГ будет и впредь следить за тем, насколько широко и активно прим</w:t>
      </w:r>
      <w:r w:rsidRPr="00091D07">
        <w:rPr>
          <w:lang w:bidi="ru-RU"/>
        </w:rPr>
        <w:t>е</w:t>
      </w:r>
      <w:r w:rsidRPr="00091D07">
        <w:rPr>
          <w:lang w:bidi="ru-RU"/>
        </w:rPr>
        <w:t>няются эти руководящие принципы.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iii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Права детей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108.</w:t>
      </w:r>
      <w:r w:rsidRPr="00091D07">
        <w:rPr>
          <w:lang w:bidi="ru-RU"/>
        </w:rPr>
        <w:tab/>
        <w:t>В САРГ вопросам, касающимся детей, посвящен широкий спектр пол</w:t>
      </w:r>
      <w:r w:rsidRPr="00091D07">
        <w:rPr>
          <w:lang w:bidi="ru-RU"/>
        </w:rPr>
        <w:t>и</w:t>
      </w:r>
      <w:r w:rsidRPr="00091D07">
        <w:rPr>
          <w:lang w:bidi="ru-RU"/>
        </w:rPr>
        <w:t>тических программ. Ими ведают соответствующие политические бюро прав</w:t>
      </w:r>
      <w:r w:rsidRPr="00091D07">
        <w:rPr>
          <w:lang w:bidi="ru-RU"/>
        </w:rPr>
        <w:t>и</w:t>
      </w:r>
      <w:r w:rsidRPr="00091D07">
        <w:rPr>
          <w:lang w:bidi="ru-RU"/>
        </w:rPr>
        <w:t>тельства САРГ. Наилучшие интересы ребенка неизменно учитываются при принятии любых соответствующих решений, в том числе законодательных и политических мер, а также принимаются во внимание в повседневной деятел</w:t>
      </w:r>
      <w:r w:rsidRPr="00091D07">
        <w:rPr>
          <w:lang w:bidi="ru-RU"/>
        </w:rPr>
        <w:t>ь</w:t>
      </w:r>
      <w:r w:rsidRPr="00091D07">
        <w:rPr>
          <w:lang w:bidi="ru-RU"/>
        </w:rPr>
        <w:t>ности.</w:t>
      </w:r>
      <w:r>
        <w:rPr>
          <w:lang w:bidi="ru-RU"/>
        </w:rPr>
        <w:t xml:space="preserve"> </w:t>
      </w:r>
      <w:r w:rsidRPr="00091D07">
        <w:rPr>
          <w:lang w:bidi="ru-RU"/>
        </w:rPr>
        <w:t>В случае необходимости для соблюдения этого требования власти могут проводить консультации c эксперт</w:t>
      </w:r>
      <w:r w:rsidR="00AB4F8B">
        <w:rPr>
          <w:lang w:bidi="ru-RU"/>
        </w:rPr>
        <w:t>ами</w:t>
      </w:r>
      <w:r w:rsidRPr="00091D07">
        <w:rPr>
          <w:lang w:bidi="ru-RU"/>
        </w:rPr>
        <w:t xml:space="preserve"> по правам человека и международному праву правительства САРГ.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109.</w:t>
      </w:r>
      <w:r w:rsidRPr="00091D07">
        <w:rPr>
          <w:lang w:bidi="ru-RU"/>
        </w:rPr>
        <w:tab/>
        <w:t>К некоторым политическим и иным мерам могут иметь отношение сразу несколько бюро или департаментов. В рамках правительства САРГ созданы м</w:t>
      </w:r>
      <w:r w:rsidRPr="00091D07">
        <w:rPr>
          <w:lang w:bidi="ru-RU"/>
        </w:rPr>
        <w:t>е</w:t>
      </w:r>
      <w:r w:rsidRPr="00091D07">
        <w:rPr>
          <w:lang w:bidi="ru-RU"/>
        </w:rPr>
        <w:t>ханизмы, координирующие и организующие работу по претворению в жизнь политических мер с участием разных бюро и департаментов. Действующие в рамках правительства САРГ механизмы продолжают осуществлять координ</w:t>
      </w:r>
      <w:r w:rsidRPr="00091D07">
        <w:rPr>
          <w:lang w:bidi="ru-RU"/>
        </w:rPr>
        <w:t>а</w:t>
      </w:r>
      <w:r w:rsidRPr="00091D07">
        <w:rPr>
          <w:lang w:bidi="ru-RU"/>
        </w:rPr>
        <w:t>цию работы различных бюро и департаментов правительства</w:t>
      </w:r>
      <w:r w:rsidRPr="00091D07" w:rsidDel="001672EE">
        <w:rPr>
          <w:lang w:bidi="ru-RU"/>
        </w:rPr>
        <w:t xml:space="preserve"> </w:t>
      </w:r>
      <w:r w:rsidRPr="00091D07">
        <w:rPr>
          <w:lang w:bidi="ru-RU"/>
        </w:rPr>
        <w:t>по осуществл</w:t>
      </w:r>
      <w:r w:rsidRPr="00091D07">
        <w:rPr>
          <w:lang w:bidi="ru-RU"/>
        </w:rPr>
        <w:t>е</w:t>
      </w:r>
      <w:r w:rsidRPr="00091D07">
        <w:rPr>
          <w:lang w:bidi="ru-RU"/>
        </w:rPr>
        <w:t>нию политических и иных мер, обеспечивая должный учет интересов детей.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110.</w:t>
      </w:r>
      <w:r w:rsidRPr="00091D07">
        <w:rPr>
          <w:lang w:bidi="ru-RU"/>
        </w:rPr>
        <w:tab/>
        <w:t>В 2006 году правительство САРГ создало механизм финансирования пр</w:t>
      </w:r>
      <w:r w:rsidRPr="00091D07">
        <w:rPr>
          <w:lang w:bidi="ru-RU"/>
        </w:rPr>
        <w:t>о</w:t>
      </w:r>
      <w:r w:rsidRPr="00091D07">
        <w:rPr>
          <w:lang w:bidi="ru-RU"/>
        </w:rPr>
        <w:t>светительской работы по вопросам прав детей, который оказывает общинным организациям помощь в финансировании информационно-просветительских проектов, призванных привлечь внимание общественности к Конвенции о пр</w:t>
      </w:r>
      <w:r w:rsidRPr="00091D07">
        <w:rPr>
          <w:lang w:bidi="ru-RU"/>
        </w:rPr>
        <w:t>а</w:t>
      </w:r>
      <w:r w:rsidRPr="00091D07">
        <w:rPr>
          <w:lang w:bidi="ru-RU"/>
        </w:rPr>
        <w:t>вах ребенка (КПР) и закрепленным в ней правах детей, а также углубить их п</w:t>
      </w:r>
      <w:r w:rsidRPr="00091D07">
        <w:rPr>
          <w:lang w:bidi="ru-RU"/>
        </w:rPr>
        <w:t>о</w:t>
      </w:r>
      <w:r w:rsidRPr="00091D07">
        <w:rPr>
          <w:lang w:bidi="ru-RU"/>
        </w:rPr>
        <w:t>нимание. Заявки на финансирование принимаются ежегодно в рамках открыт</w:t>
      </w:r>
      <w:r w:rsidRPr="00091D07">
        <w:rPr>
          <w:lang w:bidi="ru-RU"/>
        </w:rPr>
        <w:t>о</w:t>
      </w:r>
      <w:r w:rsidRPr="00091D07">
        <w:rPr>
          <w:lang w:bidi="ru-RU"/>
        </w:rPr>
        <w:t>го конкурса. С момента создания в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2006 году этот механизм оказал поддержку приблизительно 270 проектам НПО, направленным на углубление понимани</w:t>
      </w:r>
      <w:r w:rsidR="00AB4F8B">
        <w:rPr>
          <w:lang w:bidi="ru-RU"/>
        </w:rPr>
        <w:t>я</w:t>
      </w:r>
      <w:r w:rsidRPr="00091D07">
        <w:rPr>
          <w:lang w:bidi="ru-RU"/>
        </w:rPr>
        <w:t xml:space="preserve"> закрепленных в КПР прав детей различными заинтересованными сторонами. Что касается информационно-просветительской работы среди населения, в</w:t>
      </w:r>
      <w:r w:rsidR="00B5138B">
        <w:rPr>
          <w:lang w:bidi="ru-RU"/>
        </w:rPr>
        <w:t> </w:t>
      </w:r>
      <w:r w:rsidRPr="00091D07">
        <w:rPr>
          <w:lang w:bidi="ru-RU"/>
        </w:rPr>
        <w:t>2013 году для обеспечения уважения закрепленных в КПР прав детей была запущена социальная реклама. Помимо этого, стремясь расширить понимание прав детей населением, правительство САРГ в сотрудничестве с Телерадиоко</w:t>
      </w:r>
      <w:r w:rsidRPr="00091D07">
        <w:rPr>
          <w:lang w:bidi="ru-RU"/>
        </w:rPr>
        <w:t>м</w:t>
      </w:r>
      <w:r w:rsidRPr="00091D07">
        <w:rPr>
          <w:lang w:bidi="ru-RU"/>
        </w:rPr>
        <w:t>панией Гонконга выпустило в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2013,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2014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и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2015 годах три телевизионные пр</w:t>
      </w:r>
      <w:r w:rsidRPr="00091D07">
        <w:rPr>
          <w:lang w:bidi="ru-RU"/>
        </w:rPr>
        <w:t>о</w:t>
      </w:r>
      <w:r w:rsidRPr="00091D07">
        <w:rPr>
          <w:lang w:bidi="ru-RU"/>
        </w:rPr>
        <w:t>граммы, направленные на поощрение детских прав.</w:t>
      </w:r>
      <w:r>
        <w:rPr>
          <w:lang w:bidi="ru-RU"/>
        </w:rPr>
        <w:t xml:space="preserve"> 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</w:r>
      <w:proofErr w:type="spellStart"/>
      <w:proofErr w:type="gramStart"/>
      <w:r w:rsidRPr="00091D07">
        <w:rPr>
          <w:lang w:bidi="ru-RU"/>
        </w:rPr>
        <w:t>iv</w:t>
      </w:r>
      <w:proofErr w:type="spellEnd"/>
      <w:r w:rsidRPr="00091D07">
        <w:rPr>
          <w:lang w:bidi="ru-RU"/>
        </w:rPr>
        <w:t>)</w:t>
      </w:r>
      <w:r w:rsidRPr="00091D07">
        <w:rPr>
          <w:lang w:bidi="ru-RU"/>
        </w:rPr>
        <w:tab/>
        <w:t>Лица с иной сексуальной ориентацией и трансгендеры</w:t>
      </w:r>
      <w:proofErr w:type="gramEnd"/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111.</w:t>
      </w:r>
      <w:r w:rsidRPr="00091D07">
        <w:rPr>
          <w:lang w:bidi="ru-RU"/>
        </w:rPr>
        <w:tab/>
        <w:t>Для поощрения равенства возможностей людей с иной сексуальной ор</w:t>
      </w:r>
      <w:r w:rsidRPr="00091D07">
        <w:rPr>
          <w:lang w:bidi="ru-RU"/>
        </w:rPr>
        <w:t>и</w:t>
      </w:r>
      <w:r w:rsidRPr="00091D07">
        <w:rPr>
          <w:lang w:bidi="ru-RU"/>
        </w:rPr>
        <w:t xml:space="preserve">ентацией и трансгендеров принимаются различные информационно-просветительские меры. </w:t>
      </w:r>
      <w:proofErr w:type="gramStart"/>
      <w:r w:rsidRPr="00091D07">
        <w:rPr>
          <w:lang w:bidi="ru-RU"/>
        </w:rPr>
        <w:t>Речь, в частности, идет о программе финансирования мероприятий по созданию равных возможностей (для лиц иной сексуальной ориентации), в рамках которой осуществляется финансовая поддержка пе</w:t>
      </w:r>
      <w:r w:rsidRPr="00091D07">
        <w:rPr>
          <w:lang w:bidi="ru-RU"/>
        </w:rPr>
        <w:t>р</w:t>
      </w:r>
      <w:r w:rsidRPr="00091D07">
        <w:rPr>
          <w:lang w:bidi="ru-RU"/>
        </w:rPr>
        <w:t>спективных общинных проектов, направленных на поощрение равенства во</w:t>
      </w:r>
      <w:r w:rsidRPr="00091D07">
        <w:rPr>
          <w:lang w:bidi="ru-RU"/>
        </w:rPr>
        <w:t>з</w:t>
      </w:r>
      <w:r w:rsidRPr="00091D07">
        <w:rPr>
          <w:lang w:bidi="ru-RU"/>
        </w:rPr>
        <w:t>можностей вне зависимости от сексуальной ориентации или гендерной иде</w:t>
      </w:r>
      <w:r w:rsidRPr="00091D07">
        <w:rPr>
          <w:lang w:bidi="ru-RU"/>
        </w:rPr>
        <w:t>н</w:t>
      </w:r>
      <w:r w:rsidRPr="00091D07">
        <w:rPr>
          <w:lang w:bidi="ru-RU"/>
        </w:rPr>
        <w:t>тичности либо на оказание поддержки сексуальным меньшинствам; издании Кодекса передовой практики предупреждения дискриминации по признаку се</w:t>
      </w:r>
      <w:r w:rsidRPr="00091D07">
        <w:rPr>
          <w:lang w:bidi="ru-RU"/>
        </w:rPr>
        <w:t>к</w:t>
      </w:r>
      <w:r w:rsidRPr="00091D07">
        <w:rPr>
          <w:lang w:bidi="ru-RU"/>
        </w:rPr>
        <w:t>суальной ориентации в области занятости;</w:t>
      </w:r>
      <w:proofErr w:type="gramEnd"/>
      <w:r w:rsidRPr="00091D07">
        <w:rPr>
          <w:lang w:bidi="ru-RU"/>
        </w:rPr>
        <w:t xml:space="preserve"> организации работы горячей линии для приема запросов и жалоб, связанных с проблемами сексуальной ориент</w:t>
      </w:r>
      <w:r w:rsidRPr="00091D07">
        <w:rPr>
          <w:lang w:bidi="ru-RU"/>
        </w:rPr>
        <w:t>а</w:t>
      </w:r>
      <w:r w:rsidRPr="00091D07">
        <w:rPr>
          <w:lang w:bidi="ru-RU"/>
        </w:rPr>
        <w:t>ции и гендерной идентичности; а также о выпуске и трансляции по телевид</w:t>
      </w:r>
      <w:r w:rsidRPr="00091D07">
        <w:rPr>
          <w:lang w:bidi="ru-RU"/>
        </w:rPr>
        <w:t>е</w:t>
      </w:r>
      <w:r w:rsidRPr="00091D07">
        <w:rPr>
          <w:lang w:bidi="ru-RU"/>
        </w:rPr>
        <w:t>нию и радио СР и проведении в различных средствах массовой информации р</w:t>
      </w:r>
      <w:r w:rsidRPr="00091D07">
        <w:rPr>
          <w:lang w:bidi="ru-RU"/>
        </w:rPr>
        <w:t>е</w:t>
      </w:r>
      <w:r w:rsidRPr="00091D07">
        <w:rPr>
          <w:lang w:bidi="ru-RU"/>
        </w:rPr>
        <w:lastRenderedPageBreak/>
        <w:t>кламных кампаний, направленных на популяризацию концепции равенства во</w:t>
      </w:r>
      <w:r w:rsidRPr="00091D07">
        <w:rPr>
          <w:lang w:bidi="ru-RU"/>
        </w:rPr>
        <w:t>з</w:t>
      </w:r>
      <w:r w:rsidRPr="00091D07">
        <w:rPr>
          <w:lang w:bidi="ru-RU"/>
        </w:rPr>
        <w:t>можностей сексуальных меньшинств.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112.</w:t>
      </w:r>
      <w:r w:rsidRPr="00091D07">
        <w:rPr>
          <w:lang w:bidi="ru-RU"/>
        </w:rPr>
        <w:tab/>
      </w:r>
      <w:proofErr w:type="gramStart"/>
      <w:r w:rsidRPr="00091D07">
        <w:rPr>
          <w:lang w:bidi="ru-RU"/>
        </w:rPr>
        <w:t>В июне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2013 года правительство САРГ учредило консультативную группу по ликвидации дискриминации в отношении сексуальных меньшинств, задача которой заключается в том, чтобы формулировать рекомендации по вопросам, связанным с дискриминацией сексуальных меньшинств в САРГ, в том числе с различными аспектами и масштабами такой</w:t>
      </w:r>
      <w:r>
        <w:rPr>
          <w:lang w:bidi="ru-RU"/>
        </w:rPr>
        <w:t xml:space="preserve"> </w:t>
      </w:r>
      <w:r w:rsidRPr="00091D07">
        <w:rPr>
          <w:lang w:bidi="ru-RU"/>
        </w:rPr>
        <w:t>дискриминации, а также предл</w:t>
      </w:r>
      <w:r w:rsidRPr="00091D07">
        <w:rPr>
          <w:lang w:bidi="ru-RU"/>
        </w:rPr>
        <w:t>а</w:t>
      </w:r>
      <w:r w:rsidRPr="00091D07">
        <w:rPr>
          <w:lang w:bidi="ru-RU"/>
        </w:rPr>
        <w:t>гать стратегии и меры, направленные на решение выявленных проблем в целях ликвидации такой дискриминации и</w:t>
      </w:r>
      <w:proofErr w:type="gramEnd"/>
      <w:r w:rsidRPr="00091D07">
        <w:rPr>
          <w:lang w:bidi="ru-RU"/>
        </w:rPr>
        <w:t xml:space="preserve"> формирования в обществе культуры мн</w:t>
      </w:r>
      <w:r w:rsidRPr="00091D07">
        <w:rPr>
          <w:lang w:bidi="ru-RU"/>
        </w:rPr>
        <w:t>о</w:t>
      </w:r>
      <w:r w:rsidRPr="00091D07">
        <w:rPr>
          <w:lang w:bidi="ru-RU"/>
        </w:rPr>
        <w:t>гообразия, терпимости и взаимного уважения. В декабре</w:t>
      </w:r>
      <w:r w:rsidR="00B5138B">
        <w:rPr>
          <w:lang w:bidi="ru-RU"/>
        </w:rPr>
        <w:t xml:space="preserve"> </w:t>
      </w:r>
      <w:r w:rsidRPr="00091D07">
        <w:rPr>
          <w:lang w:bidi="ru-RU"/>
        </w:rPr>
        <w:t>2015 года консульт</w:t>
      </w:r>
      <w:r w:rsidRPr="00091D07">
        <w:rPr>
          <w:lang w:bidi="ru-RU"/>
        </w:rPr>
        <w:t>а</w:t>
      </w:r>
      <w:r w:rsidRPr="00091D07">
        <w:rPr>
          <w:lang w:bidi="ru-RU"/>
        </w:rPr>
        <w:t>тивная группа представила свой доклад правительству САРГ.</w:t>
      </w:r>
    </w:p>
    <w:p w:rsidR="00091D07" w:rsidRPr="00091D07" w:rsidRDefault="00091D07" w:rsidP="00650F0C">
      <w:pPr>
        <w:pStyle w:val="H4GR"/>
        <w:rPr>
          <w:lang w:bidi="ru-RU"/>
        </w:rPr>
      </w:pPr>
      <w:r w:rsidRPr="00091D07">
        <w:rPr>
          <w:lang w:bidi="ru-RU"/>
        </w:rPr>
        <w:tab/>
        <w:t>v)</w:t>
      </w:r>
      <w:r w:rsidRPr="00091D07">
        <w:rPr>
          <w:lang w:bidi="ru-RU"/>
        </w:rPr>
        <w:tab/>
        <w:t>Инвалиды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113.</w:t>
      </w:r>
      <w:r w:rsidRPr="00091D07">
        <w:rPr>
          <w:lang w:bidi="ru-RU"/>
        </w:rPr>
        <w:tab/>
        <w:t>КПИ вступила в силу для Китая и начала действовать на территории САРГ 31 августа</w:t>
      </w:r>
      <w:r w:rsidR="00650F0C">
        <w:rPr>
          <w:lang w:bidi="ru-RU"/>
        </w:rPr>
        <w:t xml:space="preserve"> </w:t>
      </w:r>
      <w:r w:rsidRPr="00091D07">
        <w:rPr>
          <w:lang w:bidi="ru-RU"/>
        </w:rPr>
        <w:t>2008 года. Государства</w:t>
      </w:r>
      <w:r w:rsidR="00AB4F8B">
        <w:rPr>
          <w:lang w:bidi="ru-RU"/>
        </w:rPr>
        <w:t xml:space="preserve"> − </w:t>
      </w:r>
      <w:r w:rsidRPr="00091D07">
        <w:rPr>
          <w:lang w:bidi="ru-RU"/>
        </w:rPr>
        <w:t>участники КПИ обязуются прин</w:t>
      </w:r>
      <w:r w:rsidRPr="00091D07">
        <w:rPr>
          <w:lang w:bidi="ru-RU"/>
        </w:rPr>
        <w:t>и</w:t>
      </w:r>
      <w:r w:rsidRPr="00091D07">
        <w:rPr>
          <w:lang w:bidi="ru-RU"/>
        </w:rPr>
        <w:t>мать все необходимые законодательные, административные и иные меры для обеспечения реализации прав инвалидов, закрепленных в Конвенции. В свете того, что ныне действующий Закон о дискриминации по признаку инвалидн</w:t>
      </w:r>
      <w:r w:rsidRPr="00091D07">
        <w:rPr>
          <w:lang w:bidi="ru-RU"/>
        </w:rPr>
        <w:t>о</w:t>
      </w:r>
      <w:r w:rsidRPr="00091D07">
        <w:rPr>
          <w:lang w:bidi="ru-RU"/>
        </w:rPr>
        <w:t>сти обеспечивает защиту от дискриминации по признаку инвалидности, а Закон о психическом здоровье (раздел 136 свода законов) защищает права лиц с пс</w:t>
      </w:r>
      <w:r w:rsidRPr="00091D07">
        <w:rPr>
          <w:lang w:bidi="ru-RU"/>
        </w:rPr>
        <w:t>и</w:t>
      </w:r>
      <w:r w:rsidRPr="00091D07">
        <w:rPr>
          <w:lang w:bidi="ru-RU"/>
        </w:rPr>
        <w:t>хическими расстройствами, в САРГ созданы все условия для достижения целей Конвенции.</w:t>
      </w:r>
    </w:p>
    <w:p w:rsidR="00091D07" w:rsidRPr="00091D07" w:rsidRDefault="00091D07" w:rsidP="00091D07">
      <w:pPr>
        <w:pStyle w:val="SingleTxtGR"/>
        <w:rPr>
          <w:lang w:bidi="ru-RU"/>
        </w:rPr>
      </w:pPr>
      <w:r w:rsidRPr="00091D07">
        <w:rPr>
          <w:lang w:bidi="ru-RU"/>
        </w:rPr>
        <w:t>114.</w:t>
      </w:r>
      <w:r w:rsidRPr="00091D07">
        <w:rPr>
          <w:lang w:bidi="ru-RU"/>
        </w:rPr>
        <w:tab/>
        <w:t>Принимаются меры к тому, чтобы все бюро и департаменты в полной м</w:t>
      </w:r>
      <w:r w:rsidRPr="00091D07">
        <w:rPr>
          <w:lang w:bidi="ru-RU"/>
        </w:rPr>
        <w:t>е</w:t>
      </w:r>
      <w:r w:rsidRPr="00091D07">
        <w:rPr>
          <w:lang w:bidi="ru-RU"/>
        </w:rPr>
        <w:t xml:space="preserve">ре осознавали необходимость должного учета положений КПИ при разработке политики и осуществлении программ. </w:t>
      </w:r>
      <w:proofErr w:type="gramStart"/>
      <w:r w:rsidRPr="00091D07">
        <w:rPr>
          <w:lang w:bidi="ru-RU"/>
        </w:rPr>
        <w:t>Правительство САРГ работает с Ко</w:t>
      </w:r>
      <w:r w:rsidRPr="00091D07">
        <w:rPr>
          <w:lang w:bidi="ru-RU"/>
        </w:rPr>
        <w:t>н</w:t>
      </w:r>
      <w:r w:rsidRPr="00091D07">
        <w:rPr>
          <w:lang w:bidi="ru-RU"/>
        </w:rPr>
        <w:t>сультативным комитетом по реабилитации (главным консультативным органом правительства САРГ по вопросам благополучия инвалидов и разработки и ре</w:t>
      </w:r>
      <w:r w:rsidRPr="00091D07">
        <w:rPr>
          <w:lang w:bidi="ru-RU"/>
        </w:rPr>
        <w:t>а</w:t>
      </w:r>
      <w:r w:rsidRPr="00091D07">
        <w:rPr>
          <w:lang w:bidi="ru-RU"/>
        </w:rPr>
        <w:t>лизации политики и услуг реабилитации в САРГ), с реабилитационным сект</w:t>
      </w:r>
      <w:r w:rsidRPr="00091D07">
        <w:rPr>
          <w:lang w:bidi="ru-RU"/>
        </w:rPr>
        <w:t>о</w:t>
      </w:r>
      <w:r w:rsidRPr="00091D07">
        <w:rPr>
          <w:lang w:bidi="ru-RU"/>
        </w:rPr>
        <w:t>ром и с широкой общественностью, добиваясь соблюдения требований Конве</w:t>
      </w:r>
      <w:r w:rsidRPr="00091D07">
        <w:rPr>
          <w:lang w:bidi="ru-RU"/>
        </w:rPr>
        <w:t>н</w:t>
      </w:r>
      <w:r w:rsidRPr="00091D07">
        <w:rPr>
          <w:lang w:bidi="ru-RU"/>
        </w:rPr>
        <w:t>ции, помогая инвалидам принимать более активное участие в жизни общества и содействуя осуществлению ими своих прав, предусмотренных в Конвенции.</w:t>
      </w:r>
      <w:proofErr w:type="gramEnd"/>
      <w:r w:rsidRPr="00091D07">
        <w:rPr>
          <w:lang w:bidi="ru-RU"/>
        </w:rPr>
        <w:t xml:space="preserve"> Кроме того, правительство САРГ ведет активную работу по пропаганде духа и основных ценностей Конвенции в обществе.</w:t>
      </w:r>
    </w:p>
    <w:p w:rsidR="00091D07" w:rsidRPr="00091D07" w:rsidRDefault="00091D07" w:rsidP="00091D07">
      <w:pPr>
        <w:pStyle w:val="SingleTxtGR"/>
        <w:spacing w:before="240" w:after="0"/>
        <w:jc w:val="center"/>
        <w:rPr>
          <w:u w:val="single"/>
        </w:rPr>
      </w:pPr>
      <w:r w:rsidRPr="00091D07">
        <w:rPr>
          <w:u w:val="single"/>
        </w:rPr>
        <w:tab/>
      </w:r>
      <w:r w:rsidRPr="00091D07">
        <w:rPr>
          <w:u w:val="single"/>
        </w:rPr>
        <w:tab/>
      </w:r>
      <w:r w:rsidRPr="00091D07">
        <w:rPr>
          <w:u w:val="single"/>
        </w:rPr>
        <w:tab/>
      </w:r>
    </w:p>
    <w:sectPr w:rsidR="00091D07" w:rsidRPr="00091D07" w:rsidSect="00091D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07" w:rsidRPr="00A312BC" w:rsidRDefault="00B80607" w:rsidP="00A312BC"/>
  </w:endnote>
  <w:endnote w:type="continuationSeparator" w:id="0">
    <w:p w:rsidR="00B80607" w:rsidRPr="00A312BC" w:rsidRDefault="00B806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華康粗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7" w:rsidRPr="00091D07" w:rsidRDefault="00B80607">
    <w:pPr>
      <w:pStyle w:val="a9"/>
    </w:pPr>
    <w:r w:rsidRPr="00091D07">
      <w:rPr>
        <w:b/>
        <w:sz w:val="18"/>
      </w:rPr>
      <w:fldChar w:fldCharType="begin"/>
    </w:r>
    <w:r w:rsidRPr="00091D07">
      <w:rPr>
        <w:b/>
        <w:sz w:val="18"/>
      </w:rPr>
      <w:instrText xml:space="preserve"> PAGE  \* MERGEFORMAT </w:instrText>
    </w:r>
    <w:r w:rsidRPr="00091D07">
      <w:rPr>
        <w:b/>
        <w:sz w:val="18"/>
      </w:rPr>
      <w:fldChar w:fldCharType="separate"/>
    </w:r>
    <w:r w:rsidR="009633A1">
      <w:rPr>
        <w:b/>
        <w:noProof/>
        <w:sz w:val="18"/>
      </w:rPr>
      <w:t>2</w:t>
    </w:r>
    <w:r w:rsidRPr="00091D07">
      <w:rPr>
        <w:b/>
        <w:sz w:val="18"/>
      </w:rPr>
      <w:fldChar w:fldCharType="end"/>
    </w:r>
    <w:r>
      <w:rPr>
        <w:b/>
        <w:sz w:val="18"/>
      </w:rPr>
      <w:tab/>
    </w:r>
    <w:r>
      <w:t>GE.17-05111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7" w:rsidRPr="00091D07" w:rsidRDefault="00B80607" w:rsidP="00091D07">
    <w:pPr>
      <w:pStyle w:val="a9"/>
      <w:tabs>
        <w:tab w:val="clear" w:pos="9639"/>
        <w:tab w:val="right" w:pos="9638"/>
      </w:tabs>
      <w:rPr>
        <w:b/>
        <w:sz w:val="18"/>
      </w:rPr>
    </w:pPr>
    <w:r>
      <w:t>GE.17-05111</w:t>
    </w:r>
    <w:r>
      <w:tab/>
    </w:r>
    <w:r w:rsidRPr="00091D07">
      <w:rPr>
        <w:b/>
        <w:sz w:val="18"/>
      </w:rPr>
      <w:fldChar w:fldCharType="begin"/>
    </w:r>
    <w:r w:rsidRPr="00091D07">
      <w:rPr>
        <w:b/>
        <w:sz w:val="18"/>
      </w:rPr>
      <w:instrText xml:space="preserve"> PAGE  \* MERGEFORMAT </w:instrText>
    </w:r>
    <w:r w:rsidRPr="00091D07">
      <w:rPr>
        <w:b/>
        <w:sz w:val="18"/>
      </w:rPr>
      <w:fldChar w:fldCharType="separate"/>
    </w:r>
    <w:r w:rsidR="009633A1">
      <w:rPr>
        <w:b/>
        <w:noProof/>
        <w:sz w:val="18"/>
      </w:rPr>
      <w:t>3</w:t>
    </w:r>
    <w:r w:rsidRPr="00091D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7" w:rsidRPr="00091D07" w:rsidRDefault="00B80607" w:rsidP="00091D0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12274A1" wp14:editId="01E133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17-05111 (R)</w:t>
    </w:r>
    <w:r>
      <w:rPr>
        <w:lang w:val="en-US"/>
      </w:rPr>
      <w:t xml:space="preserve">  280617  </w:t>
    </w:r>
    <w:r>
      <w:t>30</w:t>
    </w:r>
    <w:r>
      <w:rPr>
        <w:lang w:val="en-US"/>
      </w:rPr>
      <w:t>0617</w:t>
    </w:r>
    <w:r>
      <w:br/>
    </w:r>
    <w:r w:rsidRPr="00091D07">
      <w:rPr>
        <w:rFonts w:ascii="C39T30Lfz" w:hAnsi="C39T30Lfz"/>
        <w:spacing w:val="0"/>
        <w:w w:val="100"/>
        <w:sz w:val="56"/>
      </w:rPr>
      <w:t></w:t>
    </w:r>
    <w:r w:rsidRPr="00091D07">
      <w:rPr>
        <w:rFonts w:ascii="C39T30Lfz" w:hAnsi="C39T30Lfz"/>
        <w:spacing w:val="0"/>
        <w:w w:val="100"/>
        <w:sz w:val="56"/>
      </w:rPr>
      <w:t></w:t>
    </w:r>
    <w:r w:rsidRPr="00091D07">
      <w:rPr>
        <w:rFonts w:ascii="C39T30Lfz" w:hAnsi="C39T30Lfz"/>
        <w:spacing w:val="0"/>
        <w:w w:val="100"/>
        <w:sz w:val="56"/>
      </w:rPr>
      <w:t></w:t>
    </w:r>
    <w:r w:rsidRPr="00091D07">
      <w:rPr>
        <w:rFonts w:ascii="C39T30Lfz" w:hAnsi="C39T30Lfz"/>
        <w:spacing w:val="0"/>
        <w:w w:val="100"/>
        <w:sz w:val="56"/>
      </w:rPr>
      <w:t></w:t>
    </w:r>
    <w:r w:rsidRPr="00091D07">
      <w:rPr>
        <w:rFonts w:ascii="C39T30Lfz" w:hAnsi="C39T30Lfz"/>
        <w:spacing w:val="0"/>
        <w:w w:val="100"/>
        <w:sz w:val="56"/>
      </w:rPr>
      <w:t></w:t>
    </w:r>
    <w:r w:rsidRPr="00091D07">
      <w:rPr>
        <w:rFonts w:ascii="C39T30Lfz" w:hAnsi="C39T30Lfz"/>
        <w:spacing w:val="0"/>
        <w:w w:val="100"/>
        <w:sz w:val="56"/>
      </w:rPr>
      <w:t></w:t>
    </w:r>
    <w:r w:rsidRPr="00091D07">
      <w:rPr>
        <w:rFonts w:ascii="C39T30Lfz" w:hAnsi="C39T30Lfz"/>
        <w:spacing w:val="0"/>
        <w:w w:val="100"/>
        <w:sz w:val="56"/>
      </w:rPr>
      <w:t></w:t>
    </w:r>
    <w:r w:rsidRPr="00091D07">
      <w:rPr>
        <w:rFonts w:ascii="C39T30Lfz" w:hAnsi="C39T30Lfz"/>
        <w:spacing w:val="0"/>
        <w:w w:val="100"/>
        <w:sz w:val="56"/>
      </w:rPr>
      <w:t></w:t>
    </w:r>
    <w:r w:rsidRPr="00091D0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" name="Рисунок 1" descr="https://undocs.org/m2/QRCode.ashx?DS=HRI/CORE/CHN-HKG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CHN-HKG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07" w:rsidRPr="001075E9" w:rsidRDefault="00B806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0607" w:rsidRDefault="00B806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0607" w:rsidRPr="00091D07" w:rsidRDefault="00B80607">
      <w:pPr>
        <w:pStyle w:val="ae"/>
        <w:rPr>
          <w:sz w:val="20"/>
          <w:lang w:val="ru-RU"/>
        </w:rPr>
      </w:pPr>
      <w:r>
        <w:tab/>
      </w:r>
      <w:r w:rsidRPr="00091D07">
        <w:rPr>
          <w:rStyle w:val="ab"/>
          <w:sz w:val="20"/>
          <w:vertAlign w:val="baseline"/>
          <w:lang w:val="ru-RU"/>
        </w:rPr>
        <w:t>*</w:t>
      </w:r>
      <w:r w:rsidRPr="00091D07">
        <w:rPr>
          <w:rStyle w:val="ab"/>
          <w:vertAlign w:val="baseline"/>
          <w:lang w:val="ru-RU"/>
        </w:rPr>
        <w:tab/>
      </w:r>
      <w:r w:rsidRPr="00091D07">
        <w:rPr>
          <w:lang w:val="ru-RU"/>
        </w:rPr>
        <w:t>Настоящий документ издается без официального редактирования.</w:t>
      </w:r>
    </w:p>
  </w:footnote>
  <w:footnote w:id="2">
    <w:p w:rsidR="00B80607" w:rsidRPr="00091D07" w:rsidRDefault="00B80607">
      <w:pPr>
        <w:pStyle w:val="ae"/>
        <w:rPr>
          <w:sz w:val="20"/>
          <w:lang w:val="ru-RU"/>
        </w:rPr>
      </w:pPr>
      <w:r w:rsidRPr="00AB4F8B">
        <w:rPr>
          <w:lang w:val="ru-RU"/>
        </w:rPr>
        <w:tab/>
      </w:r>
      <w:r w:rsidRPr="00091D07">
        <w:rPr>
          <w:rStyle w:val="ab"/>
          <w:sz w:val="20"/>
          <w:vertAlign w:val="baseline"/>
          <w:lang w:val="ru-RU"/>
        </w:rPr>
        <w:t>**</w:t>
      </w:r>
      <w:r w:rsidRPr="00091D07">
        <w:rPr>
          <w:rStyle w:val="ab"/>
          <w:vertAlign w:val="baseline"/>
          <w:lang w:val="ru-RU"/>
        </w:rPr>
        <w:tab/>
      </w:r>
      <w:r w:rsidRPr="00091D07">
        <w:rPr>
          <w:lang w:val="ru-RU"/>
        </w:rPr>
        <w:t xml:space="preserve">С приложениями можно ознакомиться в архиве </w:t>
      </w:r>
      <w:r>
        <w:rPr>
          <w:lang w:val="ru-RU"/>
        </w:rPr>
        <w:t>секретариа</w:t>
      </w:r>
      <w:r w:rsidRPr="00091D07">
        <w:rPr>
          <w:lang w:val="ru-RU"/>
        </w:rPr>
        <w:t>та.</w:t>
      </w:r>
    </w:p>
  </w:footnote>
  <w:footnote w:id="3">
    <w:p w:rsidR="00B80607" w:rsidRPr="00091D07" w:rsidRDefault="00B80607">
      <w:pPr>
        <w:pStyle w:val="ae"/>
        <w:rPr>
          <w:sz w:val="20"/>
          <w:lang w:val="ru-RU"/>
        </w:rPr>
      </w:pPr>
      <w:r w:rsidRPr="00AB4F8B">
        <w:rPr>
          <w:lang w:val="ru-RU"/>
        </w:rPr>
        <w:tab/>
      </w:r>
      <w:r w:rsidRPr="00091D07">
        <w:rPr>
          <w:rStyle w:val="ab"/>
          <w:sz w:val="20"/>
          <w:vertAlign w:val="baseline"/>
          <w:lang w:val="ru-RU"/>
        </w:rPr>
        <w:t>*</w:t>
      </w:r>
      <w:r w:rsidRPr="00091D07">
        <w:rPr>
          <w:rStyle w:val="ab"/>
          <w:vertAlign w:val="baseline"/>
          <w:lang w:val="ru-RU"/>
        </w:rPr>
        <w:tab/>
      </w:r>
      <w:r w:rsidRPr="00091D07">
        <w:rPr>
          <w:lang w:val="ru-RU"/>
        </w:rPr>
        <w:t xml:space="preserve">С приложениями можно ознакомиться в архиве </w:t>
      </w:r>
      <w:r>
        <w:rPr>
          <w:lang w:val="ru-RU"/>
        </w:rPr>
        <w:t>секретариа</w:t>
      </w:r>
      <w:r w:rsidRPr="00091D07">
        <w:rPr>
          <w:lang w:val="ru-RU"/>
        </w:rPr>
        <w:t>та.</w:t>
      </w:r>
    </w:p>
  </w:footnote>
  <w:footnote w:id="4">
    <w:p w:rsidR="00B80607" w:rsidRPr="00091D07" w:rsidRDefault="00B80607" w:rsidP="00091D07">
      <w:pPr>
        <w:pStyle w:val="ae"/>
        <w:ind w:hanging="113"/>
        <w:rPr>
          <w:lang w:val="ru-RU" w:eastAsia="zh-TW"/>
        </w:rPr>
      </w:pPr>
      <w:r>
        <w:rPr>
          <w:rStyle w:val="ab"/>
        </w:rPr>
        <w:footnoteRef/>
      </w:r>
      <w:r w:rsidRPr="00091D07">
        <w:rPr>
          <w:lang w:val="ru-RU"/>
        </w:rPr>
        <w:tab/>
        <w:t>Национальные законы, перечисленные в приложении</w:t>
      </w:r>
      <w:r>
        <w:t> III</w:t>
      </w:r>
      <w:r w:rsidRPr="00091D07">
        <w:rPr>
          <w:lang w:val="ru-RU"/>
        </w:rPr>
        <w:t xml:space="preserve"> Основного закона, представлены в </w:t>
      </w:r>
      <w:r w:rsidRPr="00091D07">
        <w:rPr>
          <w:rFonts w:hint="eastAsia"/>
          <w:b/>
          <w:lang w:val="ru-RU"/>
        </w:rPr>
        <w:t>приложении</w:t>
      </w:r>
      <w:r>
        <w:rPr>
          <w:rFonts w:hint="eastAsia"/>
          <w:b/>
        </w:rPr>
        <w:t> B</w:t>
      </w:r>
      <w:r w:rsidRPr="00091D07">
        <w:rPr>
          <w:lang w:val="ru-RU"/>
        </w:rPr>
        <w:t>.</w:t>
      </w:r>
    </w:p>
  </w:footnote>
  <w:footnote w:id="5">
    <w:p w:rsidR="00B80607" w:rsidRPr="00091D07" w:rsidRDefault="00B80607" w:rsidP="00091D07">
      <w:pPr>
        <w:pStyle w:val="ae"/>
        <w:rPr>
          <w:lang w:val="ru-RU"/>
        </w:rPr>
      </w:pPr>
      <w:r w:rsidRPr="00091D07">
        <w:rPr>
          <w:lang w:val="ru-RU"/>
        </w:rPr>
        <w:tab/>
      </w:r>
      <w:r>
        <w:rPr>
          <w:rStyle w:val="ab"/>
        </w:rPr>
        <w:footnoteRef/>
      </w:r>
      <w:r w:rsidRPr="00091D07">
        <w:rPr>
          <w:lang w:val="ru-RU"/>
        </w:rPr>
        <w:t xml:space="preserve"> </w:t>
      </w:r>
      <w:r w:rsidRPr="00091D07">
        <w:rPr>
          <w:lang w:val="ru-RU"/>
        </w:rPr>
        <w:tab/>
        <w:t>В качестве примера можно привести Закон о преступлениях (пытках) (раздел</w:t>
      </w:r>
      <w:r>
        <w:t> </w:t>
      </w:r>
      <w:r w:rsidRPr="00091D07">
        <w:rPr>
          <w:lang w:val="ru-RU"/>
        </w:rPr>
        <w:t>427), который был принят с тем, чтобы придать силу на территории Гонконга статьям</w:t>
      </w:r>
      <w:r>
        <w:t> </w:t>
      </w:r>
      <w:r w:rsidRPr="00091D07">
        <w:rPr>
          <w:lang w:val="ru-RU"/>
        </w:rPr>
        <w:t>4</w:t>
      </w:r>
      <w:r>
        <w:t> </w:t>
      </w:r>
      <w:r w:rsidRPr="00091D07">
        <w:rPr>
          <w:lang w:val="ru-RU"/>
        </w:rPr>
        <w:t>и</w:t>
      </w:r>
      <w:r>
        <w:t> </w:t>
      </w:r>
      <w:r w:rsidRPr="00091D07">
        <w:rPr>
          <w:lang w:val="ru-RU"/>
        </w:rPr>
        <w:t>5 Конвенции против пыток и других жестоких, бесчеловечных или унижающих достоинство видов обращения и наказания (КПП).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7" w:rsidRPr="00091D07" w:rsidRDefault="00B80607">
    <w:pPr>
      <w:pStyle w:val="a6"/>
    </w:pPr>
    <w:fldSimple w:instr=" TITLE  \* MERGEFORMAT ">
      <w:r w:rsidR="009633A1">
        <w:t>HRI/CORE/CHN-HKG/2017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7" w:rsidRPr="00091D07" w:rsidRDefault="00B80607" w:rsidP="00091D07">
    <w:pPr>
      <w:pStyle w:val="a6"/>
      <w:jc w:val="right"/>
    </w:pPr>
    <w:fldSimple w:instr=" TITLE  \* MERGEFORMAT ">
      <w:r w:rsidR="009633A1">
        <w:t>HRI/CORE/CHN-HKG/2017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9"/>
  </w:num>
  <w:num w:numId="18">
    <w:abstractNumId w:val="20"/>
  </w:num>
  <w:num w:numId="19">
    <w:abstractNumId w:val="17"/>
  </w:num>
  <w:num w:numId="20">
    <w:abstractNumId w:val="15"/>
  </w:num>
  <w:num w:numId="21">
    <w:abstractNumId w:val="10"/>
  </w:num>
  <w:num w:numId="22">
    <w:abstractNumId w:val="21"/>
  </w:num>
  <w:num w:numId="23">
    <w:abstractNumId w:val="13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A5"/>
    <w:rsid w:val="00033EE1"/>
    <w:rsid w:val="00042B72"/>
    <w:rsid w:val="0004632E"/>
    <w:rsid w:val="0005105F"/>
    <w:rsid w:val="000558BD"/>
    <w:rsid w:val="00081D9E"/>
    <w:rsid w:val="00091D07"/>
    <w:rsid w:val="000B57E7"/>
    <w:rsid w:val="000B6373"/>
    <w:rsid w:val="000F09DF"/>
    <w:rsid w:val="000F61B2"/>
    <w:rsid w:val="001036A5"/>
    <w:rsid w:val="001075E9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31B15"/>
    <w:rsid w:val="00291476"/>
    <w:rsid w:val="002A2EFC"/>
    <w:rsid w:val="002C0E18"/>
    <w:rsid w:val="002C6A31"/>
    <w:rsid w:val="002D5AAC"/>
    <w:rsid w:val="002E5067"/>
    <w:rsid w:val="002F405F"/>
    <w:rsid w:val="002F7EEC"/>
    <w:rsid w:val="00301299"/>
    <w:rsid w:val="00307FB6"/>
    <w:rsid w:val="00314884"/>
    <w:rsid w:val="00317339"/>
    <w:rsid w:val="00322004"/>
    <w:rsid w:val="003402C2"/>
    <w:rsid w:val="00373BCE"/>
    <w:rsid w:val="00381C24"/>
    <w:rsid w:val="003958D0"/>
    <w:rsid w:val="003A3D90"/>
    <w:rsid w:val="003B00E5"/>
    <w:rsid w:val="00403D5D"/>
    <w:rsid w:val="00407B78"/>
    <w:rsid w:val="00424203"/>
    <w:rsid w:val="00452493"/>
    <w:rsid w:val="00454E07"/>
    <w:rsid w:val="00471B10"/>
    <w:rsid w:val="00472C5C"/>
    <w:rsid w:val="004D541E"/>
    <w:rsid w:val="0050108D"/>
    <w:rsid w:val="00513081"/>
    <w:rsid w:val="00517901"/>
    <w:rsid w:val="00526683"/>
    <w:rsid w:val="005709E0"/>
    <w:rsid w:val="00572E19"/>
    <w:rsid w:val="00582B5A"/>
    <w:rsid w:val="005961C8"/>
    <w:rsid w:val="005D7914"/>
    <w:rsid w:val="005E2B41"/>
    <w:rsid w:val="005F0B42"/>
    <w:rsid w:val="00650F0C"/>
    <w:rsid w:val="00681A10"/>
    <w:rsid w:val="006A1ED8"/>
    <w:rsid w:val="006C2031"/>
    <w:rsid w:val="006D461A"/>
    <w:rsid w:val="006D678E"/>
    <w:rsid w:val="006F35EE"/>
    <w:rsid w:val="007021FF"/>
    <w:rsid w:val="00712895"/>
    <w:rsid w:val="00757357"/>
    <w:rsid w:val="007B5263"/>
    <w:rsid w:val="008254FB"/>
    <w:rsid w:val="00825F8D"/>
    <w:rsid w:val="00830E31"/>
    <w:rsid w:val="00834B71"/>
    <w:rsid w:val="0086445C"/>
    <w:rsid w:val="00894693"/>
    <w:rsid w:val="008A08D7"/>
    <w:rsid w:val="008B6909"/>
    <w:rsid w:val="008C1DB6"/>
    <w:rsid w:val="00906890"/>
    <w:rsid w:val="00911BE4"/>
    <w:rsid w:val="00943923"/>
    <w:rsid w:val="00951972"/>
    <w:rsid w:val="00951AA9"/>
    <w:rsid w:val="009608F3"/>
    <w:rsid w:val="009633A1"/>
    <w:rsid w:val="009A24AC"/>
    <w:rsid w:val="009E0886"/>
    <w:rsid w:val="00A312BC"/>
    <w:rsid w:val="00A658A6"/>
    <w:rsid w:val="00A84021"/>
    <w:rsid w:val="00A84D35"/>
    <w:rsid w:val="00A917B3"/>
    <w:rsid w:val="00AB4B51"/>
    <w:rsid w:val="00AB4F8B"/>
    <w:rsid w:val="00AD5305"/>
    <w:rsid w:val="00B10CC7"/>
    <w:rsid w:val="00B5138B"/>
    <w:rsid w:val="00B539E7"/>
    <w:rsid w:val="00B62458"/>
    <w:rsid w:val="00B80607"/>
    <w:rsid w:val="00B8160C"/>
    <w:rsid w:val="00BC18B2"/>
    <w:rsid w:val="00BD33EE"/>
    <w:rsid w:val="00C106D6"/>
    <w:rsid w:val="00C60F0C"/>
    <w:rsid w:val="00C77D3E"/>
    <w:rsid w:val="00C805C9"/>
    <w:rsid w:val="00C92939"/>
    <w:rsid w:val="00CA1679"/>
    <w:rsid w:val="00CB151C"/>
    <w:rsid w:val="00CE5A1A"/>
    <w:rsid w:val="00CE6069"/>
    <w:rsid w:val="00CF55F6"/>
    <w:rsid w:val="00D33D63"/>
    <w:rsid w:val="00D90028"/>
    <w:rsid w:val="00D90138"/>
    <w:rsid w:val="00D92E51"/>
    <w:rsid w:val="00DC7155"/>
    <w:rsid w:val="00DF71B9"/>
    <w:rsid w:val="00E73F76"/>
    <w:rsid w:val="00EA2C9F"/>
    <w:rsid w:val="00ED0BDA"/>
    <w:rsid w:val="00ED4505"/>
    <w:rsid w:val="00EF1360"/>
    <w:rsid w:val="00EF3220"/>
    <w:rsid w:val="00F81780"/>
    <w:rsid w:val="00F94155"/>
    <w:rsid w:val="00F95A3F"/>
    <w:rsid w:val="00F9783F"/>
    <w:rsid w:val="00FD2EF7"/>
    <w:rsid w:val="00FE201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CE6069"/>
    <w:pPr>
      <w:keepNext/>
      <w:tabs>
        <w:tab w:val="left" w:pos="567"/>
        <w:tab w:val="num" w:pos="1494"/>
      </w:tabs>
      <w:ind w:left="1134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E6069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E6069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E606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606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E6069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CE606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E606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E606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CE6069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CE6069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註腳文字 字元 Char 字元"/>
    <w:basedOn w:val="a0"/>
    <w:link w:val="af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,註腳文字 字元 Char 字元 Знак"/>
    <w:basedOn w:val="a1"/>
    <w:link w:val="ae"/>
    <w:rsid w:val="00CE6069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CE6069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CE6069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CE6069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091D0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eastAsia="ru-RU" w:bidi="ru-RU"/>
    </w:rPr>
  </w:style>
  <w:style w:type="paragraph" w:customStyle="1" w:styleId="HChG">
    <w:name w:val="_ H _Ch_G"/>
    <w:basedOn w:val="a0"/>
    <w:next w:val="a0"/>
    <w:rsid w:val="00091D0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ParaNoG">
    <w:name w:val="_ParaNo._G"/>
    <w:basedOn w:val="SingleTxtG"/>
    <w:rsid w:val="00091D07"/>
    <w:pPr>
      <w:numPr>
        <w:numId w:val="21"/>
      </w:numPr>
      <w:tabs>
        <w:tab w:val="clear" w:pos="1494"/>
        <w:tab w:val="num" w:pos="926"/>
      </w:tabs>
      <w:ind w:left="926" w:hanging="360"/>
    </w:pPr>
  </w:style>
  <w:style w:type="paragraph" w:customStyle="1" w:styleId="SingleTxtG">
    <w:name w:val="_ Single Txt_G"/>
    <w:basedOn w:val="a0"/>
    <w:link w:val="SingleTxtGChar"/>
    <w:qFormat/>
    <w:rsid w:val="00091D0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4">
    <w:name w:val="Plain Text"/>
    <w:basedOn w:val="a0"/>
    <w:link w:val="af5"/>
    <w:semiHidden/>
    <w:rsid w:val="00091D07"/>
    <w:pPr>
      <w:suppressAutoHyphens/>
    </w:pPr>
    <w:rPr>
      <w:rFonts w:eastAsia="Times New Roman" w:cs="Courier New"/>
      <w:spacing w:val="0"/>
      <w:w w:val="100"/>
      <w:kern w:val="0"/>
      <w:szCs w:val="20"/>
      <w:lang w:eastAsia="ru-RU" w:bidi="ru-RU"/>
    </w:rPr>
  </w:style>
  <w:style w:type="character" w:customStyle="1" w:styleId="af5">
    <w:name w:val="Текст Знак"/>
    <w:basedOn w:val="a1"/>
    <w:link w:val="af4"/>
    <w:semiHidden/>
    <w:rsid w:val="00091D07"/>
    <w:rPr>
      <w:rFonts w:cs="Courier New"/>
      <w:lang w:val="ru-RU" w:eastAsia="ru-RU" w:bidi="ru-RU"/>
    </w:rPr>
  </w:style>
  <w:style w:type="paragraph" w:styleId="af6">
    <w:name w:val="Body Text"/>
    <w:basedOn w:val="a0"/>
    <w:next w:val="a0"/>
    <w:link w:val="af7"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7">
    <w:name w:val="Основной текст Знак"/>
    <w:basedOn w:val="a1"/>
    <w:link w:val="af6"/>
    <w:rsid w:val="00091D07"/>
    <w:rPr>
      <w:lang w:val="ru-RU" w:eastAsia="ru-RU" w:bidi="ru-RU"/>
    </w:rPr>
  </w:style>
  <w:style w:type="paragraph" w:styleId="af8">
    <w:name w:val="Body Text Indent"/>
    <w:basedOn w:val="a0"/>
    <w:link w:val="af9"/>
    <w:semiHidden/>
    <w:rsid w:val="00091D0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9">
    <w:name w:val="Основной текст с отступом Знак"/>
    <w:basedOn w:val="a1"/>
    <w:link w:val="af8"/>
    <w:semiHidden/>
    <w:rsid w:val="00091D07"/>
    <w:rPr>
      <w:lang w:val="ru-RU" w:eastAsia="ru-RU" w:bidi="ru-RU"/>
    </w:rPr>
  </w:style>
  <w:style w:type="paragraph" w:styleId="afa">
    <w:name w:val="Block Text"/>
    <w:basedOn w:val="a0"/>
    <w:semiHidden/>
    <w:rsid w:val="00091D0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customStyle="1" w:styleId="SMG">
    <w:name w:val="__S_M_G"/>
    <w:basedOn w:val="a0"/>
    <w:next w:val="a0"/>
    <w:rsid w:val="00091D0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SLG">
    <w:name w:val="__S_L_G"/>
    <w:basedOn w:val="a0"/>
    <w:next w:val="a0"/>
    <w:rsid w:val="00091D0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eastAsia="ru-RU" w:bidi="ru-RU"/>
    </w:rPr>
  </w:style>
  <w:style w:type="paragraph" w:customStyle="1" w:styleId="SSG">
    <w:name w:val="__S_S_G"/>
    <w:basedOn w:val="a0"/>
    <w:next w:val="a0"/>
    <w:rsid w:val="00091D0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XLargeG">
    <w:name w:val="__XLarge_G"/>
    <w:basedOn w:val="a0"/>
    <w:next w:val="a0"/>
    <w:rsid w:val="00091D0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Bullet1G">
    <w:name w:val="_Bullet 1_G"/>
    <w:basedOn w:val="a0"/>
    <w:rsid w:val="00091D0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styleId="afb">
    <w:name w:val="annotation reference"/>
    <w:basedOn w:val="a1"/>
    <w:semiHidden/>
    <w:rsid w:val="00091D07"/>
    <w:rPr>
      <w:sz w:val="6"/>
    </w:rPr>
  </w:style>
  <w:style w:type="paragraph" w:styleId="afc">
    <w:name w:val="annotation text"/>
    <w:basedOn w:val="a0"/>
    <w:link w:val="afd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d">
    <w:name w:val="Текст примечания Знак"/>
    <w:basedOn w:val="a1"/>
    <w:link w:val="afc"/>
    <w:semiHidden/>
    <w:rsid w:val="00091D07"/>
    <w:rPr>
      <w:lang w:val="ru-RU" w:eastAsia="ru-RU" w:bidi="ru-RU"/>
    </w:rPr>
  </w:style>
  <w:style w:type="character" w:styleId="afe">
    <w:name w:val="line number"/>
    <w:basedOn w:val="a1"/>
    <w:semiHidden/>
    <w:rsid w:val="00091D07"/>
    <w:rPr>
      <w:sz w:val="14"/>
    </w:rPr>
  </w:style>
  <w:style w:type="paragraph" w:customStyle="1" w:styleId="Bullet2G">
    <w:name w:val="_Bullet 2_G"/>
    <w:basedOn w:val="a0"/>
    <w:rsid w:val="00091D07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customStyle="1" w:styleId="H1G">
    <w:name w:val="_ H_1_G"/>
    <w:basedOn w:val="a0"/>
    <w:next w:val="a0"/>
    <w:rsid w:val="00091D0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eastAsia="ru-RU" w:bidi="ru-RU"/>
    </w:rPr>
  </w:style>
  <w:style w:type="paragraph" w:customStyle="1" w:styleId="H23G">
    <w:name w:val="_ H_2/3_G"/>
    <w:basedOn w:val="a0"/>
    <w:next w:val="a0"/>
    <w:link w:val="H23GChar"/>
    <w:rsid w:val="00091D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eastAsia="ru-RU" w:bidi="ru-RU"/>
    </w:rPr>
  </w:style>
  <w:style w:type="paragraph" w:customStyle="1" w:styleId="H4G">
    <w:name w:val="_ H_4_G"/>
    <w:basedOn w:val="a0"/>
    <w:next w:val="a0"/>
    <w:link w:val="H4GChar"/>
    <w:rsid w:val="00091D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eastAsia="ru-RU" w:bidi="ru-RU"/>
    </w:rPr>
  </w:style>
  <w:style w:type="paragraph" w:customStyle="1" w:styleId="H56G">
    <w:name w:val="_ H_5/6_G"/>
    <w:basedOn w:val="a0"/>
    <w:next w:val="a0"/>
    <w:rsid w:val="00091D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numbering" w:styleId="111111">
    <w:name w:val="Outline List 2"/>
    <w:basedOn w:val="a3"/>
    <w:semiHidden/>
    <w:rsid w:val="00091D07"/>
    <w:pPr>
      <w:numPr>
        <w:numId w:val="22"/>
      </w:numPr>
    </w:pPr>
  </w:style>
  <w:style w:type="numbering" w:styleId="1ai">
    <w:name w:val="Outline List 1"/>
    <w:basedOn w:val="a3"/>
    <w:semiHidden/>
    <w:rsid w:val="00091D07"/>
    <w:pPr>
      <w:numPr>
        <w:numId w:val="23"/>
      </w:numPr>
    </w:pPr>
  </w:style>
  <w:style w:type="numbering" w:styleId="a">
    <w:name w:val="Outline List 3"/>
    <w:basedOn w:val="a3"/>
    <w:semiHidden/>
    <w:rsid w:val="00091D07"/>
    <w:pPr>
      <w:numPr>
        <w:numId w:val="24"/>
      </w:numPr>
    </w:pPr>
  </w:style>
  <w:style w:type="paragraph" w:styleId="21">
    <w:name w:val="Body Text 2"/>
    <w:basedOn w:val="a0"/>
    <w:link w:val="22"/>
    <w:semiHidden/>
    <w:rsid w:val="00091D0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22">
    <w:name w:val="Основной текст 2 Знак"/>
    <w:basedOn w:val="a1"/>
    <w:link w:val="21"/>
    <w:semiHidden/>
    <w:rsid w:val="00091D07"/>
    <w:rPr>
      <w:lang w:val="ru-RU" w:eastAsia="ru-RU" w:bidi="ru-RU"/>
    </w:rPr>
  </w:style>
  <w:style w:type="paragraph" w:styleId="31">
    <w:name w:val="Body Text 3"/>
    <w:basedOn w:val="a0"/>
    <w:link w:val="32"/>
    <w:semiHidden/>
    <w:rsid w:val="00091D0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eastAsia="ru-RU" w:bidi="ru-RU"/>
    </w:rPr>
  </w:style>
  <w:style w:type="character" w:customStyle="1" w:styleId="32">
    <w:name w:val="Основной текст 3 Знак"/>
    <w:basedOn w:val="a1"/>
    <w:link w:val="31"/>
    <w:semiHidden/>
    <w:rsid w:val="00091D07"/>
    <w:rPr>
      <w:sz w:val="16"/>
      <w:szCs w:val="16"/>
      <w:lang w:val="ru-RU" w:eastAsia="ru-RU" w:bidi="ru-RU"/>
    </w:rPr>
  </w:style>
  <w:style w:type="paragraph" w:styleId="aff">
    <w:name w:val="Body Text First Indent"/>
    <w:basedOn w:val="af6"/>
    <w:link w:val="aff0"/>
    <w:rsid w:val="00091D07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091D07"/>
    <w:rPr>
      <w:lang w:val="ru-RU" w:eastAsia="ru-RU" w:bidi="ru-RU"/>
    </w:rPr>
  </w:style>
  <w:style w:type="paragraph" w:styleId="23">
    <w:name w:val="Body Text First Indent 2"/>
    <w:basedOn w:val="af8"/>
    <w:link w:val="24"/>
    <w:semiHidden/>
    <w:rsid w:val="00091D07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091D07"/>
    <w:rPr>
      <w:lang w:val="ru-RU" w:eastAsia="ru-RU" w:bidi="ru-RU"/>
    </w:rPr>
  </w:style>
  <w:style w:type="paragraph" w:styleId="25">
    <w:name w:val="Body Text Indent 2"/>
    <w:basedOn w:val="a0"/>
    <w:link w:val="26"/>
    <w:semiHidden/>
    <w:rsid w:val="00091D07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26">
    <w:name w:val="Основной текст с отступом 2 Знак"/>
    <w:basedOn w:val="a1"/>
    <w:link w:val="25"/>
    <w:semiHidden/>
    <w:rsid w:val="00091D07"/>
    <w:rPr>
      <w:lang w:val="ru-RU" w:eastAsia="ru-RU" w:bidi="ru-RU"/>
    </w:rPr>
  </w:style>
  <w:style w:type="paragraph" w:styleId="33">
    <w:name w:val="Body Text Indent 3"/>
    <w:basedOn w:val="a0"/>
    <w:link w:val="34"/>
    <w:rsid w:val="00091D0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1"/>
    <w:link w:val="33"/>
    <w:rsid w:val="00091D07"/>
    <w:rPr>
      <w:sz w:val="16"/>
      <w:szCs w:val="16"/>
      <w:lang w:val="ru-RU" w:eastAsia="ru-RU" w:bidi="ru-RU"/>
    </w:rPr>
  </w:style>
  <w:style w:type="paragraph" w:styleId="aff1">
    <w:name w:val="Closing"/>
    <w:basedOn w:val="a0"/>
    <w:link w:val="aff2"/>
    <w:semiHidden/>
    <w:rsid w:val="00091D0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2">
    <w:name w:val="Прощание Знак"/>
    <w:basedOn w:val="a1"/>
    <w:link w:val="aff1"/>
    <w:semiHidden/>
    <w:rsid w:val="00091D07"/>
    <w:rPr>
      <w:lang w:val="ru-RU" w:eastAsia="ru-RU" w:bidi="ru-RU"/>
    </w:rPr>
  </w:style>
  <w:style w:type="paragraph" w:styleId="aff3">
    <w:name w:val="Date"/>
    <w:basedOn w:val="a0"/>
    <w:next w:val="a0"/>
    <w:link w:val="aff4"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4">
    <w:name w:val="Дата Знак"/>
    <w:basedOn w:val="a1"/>
    <w:link w:val="aff3"/>
    <w:rsid w:val="00091D07"/>
    <w:rPr>
      <w:lang w:val="ru-RU" w:eastAsia="ru-RU" w:bidi="ru-RU"/>
    </w:rPr>
  </w:style>
  <w:style w:type="paragraph" w:styleId="aff5">
    <w:name w:val="E-mail Signature"/>
    <w:basedOn w:val="a0"/>
    <w:link w:val="aff6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6">
    <w:name w:val="Электронная подпись Знак"/>
    <w:basedOn w:val="a1"/>
    <w:link w:val="aff5"/>
    <w:semiHidden/>
    <w:rsid w:val="00091D07"/>
    <w:rPr>
      <w:lang w:val="ru-RU" w:eastAsia="ru-RU" w:bidi="ru-RU"/>
    </w:rPr>
  </w:style>
  <w:style w:type="character" w:styleId="aff7">
    <w:name w:val="Emphasis"/>
    <w:basedOn w:val="a1"/>
    <w:qFormat/>
    <w:rsid w:val="00091D07"/>
    <w:rPr>
      <w:i/>
      <w:iCs/>
    </w:rPr>
  </w:style>
  <w:style w:type="paragraph" w:styleId="27">
    <w:name w:val="envelope return"/>
    <w:basedOn w:val="a0"/>
    <w:semiHidden/>
    <w:rsid w:val="00091D0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eastAsia="ru-RU" w:bidi="ru-RU"/>
    </w:rPr>
  </w:style>
  <w:style w:type="character" w:styleId="HTML">
    <w:name w:val="HTML Acronym"/>
    <w:basedOn w:val="a1"/>
    <w:semiHidden/>
    <w:rsid w:val="00091D07"/>
  </w:style>
  <w:style w:type="paragraph" w:styleId="HTML0">
    <w:name w:val="HTML Address"/>
    <w:basedOn w:val="a0"/>
    <w:link w:val="HTML1"/>
    <w:semiHidden/>
    <w:rsid w:val="00091D0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eastAsia="ru-RU" w:bidi="ru-RU"/>
    </w:rPr>
  </w:style>
  <w:style w:type="character" w:customStyle="1" w:styleId="HTML1">
    <w:name w:val="Адрес HTML Знак"/>
    <w:basedOn w:val="a1"/>
    <w:link w:val="HTML0"/>
    <w:semiHidden/>
    <w:rsid w:val="00091D07"/>
    <w:rPr>
      <w:i/>
      <w:iCs/>
      <w:lang w:val="ru-RU" w:eastAsia="ru-RU" w:bidi="ru-RU"/>
    </w:rPr>
  </w:style>
  <w:style w:type="character" w:styleId="HTML2">
    <w:name w:val="HTML Cite"/>
    <w:basedOn w:val="a1"/>
    <w:semiHidden/>
    <w:rsid w:val="00091D07"/>
    <w:rPr>
      <w:i/>
      <w:iCs/>
    </w:rPr>
  </w:style>
  <w:style w:type="character" w:styleId="HTML3">
    <w:name w:val="HTML Code"/>
    <w:basedOn w:val="a1"/>
    <w:semiHidden/>
    <w:rsid w:val="00091D07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1"/>
    <w:semiHidden/>
    <w:rsid w:val="00091D07"/>
    <w:rPr>
      <w:i/>
      <w:iCs/>
    </w:rPr>
  </w:style>
  <w:style w:type="character" w:styleId="HTML5">
    <w:name w:val="HTML Keyboard"/>
    <w:basedOn w:val="a1"/>
    <w:semiHidden/>
    <w:rsid w:val="00091D0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91D0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eastAsia="ru-RU" w:bidi="ru-RU"/>
    </w:rPr>
  </w:style>
  <w:style w:type="character" w:customStyle="1" w:styleId="HTML7">
    <w:name w:val="Стандартный HTML Знак"/>
    <w:basedOn w:val="a1"/>
    <w:link w:val="HTML6"/>
    <w:semiHidden/>
    <w:rsid w:val="00091D07"/>
    <w:rPr>
      <w:rFonts w:ascii="Courier New" w:hAnsi="Courier New" w:cs="Courier New"/>
      <w:lang w:val="ru-RU" w:eastAsia="ru-RU" w:bidi="ru-RU"/>
    </w:rPr>
  </w:style>
  <w:style w:type="character" w:styleId="HTML8">
    <w:name w:val="HTML Sample"/>
    <w:basedOn w:val="a1"/>
    <w:semiHidden/>
    <w:rsid w:val="00091D07"/>
    <w:rPr>
      <w:rFonts w:ascii="Courier New" w:hAnsi="Courier New" w:cs="Courier New"/>
    </w:rPr>
  </w:style>
  <w:style w:type="character" w:styleId="HTML9">
    <w:name w:val="HTML Typewriter"/>
    <w:basedOn w:val="a1"/>
    <w:semiHidden/>
    <w:rsid w:val="00091D07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1"/>
    <w:semiHidden/>
    <w:rsid w:val="00091D07"/>
    <w:rPr>
      <w:i/>
      <w:iCs/>
    </w:rPr>
  </w:style>
  <w:style w:type="paragraph" w:styleId="aff8">
    <w:name w:val="List"/>
    <w:basedOn w:val="a0"/>
    <w:semiHidden/>
    <w:rsid w:val="00091D0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8">
    <w:name w:val="List 2"/>
    <w:basedOn w:val="a0"/>
    <w:semiHidden/>
    <w:rsid w:val="00091D0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5">
    <w:name w:val="List 3"/>
    <w:basedOn w:val="a0"/>
    <w:semiHidden/>
    <w:rsid w:val="00091D0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1">
    <w:name w:val="List 4"/>
    <w:basedOn w:val="a0"/>
    <w:rsid w:val="00091D0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0">
    <w:name w:val="List 5"/>
    <w:basedOn w:val="a0"/>
    <w:rsid w:val="00091D0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9">
    <w:name w:val="List Bullet"/>
    <w:basedOn w:val="a0"/>
    <w:semiHidden/>
    <w:rsid w:val="00091D0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9">
    <w:name w:val="List Bullet 2"/>
    <w:basedOn w:val="a0"/>
    <w:semiHidden/>
    <w:rsid w:val="00091D0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6">
    <w:name w:val="List Bullet 3"/>
    <w:basedOn w:val="a0"/>
    <w:semiHidden/>
    <w:rsid w:val="00091D0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2">
    <w:name w:val="List Bullet 4"/>
    <w:basedOn w:val="a0"/>
    <w:semiHidden/>
    <w:rsid w:val="00091D0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1">
    <w:name w:val="List Bullet 5"/>
    <w:basedOn w:val="a0"/>
    <w:semiHidden/>
    <w:rsid w:val="00091D0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a">
    <w:name w:val="List Continue"/>
    <w:basedOn w:val="a0"/>
    <w:semiHidden/>
    <w:rsid w:val="00091D0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a">
    <w:name w:val="List Continue 2"/>
    <w:basedOn w:val="a0"/>
    <w:semiHidden/>
    <w:rsid w:val="00091D0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7">
    <w:name w:val="List Continue 3"/>
    <w:basedOn w:val="a0"/>
    <w:semiHidden/>
    <w:rsid w:val="00091D0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3">
    <w:name w:val="List Continue 4"/>
    <w:basedOn w:val="a0"/>
    <w:semiHidden/>
    <w:rsid w:val="00091D0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2">
    <w:name w:val="List Continue 5"/>
    <w:basedOn w:val="a0"/>
    <w:semiHidden/>
    <w:rsid w:val="00091D0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b">
    <w:name w:val="List Number"/>
    <w:basedOn w:val="a0"/>
    <w:rsid w:val="00091D0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b">
    <w:name w:val="List Number 2"/>
    <w:basedOn w:val="a0"/>
    <w:semiHidden/>
    <w:rsid w:val="00091D0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8">
    <w:name w:val="List Number 3"/>
    <w:basedOn w:val="a0"/>
    <w:semiHidden/>
    <w:rsid w:val="00091D0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4">
    <w:name w:val="List Number 4"/>
    <w:basedOn w:val="a0"/>
    <w:semiHidden/>
    <w:rsid w:val="00091D0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3">
    <w:name w:val="List Number 5"/>
    <w:basedOn w:val="a0"/>
    <w:semiHidden/>
    <w:rsid w:val="00091D0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c">
    <w:name w:val="Message Header"/>
    <w:basedOn w:val="a0"/>
    <w:link w:val="affd"/>
    <w:semiHidden/>
    <w:rsid w:val="00091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affd">
    <w:name w:val="Шапка Знак"/>
    <w:basedOn w:val="a1"/>
    <w:link w:val="affc"/>
    <w:semiHidden/>
    <w:rsid w:val="00091D07"/>
    <w:rPr>
      <w:rFonts w:ascii="Arial" w:hAnsi="Arial" w:cs="Arial"/>
      <w:sz w:val="24"/>
      <w:szCs w:val="24"/>
      <w:shd w:val="pct20" w:color="auto" w:fill="auto"/>
      <w:lang w:val="ru-RU" w:eastAsia="ru-RU" w:bidi="ru-RU"/>
    </w:rPr>
  </w:style>
  <w:style w:type="paragraph" w:styleId="affe">
    <w:name w:val="Normal (Web)"/>
    <w:basedOn w:val="a0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eastAsia="ru-RU" w:bidi="ru-RU"/>
    </w:rPr>
  </w:style>
  <w:style w:type="paragraph" w:styleId="afff">
    <w:name w:val="Normal Indent"/>
    <w:basedOn w:val="a0"/>
    <w:rsid w:val="00091D0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f0">
    <w:name w:val="Note Heading"/>
    <w:basedOn w:val="a0"/>
    <w:next w:val="a0"/>
    <w:link w:val="afff1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f1">
    <w:name w:val="Заголовок записки Знак"/>
    <w:basedOn w:val="a1"/>
    <w:link w:val="afff0"/>
    <w:semiHidden/>
    <w:rsid w:val="00091D07"/>
    <w:rPr>
      <w:lang w:val="ru-RU" w:eastAsia="ru-RU" w:bidi="ru-RU"/>
    </w:rPr>
  </w:style>
  <w:style w:type="paragraph" w:styleId="afff2">
    <w:name w:val="Salutation"/>
    <w:basedOn w:val="a0"/>
    <w:next w:val="a0"/>
    <w:link w:val="afff3"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f3">
    <w:name w:val="Приветствие Знак"/>
    <w:basedOn w:val="a1"/>
    <w:link w:val="afff2"/>
    <w:rsid w:val="00091D07"/>
    <w:rPr>
      <w:lang w:val="ru-RU" w:eastAsia="ru-RU" w:bidi="ru-RU"/>
    </w:rPr>
  </w:style>
  <w:style w:type="paragraph" w:styleId="afff4">
    <w:name w:val="Signature"/>
    <w:basedOn w:val="a0"/>
    <w:link w:val="afff5"/>
    <w:semiHidden/>
    <w:rsid w:val="00091D0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f5">
    <w:name w:val="Подпись Знак"/>
    <w:basedOn w:val="a1"/>
    <w:link w:val="afff4"/>
    <w:semiHidden/>
    <w:rsid w:val="00091D07"/>
    <w:rPr>
      <w:lang w:val="ru-RU" w:eastAsia="ru-RU" w:bidi="ru-RU"/>
    </w:rPr>
  </w:style>
  <w:style w:type="character" w:styleId="afff6">
    <w:name w:val="Strong"/>
    <w:basedOn w:val="a1"/>
    <w:qFormat/>
    <w:rsid w:val="00091D07"/>
    <w:rPr>
      <w:b/>
      <w:bCs/>
    </w:rPr>
  </w:style>
  <w:style w:type="paragraph" w:styleId="afff7">
    <w:name w:val="Subtitle"/>
    <w:basedOn w:val="a0"/>
    <w:link w:val="afff8"/>
    <w:qFormat/>
    <w:rsid w:val="00091D0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afff8">
    <w:name w:val="Подзаголовок Знак"/>
    <w:basedOn w:val="a1"/>
    <w:link w:val="afff7"/>
    <w:rsid w:val="00091D07"/>
    <w:rPr>
      <w:rFonts w:ascii="Arial" w:hAnsi="Arial" w:cs="Arial"/>
      <w:sz w:val="24"/>
      <w:szCs w:val="24"/>
      <w:lang w:val="ru-RU" w:eastAsia="ru-RU" w:bidi="ru-RU"/>
    </w:rPr>
  </w:style>
  <w:style w:type="table" w:styleId="11">
    <w:name w:val="Table 3D effects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091D07"/>
    <w:pPr>
      <w:suppressAutoHyphens/>
      <w:spacing w:line="240" w:lineRule="atLeast"/>
    </w:pPr>
    <w:rPr>
      <w:color w:val="000080"/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91D07"/>
    <w:pPr>
      <w:suppressAutoHyphens/>
      <w:spacing w:line="240" w:lineRule="atLeast"/>
    </w:pPr>
    <w:rPr>
      <w:color w:val="FFFFFF"/>
      <w:lang w:val="ru-RU" w:eastAsia="ru-RU" w:bidi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091D0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eastAsia="ru-RU" w:bidi="ru-RU"/>
    </w:rPr>
  </w:style>
  <w:style w:type="character" w:customStyle="1" w:styleId="afffe">
    <w:name w:val="Название Знак"/>
    <w:basedOn w:val="a1"/>
    <w:link w:val="afffd"/>
    <w:rsid w:val="00091D07"/>
    <w:rPr>
      <w:rFonts w:ascii="Arial" w:hAnsi="Arial" w:cs="Arial"/>
      <w:b/>
      <w:bCs/>
      <w:kern w:val="28"/>
      <w:sz w:val="32"/>
      <w:szCs w:val="32"/>
      <w:lang w:val="ru-RU" w:eastAsia="ru-RU" w:bidi="ru-RU"/>
    </w:rPr>
  </w:style>
  <w:style w:type="paragraph" w:styleId="affff">
    <w:name w:val="envelope address"/>
    <w:basedOn w:val="a0"/>
    <w:semiHidden/>
    <w:rsid w:val="00091D0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SingleTxtGChar">
    <w:name w:val="_ Single Txt_G Char"/>
    <w:link w:val="SingleTxtG"/>
    <w:rsid w:val="00091D07"/>
    <w:rPr>
      <w:lang w:val="ru-RU" w:eastAsia="ru-RU" w:bidi="ru-RU"/>
    </w:rPr>
  </w:style>
  <w:style w:type="character" w:customStyle="1" w:styleId="SingleTxtGCar">
    <w:name w:val="_ Single Txt_G Car"/>
    <w:basedOn w:val="a1"/>
    <w:rsid w:val="00091D07"/>
    <w:rPr>
      <w:rFonts w:ascii="Times New Roman" w:hAnsi="Times New Roman" w:cs="Times New Roman"/>
      <w:sz w:val="20"/>
      <w:szCs w:val="20"/>
    </w:rPr>
  </w:style>
  <w:style w:type="character" w:customStyle="1" w:styleId="5GChar">
    <w:name w:val="5_G Char"/>
    <w:aliases w:val="註腳文字 字元 Char 字元 Char Char"/>
    <w:rsid w:val="00091D07"/>
    <w:rPr>
      <w:sz w:val="18"/>
      <w:lang w:val="ru-RU" w:eastAsia="ru-RU" w:bidi="ru-RU"/>
    </w:rPr>
  </w:style>
  <w:style w:type="character" w:customStyle="1" w:styleId="H23GChar">
    <w:name w:val="_ H_2/3_G Char"/>
    <w:link w:val="H23G"/>
    <w:rsid w:val="00091D07"/>
    <w:rPr>
      <w:b/>
      <w:lang w:val="ru-RU" w:eastAsia="ru-RU" w:bidi="ru-RU"/>
    </w:rPr>
  </w:style>
  <w:style w:type="character" w:customStyle="1" w:styleId="20">
    <w:name w:val="Заголовок 2 Знак"/>
    <w:link w:val="2"/>
    <w:rsid w:val="00091D07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link w:val="3"/>
    <w:uiPriority w:val="9"/>
    <w:rsid w:val="00091D07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link w:val="4"/>
    <w:rsid w:val="00091D07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paragraph" w:customStyle="1" w:styleId="Rom2">
    <w:name w:val="Rom2"/>
    <w:basedOn w:val="a0"/>
    <w:rsid w:val="00091D07"/>
    <w:pPr>
      <w:tabs>
        <w:tab w:val="num" w:pos="2160"/>
      </w:tabs>
      <w:spacing w:after="240" w:line="240" w:lineRule="auto"/>
      <w:ind w:left="2160" w:hanging="516"/>
    </w:pPr>
    <w:rPr>
      <w:rFonts w:eastAsia="PMingLiU" w:cs="Times New Roman"/>
      <w:spacing w:val="0"/>
      <w:w w:val="100"/>
      <w:kern w:val="0"/>
      <w:sz w:val="24"/>
      <w:szCs w:val="20"/>
      <w:lang w:eastAsia="ru-RU" w:bidi="ru-RU"/>
    </w:rPr>
  </w:style>
  <w:style w:type="paragraph" w:customStyle="1" w:styleId="Default">
    <w:name w:val="Default"/>
    <w:rsid w:val="00091D07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ru-RU" w:bidi="ru-RU"/>
    </w:rPr>
  </w:style>
  <w:style w:type="character" w:customStyle="1" w:styleId="text">
    <w:name w:val="text"/>
    <w:basedOn w:val="a1"/>
    <w:rsid w:val="00091D07"/>
  </w:style>
  <w:style w:type="paragraph" w:customStyle="1" w:styleId="Text0">
    <w:name w:val="__Text"/>
    <w:rsid w:val="00091D07"/>
    <w:pPr>
      <w:tabs>
        <w:tab w:val="left" w:pos="340"/>
      </w:tabs>
      <w:suppressAutoHyphen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華康細明體" w:hAnsi="Arial"/>
      <w:sz w:val="19"/>
      <w:lang w:val="ru-RU" w:eastAsia="ru-RU" w:bidi="ru-RU"/>
    </w:rPr>
  </w:style>
  <w:style w:type="paragraph" w:customStyle="1" w:styleId="TextBold">
    <w:name w:val="__Text_Bold"/>
    <w:basedOn w:val="Text0"/>
    <w:next w:val="Text0"/>
    <w:rsid w:val="00091D07"/>
    <w:pPr>
      <w:tabs>
        <w:tab w:val="clear" w:pos="340"/>
        <w:tab w:val="left" w:pos="397"/>
      </w:tabs>
      <w:suppressAutoHyphens w:val="0"/>
      <w:overflowPunct/>
      <w:autoSpaceDE/>
      <w:autoSpaceDN/>
      <w:spacing w:before="200"/>
    </w:pPr>
    <w:rPr>
      <w:rFonts w:eastAsia="華康中黑體"/>
      <w:b/>
    </w:rPr>
  </w:style>
  <w:style w:type="paragraph" w:customStyle="1" w:styleId="content">
    <w:name w:val="content"/>
    <w:basedOn w:val="a0"/>
    <w:rsid w:val="00091D07"/>
    <w:pPr>
      <w:spacing w:before="100" w:beforeAutospacing="1" w:line="338" w:lineRule="atLeast"/>
      <w:ind w:firstLine="300"/>
      <w:jc w:val="both"/>
    </w:pPr>
    <w:rPr>
      <w:rFonts w:ascii="Verdana" w:eastAsia="PMingLiU" w:hAnsi="Verdana" w:cs="PMingLiU"/>
      <w:color w:val="555555"/>
      <w:spacing w:val="0"/>
      <w:w w:val="100"/>
      <w:kern w:val="0"/>
      <w:sz w:val="18"/>
      <w:szCs w:val="18"/>
      <w:lang w:eastAsia="ru-RU" w:bidi="ru-RU"/>
    </w:rPr>
  </w:style>
  <w:style w:type="paragraph" w:customStyle="1" w:styleId="CharChar1CharChar">
    <w:name w:val="Char Char1 字元 字元 Char Char"/>
    <w:basedOn w:val="a0"/>
    <w:rsid w:val="00091D07"/>
    <w:pPr>
      <w:spacing w:after="160" w:line="240" w:lineRule="exact"/>
    </w:pPr>
    <w:rPr>
      <w:rFonts w:ascii="Verdana" w:eastAsia="Times New Roman" w:hAnsi="Verdana" w:cs="Times New Roman"/>
      <w:spacing w:val="0"/>
      <w:w w:val="100"/>
      <w:kern w:val="0"/>
      <w:szCs w:val="20"/>
      <w:lang w:eastAsia="ru-RU" w:bidi="ru-RU"/>
    </w:rPr>
  </w:style>
  <w:style w:type="paragraph" w:customStyle="1" w:styleId="Title1">
    <w:name w:val="Title1"/>
    <w:basedOn w:val="1"/>
    <w:rsid w:val="00091D07"/>
    <w:pPr>
      <w:widowControl w:val="0"/>
      <w:tabs>
        <w:tab w:val="clear" w:pos="567"/>
        <w:tab w:val="clear" w:pos="1494"/>
      </w:tabs>
      <w:adjustRightInd w:val="0"/>
      <w:spacing w:line="280" w:lineRule="atLeast"/>
      <w:ind w:left="851" w:hanging="851"/>
      <w:jc w:val="left"/>
      <w:textAlignment w:val="baseline"/>
      <w:outlineLvl w:val="9"/>
    </w:pPr>
    <w:rPr>
      <w:rFonts w:eastAsia="華康粗明體" w:cs="Times New Roman"/>
      <w:bCs w:val="0"/>
      <w:spacing w:val="0"/>
      <w:w w:val="100"/>
      <w:kern w:val="52"/>
      <w:sz w:val="24"/>
      <w:szCs w:val="20"/>
      <w:lang w:bidi="ru-RU"/>
    </w:rPr>
  </w:style>
  <w:style w:type="paragraph" w:customStyle="1" w:styleId="affff0">
    <w:name w:val="清單段落"/>
    <w:basedOn w:val="a0"/>
    <w:qFormat/>
    <w:rsid w:val="00091D07"/>
    <w:pPr>
      <w:spacing w:after="240" w:line="240" w:lineRule="auto"/>
      <w:ind w:leftChars="200" w:left="480"/>
    </w:pPr>
    <w:rPr>
      <w:rFonts w:eastAsia="PMingLiU" w:cs="Times New Roman"/>
      <w:spacing w:val="0"/>
      <w:w w:val="100"/>
      <w:kern w:val="0"/>
      <w:sz w:val="24"/>
      <w:szCs w:val="20"/>
      <w:lang w:eastAsia="ru-RU" w:bidi="ru-RU"/>
    </w:rPr>
  </w:style>
  <w:style w:type="paragraph" w:customStyle="1" w:styleId="110">
    <w:name w:val="內文 + 11 點"/>
    <w:aliases w:val="靠右,套用後:  0 pt,行距:  最小行高 20 pt"/>
    <w:basedOn w:val="a0"/>
    <w:rsid w:val="00091D07"/>
    <w:pPr>
      <w:adjustRightInd w:val="0"/>
      <w:snapToGrid w:val="0"/>
      <w:spacing w:line="400" w:lineRule="atLeast"/>
      <w:jc w:val="right"/>
    </w:pPr>
    <w:rPr>
      <w:rFonts w:eastAsia="PMingLiU" w:cs="Times New Roman"/>
      <w:spacing w:val="0"/>
      <w:w w:val="100"/>
      <w:kern w:val="0"/>
      <w:sz w:val="22"/>
      <w:lang w:eastAsia="ru-RU" w:bidi="ru-RU"/>
    </w:rPr>
  </w:style>
  <w:style w:type="character" w:customStyle="1" w:styleId="H4GChar">
    <w:name w:val="_ H_4_G Char"/>
    <w:link w:val="H4G"/>
    <w:rsid w:val="00091D07"/>
    <w:rPr>
      <w:i/>
      <w:lang w:val="ru-RU" w:eastAsia="ru-RU" w:bidi="ru-RU"/>
    </w:rPr>
  </w:style>
  <w:style w:type="paragraph" w:styleId="18">
    <w:name w:val="toc 1"/>
    <w:basedOn w:val="a0"/>
    <w:next w:val="a0"/>
    <w:autoRedefine/>
    <w:uiPriority w:val="39"/>
    <w:rsid w:val="00091D07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f3">
    <w:name w:val="toc 2"/>
    <w:basedOn w:val="a0"/>
    <w:next w:val="a0"/>
    <w:autoRedefine/>
    <w:uiPriority w:val="39"/>
    <w:rsid w:val="00091D07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f">
    <w:name w:val="toc 3"/>
    <w:basedOn w:val="a0"/>
    <w:next w:val="a0"/>
    <w:autoRedefine/>
    <w:uiPriority w:val="39"/>
    <w:rsid w:val="00091D07"/>
    <w:pPr>
      <w:suppressAutoHyphens/>
      <w:spacing w:after="100"/>
      <w:ind w:left="40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ff1">
    <w:name w:val="TOC Heading"/>
    <w:basedOn w:val="1"/>
    <w:next w:val="a0"/>
    <w:uiPriority w:val="39"/>
    <w:unhideWhenUsed/>
    <w:qFormat/>
    <w:rsid w:val="00091D07"/>
    <w:pPr>
      <w:keepLines/>
      <w:tabs>
        <w:tab w:val="clear" w:pos="567"/>
        <w:tab w:val="clear" w:pos="1494"/>
      </w:tabs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w w:val="100"/>
      <w:kern w:val="0"/>
      <w:sz w:val="32"/>
    </w:rPr>
  </w:style>
  <w:style w:type="paragraph" w:styleId="affff2">
    <w:name w:val="annotation subject"/>
    <w:basedOn w:val="afc"/>
    <w:next w:val="afc"/>
    <w:link w:val="affff3"/>
    <w:semiHidden/>
    <w:unhideWhenUsed/>
    <w:rsid w:val="00091D07"/>
    <w:pPr>
      <w:spacing w:line="240" w:lineRule="auto"/>
    </w:pPr>
    <w:rPr>
      <w:b/>
      <w:bCs/>
    </w:rPr>
  </w:style>
  <w:style w:type="character" w:customStyle="1" w:styleId="affff3">
    <w:name w:val="Тема примечания Знак"/>
    <w:basedOn w:val="afd"/>
    <w:link w:val="affff2"/>
    <w:semiHidden/>
    <w:rsid w:val="00091D07"/>
    <w:rPr>
      <w:b/>
      <w:bCs/>
      <w:lang w:val="ru-RU" w:eastAsia="ru-RU" w:bidi="ru-RU"/>
    </w:rPr>
  </w:style>
  <w:style w:type="paragraph" w:styleId="affff4">
    <w:name w:val="Revision"/>
    <w:hidden/>
    <w:uiPriority w:val="99"/>
    <w:semiHidden/>
    <w:rsid w:val="00091D07"/>
    <w:rPr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CE6069"/>
    <w:pPr>
      <w:keepNext/>
      <w:tabs>
        <w:tab w:val="left" w:pos="567"/>
        <w:tab w:val="num" w:pos="1494"/>
      </w:tabs>
      <w:ind w:left="1134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E6069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E6069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E606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606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E6069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CE606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E606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E606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CE6069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CE6069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註腳文字 字元 Char 字元"/>
    <w:basedOn w:val="a0"/>
    <w:link w:val="af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,註腳文字 字元 Char 字元 Знак"/>
    <w:basedOn w:val="a1"/>
    <w:link w:val="ae"/>
    <w:rsid w:val="00CE6069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CE6069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CE6069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CE6069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091D0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eastAsia="ru-RU" w:bidi="ru-RU"/>
    </w:rPr>
  </w:style>
  <w:style w:type="paragraph" w:customStyle="1" w:styleId="HChG">
    <w:name w:val="_ H _Ch_G"/>
    <w:basedOn w:val="a0"/>
    <w:next w:val="a0"/>
    <w:rsid w:val="00091D0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ParaNoG">
    <w:name w:val="_ParaNo._G"/>
    <w:basedOn w:val="SingleTxtG"/>
    <w:rsid w:val="00091D07"/>
    <w:pPr>
      <w:numPr>
        <w:numId w:val="21"/>
      </w:numPr>
      <w:tabs>
        <w:tab w:val="clear" w:pos="1494"/>
        <w:tab w:val="num" w:pos="926"/>
      </w:tabs>
      <w:ind w:left="926" w:hanging="360"/>
    </w:pPr>
  </w:style>
  <w:style w:type="paragraph" w:customStyle="1" w:styleId="SingleTxtG">
    <w:name w:val="_ Single Txt_G"/>
    <w:basedOn w:val="a0"/>
    <w:link w:val="SingleTxtGChar"/>
    <w:qFormat/>
    <w:rsid w:val="00091D0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4">
    <w:name w:val="Plain Text"/>
    <w:basedOn w:val="a0"/>
    <w:link w:val="af5"/>
    <w:semiHidden/>
    <w:rsid w:val="00091D07"/>
    <w:pPr>
      <w:suppressAutoHyphens/>
    </w:pPr>
    <w:rPr>
      <w:rFonts w:eastAsia="Times New Roman" w:cs="Courier New"/>
      <w:spacing w:val="0"/>
      <w:w w:val="100"/>
      <w:kern w:val="0"/>
      <w:szCs w:val="20"/>
      <w:lang w:eastAsia="ru-RU" w:bidi="ru-RU"/>
    </w:rPr>
  </w:style>
  <w:style w:type="character" w:customStyle="1" w:styleId="af5">
    <w:name w:val="Текст Знак"/>
    <w:basedOn w:val="a1"/>
    <w:link w:val="af4"/>
    <w:semiHidden/>
    <w:rsid w:val="00091D07"/>
    <w:rPr>
      <w:rFonts w:cs="Courier New"/>
      <w:lang w:val="ru-RU" w:eastAsia="ru-RU" w:bidi="ru-RU"/>
    </w:rPr>
  </w:style>
  <w:style w:type="paragraph" w:styleId="af6">
    <w:name w:val="Body Text"/>
    <w:basedOn w:val="a0"/>
    <w:next w:val="a0"/>
    <w:link w:val="af7"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7">
    <w:name w:val="Основной текст Знак"/>
    <w:basedOn w:val="a1"/>
    <w:link w:val="af6"/>
    <w:rsid w:val="00091D07"/>
    <w:rPr>
      <w:lang w:val="ru-RU" w:eastAsia="ru-RU" w:bidi="ru-RU"/>
    </w:rPr>
  </w:style>
  <w:style w:type="paragraph" w:styleId="af8">
    <w:name w:val="Body Text Indent"/>
    <w:basedOn w:val="a0"/>
    <w:link w:val="af9"/>
    <w:semiHidden/>
    <w:rsid w:val="00091D0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9">
    <w:name w:val="Основной текст с отступом Знак"/>
    <w:basedOn w:val="a1"/>
    <w:link w:val="af8"/>
    <w:semiHidden/>
    <w:rsid w:val="00091D07"/>
    <w:rPr>
      <w:lang w:val="ru-RU" w:eastAsia="ru-RU" w:bidi="ru-RU"/>
    </w:rPr>
  </w:style>
  <w:style w:type="paragraph" w:styleId="afa">
    <w:name w:val="Block Text"/>
    <w:basedOn w:val="a0"/>
    <w:semiHidden/>
    <w:rsid w:val="00091D0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customStyle="1" w:styleId="SMG">
    <w:name w:val="__S_M_G"/>
    <w:basedOn w:val="a0"/>
    <w:next w:val="a0"/>
    <w:rsid w:val="00091D0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SLG">
    <w:name w:val="__S_L_G"/>
    <w:basedOn w:val="a0"/>
    <w:next w:val="a0"/>
    <w:rsid w:val="00091D0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eastAsia="ru-RU" w:bidi="ru-RU"/>
    </w:rPr>
  </w:style>
  <w:style w:type="paragraph" w:customStyle="1" w:styleId="SSG">
    <w:name w:val="__S_S_G"/>
    <w:basedOn w:val="a0"/>
    <w:next w:val="a0"/>
    <w:rsid w:val="00091D0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XLargeG">
    <w:name w:val="__XLarge_G"/>
    <w:basedOn w:val="a0"/>
    <w:next w:val="a0"/>
    <w:rsid w:val="00091D0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eastAsia="ru-RU" w:bidi="ru-RU"/>
    </w:rPr>
  </w:style>
  <w:style w:type="paragraph" w:customStyle="1" w:styleId="Bullet1G">
    <w:name w:val="_Bullet 1_G"/>
    <w:basedOn w:val="a0"/>
    <w:rsid w:val="00091D0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styleId="afb">
    <w:name w:val="annotation reference"/>
    <w:basedOn w:val="a1"/>
    <w:semiHidden/>
    <w:rsid w:val="00091D07"/>
    <w:rPr>
      <w:sz w:val="6"/>
    </w:rPr>
  </w:style>
  <w:style w:type="paragraph" w:styleId="afc">
    <w:name w:val="annotation text"/>
    <w:basedOn w:val="a0"/>
    <w:link w:val="afd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d">
    <w:name w:val="Текст примечания Знак"/>
    <w:basedOn w:val="a1"/>
    <w:link w:val="afc"/>
    <w:semiHidden/>
    <w:rsid w:val="00091D07"/>
    <w:rPr>
      <w:lang w:val="ru-RU" w:eastAsia="ru-RU" w:bidi="ru-RU"/>
    </w:rPr>
  </w:style>
  <w:style w:type="character" w:styleId="afe">
    <w:name w:val="line number"/>
    <w:basedOn w:val="a1"/>
    <w:semiHidden/>
    <w:rsid w:val="00091D07"/>
    <w:rPr>
      <w:sz w:val="14"/>
    </w:rPr>
  </w:style>
  <w:style w:type="paragraph" w:customStyle="1" w:styleId="Bullet2G">
    <w:name w:val="_Bullet 2_G"/>
    <w:basedOn w:val="a0"/>
    <w:rsid w:val="00091D07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customStyle="1" w:styleId="H1G">
    <w:name w:val="_ H_1_G"/>
    <w:basedOn w:val="a0"/>
    <w:next w:val="a0"/>
    <w:rsid w:val="00091D0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eastAsia="ru-RU" w:bidi="ru-RU"/>
    </w:rPr>
  </w:style>
  <w:style w:type="paragraph" w:customStyle="1" w:styleId="H23G">
    <w:name w:val="_ H_2/3_G"/>
    <w:basedOn w:val="a0"/>
    <w:next w:val="a0"/>
    <w:link w:val="H23GChar"/>
    <w:rsid w:val="00091D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eastAsia="ru-RU" w:bidi="ru-RU"/>
    </w:rPr>
  </w:style>
  <w:style w:type="paragraph" w:customStyle="1" w:styleId="H4G">
    <w:name w:val="_ H_4_G"/>
    <w:basedOn w:val="a0"/>
    <w:next w:val="a0"/>
    <w:link w:val="H4GChar"/>
    <w:rsid w:val="00091D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eastAsia="ru-RU" w:bidi="ru-RU"/>
    </w:rPr>
  </w:style>
  <w:style w:type="paragraph" w:customStyle="1" w:styleId="H56G">
    <w:name w:val="_ H_5/6_G"/>
    <w:basedOn w:val="a0"/>
    <w:next w:val="a0"/>
    <w:rsid w:val="00091D0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numbering" w:styleId="111111">
    <w:name w:val="Outline List 2"/>
    <w:basedOn w:val="a3"/>
    <w:semiHidden/>
    <w:rsid w:val="00091D07"/>
    <w:pPr>
      <w:numPr>
        <w:numId w:val="22"/>
      </w:numPr>
    </w:pPr>
  </w:style>
  <w:style w:type="numbering" w:styleId="1ai">
    <w:name w:val="Outline List 1"/>
    <w:basedOn w:val="a3"/>
    <w:semiHidden/>
    <w:rsid w:val="00091D07"/>
    <w:pPr>
      <w:numPr>
        <w:numId w:val="23"/>
      </w:numPr>
    </w:pPr>
  </w:style>
  <w:style w:type="numbering" w:styleId="a">
    <w:name w:val="Outline List 3"/>
    <w:basedOn w:val="a3"/>
    <w:semiHidden/>
    <w:rsid w:val="00091D07"/>
    <w:pPr>
      <w:numPr>
        <w:numId w:val="24"/>
      </w:numPr>
    </w:pPr>
  </w:style>
  <w:style w:type="paragraph" w:styleId="21">
    <w:name w:val="Body Text 2"/>
    <w:basedOn w:val="a0"/>
    <w:link w:val="22"/>
    <w:semiHidden/>
    <w:rsid w:val="00091D0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22">
    <w:name w:val="Основной текст 2 Знак"/>
    <w:basedOn w:val="a1"/>
    <w:link w:val="21"/>
    <w:semiHidden/>
    <w:rsid w:val="00091D07"/>
    <w:rPr>
      <w:lang w:val="ru-RU" w:eastAsia="ru-RU" w:bidi="ru-RU"/>
    </w:rPr>
  </w:style>
  <w:style w:type="paragraph" w:styleId="31">
    <w:name w:val="Body Text 3"/>
    <w:basedOn w:val="a0"/>
    <w:link w:val="32"/>
    <w:semiHidden/>
    <w:rsid w:val="00091D0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eastAsia="ru-RU" w:bidi="ru-RU"/>
    </w:rPr>
  </w:style>
  <w:style w:type="character" w:customStyle="1" w:styleId="32">
    <w:name w:val="Основной текст 3 Знак"/>
    <w:basedOn w:val="a1"/>
    <w:link w:val="31"/>
    <w:semiHidden/>
    <w:rsid w:val="00091D07"/>
    <w:rPr>
      <w:sz w:val="16"/>
      <w:szCs w:val="16"/>
      <w:lang w:val="ru-RU" w:eastAsia="ru-RU" w:bidi="ru-RU"/>
    </w:rPr>
  </w:style>
  <w:style w:type="paragraph" w:styleId="aff">
    <w:name w:val="Body Text First Indent"/>
    <w:basedOn w:val="af6"/>
    <w:link w:val="aff0"/>
    <w:rsid w:val="00091D07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091D07"/>
    <w:rPr>
      <w:lang w:val="ru-RU" w:eastAsia="ru-RU" w:bidi="ru-RU"/>
    </w:rPr>
  </w:style>
  <w:style w:type="paragraph" w:styleId="23">
    <w:name w:val="Body Text First Indent 2"/>
    <w:basedOn w:val="af8"/>
    <w:link w:val="24"/>
    <w:semiHidden/>
    <w:rsid w:val="00091D07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091D07"/>
    <w:rPr>
      <w:lang w:val="ru-RU" w:eastAsia="ru-RU" w:bidi="ru-RU"/>
    </w:rPr>
  </w:style>
  <w:style w:type="paragraph" w:styleId="25">
    <w:name w:val="Body Text Indent 2"/>
    <w:basedOn w:val="a0"/>
    <w:link w:val="26"/>
    <w:semiHidden/>
    <w:rsid w:val="00091D07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26">
    <w:name w:val="Основной текст с отступом 2 Знак"/>
    <w:basedOn w:val="a1"/>
    <w:link w:val="25"/>
    <w:semiHidden/>
    <w:rsid w:val="00091D07"/>
    <w:rPr>
      <w:lang w:val="ru-RU" w:eastAsia="ru-RU" w:bidi="ru-RU"/>
    </w:rPr>
  </w:style>
  <w:style w:type="paragraph" w:styleId="33">
    <w:name w:val="Body Text Indent 3"/>
    <w:basedOn w:val="a0"/>
    <w:link w:val="34"/>
    <w:rsid w:val="00091D0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1"/>
    <w:link w:val="33"/>
    <w:rsid w:val="00091D07"/>
    <w:rPr>
      <w:sz w:val="16"/>
      <w:szCs w:val="16"/>
      <w:lang w:val="ru-RU" w:eastAsia="ru-RU" w:bidi="ru-RU"/>
    </w:rPr>
  </w:style>
  <w:style w:type="paragraph" w:styleId="aff1">
    <w:name w:val="Closing"/>
    <w:basedOn w:val="a0"/>
    <w:link w:val="aff2"/>
    <w:semiHidden/>
    <w:rsid w:val="00091D0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2">
    <w:name w:val="Прощание Знак"/>
    <w:basedOn w:val="a1"/>
    <w:link w:val="aff1"/>
    <w:semiHidden/>
    <w:rsid w:val="00091D07"/>
    <w:rPr>
      <w:lang w:val="ru-RU" w:eastAsia="ru-RU" w:bidi="ru-RU"/>
    </w:rPr>
  </w:style>
  <w:style w:type="paragraph" w:styleId="aff3">
    <w:name w:val="Date"/>
    <w:basedOn w:val="a0"/>
    <w:next w:val="a0"/>
    <w:link w:val="aff4"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4">
    <w:name w:val="Дата Знак"/>
    <w:basedOn w:val="a1"/>
    <w:link w:val="aff3"/>
    <w:rsid w:val="00091D07"/>
    <w:rPr>
      <w:lang w:val="ru-RU" w:eastAsia="ru-RU" w:bidi="ru-RU"/>
    </w:rPr>
  </w:style>
  <w:style w:type="paragraph" w:styleId="aff5">
    <w:name w:val="E-mail Signature"/>
    <w:basedOn w:val="a0"/>
    <w:link w:val="aff6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6">
    <w:name w:val="Электронная подпись Знак"/>
    <w:basedOn w:val="a1"/>
    <w:link w:val="aff5"/>
    <w:semiHidden/>
    <w:rsid w:val="00091D07"/>
    <w:rPr>
      <w:lang w:val="ru-RU" w:eastAsia="ru-RU" w:bidi="ru-RU"/>
    </w:rPr>
  </w:style>
  <w:style w:type="character" w:styleId="aff7">
    <w:name w:val="Emphasis"/>
    <w:basedOn w:val="a1"/>
    <w:qFormat/>
    <w:rsid w:val="00091D07"/>
    <w:rPr>
      <w:i/>
      <w:iCs/>
    </w:rPr>
  </w:style>
  <w:style w:type="paragraph" w:styleId="27">
    <w:name w:val="envelope return"/>
    <w:basedOn w:val="a0"/>
    <w:semiHidden/>
    <w:rsid w:val="00091D0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eastAsia="ru-RU" w:bidi="ru-RU"/>
    </w:rPr>
  </w:style>
  <w:style w:type="character" w:styleId="HTML">
    <w:name w:val="HTML Acronym"/>
    <w:basedOn w:val="a1"/>
    <w:semiHidden/>
    <w:rsid w:val="00091D07"/>
  </w:style>
  <w:style w:type="paragraph" w:styleId="HTML0">
    <w:name w:val="HTML Address"/>
    <w:basedOn w:val="a0"/>
    <w:link w:val="HTML1"/>
    <w:semiHidden/>
    <w:rsid w:val="00091D0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eastAsia="ru-RU" w:bidi="ru-RU"/>
    </w:rPr>
  </w:style>
  <w:style w:type="character" w:customStyle="1" w:styleId="HTML1">
    <w:name w:val="Адрес HTML Знак"/>
    <w:basedOn w:val="a1"/>
    <w:link w:val="HTML0"/>
    <w:semiHidden/>
    <w:rsid w:val="00091D07"/>
    <w:rPr>
      <w:i/>
      <w:iCs/>
      <w:lang w:val="ru-RU" w:eastAsia="ru-RU" w:bidi="ru-RU"/>
    </w:rPr>
  </w:style>
  <w:style w:type="character" w:styleId="HTML2">
    <w:name w:val="HTML Cite"/>
    <w:basedOn w:val="a1"/>
    <w:semiHidden/>
    <w:rsid w:val="00091D07"/>
    <w:rPr>
      <w:i/>
      <w:iCs/>
    </w:rPr>
  </w:style>
  <w:style w:type="character" w:styleId="HTML3">
    <w:name w:val="HTML Code"/>
    <w:basedOn w:val="a1"/>
    <w:semiHidden/>
    <w:rsid w:val="00091D07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1"/>
    <w:semiHidden/>
    <w:rsid w:val="00091D07"/>
    <w:rPr>
      <w:i/>
      <w:iCs/>
    </w:rPr>
  </w:style>
  <w:style w:type="character" w:styleId="HTML5">
    <w:name w:val="HTML Keyboard"/>
    <w:basedOn w:val="a1"/>
    <w:semiHidden/>
    <w:rsid w:val="00091D0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91D0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eastAsia="ru-RU" w:bidi="ru-RU"/>
    </w:rPr>
  </w:style>
  <w:style w:type="character" w:customStyle="1" w:styleId="HTML7">
    <w:name w:val="Стандартный HTML Знак"/>
    <w:basedOn w:val="a1"/>
    <w:link w:val="HTML6"/>
    <w:semiHidden/>
    <w:rsid w:val="00091D07"/>
    <w:rPr>
      <w:rFonts w:ascii="Courier New" w:hAnsi="Courier New" w:cs="Courier New"/>
      <w:lang w:val="ru-RU" w:eastAsia="ru-RU" w:bidi="ru-RU"/>
    </w:rPr>
  </w:style>
  <w:style w:type="character" w:styleId="HTML8">
    <w:name w:val="HTML Sample"/>
    <w:basedOn w:val="a1"/>
    <w:semiHidden/>
    <w:rsid w:val="00091D07"/>
    <w:rPr>
      <w:rFonts w:ascii="Courier New" w:hAnsi="Courier New" w:cs="Courier New"/>
    </w:rPr>
  </w:style>
  <w:style w:type="character" w:styleId="HTML9">
    <w:name w:val="HTML Typewriter"/>
    <w:basedOn w:val="a1"/>
    <w:semiHidden/>
    <w:rsid w:val="00091D07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1"/>
    <w:semiHidden/>
    <w:rsid w:val="00091D07"/>
    <w:rPr>
      <w:i/>
      <w:iCs/>
    </w:rPr>
  </w:style>
  <w:style w:type="paragraph" w:styleId="aff8">
    <w:name w:val="List"/>
    <w:basedOn w:val="a0"/>
    <w:semiHidden/>
    <w:rsid w:val="00091D0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8">
    <w:name w:val="List 2"/>
    <w:basedOn w:val="a0"/>
    <w:semiHidden/>
    <w:rsid w:val="00091D0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5">
    <w:name w:val="List 3"/>
    <w:basedOn w:val="a0"/>
    <w:semiHidden/>
    <w:rsid w:val="00091D0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1">
    <w:name w:val="List 4"/>
    <w:basedOn w:val="a0"/>
    <w:rsid w:val="00091D0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0">
    <w:name w:val="List 5"/>
    <w:basedOn w:val="a0"/>
    <w:rsid w:val="00091D0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9">
    <w:name w:val="List Bullet"/>
    <w:basedOn w:val="a0"/>
    <w:semiHidden/>
    <w:rsid w:val="00091D0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9">
    <w:name w:val="List Bullet 2"/>
    <w:basedOn w:val="a0"/>
    <w:semiHidden/>
    <w:rsid w:val="00091D0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6">
    <w:name w:val="List Bullet 3"/>
    <w:basedOn w:val="a0"/>
    <w:semiHidden/>
    <w:rsid w:val="00091D0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2">
    <w:name w:val="List Bullet 4"/>
    <w:basedOn w:val="a0"/>
    <w:semiHidden/>
    <w:rsid w:val="00091D0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1">
    <w:name w:val="List Bullet 5"/>
    <w:basedOn w:val="a0"/>
    <w:semiHidden/>
    <w:rsid w:val="00091D0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a">
    <w:name w:val="List Continue"/>
    <w:basedOn w:val="a0"/>
    <w:semiHidden/>
    <w:rsid w:val="00091D0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a">
    <w:name w:val="List Continue 2"/>
    <w:basedOn w:val="a0"/>
    <w:semiHidden/>
    <w:rsid w:val="00091D0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7">
    <w:name w:val="List Continue 3"/>
    <w:basedOn w:val="a0"/>
    <w:semiHidden/>
    <w:rsid w:val="00091D0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3">
    <w:name w:val="List Continue 4"/>
    <w:basedOn w:val="a0"/>
    <w:semiHidden/>
    <w:rsid w:val="00091D0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2">
    <w:name w:val="List Continue 5"/>
    <w:basedOn w:val="a0"/>
    <w:semiHidden/>
    <w:rsid w:val="00091D0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b">
    <w:name w:val="List Number"/>
    <w:basedOn w:val="a0"/>
    <w:rsid w:val="00091D0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b">
    <w:name w:val="List Number 2"/>
    <w:basedOn w:val="a0"/>
    <w:semiHidden/>
    <w:rsid w:val="00091D0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8">
    <w:name w:val="List Number 3"/>
    <w:basedOn w:val="a0"/>
    <w:semiHidden/>
    <w:rsid w:val="00091D0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44">
    <w:name w:val="List Number 4"/>
    <w:basedOn w:val="a0"/>
    <w:semiHidden/>
    <w:rsid w:val="00091D0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53">
    <w:name w:val="List Number 5"/>
    <w:basedOn w:val="a0"/>
    <w:semiHidden/>
    <w:rsid w:val="00091D0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c">
    <w:name w:val="Message Header"/>
    <w:basedOn w:val="a0"/>
    <w:link w:val="affd"/>
    <w:semiHidden/>
    <w:rsid w:val="00091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affd">
    <w:name w:val="Шапка Знак"/>
    <w:basedOn w:val="a1"/>
    <w:link w:val="affc"/>
    <w:semiHidden/>
    <w:rsid w:val="00091D07"/>
    <w:rPr>
      <w:rFonts w:ascii="Arial" w:hAnsi="Arial" w:cs="Arial"/>
      <w:sz w:val="24"/>
      <w:szCs w:val="24"/>
      <w:shd w:val="pct20" w:color="auto" w:fill="auto"/>
      <w:lang w:val="ru-RU" w:eastAsia="ru-RU" w:bidi="ru-RU"/>
    </w:rPr>
  </w:style>
  <w:style w:type="paragraph" w:styleId="affe">
    <w:name w:val="Normal (Web)"/>
    <w:basedOn w:val="a0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eastAsia="ru-RU" w:bidi="ru-RU"/>
    </w:rPr>
  </w:style>
  <w:style w:type="paragraph" w:styleId="afff">
    <w:name w:val="Normal Indent"/>
    <w:basedOn w:val="a0"/>
    <w:rsid w:val="00091D0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f0">
    <w:name w:val="Note Heading"/>
    <w:basedOn w:val="a0"/>
    <w:next w:val="a0"/>
    <w:link w:val="afff1"/>
    <w:semiHidden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f1">
    <w:name w:val="Заголовок записки Знак"/>
    <w:basedOn w:val="a1"/>
    <w:link w:val="afff0"/>
    <w:semiHidden/>
    <w:rsid w:val="00091D07"/>
    <w:rPr>
      <w:lang w:val="ru-RU" w:eastAsia="ru-RU" w:bidi="ru-RU"/>
    </w:rPr>
  </w:style>
  <w:style w:type="paragraph" w:styleId="afff2">
    <w:name w:val="Salutation"/>
    <w:basedOn w:val="a0"/>
    <w:next w:val="a0"/>
    <w:link w:val="afff3"/>
    <w:rsid w:val="00091D07"/>
    <w:pPr>
      <w:suppressAutoHyphens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f3">
    <w:name w:val="Приветствие Знак"/>
    <w:basedOn w:val="a1"/>
    <w:link w:val="afff2"/>
    <w:rsid w:val="00091D07"/>
    <w:rPr>
      <w:lang w:val="ru-RU" w:eastAsia="ru-RU" w:bidi="ru-RU"/>
    </w:rPr>
  </w:style>
  <w:style w:type="paragraph" w:styleId="afff4">
    <w:name w:val="Signature"/>
    <w:basedOn w:val="a0"/>
    <w:link w:val="afff5"/>
    <w:semiHidden/>
    <w:rsid w:val="00091D0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character" w:customStyle="1" w:styleId="afff5">
    <w:name w:val="Подпись Знак"/>
    <w:basedOn w:val="a1"/>
    <w:link w:val="afff4"/>
    <w:semiHidden/>
    <w:rsid w:val="00091D07"/>
    <w:rPr>
      <w:lang w:val="ru-RU" w:eastAsia="ru-RU" w:bidi="ru-RU"/>
    </w:rPr>
  </w:style>
  <w:style w:type="character" w:styleId="afff6">
    <w:name w:val="Strong"/>
    <w:basedOn w:val="a1"/>
    <w:qFormat/>
    <w:rsid w:val="00091D07"/>
    <w:rPr>
      <w:b/>
      <w:bCs/>
    </w:rPr>
  </w:style>
  <w:style w:type="paragraph" w:styleId="afff7">
    <w:name w:val="Subtitle"/>
    <w:basedOn w:val="a0"/>
    <w:link w:val="afff8"/>
    <w:qFormat/>
    <w:rsid w:val="00091D0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afff8">
    <w:name w:val="Подзаголовок Знак"/>
    <w:basedOn w:val="a1"/>
    <w:link w:val="afff7"/>
    <w:rsid w:val="00091D07"/>
    <w:rPr>
      <w:rFonts w:ascii="Arial" w:hAnsi="Arial" w:cs="Arial"/>
      <w:sz w:val="24"/>
      <w:szCs w:val="24"/>
      <w:lang w:val="ru-RU" w:eastAsia="ru-RU" w:bidi="ru-RU"/>
    </w:rPr>
  </w:style>
  <w:style w:type="table" w:styleId="11">
    <w:name w:val="Table 3D effects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091D07"/>
    <w:pPr>
      <w:suppressAutoHyphens/>
      <w:spacing w:line="240" w:lineRule="atLeast"/>
    </w:pPr>
    <w:rPr>
      <w:color w:val="000080"/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91D07"/>
    <w:pPr>
      <w:suppressAutoHyphens/>
      <w:spacing w:line="240" w:lineRule="atLeast"/>
    </w:pPr>
    <w:rPr>
      <w:color w:val="FFFFFF"/>
      <w:lang w:val="ru-RU" w:eastAsia="ru-RU" w:bidi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91D07"/>
    <w:pPr>
      <w:suppressAutoHyphens/>
      <w:spacing w:line="240" w:lineRule="atLeast"/>
    </w:pPr>
    <w:rPr>
      <w:b/>
      <w:bCs/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091D07"/>
    <w:pPr>
      <w:suppressAutoHyphens/>
      <w:spacing w:line="240" w:lineRule="atLeast"/>
    </w:pPr>
    <w:rPr>
      <w:lang w:val="ru-RU" w:eastAsia="ru-RU" w:bidi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091D0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eastAsia="ru-RU" w:bidi="ru-RU"/>
    </w:rPr>
  </w:style>
  <w:style w:type="character" w:customStyle="1" w:styleId="afffe">
    <w:name w:val="Название Знак"/>
    <w:basedOn w:val="a1"/>
    <w:link w:val="afffd"/>
    <w:rsid w:val="00091D07"/>
    <w:rPr>
      <w:rFonts w:ascii="Arial" w:hAnsi="Arial" w:cs="Arial"/>
      <w:b/>
      <w:bCs/>
      <w:kern w:val="28"/>
      <w:sz w:val="32"/>
      <w:szCs w:val="32"/>
      <w:lang w:val="ru-RU" w:eastAsia="ru-RU" w:bidi="ru-RU"/>
    </w:rPr>
  </w:style>
  <w:style w:type="paragraph" w:styleId="affff">
    <w:name w:val="envelope address"/>
    <w:basedOn w:val="a0"/>
    <w:semiHidden/>
    <w:rsid w:val="00091D0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SingleTxtGChar">
    <w:name w:val="_ Single Txt_G Char"/>
    <w:link w:val="SingleTxtG"/>
    <w:rsid w:val="00091D07"/>
    <w:rPr>
      <w:lang w:val="ru-RU" w:eastAsia="ru-RU" w:bidi="ru-RU"/>
    </w:rPr>
  </w:style>
  <w:style w:type="character" w:customStyle="1" w:styleId="SingleTxtGCar">
    <w:name w:val="_ Single Txt_G Car"/>
    <w:basedOn w:val="a1"/>
    <w:rsid w:val="00091D07"/>
    <w:rPr>
      <w:rFonts w:ascii="Times New Roman" w:hAnsi="Times New Roman" w:cs="Times New Roman"/>
      <w:sz w:val="20"/>
      <w:szCs w:val="20"/>
    </w:rPr>
  </w:style>
  <w:style w:type="character" w:customStyle="1" w:styleId="5GChar">
    <w:name w:val="5_G Char"/>
    <w:aliases w:val="註腳文字 字元 Char 字元 Char Char"/>
    <w:rsid w:val="00091D07"/>
    <w:rPr>
      <w:sz w:val="18"/>
      <w:lang w:val="ru-RU" w:eastAsia="ru-RU" w:bidi="ru-RU"/>
    </w:rPr>
  </w:style>
  <w:style w:type="character" w:customStyle="1" w:styleId="H23GChar">
    <w:name w:val="_ H_2/3_G Char"/>
    <w:link w:val="H23G"/>
    <w:rsid w:val="00091D07"/>
    <w:rPr>
      <w:b/>
      <w:lang w:val="ru-RU" w:eastAsia="ru-RU" w:bidi="ru-RU"/>
    </w:rPr>
  </w:style>
  <w:style w:type="character" w:customStyle="1" w:styleId="20">
    <w:name w:val="Заголовок 2 Знак"/>
    <w:link w:val="2"/>
    <w:rsid w:val="00091D07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link w:val="3"/>
    <w:uiPriority w:val="9"/>
    <w:rsid w:val="00091D07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link w:val="4"/>
    <w:rsid w:val="00091D07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paragraph" w:customStyle="1" w:styleId="Rom2">
    <w:name w:val="Rom2"/>
    <w:basedOn w:val="a0"/>
    <w:rsid w:val="00091D07"/>
    <w:pPr>
      <w:tabs>
        <w:tab w:val="num" w:pos="2160"/>
      </w:tabs>
      <w:spacing w:after="240" w:line="240" w:lineRule="auto"/>
      <w:ind w:left="2160" w:hanging="516"/>
    </w:pPr>
    <w:rPr>
      <w:rFonts w:eastAsia="PMingLiU" w:cs="Times New Roman"/>
      <w:spacing w:val="0"/>
      <w:w w:val="100"/>
      <w:kern w:val="0"/>
      <w:sz w:val="24"/>
      <w:szCs w:val="20"/>
      <w:lang w:eastAsia="ru-RU" w:bidi="ru-RU"/>
    </w:rPr>
  </w:style>
  <w:style w:type="paragraph" w:customStyle="1" w:styleId="Default">
    <w:name w:val="Default"/>
    <w:rsid w:val="00091D07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ru-RU" w:bidi="ru-RU"/>
    </w:rPr>
  </w:style>
  <w:style w:type="character" w:customStyle="1" w:styleId="text">
    <w:name w:val="text"/>
    <w:basedOn w:val="a1"/>
    <w:rsid w:val="00091D07"/>
  </w:style>
  <w:style w:type="paragraph" w:customStyle="1" w:styleId="Text0">
    <w:name w:val="__Text"/>
    <w:rsid w:val="00091D07"/>
    <w:pPr>
      <w:tabs>
        <w:tab w:val="left" w:pos="340"/>
      </w:tabs>
      <w:suppressAutoHyphen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華康細明體" w:hAnsi="Arial"/>
      <w:sz w:val="19"/>
      <w:lang w:val="ru-RU" w:eastAsia="ru-RU" w:bidi="ru-RU"/>
    </w:rPr>
  </w:style>
  <w:style w:type="paragraph" w:customStyle="1" w:styleId="TextBold">
    <w:name w:val="__Text_Bold"/>
    <w:basedOn w:val="Text0"/>
    <w:next w:val="Text0"/>
    <w:rsid w:val="00091D07"/>
    <w:pPr>
      <w:tabs>
        <w:tab w:val="clear" w:pos="340"/>
        <w:tab w:val="left" w:pos="397"/>
      </w:tabs>
      <w:suppressAutoHyphens w:val="0"/>
      <w:overflowPunct/>
      <w:autoSpaceDE/>
      <w:autoSpaceDN/>
      <w:spacing w:before="200"/>
    </w:pPr>
    <w:rPr>
      <w:rFonts w:eastAsia="華康中黑體"/>
      <w:b/>
    </w:rPr>
  </w:style>
  <w:style w:type="paragraph" w:customStyle="1" w:styleId="content">
    <w:name w:val="content"/>
    <w:basedOn w:val="a0"/>
    <w:rsid w:val="00091D07"/>
    <w:pPr>
      <w:spacing w:before="100" w:beforeAutospacing="1" w:line="338" w:lineRule="atLeast"/>
      <w:ind w:firstLine="300"/>
      <w:jc w:val="both"/>
    </w:pPr>
    <w:rPr>
      <w:rFonts w:ascii="Verdana" w:eastAsia="PMingLiU" w:hAnsi="Verdana" w:cs="PMingLiU"/>
      <w:color w:val="555555"/>
      <w:spacing w:val="0"/>
      <w:w w:val="100"/>
      <w:kern w:val="0"/>
      <w:sz w:val="18"/>
      <w:szCs w:val="18"/>
      <w:lang w:eastAsia="ru-RU" w:bidi="ru-RU"/>
    </w:rPr>
  </w:style>
  <w:style w:type="paragraph" w:customStyle="1" w:styleId="CharChar1CharChar">
    <w:name w:val="Char Char1 字元 字元 Char Char"/>
    <w:basedOn w:val="a0"/>
    <w:rsid w:val="00091D07"/>
    <w:pPr>
      <w:spacing w:after="160" w:line="240" w:lineRule="exact"/>
    </w:pPr>
    <w:rPr>
      <w:rFonts w:ascii="Verdana" w:eastAsia="Times New Roman" w:hAnsi="Verdana" w:cs="Times New Roman"/>
      <w:spacing w:val="0"/>
      <w:w w:val="100"/>
      <w:kern w:val="0"/>
      <w:szCs w:val="20"/>
      <w:lang w:eastAsia="ru-RU" w:bidi="ru-RU"/>
    </w:rPr>
  </w:style>
  <w:style w:type="paragraph" w:customStyle="1" w:styleId="Title1">
    <w:name w:val="Title1"/>
    <w:basedOn w:val="1"/>
    <w:rsid w:val="00091D07"/>
    <w:pPr>
      <w:widowControl w:val="0"/>
      <w:tabs>
        <w:tab w:val="clear" w:pos="567"/>
        <w:tab w:val="clear" w:pos="1494"/>
      </w:tabs>
      <w:adjustRightInd w:val="0"/>
      <w:spacing w:line="280" w:lineRule="atLeast"/>
      <w:ind w:left="851" w:hanging="851"/>
      <w:jc w:val="left"/>
      <w:textAlignment w:val="baseline"/>
      <w:outlineLvl w:val="9"/>
    </w:pPr>
    <w:rPr>
      <w:rFonts w:eastAsia="華康粗明體" w:cs="Times New Roman"/>
      <w:bCs w:val="0"/>
      <w:spacing w:val="0"/>
      <w:w w:val="100"/>
      <w:kern w:val="52"/>
      <w:sz w:val="24"/>
      <w:szCs w:val="20"/>
      <w:lang w:bidi="ru-RU"/>
    </w:rPr>
  </w:style>
  <w:style w:type="paragraph" w:customStyle="1" w:styleId="affff0">
    <w:name w:val="清單段落"/>
    <w:basedOn w:val="a0"/>
    <w:qFormat/>
    <w:rsid w:val="00091D07"/>
    <w:pPr>
      <w:spacing w:after="240" w:line="240" w:lineRule="auto"/>
      <w:ind w:leftChars="200" w:left="480"/>
    </w:pPr>
    <w:rPr>
      <w:rFonts w:eastAsia="PMingLiU" w:cs="Times New Roman"/>
      <w:spacing w:val="0"/>
      <w:w w:val="100"/>
      <w:kern w:val="0"/>
      <w:sz w:val="24"/>
      <w:szCs w:val="20"/>
      <w:lang w:eastAsia="ru-RU" w:bidi="ru-RU"/>
    </w:rPr>
  </w:style>
  <w:style w:type="paragraph" w:customStyle="1" w:styleId="110">
    <w:name w:val="內文 + 11 點"/>
    <w:aliases w:val="靠右,套用後:  0 pt,行距:  最小行高 20 pt"/>
    <w:basedOn w:val="a0"/>
    <w:rsid w:val="00091D07"/>
    <w:pPr>
      <w:adjustRightInd w:val="0"/>
      <w:snapToGrid w:val="0"/>
      <w:spacing w:line="400" w:lineRule="atLeast"/>
      <w:jc w:val="right"/>
    </w:pPr>
    <w:rPr>
      <w:rFonts w:eastAsia="PMingLiU" w:cs="Times New Roman"/>
      <w:spacing w:val="0"/>
      <w:w w:val="100"/>
      <w:kern w:val="0"/>
      <w:sz w:val="22"/>
      <w:lang w:eastAsia="ru-RU" w:bidi="ru-RU"/>
    </w:rPr>
  </w:style>
  <w:style w:type="character" w:customStyle="1" w:styleId="H4GChar">
    <w:name w:val="_ H_4_G Char"/>
    <w:link w:val="H4G"/>
    <w:rsid w:val="00091D07"/>
    <w:rPr>
      <w:i/>
      <w:lang w:val="ru-RU" w:eastAsia="ru-RU" w:bidi="ru-RU"/>
    </w:rPr>
  </w:style>
  <w:style w:type="paragraph" w:styleId="18">
    <w:name w:val="toc 1"/>
    <w:basedOn w:val="a0"/>
    <w:next w:val="a0"/>
    <w:autoRedefine/>
    <w:uiPriority w:val="39"/>
    <w:rsid w:val="00091D07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2f3">
    <w:name w:val="toc 2"/>
    <w:basedOn w:val="a0"/>
    <w:next w:val="a0"/>
    <w:autoRedefine/>
    <w:uiPriority w:val="39"/>
    <w:rsid w:val="00091D07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3f">
    <w:name w:val="toc 3"/>
    <w:basedOn w:val="a0"/>
    <w:next w:val="a0"/>
    <w:autoRedefine/>
    <w:uiPriority w:val="39"/>
    <w:rsid w:val="00091D07"/>
    <w:pPr>
      <w:suppressAutoHyphens/>
      <w:spacing w:after="100"/>
      <w:ind w:left="400"/>
    </w:pPr>
    <w:rPr>
      <w:rFonts w:eastAsia="Times New Roman" w:cs="Times New Roman"/>
      <w:spacing w:val="0"/>
      <w:w w:val="100"/>
      <w:kern w:val="0"/>
      <w:szCs w:val="20"/>
      <w:lang w:eastAsia="ru-RU" w:bidi="ru-RU"/>
    </w:rPr>
  </w:style>
  <w:style w:type="paragraph" w:styleId="affff1">
    <w:name w:val="TOC Heading"/>
    <w:basedOn w:val="1"/>
    <w:next w:val="a0"/>
    <w:uiPriority w:val="39"/>
    <w:unhideWhenUsed/>
    <w:qFormat/>
    <w:rsid w:val="00091D07"/>
    <w:pPr>
      <w:keepLines/>
      <w:tabs>
        <w:tab w:val="clear" w:pos="567"/>
        <w:tab w:val="clear" w:pos="1494"/>
      </w:tabs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w w:val="100"/>
      <w:kern w:val="0"/>
      <w:sz w:val="32"/>
    </w:rPr>
  </w:style>
  <w:style w:type="paragraph" w:styleId="affff2">
    <w:name w:val="annotation subject"/>
    <w:basedOn w:val="afc"/>
    <w:next w:val="afc"/>
    <w:link w:val="affff3"/>
    <w:semiHidden/>
    <w:unhideWhenUsed/>
    <w:rsid w:val="00091D07"/>
    <w:pPr>
      <w:spacing w:line="240" w:lineRule="auto"/>
    </w:pPr>
    <w:rPr>
      <w:b/>
      <w:bCs/>
    </w:rPr>
  </w:style>
  <w:style w:type="character" w:customStyle="1" w:styleId="affff3">
    <w:name w:val="Тема примечания Знак"/>
    <w:basedOn w:val="afd"/>
    <w:link w:val="affff2"/>
    <w:semiHidden/>
    <w:rsid w:val="00091D07"/>
    <w:rPr>
      <w:b/>
      <w:bCs/>
      <w:lang w:val="ru-RU" w:eastAsia="ru-RU" w:bidi="ru-RU"/>
    </w:rPr>
  </w:style>
  <w:style w:type="paragraph" w:styleId="affff4">
    <w:name w:val="Revision"/>
    <w:hidden/>
    <w:uiPriority w:val="99"/>
    <w:semiHidden/>
    <w:rsid w:val="00091D07"/>
    <w:rPr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2</TotalTime>
  <Pages>27</Pages>
  <Words>10277</Words>
  <Characters>69235</Characters>
  <Application>Microsoft Office Word</Application>
  <DocSecurity>0</DocSecurity>
  <Lines>1424</Lines>
  <Paragraphs>439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HRI/CORE/CHN-HKG/2017</vt:lpstr>
      <vt:lpstr>A/</vt:lpstr>
    </vt:vector>
  </TitlesOfParts>
  <Company>DCM</Company>
  <LinksUpToDate>false</LinksUpToDate>
  <CharactersWithSpaces>79345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HRI/CORE/CHN-HKG/2017</dc:title>
  <dc:subject/>
  <dc:creator>Maykov</dc:creator>
  <cp:keywords/>
  <cp:lastModifiedBy>TPSRUS2</cp:lastModifiedBy>
  <cp:revision>4</cp:revision>
  <cp:lastPrinted>2017-06-30T09:43:00Z</cp:lastPrinted>
  <dcterms:created xsi:type="dcterms:W3CDTF">2017-06-30T09:43:00Z</dcterms:created>
  <dcterms:modified xsi:type="dcterms:W3CDTF">2017-06-30T09:45:00Z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