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084A26">
                <w:t>CORE/HRV/2011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fldChar w:fldCharType="begin"/>
            </w:r>
            <w:r w:rsidRPr="00553754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084A26">
              <w:rPr>
                <w:sz w:val="20"/>
                <w:lang w:val="en-US"/>
              </w:rPr>
              <w:fldChar w:fldCharType="separate"/>
            </w:r>
            <w:r w:rsidR="00084A26">
              <w:rPr>
                <w:sz w:val="20"/>
                <w:lang w:val="en-US"/>
              </w:rPr>
              <w:t>27 August 2012</w:t>
            </w:r>
            <w:r w:rsidRPr="00553754">
              <w:rPr>
                <w:sz w:val="20"/>
                <w:lang w:val="en-US"/>
              </w:rPr>
              <w:fldChar w:fldCharType="end"/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017146" w:rsidRPr="00797441" w:rsidRDefault="00017146" w:rsidP="00017146">
      <w:pPr>
        <w:pStyle w:val="HMGR0"/>
      </w:pPr>
      <w:r w:rsidRPr="00797441">
        <w:tab/>
      </w:r>
      <w:r w:rsidRPr="00797441">
        <w:tab/>
        <w:t>Базовый документ, являющийся составной частью докладов, представляемых государствами-участниками</w:t>
      </w:r>
    </w:p>
    <w:p w:rsidR="00017146" w:rsidRPr="00792D55" w:rsidRDefault="00017146" w:rsidP="00017146">
      <w:r w:rsidRPr="00017146">
        <w:rPr>
          <w:rStyle w:val="HMGR"/>
        </w:rPr>
        <w:tab/>
      </w:r>
      <w:r w:rsidRPr="00017146">
        <w:rPr>
          <w:rStyle w:val="HMGR"/>
        </w:rPr>
        <w:tab/>
        <w:t>Хорватия</w:t>
      </w:r>
      <w:r w:rsidR="00F40823" w:rsidRPr="00E14CA2">
        <w:rPr>
          <w:rStyle w:val="FootnoteReference"/>
          <w:sz w:val="20"/>
          <w:vertAlign w:val="baseline"/>
          <w:lang w:eastAsia="ru-RU"/>
        </w:rPr>
        <w:footnoteReference w:customMarkFollows="1" w:id="1"/>
        <w:t>*</w:t>
      </w:r>
      <w:r w:rsidR="00F40823" w:rsidRPr="00F40823">
        <w:t xml:space="preserve"> </w:t>
      </w:r>
    </w:p>
    <w:p w:rsidR="00017146" w:rsidRPr="00797441" w:rsidRDefault="00017146" w:rsidP="00C72402">
      <w:pPr>
        <w:spacing w:before="240"/>
        <w:jc w:val="right"/>
      </w:pPr>
      <w:r w:rsidRPr="00797441">
        <w:t>[26 июля 2011 года]</w:t>
      </w:r>
    </w:p>
    <w:p w:rsidR="00792D55" w:rsidRDefault="00C364B8" w:rsidP="00792D55">
      <w:pPr>
        <w:suppressAutoHyphens/>
        <w:spacing w:after="120"/>
        <w:rPr>
          <w:sz w:val="28"/>
        </w:rPr>
      </w:pPr>
      <w:r>
        <w:br w:type="page"/>
      </w:r>
      <w:r w:rsidR="00792D55">
        <w:rPr>
          <w:sz w:val="28"/>
        </w:rPr>
        <w:t>Содержание</w:t>
      </w:r>
    </w:p>
    <w:p w:rsidR="00792D55" w:rsidRDefault="00792D55" w:rsidP="00792D55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>Глава</w:t>
      </w: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792D55" w:rsidRPr="00760D53" w:rsidRDefault="00792D55" w:rsidP="00792D5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2D55">
        <w:tab/>
        <w:t>I.</w:t>
      </w:r>
      <w:r w:rsidRPr="00792D55">
        <w:tab/>
        <w:t>Общие сведения и институциональная структура правительства</w:t>
      </w:r>
      <w:r w:rsidRPr="00792D55">
        <w:tab/>
      </w:r>
      <w:r w:rsidRPr="00792D55">
        <w:tab/>
        <w:t>1–19</w:t>
      </w:r>
      <w:r w:rsidRPr="00792D55">
        <w:tab/>
      </w:r>
      <w:r w:rsidR="00760D53" w:rsidRPr="00760D53">
        <w:t>3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A.</w:t>
      </w:r>
      <w:r w:rsidRPr="00792D55">
        <w:tab/>
        <w:t>Общие сведения</w:t>
      </w:r>
      <w:r w:rsidRPr="00792D55">
        <w:tab/>
      </w:r>
      <w:r w:rsidRPr="00792D55">
        <w:tab/>
        <w:t>1</w:t>
      </w:r>
      <w:r w:rsidRPr="00792D55">
        <w:tab/>
      </w:r>
      <w:r w:rsidR="00760D53" w:rsidRPr="00760D53">
        <w:t>3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B.</w:t>
      </w:r>
      <w:r w:rsidRPr="00792D55">
        <w:tab/>
        <w:t>Государственн</w:t>
      </w:r>
      <w:r>
        <w:t>ое устройство</w:t>
      </w:r>
      <w:r w:rsidRPr="00792D55">
        <w:tab/>
      </w:r>
      <w:r w:rsidRPr="00792D55">
        <w:tab/>
        <w:t>2–18</w:t>
      </w:r>
      <w:r w:rsidRPr="00792D55">
        <w:tab/>
      </w:r>
      <w:r w:rsidR="00760D53" w:rsidRPr="00760D53">
        <w:t>3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C.</w:t>
      </w:r>
      <w:r w:rsidRPr="00792D55">
        <w:tab/>
      </w:r>
      <w:r>
        <w:t>Членство</w:t>
      </w:r>
      <w:r w:rsidRPr="00792D55">
        <w:t xml:space="preserve"> в международных организациях</w:t>
      </w:r>
      <w:r w:rsidRPr="00792D55">
        <w:tab/>
      </w:r>
      <w:r w:rsidRPr="00792D55">
        <w:tab/>
        <w:t>19</w:t>
      </w:r>
      <w:r w:rsidRPr="00792D55">
        <w:tab/>
      </w:r>
      <w:r w:rsidR="00760D53" w:rsidRPr="00760D53">
        <w:t>7</w:t>
      </w:r>
    </w:p>
    <w:p w:rsidR="00792D55" w:rsidRPr="00760D53" w:rsidRDefault="00792D55" w:rsidP="00792D5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92D55">
        <w:tab/>
        <w:t>II.</w:t>
      </w:r>
      <w:r w:rsidRPr="00792D55">
        <w:tab/>
        <w:t>Рамки защиты и поощрения прав человека</w:t>
      </w:r>
      <w:r w:rsidRPr="00792D55">
        <w:tab/>
      </w:r>
      <w:r w:rsidRPr="00792D55">
        <w:tab/>
        <w:t>20–49</w:t>
      </w:r>
      <w:r w:rsidRPr="00792D55">
        <w:tab/>
      </w:r>
      <w:r w:rsidR="00760D53" w:rsidRPr="00760D53">
        <w:t>7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A.</w:t>
      </w:r>
      <w:r w:rsidRPr="00792D55">
        <w:tab/>
        <w:t>Общие сведения</w:t>
      </w:r>
      <w:r w:rsidRPr="00792D55">
        <w:tab/>
      </w:r>
      <w:r w:rsidRPr="00792D55">
        <w:tab/>
        <w:t>20–22</w:t>
      </w:r>
      <w:r w:rsidRPr="00792D55">
        <w:tab/>
      </w:r>
      <w:r w:rsidR="00760D53" w:rsidRPr="00760D53">
        <w:t>7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B.</w:t>
      </w:r>
      <w:r w:rsidRPr="00792D55">
        <w:tab/>
        <w:t>Международные договоры</w:t>
      </w:r>
      <w:r w:rsidRPr="00792D55">
        <w:tab/>
      </w:r>
      <w:r w:rsidRPr="00792D55">
        <w:tab/>
        <w:t>23</w:t>
      </w:r>
      <w:r w:rsidRPr="00792D55">
        <w:tab/>
      </w:r>
      <w:r w:rsidR="00760D53" w:rsidRPr="00760D53">
        <w:t>8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C.</w:t>
      </w:r>
      <w:r w:rsidRPr="00792D55">
        <w:tab/>
        <w:t>Национальное законодательство</w:t>
      </w:r>
      <w:r w:rsidRPr="00792D55">
        <w:tab/>
      </w:r>
      <w:r w:rsidRPr="00792D55">
        <w:tab/>
        <w:t>24</w:t>
      </w:r>
      <w:r w:rsidRPr="00792D55">
        <w:tab/>
      </w:r>
      <w:r w:rsidR="00760D53" w:rsidRPr="00760D53">
        <w:t>9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D.</w:t>
      </w:r>
      <w:r w:rsidRPr="00792D55">
        <w:tab/>
        <w:t>Национальные рамки защиты прав человека</w:t>
      </w:r>
      <w:r w:rsidRPr="00792D55">
        <w:tab/>
      </w:r>
      <w:r w:rsidRPr="00792D55">
        <w:tab/>
        <w:t>25</w:t>
      </w:r>
      <w:r w:rsidRPr="00792D55">
        <w:tab/>
      </w:r>
      <w:r w:rsidR="00760D53" w:rsidRPr="00760D53">
        <w:t>9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E.</w:t>
      </w:r>
      <w:r w:rsidRPr="00792D55">
        <w:tab/>
        <w:t>Министерства и ведомства</w:t>
      </w:r>
      <w:r w:rsidRPr="00792D55">
        <w:tab/>
      </w:r>
      <w:r w:rsidRPr="00792D55">
        <w:tab/>
        <w:t>26–28</w:t>
      </w:r>
      <w:r w:rsidRPr="00792D55">
        <w:tab/>
      </w:r>
      <w:r w:rsidR="00760D53" w:rsidRPr="00760D53">
        <w:t>9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F.</w:t>
      </w:r>
      <w:r w:rsidRPr="00792D55">
        <w:tab/>
        <w:t>Районные бюро координации правозащитной деятельности</w:t>
      </w:r>
      <w:r w:rsidRPr="00792D55">
        <w:tab/>
      </w:r>
      <w:r w:rsidRPr="00792D55">
        <w:tab/>
        <w:t>29</w:t>
      </w:r>
      <w:r w:rsidRPr="00792D55">
        <w:tab/>
      </w:r>
      <w:r w:rsidR="00760D53" w:rsidRPr="00760D53">
        <w:t>12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G.</w:t>
      </w:r>
      <w:r w:rsidRPr="00792D55">
        <w:tab/>
        <w:t>Хорватский парламент</w:t>
      </w:r>
      <w:r w:rsidRPr="00792D55">
        <w:tab/>
      </w:r>
      <w:r w:rsidRPr="00792D55">
        <w:tab/>
        <w:t>30</w:t>
      </w:r>
      <w:r w:rsidRPr="00792D55">
        <w:tab/>
      </w:r>
      <w:r w:rsidR="00760D53" w:rsidRPr="00760D53">
        <w:t>12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H.</w:t>
      </w:r>
      <w:r w:rsidRPr="00792D55">
        <w:tab/>
        <w:t>Национальные правозащитные учреждения</w:t>
      </w:r>
      <w:r w:rsidRPr="00792D55">
        <w:tab/>
      </w:r>
      <w:r w:rsidRPr="00792D55">
        <w:tab/>
        <w:t>31</w:t>
      </w:r>
      <w:r w:rsidRPr="00792D55">
        <w:tab/>
      </w:r>
      <w:r w:rsidR="00760D53" w:rsidRPr="00760D53">
        <w:t>12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I.</w:t>
      </w:r>
      <w:r w:rsidRPr="00792D55">
        <w:tab/>
        <w:t>Организации гражданского общества</w:t>
      </w:r>
      <w:r w:rsidRPr="00792D55">
        <w:tab/>
      </w:r>
      <w:r w:rsidRPr="00792D55">
        <w:tab/>
        <w:t>32</w:t>
      </w:r>
      <w:r w:rsidRPr="00792D55">
        <w:tab/>
      </w:r>
      <w:r w:rsidR="00760D53" w:rsidRPr="00760D53">
        <w:t>13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J.</w:t>
      </w:r>
      <w:r w:rsidRPr="00792D55">
        <w:tab/>
        <w:t>Механизмы работы с жалобами</w:t>
      </w:r>
      <w:r w:rsidRPr="00792D55">
        <w:tab/>
      </w:r>
      <w:r w:rsidRPr="00792D55">
        <w:tab/>
        <w:t>33–39</w:t>
      </w:r>
      <w:r w:rsidRPr="00792D55">
        <w:tab/>
      </w:r>
      <w:r w:rsidR="00760D53" w:rsidRPr="00760D53">
        <w:t>14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K.</w:t>
      </w:r>
      <w:r w:rsidRPr="00792D55">
        <w:tab/>
        <w:t>Национальная программа и нынешняя ситуация</w:t>
      </w:r>
      <w:r w:rsidRPr="00792D55">
        <w:tab/>
      </w:r>
      <w:r w:rsidRPr="00792D55">
        <w:tab/>
        <w:t>40–41</w:t>
      </w:r>
      <w:r w:rsidRPr="00792D55">
        <w:tab/>
      </w:r>
      <w:r w:rsidR="00760D53" w:rsidRPr="00760D53">
        <w:t>15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L.</w:t>
      </w:r>
      <w:r w:rsidRPr="00792D55">
        <w:tab/>
        <w:t>Борьба с дискриминацией</w:t>
      </w:r>
      <w:r w:rsidRPr="00792D55">
        <w:tab/>
      </w:r>
      <w:r w:rsidRPr="00792D55">
        <w:tab/>
        <w:t>42–43</w:t>
      </w:r>
      <w:r w:rsidRPr="00792D55">
        <w:tab/>
      </w:r>
      <w:r w:rsidR="00760D53" w:rsidRPr="00760D53">
        <w:t>15</w:t>
      </w:r>
    </w:p>
    <w:p w:rsidR="00792D55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M.</w:t>
      </w:r>
      <w:r w:rsidRPr="00792D55">
        <w:tab/>
        <w:t>Преступления, совершаемые на почве ненависти</w:t>
      </w:r>
      <w:r w:rsidRPr="00792D55">
        <w:tab/>
      </w:r>
      <w:r w:rsidRPr="00792D55">
        <w:tab/>
        <w:t>44–45</w:t>
      </w:r>
      <w:r w:rsidRPr="00792D55">
        <w:tab/>
      </w:r>
      <w:r w:rsidR="00760D53" w:rsidRPr="00760D53">
        <w:t>16</w:t>
      </w:r>
    </w:p>
    <w:p w:rsidR="005709C6" w:rsidRPr="00760D53" w:rsidRDefault="00792D55" w:rsidP="00E14CA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/>
      </w:pPr>
      <w:r w:rsidRPr="00792D55">
        <w:t>N.</w:t>
      </w:r>
      <w:r w:rsidRPr="00792D55">
        <w:tab/>
        <w:t>Равноправие мужчин и женщин</w:t>
      </w:r>
      <w:r w:rsidRPr="00792D55">
        <w:tab/>
      </w:r>
      <w:r w:rsidRPr="00792D55">
        <w:tab/>
        <w:t>46–49</w:t>
      </w:r>
      <w:r w:rsidR="00760D53" w:rsidRPr="00760D53">
        <w:tab/>
        <w:t>17</w:t>
      </w:r>
    </w:p>
    <w:p w:rsidR="007D36AA" w:rsidRPr="007D36AA" w:rsidRDefault="00792D55" w:rsidP="007D36AA">
      <w:pPr>
        <w:pStyle w:val="HChGR"/>
      </w:pPr>
      <w:r>
        <w:br w:type="page"/>
      </w:r>
      <w:r w:rsidR="007D36AA" w:rsidRPr="007D36AA">
        <w:tab/>
        <w:t>I.</w:t>
      </w:r>
      <w:r w:rsidR="007D36AA" w:rsidRPr="007D36AA">
        <w:tab/>
        <w:t>Общие сведения и институциональная структура правительства</w:t>
      </w:r>
    </w:p>
    <w:p w:rsidR="007D36AA" w:rsidRPr="007D36AA" w:rsidRDefault="007D36AA" w:rsidP="007D36AA">
      <w:pPr>
        <w:pStyle w:val="H1GR"/>
      </w:pPr>
      <w:r w:rsidRPr="007D36AA">
        <w:tab/>
        <w:t>A.</w:t>
      </w:r>
      <w:r w:rsidRPr="007D36AA">
        <w:tab/>
        <w:t>Общие сведения</w:t>
      </w:r>
    </w:p>
    <w:p w:rsidR="007D36AA" w:rsidRPr="007D36AA" w:rsidRDefault="007D36AA" w:rsidP="007D36AA">
      <w:pPr>
        <w:pStyle w:val="SingleTxtGR"/>
      </w:pPr>
      <w:r w:rsidRPr="007D36AA">
        <w:t>1.</w:t>
      </w:r>
      <w:r w:rsidRPr="007D36AA">
        <w:tab/>
        <w:t>По данным последней переписи населения, проходившей в 2001 году, численность населения Хорватии составляет 4</w:t>
      </w:r>
      <w:r w:rsidR="00F02E17">
        <w:rPr>
          <w:lang w:val="en-US"/>
        </w:rPr>
        <w:t> </w:t>
      </w:r>
      <w:r w:rsidRPr="007D36AA">
        <w:t>437</w:t>
      </w:r>
      <w:r w:rsidR="00F02E17">
        <w:rPr>
          <w:lang w:val="en-US"/>
        </w:rPr>
        <w:t> </w:t>
      </w:r>
      <w:r w:rsidRPr="007D36AA">
        <w:t>460 человек, из которых 44,31% прожива</w:t>
      </w:r>
      <w:r w:rsidR="00F02E17">
        <w:t>ю</w:t>
      </w:r>
      <w:r w:rsidRPr="007D36AA">
        <w:t>т в сельской местности. По сравнению с результатами пер</w:t>
      </w:r>
      <w:r w:rsidRPr="007D36AA">
        <w:t>е</w:t>
      </w:r>
      <w:r w:rsidRPr="007D36AA">
        <w:t>писи 1991 года среднегодов</w:t>
      </w:r>
      <w:r w:rsidR="00E24ACE">
        <w:t>ой прирост</w:t>
      </w:r>
      <w:r w:rsidRPr="007D36AA">
        <w:t xml:space="preserve"> снизил</w:t>
      </w:r>
      <w:r w:rsidR="00E24ACE">
        <w:t>ся</w:t>
      </w:r>
      <w:r w:rsidRPr="007D36AA">
        <w:t xml:space="preserve"> на 0,63%, </w:t>
      </w:r>
      <w:r w:rsidR="00E24ACE">
        <w:t>однако</w:t>
      </w:r>
      <w:r w:rsidRPr="007D36AA">
        <w:t xml:space="preserve"> перепись 2001 года проводилась </w:t>
      </w:r>
      <w:r w:rsidR="00E24ACE">
        <w:t>с применением</w:t>
      </w:r>
      <w:r w:rsidRPr="007D36AA">
        <w:t xml:space="preserve"> нового критерия: она охватывала лиц, обычно проживающих в стране, которые могут временно отсутствовать не </w:t>
      </w:r>
      <w:r w:rsidR="00E24ACE">
        <w:t>б</w:t>
      </w:r>
      <w:r w:rsidR="00E24ACE">
        <w:t>о</w:t>
      </w:r>
      <w:r w:rsidR="00E24ACE">
        <w:t>лее</w:t>
      </w:r>
      <w:r w:rsidRPr="007D36AA">
        <w:t xml:space="preserve"> 12 м</w:t>
      </w:r>
      <w:r w:rsidRPr="007D36AA">
        <w:t>е</w:t>
      </w:r>
      <w:r w:rsidRPr="007D36AA">
        <w:t>сяцев. В 2001 году этнический состав населения был следующим: хорваты – 3 977</w:t>
      </w:r>
      <w:r w:rsidR="00F02E17">
        <w:t> </w:t>
      </w:r>
      <w:r w:rsidRPr="007D36AA">
        <w:t>171 человек, сербы – 201 631</w:t>
      </w:r>
      <w:r w:rsidR="00F02E17">
        <w:t> </w:t>
      </w:r>
      <w:r w:rsidRPr="007D36AA">
        <w:t xml:space="preserve">человек, босняки </w:t>
      </w:r>
      <w:r w:rsidR="007226C1">
        <w:t>−</w:t>
      </w:r>
      <w:r w:rsidRPr="007D36AA">
        <w:t xml:space="preserve"> 20</w:t>
      </w:r>
      <w:r w:rsidR="00F02E17">
        <w:t> </w:t>
      </w:r>
      <w:r w:rsidRPr="007D36AA">
        <w:t>755 чел</w:t>
      </w:r>
      <w:r w:rsidRPr="007D36AA">
        <w:t>о</w:t>
      </w:r>
      <w:r w:rsidRPr="007D36AA">
        <w:t>век, итальянцы – 19</w:t>
      </w:r>
      <w:r w:rsidR="00F02E17">
        <w:t> </w:t>
      </w:r>
      <w:r w:rsidRPr="007D36AA">
        <w:t>636 человек, венгры – 1</w:t>
      </w:r>
      <w:r w:rsidR="00E24ACE">
        <w:t>6</w:t>
      </w:r>
      <w:r w:rsidR="00F02E17">
        <w:t> </w:t>
      </w:r>
      <w:r w:rsidR="00E24ACE">
        <w:t>595 человек, албанцы – 15 082 </w:t>
      </w:r>
      <w:r w:rsidRPr="007D36AA">
        <w:t xml:space="preserve">человека и т.д. Плотность населения </w:t>
      </w:r>
      <w:r w:rsidR="00E24ACE">
        <w:t>равнялась</w:t>
      </w:r>
      <w:r w:rsidRPr="007D36AA">
        <w:t xml:space="preserve"> 78,4 человека на 1 км</w:t>
      </w:r>
      <w:r w:rsidRPr="00E24ACE">
        <w:rPr>
          <w:vertAlign w:val="superscript"/>
        </w:rPr>
        <w:t>2</w:t>
      </w:r>
      <w:r w:rsidRPr="007D36AA">
        <w:t xml:space="preserve"> </w:t>
      </w:r>
      <w:r w:rsidR="00E14CA2">
        <w:t>(в</w:t>
      </w:r>
      <w:r w:rsidR="00E14CA2">
        <w:rPr>
          <w:lang w:val="en-US"/>
        </w:rPr>
        <w:t> </w:t>
      </w:r>
      <w:r w:rsidRPr="007D36AA">
        <w:t>1991 году она составляла 84,6 человек</w:t>
      </w:r>
      <w:r w:rsidR="00AC4D63">
        <w:t>а</w:t>
      </w:r>
      <w:r w:rsidRPr="007D36AA">
        <w:t>). В 2009 году родилось 45 807 и уме</w:t>
      </w:r>
      <w:r w:rsidRPr="007D36AA">
        <w:t>р</w:t>
      </w:r>
      <w:r w:rsidRPr="007D36AA">
        <w:t>ло 53</w:t>
      </w:r>
      <w:r w:rsidR="00AC4D63">
        <w:t> </w:t>
      </w:r>
      <w:r w:rsidRPr="007D36AA">
        <w:t xml:space="preserve">885 человек. Средняя продолжительность жизни составляет 79,6 лет </w:t>
      </w:r>
      <w:r w:rsidR="00E14CA2">
        <w:t>в</w:t>
      </w:r>
      <w:r w:rsidR="00E14CA2">
        <w:rPr>
          <w:lang w:val="en-US"/>
        </w:rPr>
        <w:t> </w:t>
      </w:r>
      <w:r w:rsidR="00E24ACE">
        <w:t>случае</w:t>
      </w:r>
      <w:r w:rsidRPr="007D36AA">
        <w:t xml:space="preserve"> </w:t>
      </w:r>
      <w:r w:rsidR="00E24ACE">
        <w:t>женщин и 72,4 года в случае мужчин.</w:t>
      </w:r>
      <w:r w:rsidRPr="007D36AA">
        <w:t xml:space="preserve"> </w:t>
      </w:r>
    </w:p>
    <w:p w:rsidR="007D36AA" w:rsidRPr="007D36AA" w:rsidRDefault="007D36AA" w:rsidP="00E24ACE">
      <w:pPr>
        <w:pStyle w:val="H1GR"/>
      </w:pPr>
      <w:r w:rsidRPr="007D36AA">
        <w:tab/>
        <w:t>B.</w:t>
      </w:r>
      <w:r w:rsidRPr="007D36AA">
        <w:tab/>
        <w:t>Государственн</w:t>
      </w:r>
      <w:r w:rsidR="00E24ACE">
        <w:t>ое устройство</w:t>
      </w:r>
    </w:p>
    <w:p w:rsidR="007D36AA" w:rsidRPr="007D36AA" w:rsidRDefault="007D36AA" w:rsidP="007D36AA">
      <w:pPr>
        <w:pStyle w:val="SingleTxtGR"/>
      </w:pPr>
      <w:r w:rsidRPr="007D36AA">
        <w:t>2.</w:t>
      </w:r>
      <w:r w:rsidRPr="007D36AA">
        <w:tab/>
        <w:t>По Конституции от 22 декабря 1990 года Республика Хорватия является единым и неделимым демократическим и социальным государством. Высшими ценностями конституционного строя являются свобода, равенство, равнопр</w:t>
      </w:r>
      <w:r w:rsidRPr="007D36AA">
        <w:t>а</w:t>
      </w:r>
      <w:r w:rsidR="001E2F47">
        <w:t>вие различных этнических групп, мир</w:t>
      </w:r>
      <w:r w:rsidRPr="007D36AA">
        <w:t>, социальная справедливость, ув</w:t>
      </w:r>
      <w:r w:rsidRPr="007D36AA">
        <w:t>а</w:t>
      </w:r>
      <w:r w:rsidRPr="007D36AA">
        <w:t>жение прав человека, неприкосновенность собственности, охрана природы и окружающей среды, верховенство права и демократическая многопартийная система. Гос</w:t>
      </w:r>
      <w:r w:rsidRPr="007D36AA">
        <w:t>у</w:t>
      </w:r>
      <w:r w:rsidRPr="007D36AA">
        <w:t>дарственн</w:t>
      </w:r>
      <w:r w:rsidR="004B035F">
        <w:t xml:space="preserve">ое устройство опирается на </w:t>
      </w:r>
      <w:r w:rsidRPr="007D36AA">
        <w:t xml:space="preserve">принцип разделения </w:t>
      </w:r>
      <w:r w:rsidR="004B035F">
        <w:t>полномочий</w:t>
      </w:r>
      <w:r w:rsidRPr="007D36AA">
        <w:t xml:space="preserve"> между тремя ветвями</w:t>
      </w:r>
      <w:r w:rsidR="004B035F">
        <w:t xml:space="preserve"> власти −</w:t>
      </w:r>
      <w:r w:rsidRPr="007D36AA">
        <w:t xml:space="preserve"> законодательной, исполнительной и судебной. 25 и</w:t>
      </w:r>
      <w:r w:rsidRPr="007D36AA">
        <w:t>ю</w:t>
      </w:r>
      <w:r w:rsidRPr="007D36AA">
        <w:t>ня 1991 года парламент Республики Хорватия принял Конституционное реш</w:t>
      </w:r>
      <w:r w:rsidRPr="007D36AA">
        <w:t>е</w:t>
      </w:r>
      <w:r w:rsidRPr="007D36AA">
        <w:t>ние о суверенитете и независимости Республики Хорватия, провозгласив ее незав</w:t>
      </w:r>
      <w:r w:rsidRPr="007D36AA">
        <w:t>и</w:t>
      </w:r>
      <w:r w:rsidRPr="007D36AA">
        <w:t>симым государством. В</w:t>
      </w:r>
      <w:r w:rsidR="004B035F">
        <w:t>следствие</w:t>
      </w:r>
      <w:r w:rsidRPr="007D36AA">
        <w:t xml:space="preserve"> невозможности </w:t>
      </w:r>
      <w:r w:rsidR="004B035F">
        <w:t xml:space="preserve">разрешить </w:t>
      </w:r>
      <w:r w:rsidRPr="007D36AA">
        <w:t>югославск</w:t>
      </w:r>
      <w:r w:rsidR="004B035F">
        <w:t>ий</w:t>
      </w:r>
      <w:r w:rsidRPr="007D36AA">
        <w:t xml:space="preserve"> кр</w:t>
      </w:r>
      <w:r w:rsidRPr="007D36AA">
        <w:t>и</w:t>
      </w:r>
      <w:r w:rsidR="004B035F">
        <w:t>зис</w:t>
      </w:r>
      <w:r w:rsidRPr="007D36AA">
        <w:t xml:space="preserve"> 8 октября 1991 года было решено разорвать все существовавшие государс</w:t>
      </w:r>
      <w:r w:rsidRPr="007D36AA">
        <w:t>т</w:t>
      </w:r>
      <w:r w:rsidRPr="007D36AA">
        <w:t xml:space="preserve">венно-правовые связи.  </w:t>
      </w:r>
    </w:p>
    <w:p w:rsidR="007D36AA" w:rsidRPr="007D36AA" w:rsidRDefault="007D36AA" w:rsidP="007D36AA">
      <w:pPr>
        <w:pStyle w:val="SingleTxtGR"/>
      </w:pPr>
      <w:r w:rsidRPr="007D36AA">
        <w:t>3.</w:t>
      </w:r>
      <w:r w:rsidRPr="007D36AA">
        <w:tab/>
        <w:t>После принятия новой редакции Конституции в ноябре 2000 года Респу</w:t>
      </w:r>
      <w:r w:rsidRPr="007D36AA">
        <w:t>б</w:t>
      </w:r>
      <w:r w:rsidRPr="007D36AA">
        <w:t>лика Хорватия превратилась из полупрезидентской в парламентскую республ</w:t>
      </w:r>
      <w:r w:rsidRPr="007D36AA">
        <w:t>и</w:t>
      </w:r>
      <w:r w:rsidRPr="007D36AA">
        <w:t>ку. В 2010 году в текст Конституции были внесены поправки, позволившие не только создать необходимые условия для вступления Хор</w:t>
      </w:r>
      <w:r w:rsidR="004B035F">
        <w:t xml:space="preserve">ватии в Европейский союз, но и </w:t>
      </w:r>
      <w:r w:rsidRPr="007D36AA">
        <w:t>обеспечить более н</w:t>
      </w:r>
      <w:r w:rsidRPr="007D36AA">
        <w:t>а</w:t>
      </w:r>
      <w:r w:rsidRPr="007D36AA">
        <w:t>дежную защиту прав человека. Так, в преамбуле к Конституции конкретно перечислены все 22 этнических меньшинства Хорв</w:t>
      </w:r>
      <w:r w:rsidRPr="007D36AA">
        <w:t>а</w:t>
      </w:r>
      <w:r w:rsidRPr="007D36AA">
        <w:t>тии; конституционный принцип обязательного образования был сформ</w:t>
      </w:r>
      <w:r w:rsidRPr="007D36AA">
        <w:t>у</w:t>
      </w:r>
      <w:r w:rsidRPr="007D36AA">
        <w:t>лирован таким образом, что он больше не ограничивается начальным образованием, с</w:t>
      </w:r>
      <w:r w:rsidRPr="007D36AA">
        <w:t>о</w:t>
      </w:r>
      <w:r w:rsidRPr="007D36AA">
        <w:t>гласуясь со стремлением сделать образование об</w:t>
      </w:r>
      <w:r w:rsidRPr="007D36AA">
        <w:t>я</w:t>
      </w:r>
      <w:r w:rsidRPr="007D36AA">
        <w:t>зательным и на более высо</w:t>
      </w:r>
      <w:r w:rsidR="005D20E8">
        <w:t>ких уровнях; распространение на</w:t>
      </w:r>
      <w:r w:rsidRPr="007D36AA">
        <w:t xml:space="preserve"> Уполномоченного по правам человека иммунит</w:t>
      </w:r>
      <w:r w:rsidRPr="007D36AA">
        <w:t>е</w:t>
      </w:r>
      <w:r w:rsidRPr="007D36AA">
        <w:t xml:space="preserve">та, конкретное </w:t>
      </w:r>
      <w:r w:rsidR="0097283B">
        <w:t xml:space="preserve">упоминание его независимости и </w:t>
      </w:r>
      <w:r w:rsidRPr="007D36AA">
        <w:t>наделение граждан правом о</w:t>
      </w:r>
      <w:r w:rsidRPr="007D36AA">
        <w:t>б</w:t>
      </w:r>
      <w:r w:rsidRPr="007D36AA">
        <w:t>ращаться к нему с жалобами позволили п</w:t>
      </w:r>
      <w:r w:rsidRPr="007D36AA">
        <w:t>о</w:t>
      </w:r>
      <w:r w:rsidRPr="007D36AA">
        <w:t>высить его роль; а право на доступ к информации получило конституционный статус.</w:t>
      </w:r>
    </w:p>
    <w:p w:rsidR="007D36AA" w:rsidRPr="007D36AA" w:rsidRDefault="007D36AA" w:rsidP="007D36AA">
      <w:pPr>
        <w:pStyle w:val="SingleTxtGR"/>
      </w:pPr>
      <w:r w:rsidRPr="007D36AA">
        <w:t>4.</w:t>
      </w:r>
      <w:r w:rsidRPr="007D36AA">
        <w:tab/>
        <w:t>Хорватский парламент является представительным органом граждан и</w:t>
      </w:r>
      <w:r w:rsidR="0097283B">
        <w:t xml:space="preserve"> </w:t>
      </w:r>
      <w:r w:rsidRPr="007D36AA">
        <w:t>з</w:t>
      </w:r>
      <w:r w:rsidRPr="007D36AA">
        <w:t>а</w:t>
      </w:r>
      <w:r w:rsidRPr="007D36AA">
        <w:t xml:space="preserve">конодательной </w:t>
      </w:r>
      <w:r w:rsidR="00AC4D63">
        <w:t>ветвью</w:t>
      </w:r>
      <w:r w:rsidR="00AC4D63" w:rsidRPr="007D36AA">
        <w:t xml:space="preserve"> </w:t>
      </w:r>
      <w:r w:rsidR="00F10D76">
        <w:t>власти. Он прини</w:t>
      </w:r>
      <w:r w:rsidRPr="007D36AA">
        <w:t xml:space="preserve">мает Конституцию и вносит в нее </w:t>
      </w:r>
      <w:r w:rsidR="00AC4D63">
        <w:t>п</w:t>
      </w:r>
      <w:r w:rsidR="00AC4D63">
        <w:t>о</w:t>
      </w:r>
      <w:r w:rsidR="00AC4D63">
        <w:t>правки</w:t>
      </w:r>
      <w:r w:rsidRPr="007D36AA">
        <w:t>, принимает законы, государственный бюджет, стратегию национальной безопасности и стратегию обороны, а также акты, которые выражают его собс</w:t>
      </w:r>
      <w:r w:rsidRPr="007D36AA">
        <w:t>т</w:t>
      </w:r>
      <w:r w:rsidRPr="007D36AA">
        <w:t>венную политику. Кроме того, он принимает решения об объявлении войны, з</w:t>
      </w:r>
      <w:r w:rsidRPr="007D36AA">
        <w:t>а</w:t>
      </w:r>
      <w:r w:rsidRPr="007D36AA">
        <w:t>ключении мира и изменении границ Республики Хорватия,</w:t>
      </w:r>
      <w:r w:rsidR="00597822" w:rsidRPr="00597822">
        <w:t xml:space="preserve"> </w:t>
      </w:r>
      <w:r w:rsidRPr="007D36AA">
        <w:t>созывает рефере</w:t>
      </w:r>
      <w:r w:rsidRPr="007D36AA">
        <w:t>н</w:t>
      </w:r>
      <w:r w:rsidRPr="007D36AA">
        <w:t xml:space="preserve">думы, </w:t>
      </w:r>
      <w:r w:rsidR="0097283B">
        <w:t>произв</w:t>
      </w:r>
      <w:r w:rsidR="00AC4D63">
        <w:t>о</w:t>
      </w:r>
      <w:r w:rsidR="0097283B">
        <w:t>д</w:t>
      </w:r>
      <w:r w:rsidR="00AC4D63">
        <w:t>и</w:t>
      </w:r>
      <w:r w:rsidR="0097283B">
        <w:t>т выборы</w:t>
      </w:r>
      <w:r w:rsidRPr="007D36AA">
        <w:t>, назнач</w:t>
      </w:r>
      <w:r w:rsidR="0097283B">
        <w:t>ения и освобождения</w:t>
      </w:r>
      <w:r w:rsidRPr="007D36AA">
        <w:t xml:space="preserve"> от занимаемых должн</w:t>
      </w:r>
      <w:r w:rsidRPr="007D36AA">
        <w:t>о</w:t>
      </w:r>
      <w:r w:rsidRPr="007D36AA">
        <w:t xml:space="preserve">стей в соответствии с Конституцией и законом, а также осуществляет надзор за деятельностью правительства и других носителей </w:t>
      </w:r>
      <w:r w:rsidR="0097283B">
        <w:t>государственных</w:t>
      </w:r>
      <w:r w:rsidRPr="007D36AA">
        <w:t xml:space="preserve"> полном</w:t>
      </w:r>
      <w:r w:rsidRPr="007D36AA">
        <w:t>о</w:t>
      </w:r>
      <w:r w:rsidRPr="007D36AA">
        <w:t xml:space="preserve">чий, подотчетных хорватскому парламенту. Депутаты парламента, </w:t>
      </w:r>
      <w:r w:rsidR="0097283B">
        <w:t>возглавля</w:t>
      </w:r>
      <w:r w:rsidR="0097283B">
        <w:t>е</w:t>
      </w:r>
      <w:r w:rsidR="0097283B">
        <w:t xml:space="preserve">мого </w:t>
      </w:r>
      <w:r w:rsidR="00AC4D63">
        <w:t>П</w:t>
      </w:r>
      <w:r w:rsidR="00AF2430">
        <w:t>редседателем и одним и несколькими заместителями Председателя</w:t>
      </w:r>
      <w:r w:rsidRPr="007D36AA">
        <w:t>, и</w:t>
      </w:r>
      <w:r w:rsidRPr="007D36AA">
        <w:t>з</w:t>
      </w:r>
      <w:r w:rsidRPr="007D36AA">
        <w:t>бираются прямы</w:t>
      </w:r>
      <w:r w:rsidR="00F10D76">
        <w:t>м</w:t>
      </w:r>
      <w:r w:rsidRPr="007D36AA">
        <w:t xml:space="preserve"> </w:t>
      </w:r>
      <w:r w:rsidR="009839B4">
        <w:t xml:space="preserve">и </w:t>
      </w:r>
      <w:r w:rsidRPr="007D36AA">
        <w:t>тайным голосованием на четырехлетний срок. Заседания хорватского парламента являются открытыми. Если в Конституции не пред</w:t>
      </w:r>
      <w:r w:rsidRPr="007D36AA">
        <w:t>у</w:t>
      </w:r>
      <w:r w:rsidRPr="007D36AA">
        <w:t>смот</w:t>
      </w:r>
      <w:r w:rsidR="00F10D76">
        <w:t>рено иное</w:t>
      </w:r>
      <w:r w:rsidRPr="007D36AA">
        <w:t>, хорватский парламент принимает решения большинством гол</w:t>
      </w:r>
      <w:r w:rsidRPr="007D36AA">
        <w:t>о</w:t>
      </w:r>
      <w:r w:rsidRPr="007D36AA">
        <w:t>сов при условии, что на заседании присутствует свыше половины депутатов, которые голосуют лично. Законы (органические законы), регламентирующие права этн</w:t>
      </w:r>
      <w:r w:rsidRPr="007D36AA">
        <w:t>и</w:t>
      </w:r>
      <w:r w:rsidRPr="007D36AA">
        <w:t>ческих меньшинств, принимаются большинством</w:t>
      </w:r>
      <w:r w:rsidR="00F10D76">
        <w:t xml:space="preserve"> в</w:t>
      </w:r>
      <w:r w:rsidRPr="007D36AA">
        <w:t xml:space="preserve"> не менее двух третей голосов от общего числа депутатов, а законы, касающиеся предусмо</w:t>
      </w:r>
      <w:r w:rsidRPr="007D36AA">
        <w:t>т</w:t>
      </w:r>
      <w:r w:rsidRPr="007D36AA">
        <w:t>ренных Ко</w:t>
      </w:r>
      <w:r w:rsidRPr="007D36AA">
        <w:t>н</w:t>
      </w:r>
      <w:r w:rsidRPr="007D36AA">
        <w:t>ституцией свобод и прав человека и гражданина, избирательной системы, организации, полномочий и порядка деятельности государственных органов управления, организации и полномочий местных и региональных орг</w:t>
      </w:r>
      <w:r w:rsidRPr="007D36AA">
        <w:t>а</w:t>
      </w:r>
      <w:r w:rsidRPr="007D36AA">
        <w:t>нов само</w:t>
      </w:r>
      <w:r w:rsidR="00F10D76">
        <w:t xml:space="preserve">управления, принимаются простым </w:t>
      </w:r>
      <w:r w:rsidRPr="007D36AA">
        <w:t>большинством от общего числа д</w:t>
      </w:r>
      <w:r w:rsidRPr="007D36AA">
        <w:t>е</w:t>
      </w:r>
      <w:r w:rsidRPr="007D36AA">
        <w:t xml:space="preserve">путатов. </w:t>
      </w:r>
    </w:p>
    <w:p w:rsidR="00771071" w:rsidRPr="00FA3856" w:rsidRDefault="007D36AA" w:rsidP="00771071">
      <w:pPr>
        <w:pStyle w:val="SingleTxtGR"/>
      </w:pPr>
      <w:r w:rsidRPr="007D36AA">
        <w:t>5.</w:t>
      </w:r>
      <w:r w:rsidRPr="007D36AA">
        <w:tab/>
        <w:t xml:space="preserve">Президент Республики Хорватия представляет Республику внутри страны и за рубежом, следит за соблюдением Конституции, обеспечивает </w:t>
      </w:r>
      <w:r w:rsidR="00F10D76">
        <w:t>бесперебо</w:t>
      </w:r>
      <w:r w:rsidR="00F10D76">
        <w:t>й</w:t>
      </w:r>
      <w:r w:rsidR="00F10D76">
        <w:t xml:space="preserve">ную </w:t>
      </w:r>
      <w:r w:rsidR="009839B4">
        <w:t xml:space="preserve">и </w:t>
      </w:r>
      <w:r w:rsidR="00F10D76">
        <w:t>согласованную</w:t>
      </w:r>
      <w:r w:rsidRPr="007D36AA">
        <w:t xml:space="preserve"> работу и стабильность органов государственной власти, </w:t>
      </w:r>
      <w:r w:rsidR="00597822">
        <w:t>а</w:t>
      </w:r>
      <w:r w:rsidR="00597822">
        <w:rPr>
          <w:lang w:val="en-US"/>
        </w:rPr>
        <w:t> </w:t>
      </w:r>
      <w:r w:rsidRPr="007D36AA">
        <w:t>также несет ответственность за защиту независимости и территориальной ц</w:t>
      </w:r>
      <w:r w:rsidRPr="007D36AA">
        <w:t>е</w:t>
      </w:r>
      <w:r w:rsidRPr="007D36AA">
        <w:t>лостности</w:t>
      </w:r>
      <w:r w:rsidR="00771071">
        <w:t xml:space="preserve"> </w:t>
      </w:r>
      <w:r w:rsidR="00771071" w:rsidRPr="00FA3856">
        <w:t>Республики Хорватия. Президент избирается на основе всеобщего и равного избирательного права п</w:t>
      </w:r>
      <w:r w:rsidR="00771071" w:rsidRPr="00FA3856">
        <w:t>у</w:t>
      </w:r>
      <w:r w:rsidR="00771071" w:rsidRPr="00FA3856">
        <w:t xml:space="preserve">тем прямого </w:t>
      </w:r>
      <w:r w:rsidR="00771071">
        <w:t>и тайного голосования</w:t>
      </w:r>
      <w:r w:rsidR="00771071" w:rsidRPr="00FA3856">
        <w:t xml:space="preserve"> сроком на пять лет большинством голосов избирателей, принявших участие в голосов</w:t>
      </w:r>
      <w:r w:rsidR="00771071" w:rsidRPr="00FA3856">
        <w:t>а</w:t>
      </w:r>
      <w:r w:rsidR="00771071" w:rsidRPr="00FA3856">
        <w:t>нии. Никто не может быть</w:t>
      </w:r>
      <w:r w:rsidR="00771071">
        <w:t xml:space="preserve"> </w:t>
      </w:r>
      <w:r w:rsidR="00771071" w:rsidRPr="00FA3856">
        <w:t>избран Президентом Республики более двух раз.</w:t>
      </w:r>
    </w:p>
    <w:p w:rsidR="00771071" w:rsidRPr="00FA3856" w:rsidRDefault="00771071" w:rsidP="00771071">
      <w:pPr>
        <w:pStyle w:val="SingleTxtGR"/>
      </w:pPr>
      <w:r w:rsidRPr="00FA3856">
        <w:t>6.</w:t>
      </w:r>
      <w:r w:rsidRPr="00FA3856">
        <w:tab/>
        <w:t>Президент назначает выборы в хорватский парламент и созывает его пе</w:t>
      </w:r>
      <w:r w:rsidRPr="00FA3856">
        <w:t>р</w:t>
      </w:r>
      <w:r w:rsidRPr="00FA3856">
        <w:t xml:space="preserve">вое заседание, </w:t>
      </w:r>
      <w:r>
        <w:t>объявляет</w:t>
      </w:r>
      <w:r w:rsidRPr="00FA3856">
        <w:t xml:space="preserve"> референдумы в соответствии с Конституцией, поруч</w:t>
      </w:r>
      <w:r w:rsidRPr="00FA3856">
        <w:t>а</w:t>
      </w:r>
      <w:r w:rsidRPr="00FA3856">
        <w:t>ет формирование правительства лицу, которое с учетом распределения мест в хорватском парламенте и по итогам проведенных консультаций смогло зар</w:t>
      </w:r>
      <w:r w:rsidRPr="00FA3856">
        <w:t>у</w:t>
      </w:r>
      <w:r w:rsidRPr="00FA3856">
        <w:t>читься поддержкой большинства депутатов, осуществляет</w:t>
      </w:r>
      <w:r>
        <w:t xml:space="preserve"> </w:t>
      </w:r>
      <w:r w:rsidRPr="00FA3856">
        <w:t>помилование, прои</w:t>
      </w:r>
      <w:r w:rsidRPr="00FA3856">
        <w:t>з</w:t>
      </w:r>
      <w:r w:rsidRPr="00FA3856">
        <w:t>водит награждения и присваивает почетные звания и осуществляет иные по</w:t>
      </w:r>
      <w:r w:rsidRPr="00FA3856">
        <w:t>л</w:t>
      </w:r>
      <w:r w:rsidRPr="00FA3856">
        <w:t>номочия, предусмотренные Конституцией.</w:t>
      </w:r>
    </w:p>
    <w:p w:rsidR="00771071" w:rsidRPr="00FA3856" w:rsidRDefault="00771071" w:rsidP="00771071">
      <w:pPr>
        <w:pStyle w:val="SingleTxtGR"/>
      </w:pPr>
      <w:r w:rsidRPr="00FA3856">
        <w:t>7.</w:t>
      </w:r>
      <w:r w:rsidRPr="00FA3856">
        <w:tab/>
        <w:t xml:space="preserve">Президент и правительство Республики Хорватия совместно </w:t>
      </w:r>
      <w:r>
        <w:t>разрабат</w:t>
      </w:r>
      <w:r>
        <w:t>ы</w:t>
      </w:r>
      <w:r>
        <w:t xml:space="preserve">вают </w:t>
      </w:r>
      <w:r w:rsidRPr="00FA3856">
        <w:t>и проводят</w:t>
      </w:r>
      <w:r>
        <w:t xml:space="preserve"> в жизнь</w:t>
      </w:r>
      <w:r w:rsidRPr="00FA3856">
        <w:t xml:space="preserve"> внешнюю политику. По предложению правительства Президент принимает решения об открытии дипломатических и консульских представительств</w:t>
      </w:r>
      <w:r>
        <w:t xml:space="preserve"> Республики Хорватия за рубежом</w:t>
      </w:r>
      <w:r w:rsidRPr="00FA3856">
        <w:t xml:space="preserve"> </w:t>
      </w:r>
      <w:r>
        <w:t>и при условии их подтве</w:t>
      </w:r>
      <w:r>
        <w:t>р</w:t>
      </w:r>
      <w:r>
        <w:t xml:space="preserve">ждения Премьер-министром. </w:t>
      </w:r>
      <w:r w:rsidRPr="00FA3856">
        <w:t>По предложению правительства и с учетом мн</w:t>
      </w:r>
      <w:r w:rsidRPr="00FA3856">
        <w:t>е</w:t>
      </w:r>
      <w:r w:rsidRPr="00FA3856">
        <w:t>ния компетентного парламентского комитета Президент назначает и отзывает глав дипломатических представительств Республики Хорватия за рубежом при условии получения предварительного согласия Премьер-министра. Кроме того, Президент принимает верительные и отзывные грамоты глав иностранных д</w:t>
      </w:r>
      <w:r w:rsidRPr="00FA3856">
        <w:t>и</w:t>
      </w:r>
      <w:r w:rsidRPr="00FA3856">
        <w:t>пломатических представительств в Хорв</w:t>
      </w:r>
      <w:r w:rsidRPr="00FA3856">
        <w:t>а</w:t>
      </w:r>
      <w:r w:rsidRPr="00FA3856">
        <w:t xml:space="preserve">тии. </w:t>
      </w:r>
    </w:p>
    <w:p w:rsidR="00771071" w:rsidRPr="00FA3856" w:rsidRDefault="00771071" w:rsidP="00771071">
      <w:pPr>
        <w:pStyle w:val="SingleTxtGR"/>
      </w:pPr>
      <w:r w:rsidRPr="00FA3856">
        <w:t>8.</w:t>
      </w:r>
      <w:r w:rsidRPr="00FA3856">
        <w:tab/>
        <w:t>Президент является также Верховным главнокомандующим вооруженн</w:t>
      </w:r>
      <w:r w:rsidRPr="00FA3856">
        <w:t>ы</w:t>
      </w:r>
      <w:r w:rsidRPr="00FA3856">
        <w:t>ми силами Республики Хорватия</w:t>
      </w:r>
      <w:r>
        <w:t xml:space="preserve"> и назначает</w:t>
      </w:r>
      <w:r w:rsidRPr="00FA3856">
        <w:t xml:space="preserve"> и освобожд</w:t>
      </w:r>
      <w:r>
        <w:t>ает</w:t>
      </w:r>
      <w:r w:rsidRPr="00FA3856">
        <w:t xml:space="preserve"> от занимаемой должности членов командного состава. На основании постановления хорватск</w:t>
      </w:r>
      <w:r w:rsidRPr="00FA3856">
        <w:t>о</w:t>
      </w:r>
      <w:r w:rsidRPr="00FA3856">
        <w:t>го парламента Президент Республики объявляет войну и заключает мир, причем в случае непосредственной угрозы независимости, целостности и существов</w:t>
      </w:r>
      <w:r w:rsidRPr="00FA3856">
        <w:t>а</w:t>
      </w:r>
      <w:r w:rsidRPr="00FA3856">
        <w:t>нию государства Президент при условии одобрения Премьер-министром может отдать приказ об использовании воор</w:t>
      </w:r>
      <w:r w:rsidRPr="00FA3856">
        <w:t>у</w:t>
      </w:r>
      <w:r w:rsidRPr="00FA3856">
        <w:t>женных сил даже без объявления войны. Во время войны Президент может принимать имеющие силу закона решения на основе и в рамках полномочий, которыми его наделил хорватский парламент. В</w:t>
      </w:r>
      <w:r>
        <w:t> </w:t>
      </w:r>
      <w:r w:rsidRPr="00FA3856">
        <w:t>условиях военного времени Президент Республики в перерыве между се</w:t>
      </w:r>
      <w:r w:rsidRPr="00FA3856">
        <w:t>с</w:t>
      </w:r>
      <w:r w:rsidRPr="00FA3856">
        <w:t>сиями парламен</w:t>
      </w:r>
      <w:r>
        <w:t>та может издавать указы, имеющ</w:t>
      </w:r>
      <w:r w:rsidRPr="00405E74">
        <w:t>ие</w:t>
      </w:r>
      <w:r>
        <w:t xml:space="preserve"> </w:t>
      </w:r>
      <w:r w:rsidRPr="00FA3856">
        <w:t>силу закона.</w:t>
      </w:r>
      <w:r>
        <w:t xml:space="preserve"> </w:t>
      </w:r>
    </w:p>
    <w:p w:rsidR="00771071" w:rsidRPr="00FA3856" w:rsidRDefault="00771071" w:rsidP="00771071">
      <w:pPr>
        <w:pStyle w:val="SingleTxtGR"/>
      </w:pPr>
      <w:r w:rsidRPr="00FA3856">
        <w:t>9.</w:t>
      </w:r>
      <w:r w:rsidRPr="00FA3856">
        <w:tab/>
        <w:t>Президент может созывать заседания правительства для рассмотрения внесенных им вопросов, присутствовать на них и принимать участие в обсу</w:t>
      </w:r>
      <w:r w:rsidRPr="00FA3856">
        <w:t>ж</w:t>
      </w:r>
      <w:r w:rsidRPr="00FA3856">
        <w:t>дениях. Оба эти института в соответствии с требованиями Конституции и зак</w:t>
      </w:r>
      <w:r w:rsidRPr="00FA3856">
        <w:t>о</w:t>
      </w:r>
      <w:r w:rsidRPr="00FA3856">
        <w:t>на совместно руководят деятельностью спецслужб. С учетом мнения комп</w:t>
      </w:r>
      <w:r w:rsidRPr="00FA3856">
        <w:t>е</w:t>
      </w:r>
      <w:r w:rsidRPr="00FA3856">
        <w:t>тентного парламентского комитета решения о назначении руководителей спе</w:t>
      </w:r>
      <w:r w:rsidRPr="00FA3856">
        <w:t>ц</w:t>
      </w:r>
      <w:r w:rsidRPr="00FA3856">
        <w:t>служб подписывают Пр</w:t>
      </w:r>
      <w:r w:rsidRPr="00FA3856">
        <w:t>е</w:t>
      </w:r>
      <w:r w:rsidRPr="00FA3856">
        <w:t xml:space="preserve">зидент и Премьер-министр. </w:t>
      </w:r>
    </w:p>
    <w:p w:rsidR="00771071" w:rsidRPr="00FA3856" w:rsidRDefault="00771071" w:rsidP="00771071">
      <w:pPr>
        <w:pStyle w:val="SingleTxtGR"/>
      </w:pPr>
      <w:r w:rsidRPr="00FA3856">
        <w:t>10.</w:t>
      </w:r>
      <w:r w:rsidRPr="00FA3856">
        <w:tab/>
        <w:t>В состав правительства Республики Хорватия, которое осуществляет и</w:t>
      </w:r>
      <w:r w:rsidRPr="00FA3856">
        <w:t>с</w:t>
      </w:r>
      <w:r w:rsidRPr="00FA3856">
        <w:t>полнительную власть в соответствии с Конституцией и законом, входят Пр</w:t>
      </w:r>
      <w:r w:rsidRPr="00FA3856">
        <w:t>е</w:t>
      </w:r>
      <w:r w:rsidRPr="00FA3856">
        <w:t>мьер-министр, один или несколько заместителей Премьер-министра и минис</w:t>
      </w:r>
      <w:r w:rsidRPr="00FA3856">
        <w:t>т</w:t>
      </w:r>
      <w:r w:rsidRPr="00FA3856">
        <w:t>ры. Без конкретного разрешения правительства Премьер-министр и члены пр</w:t>
      </w:r>
      <w:r w:rsidRPr="00FA3856">
        <w:t>а</w:t>
      </w:r>
      <w:r w:rsidRPr="00FA3856">
        <w:t xml:space="preserve">вительства не могут исполнять никакие другие </w:t>
      </w:r>
      <w:r>
        <w:t>государственные</w:t>
      </w:r>
      <w:r w:rsidRPr="00FA3856">
        <w:t xml:space="preserve"> или профе</w:t>
      </w:r>
      <w:r w:rsidRPr="00FA3856">
        <w:t>с</w:t>
      </w:r>
      <w:r w:rsidRPr="00FA3856">
        <w:t>сиональные обязанности. Кандидатуры членов правительства вносятся на ра</w:t>
      </w:r>
      <w:r w:rsidRPr="00FA3856">
        <w:t>с</w:t>
      </w:r>
      <w:r w:rsidRPr="00FA3856">
        <w:t>смотрение Президента Республики Хорватия лицом, которому он поручил фо</w:t>
      </w:r>
      <w:r w:rsidRPr="00FA3856">
        <w:t>р</w:t>
      </w:r>
      <w:r w:rsidRPr="00FA3856">
        <w:t>мирование правительства.</w:t>
      </w:r>
      <w:r>
        <w:t xml:space="preserve"> </w:t>
      </w:r>
    </w:p>
    <w:p w:rsidR="00771071" w:rsidRPr="00FA3856" w:rsidRDefault="00771071" w:rsidP="00771071">
      <w:pPr>
        <w:pStyle w:val="SingleTxtGR"/>
      </w:pPr>
      <w:r w:rsidRPr="00FA3856">
        <w:t>11.</w:t>
      </w:r>
      <w:r w:rsidRPr="00FA3856">
        <w:tab/>
        <w:t>Правительство вносит на рассмотрение хорватского парламента</w:t>
      </w:r>
      <w:r>
        <w:t xml:space="preserve"> </w:t>
      </w:r>
      <w:r w:rsidRPr="00FA3856">
        <w:t>проекты законодательных и других актов, национальный бюджет и ежегодную финанс</w:t>
      </w:r>
      <w:r w:rsidRPr="00FA3856">
        <w:t>о</w:t>
      </w:r>
      <w:r w:rsidRPr="00FA3856">
        <w:t xml:space="preserve">вую отчетность. Кроме того, оно </w:t>
      </w:r>
      <w:r>
        <w:t xml:space="preserve">обеспечивает </w:t>
      </w:r>
      <w:r w:rsidRPr="00FA3856">
        <w:t>исполн</w:t>
      </w:r>
      <w:r>
        <w:t>ение</w:t>
      </w:r>
      <w:r w:rsidRPr="00FA3856">
        <w:t xml:space="preserve"> за</w:t>
      </w:r>
      <w:r>
        <w:t>конов и других</w:t>
      </w:r>
      <w:r w:rsidRPr="00FA3856">
        <w:t xml:space="preserve"> </w:t>
      </w:r>
      <w:r>
        <w:t>решений, принятых</w:t>
      </w:r>
      <w:r w:rsidRPr="00FA3856">
        <w:t xml:space="preserve"> хорватским парламентом, издает правоприменительные а</w:t>
      </w:r>
      <w:r w:rsidRPr="00FA3856">
        <w:t>к</w:t>
      </w:r>
      <w:r w:rsidRPr="00FA3856">
        <w:t>ты, проводит</w:t>
      </w:r>
      <w:r>
        <w:t xml:space="preserve"> в жизнь</w:t>
      </w:r>
      <w:r w:rsidRPr="00FA3856">
        <w:t xml:space="preserve"> внутреннюю и внешнюю политику, направляет и контр</w:t>
      </w:r>
      <w:r w:rsidRPr="00FA3856">
        <w:t>о</w:t>
      </w:r>
      <w:r w:rsidRPr="00FA3856">
        <w:t>лирует работы органов государственного управления, занимается вопросами экономического развития страны, руководит оказанием и развитием государс</w:t>
      </w:r>
      <w:r w:rsidRPr="00FA3856">
        <w:t>т</w:t>
      </w:r>
      <w:r w:rsidRPr="00FA3856">
        <w:t xml:space="preserve">венных услуг. Правительство подотчетно </w:t>
      </w:r>
      <w:r>
        <w:t>хорватскому парламенту. Премьер-</w:t>
      </w:r>
      <w:r w:rsidRPr="00FA3856">
        <w:t>м</w:t>
      </w:r>
      <w:r w:rsidRPr="00FA3856">
        <w:t>и</w:t>
      </w:r>
      <w:r w:rsidRPr="00FA3856">
        <w:t>нистр и члены правительства несут солидарную ответственность за решения правительства, а также персональную о</w:t>
      </w:r>
      <w:r w:rsidRPr="00FA3856">
        <w:t>т</w:t>
      </w:r>
      <w:r w:rsidRPr="00FA3856">
        <w:t xml:space="preserve">ветственность за порученную им сферу деятельности. </w:t>
      </w:r>
    </w:p>
    <w:p w:rsidR="00771071" w:rsidRPr="00FA3856" w:rsidRDefault="00771071" w:rsidP="00771071">
      <w:pPr>
        <w:pStyle w:val="SingleTxtGR"/>
      </w:pPr>
      <w:r w:rsidRPr="00FA3856">
        <w:t>12.</w:t>
      </w:r>
      <w:r w:rsidRPr="00FA3856">
        <w:tab/>
        <w:t xml:space="preserve">Судебную </w:t>
      </w:r>
      <w:r>
        <w:t>ветвь</w:t>
      </w:r>
      <w:r w:rsidRPr="00FA3856">
        <w:t>,</w:t>
      </w:r>
      <w:r>
        <w:t xml:space="preserve"> которая является самостоятельной и независимой</w:t>
      </w:r>
      <w:r w:rsidRPr="00FA3856">
        <w:t>, пре</w:t>
      </w:r>
      <w:r w:rsidRPr="00FA3856">
        <w:t>д</w:t>
      </w:r>
      <w:r w:rsidRPr="00FA3856">
        <w:t>ставляют суды (обычные и специальные), отправляющие правосудие на основ</w:t>
      </w:r>
      <w:r w:rsidRPr="00FA3856">
        <w:t>а</w:t>
      </w:r>
      <w:r w:rsidRPr="00FA3856">
        <w:t>нии Конституции и законов страны. Ве</w:t>
      </w:r>
      <w:r>
        <w:t>рховный суд Республики Хорватия </w:t>
      </w:r>
      <w:r w:rsidRPr="00FA3856">
        <w:t xml:space="preserve">–высший судебный орган </w:t>
      </w:r>
      <w:r w:rsidRPr="00405E74">
        <w:t>−</w:t>
      </w:r>
      <w:r w:rsidRPr="00FA3856">
        <w:t xml:space="preserve"> обеспечивает единообразное применение законов и равноправие граждан. Порядок создания, компетенция, состав и организация судов, а также процедура судопроизводства регулируются законом. Судебные заседания являются открытыми, и приговоры суда провозглашаются публично именем Республики Хорватия. Как и в любом другом демократическом общес</w:t>
      </w:r>
      <w:r w:rsidRPr="00FA3856">
        <w:t>т</w:t>
      </w:r>
      <w:r w:rsidRPr="00FA3856">
        <w:t xml:space="preserve">ве, </w:t>
      </w:r>
      <w:r>
        <w:t>общественность</w:t>
      </w:r>
      <w:r w:rsidRPr="00FA3856">
        <w:t xml:space="preserve"> может не допускаться на заседания суда в течение всей или части процедуры судопроизводства по соображениям </w:t>
      </w:r>
      <w:r>
        <w:t>нравственност</w:t>
      </w:r>
      <w:r w:rsidR="009839B4">
        <w:t>и</w:t>
      </w:r>
      <w:r w:rsidRPr="00FA3856">
        <w:t>, в инт</w:t>
      </w:r>
      <w:r w:rsidRPr="00FA3856">
        <w:t>е</w:t>
      </w:r>
      <w:r w:rsidRPr="00FA3856">
        <w:t>ресах общественного порядка или государств</w:t>
      </w:r>
      <w:r>
        <w:t>енной безопасности, в частности</w:t>
      </w:r>
      <w:r w:rsidRPr="00FA3856">
        <w:t xml:space="preserve"> когда рассматриваются дела несовершеннолетних или когда это необходимо для защиты частной жизни сторон,</w:t>
      </w:r>
      <w:r>
        <w:t xml:space="preserve"> </w:t>
      </w:r>
      <w:r w:rsidRPr="00FA3856">
        <w:t>при рассмотрении брачно-семейных споров и дел, связанных с оп</w:t>
      </w:r>
      <w:r w:rsidRPr="00FA3856">
        <w:t>е</w:t>
      </w:r>
      <w:r w:rsidRPr="00FA3856">
        <w:t>кой и усыновлением, или в целях сохранения военной, служебной или коммерческой тайны, защиты безопасности или обороносп</w:t>
      </w:r>
      <w:r w:rsidRPr="00FA3856">
        <w:t>о</w:t>
      </w:r>
      <w:r w:rsidRPr="00FA3856">
        <w:t>собности Рес</w:t>
      </w:r>
      <w:r>
        <w:t>публики Хорватия. В то же время</w:t>
      </w:r>
      <w:r w:rsidRPr="00FA3856">
        <w:t xml:space="preserve"> это делается лишь в случае крайней необходимости, когда, по мнению суда, открытость при данных ко</w:t>
      </w:r>
      <w:r w:rsidRPr="00FA3856">
        <w:t>н</w:t>
      </w:r>
      <w:r w:rsidRPr="00FA3856">
        <w:t>кретных обстоятельствах не отвечает интересам прав</w:t>
      </w:r>
      <w:r w:rsidRPr="00FA3856">
        <w:t>о</w:t>
      </w:r>
      <w:r w:rsidRPr="00FA3856">
        <w:t xml:space="preserve">судия. </w:t>
      </w:r>
    </w:p>
    <w:p w:rsidR="00771071" w:rsidRPr="00FA3856" w:rsidRDefault="00771071" w:rsidP="00771071">
      <w:pPr>
        <w:pStyle w:val="SingleTxtGR"/>
      </w:pPr>
      <w:r w:rsidRPr="00FA3856">
        <w:t>13.</w:t>
      </w:r>
      <w:r w:rsidRPr="00FA3856">
        <w:tab/>
        <w:t>Государственная прокуратура является самостоятельным и независимым органом</w:t>
      </w:r>
      <w:r>
        <w:t xml:space="preserve"> судебной власти, на который</w:t>
      </w:r>
      <w:r w:rsidRPr="00FA3856">
        <w:t xml:space="preserve"> возложена ответственность и обязанность преследовать лиц, совершивших тяжкие и другие уголовные преступл</w:t>
      </w:r>
      <w:r w:rsidRPr="00FA3856">
        <w:t>е</w:t>
      </w:r>
      <w:r w:rsidRPr="00FA3856">
        <w:t>ния, предпринимать законные действия для защиты имущества Республики Хорв</w:t>
      </w:r>
      <w:r w:rsidRPr="00FA3856">
        <w:t>а</w:t>
      </w:r>
      <w:r w:rsidRPr="00FA3856">
        <w:t>тия и правовыми средствами защищать Конституцию и законы страны. Ген</w:t>
      </w:r>
      <w:r w:rsidRPr="00FA3856">
        <w:t>е</w:t>
      </w:r>
      <w:r w:rsidRPr="00FA3856">
        <w:t>ральный прокурор Республики Хорватия назначается хорватским парл</w:t>
      </w:r>
      <w:r w:rsidRPr="00FA3856">
        <w:t>а</w:t>
      </w:r>
      <w:r w:rsidRPr="00FA3856">
        <w:t>ментом по предложению правительства Республики Хорватия сроком на четыре года после ознакомления с мнением компетентного парламентского комите</w:t>
      </w:r>
      <w:r>
        <w:t>та. В </w:t>
      </w:r>
      <w:r w:rsidRPr="00FA3856">
        <w:t>состав Государственной прокуратуры входят</w:t>
      </w:r>
      <w:r>
        <w:t xml:space="preserve"> городская и окружная прокур</w:t>
      </w:r>
      <w:r>
        <w:t>а</w:t>
      </w:r>
      <w:r>
        <w:t>туры</w:t>
      </w:r>
      <w:r w:rsidRPr="00FA3856">
        <w:t>, возглавляемые прокурорами, которые назначаются Советом прокуратуры из числа заместителей Генерального прокур</w:t>
      </w:r>
      <w:r w:rsidRPr="00FA3856">
        <w:t>о</w:t>
      </w:r>
      <w:r w:rsidRPr="00FA3856">
        <w:t>ра.</w:t>
      </w:r>
      <w:r>
        <w:t xml:space="preserve"> </w:t>
      </w:r>
    </w:p>
    <w:p w:rsidR="00771071" w:rsidRPr="00FA3856" w:rsidRDefault="00771071" w:rsidP="00771071">
      <w:pPr>
        <w:pStyle w:val="SingleTxtGR"/>
      </w:pPr>
      <w:r w:rsidRPr="00FA3856">
        <w:t>14.</w:t>
      </w:r>
      <w:r w:rsidRPr="00FA3856">
        <w:tab/>
        <w:t xml:space="preserve">Совет прокуратуры состоит из </w:t>
      </w:r>
      <w:r>
        <w:t>11</w:t>
      </w:r>
      <w:r w:rsidRPr="00FA3856">
        <w:t xml:space="preserve"> членов, из которых </w:t>
      </w:r>
      <w:r>
        <w:t>7</w:t>
      </w:r>
      <w:r w:rsidRPr="00FA3856">
        <w:t xml:space="preserve"> являются замест</w:t>
      </w:r>
      <w:r w:rsidRPr="00FA3856">
        <w:t>и</w:t>
      </w:r>
      <w:r w:rsidRPr="00FA3856">
        <w:t>телями Генерального прокурора, избираемыми прокурорами и их заместител</w:t>
      </w:r>
      <w:r w:rsidRPr="00FA3856">
        <w:t>я</w:t>
      </w:r>
      <w:r w:rsidRPr="00FA3856">
        <w:t xml:space="preserve">ми, </w:t>
      </w:r>
      <w:r>
        <w:t>2</w:t>
      </w:r>
      <w:r w:rsidRPr="00FA3856">
        <w:t xml:space="preserve"> – преподавателями права в высших учебных заведениях, и</w:t>
      </w:r>
      <w:r w:rsidRPr="00FA3856">
        <w:t>з</w:t>
      </w:r>
      <w:r w:rsidRPr="00FA3856">
        <w:t>бир</w:t>
      </w:r>
      <w:r>
        <w:t>аемыми их коллегами, и оставшиеся</w:t>
      </w:r>
      <w:r w:rsidRPr="00FA3856">
        <w:t xml:space="preserve"> </w:t>
      </w:r>
      <w:r>
        <w:t>2</w:t>
      </w:r>
      <w:r w:rsidRPr="00FA3856">
        <w:t xml:space="preserve"> – депутатами, назначаемыми хорватским парламе</w:t>
      </w:r>
      <w:r w:rsidRPr="00FA3856">
        <w:t>н</w:t>
      </w:r>
      <w:r w:rsidRPr="00FA3856">
        <w:t>том из числа своих членов, один из которых представляет оппозицию.</w:t>
      </w:r>
      <w:r>
        <w:t xml:space="preserve"> </w:t>
      </w:r>
      <w:r w:rsidRPr="00FA3856">
        <w:t>Прок</w:t>
      </w:r>
      <w:r w:rsidRPr="00FA3856">
        <w:t>у</w:t>
      </w:r>
      <w:r w:rsidRPr="00FA3856">
        <w:t>роры (Государственный прокурор, городские и окружные прокуроры) имеют заместителей, назначаемых Советом прокуратуры. Заместитель Генерального прокурора занимает свою должность на постоянной о</w:t>
      </w:r>
      <w:r w:rsidRPr="00FA3856">
        <w:t>с</w:t>
      </w:r>
      <w:r w:rsidRPr="00FA3856">
        <w:t>нове.</w:t>
      </w:r>
    </w:p>
    <w:p w:rsidR="00771071" w:rsidRPr="00FA3856" w:rsidRDefault="00771071" w:rsidP="00771071">
      <w:pPr>
        <w:pStyle w:val="SingleTxtGR"/>
      </w:pPr>
      <w:r w:rsidRPr="00FA3856">
        <w:t>15.</w:t>
      </w:r>
      <w:r w:rsidRPr="00FA3856">
        <w:tab/>
        <w:t xml:space="preserve">Конституционный суд Республики Хорватия состоит из </w:t>
      </w:r>
      <w:r>
        <w:t>13</w:t>
      </w:r>
      <w:r w:rsidRPr="00FA3856">
        <w:t xml:space="preserve"> судей, назн</w:t>
      </w:r>
      <w:r w:rsidRPr="00FA3856">
        <w:t>а</w:t>
      </w:r>
      <w:r w:rsidRPr="00FA3856">
        <w:t>чаемых хорва</w:t>
      </w:r>
      <w:r w:rsidRPr="00FA3856">
        <w:t>т</w:t>
      </w:r>
      <w:r w:rsidRPr="00FA3856">
        <w:t xml:space="preserve">ским парламентом сроком на </w:t>
      </w:r>
      <w:r>
        <w:t>8</w:t>
      </w:r>
      <w:r w:rsidRPr="00FA3856">
        <w:t xml:space="preserve"> лет из числа известных юристов, особенно судей, прокуроров, адвокатов и преподавателей права в высших уче</w:t>
      </w:r>
      <w:r w:rsidRPr="00FA3856">
        <w:t>б</w:t>
      </w:r>
      <w:r w:rsidRPr="00FA3856">
        <w:t>ных заведениях. Кандидатура на должность судьи Конституционного суда о</w:t>
      </w:r>
      <w:r w:rsidRPr="00FA3856">
        <w:t>т</w:t>
      </w:r>
      <w:r w:rsidRPr="00FA3856">
        <w:t>бирается и вносится на утверждение парламента страны парламентским ком</w:t>
      </w:r>
      <w:r w:rsidRPr="00FA3856">
        <w:t>и</w:t>
      </w:r>
      <w:r w:rsidRPr="00FA3856">
        <w:t>тетом по конституционному законода</w:t>
      </w:r>
      <w:r>
        <w:t>тельству. Конституционный суд из</w:t>
      </w:r>
      <w:r w:rsidRPr="00FA3856">
        <w:t>бирает Председателя сроком на ч</w:t>
      </w:r>
      <w:r w:rsidRPr="00FA3856">
        <w:t>е</w:t>
      </w:r>
      <w:r w:rsidRPr="00FA3856">
        <w:t>тыре года.</w:t>
      </w:r>
      <w:r>
        <w:t xml:space="preserve"> </w:t>
      </w:r>
    </w:p>
    <w:p w:rsidR="00771071" w:rsidRPr="007C69B3" w:rsidRDefault="00771071" w:rsidP="00771071">
      <w:pPr>
        <w:pStyle w:val="SingleTxtGR"/>
      </w:pPr>
      <w:r w:rsidRPr="00FA3856">
        <w:t>16.</w:t>
      </w:r>
      <w:r w:rsidRPr="00FA3856">
        <w:tab/>
        <w:t>Судьи Конституц</w:t>
      </w:r>
      <w:r>
        <w:t>ионного суда Республики Хорватия не могут исполнять никаких</w:t>
      </w:r>
      <w:r w:rsidRPr="00FA3856">
        <w:t xml:space="preserve"> иных</w:t>
      </w:r>
      <w:r>
        <w:t xml:space="preserve"> государственных или профессиональных обязанностей</w:t>
      </w:r>
      <w:r w:rsidRPr="00FA3856">
        <w:t>. Судья Конституционного суда Республики Хорватия может быть освобожден от дол</w:t>
      </w:r>
      <w:r w:rsidRPr="00FA3856">
        <w:t>ж</w:t>
      </w:r>
      <w:r w:rsidRPr="00FA3856">
        <w:t xml:space="preserve">ности до истечения срока полномочий по личной просьбе, в случае лишения свободы по приговору суда или в случае </w:t>
      </w:r>
      <w:r>
        <w:t>необратимой</w:t>
      </w:r>
      <w:r w:rsidRPr="00FA3856">
        <w:t xml:space="preserve"> утраты, по мнению Суда</w:t>
      </w:r>
      <w:r w:rsidRPr="007C69B3">
        <w:t xml:space="preserve">, </w:t>
      </w:r>
      <w:r w:rsidRPr="00FA3856">
        <w:t>способности</w:t>
      </w:r>
      <w:r w:rsidRPr="007C69B3">
        <w:t xml:space="preserve"> </w:t>
      </w:r>
      <w:r w:rsidRPr="00FA3856">
        <w:t>исполнять</w:t>
      </w:r>
      <w:r w:rsidRPr="007C69B3">
        <w:t xml:space="preserve"> </w:t>
      </w:r>
      <w:r w:rsidRPr="00FA3856">
        <w:t>свои</w:t>
      </w:r>
      <w:r w:rsidRPr="007C69B3">
        <w:t xml:space="preserve"> </w:t>
      </w:r>
      <w:r w:rsidRPr="00FA3856">
        <w:t>об</w:t>
      </w:r>
      <w:r w:rsidRPr="00FA3856">
        <w:t>я</w:t>
      </w:r>
      <w:r w:rsidRPr="00FA3856">
        <w:t>занности</w:t>
      </w:r>
      <w:r w:rsidRPr="007C69B3">
        <w:t>.</w:t>
      </w:r>
    </w:p>
    <w:p w:rsidR="00771071" w:rsidRPr="00FA3856" w:rsidRDefault="00771071" w:rsidP="00771071">
      <w:pPr>
        <w:pStyle w:val="SingleTxtGR"/>
      </w:pPr>
      <w:r w:rsidRPr="00FA3856">
        <w:t>17.</w:t>
      </w:r>
      <w:r w:rsidRPr="00FA3856">
        <w:tab/>
        <w:t>Конституционный суд Республики Хорватия вынос</w:t>
      </w:r>
      <w:r>
        <w:t>ит решения о соотве</w:t>
      </w:r>
      <w:r>
        <w:t>т</w:t>
      </w:r>
      <w:r>
        <w:t>ствии законов</w:t>
      </w:r>
      <w:r w:rsidRPr="00FA3856">
        <w:t xml:space="preserve"> Конституции, а также о соответствии иных нормативных актов Конституции и </w:t>
      </w:r>
      <w:r>
        <w:t>закону и</w:t>
      </w:r>
      <w:r w:rsidRPr="00FA3856">
        <w:t xml:space="preserve"> </w:t>
      </w:r>
      <w:r>
        <w:t>имеет</w:t>
      </w:r>
      <w:r w:rsidRPr="00FA3856">
        <w:t xml:space="preserve"> право выносить решения по законам и иным нормативным актам, утратившим свою силу, если с момента утраты ими своей силы до получения запроса прошло не более шести месяцев.</w:t>
      </w:r>
      <w:r>
        <w:t xml:space="preserve"> </w:t>
      </w:r>
      <w:r w:rsidRPr="00FA3856">
        <w:t>Суд также</w:t>
      </w:r>
      <w:r>
        <w:t xml:space="preserve"> вын</w:t>
      </w:r>
      <w:r>
        <w:t>о</w:t>
      </w:r>
      <w:r>
        <w:t>сит решения по</w:t>
      </w:r>
      <w:r w:rsidRPr="00FA3856">
        <w:t xml:space="preserve"> конституцион</w:t>
      </w:r>
      <w:r>
        <w:t>ным</w:t>
      </w:r>
      <w:r w:rsidRPr="00FA3856">
        <w:t xml:space="preserve"> жало</w:t>
      </w:r>
      <w:r>
        <w:t>бам, поданным</w:t>
      </w:r>
      <w:r w:rsidRPr="00FA3856">
        <w:t xml:space="preserve"> на отдельные решения государственных административных органов, местных или региональных орг</w:t>
      </w:r>
      <w:r w:rsidRPr="00FA3856">
        <w:t>а</w:t>
      </w:r>
      <w:r w:rsidRPr="00FA3856">
        <w:t xml:space="preserve">нов самоуправления и юридических лиц, наделенных </w:t>
      </w:r>
      <w:r>
        <w:t>государственными</w:t>
      </w:r>
      <w:r w:rsidRPr="00FA3856">
        <w:t xml:space="preserve"> влас</w:t>
      </w:r>
      <w:r w:rsidRPr="00FA3856">
        <w:t>т</w:t>
      </w:r>
      <w:r w:rsidRPr="00FA3856">
        <w:t>ными полномочиями, когда такие решения нарушают права человека и осно</w:t>
      </w:r>
      <w:r w:rsidRPr="00FA3856">
        <w:t>в</w:t>
      </w:r>
      <w:r w:rsidRPr="00FA3856">
        <w:t>ные свободы, а также право на местное и региональное самоуправление. Пом</w:t>
      </w:r>
      <w:r w:rsidRPr="00FA3856">
        <w:t>и</w:t>
      </w:r>
      <w:r w:rsidRPr="00FA3856">
        <w:t>мо этого, он осуществляет надзор за соблюдением Конституции и закона,</w:t>
      </w:r>
      <w:r>
        <w:t xml:space="preserve"> соо</w:t>
      </w:r>
      <w:r>
        <w:t>б</w:t>
      </w:r>
      <w:r>
        <w:t>щая о выявленных нарушениях</w:t>
      </w:r>
      <w:r w:rsidRPr="00FA3856">
        <w:t xml:space="preserve"> хорватскому парламенту, и разрешает споры о компетенции между органами законодательной, исполнительной и судебной</w:t>
      </w:r>
      <w:r>
        <w:t xml:space="preserve"> ветвей</w:t>
      </w:r>
      <w:r w:rsidRPr="00FA3856">
        <w:t xml:space="preserve"> власти. В соответствии с требованиями Конституции он выносит реш</w:t>
      </w:r>
      <w:r w:rsidRPr="00FA3856">
        <w:t>е</w:t>
      </w:r>
      <w:r w:rsidRPr="00FA3856">
        <w:t>ния об ответственности Президента Республики и</w:t>
      </w:r>
      <w:r>
        <w:t xml:space="preserve"> </w:t>
      </w:r>
      <w:r w:rsidRPr="00FA3856">
        <w:t>осуществляет надзор за ко</w:t>
      </w:r>
      <w:r w:rsidRPr="00FA3856">
        <w:t>н</w:t>
      </w:r>
      <w:r w:rsidRPr="00FA3856">
        <w:t>ституционностью программ и деятельности политических партий, имея в соо</w:t>
      </w:r>
      <w:r w:rsidRPr="00FA3856">
        <w:t>т</w:t>
      </w:r>
      <w:r w:rsidRPr="00FA3856">
        <w:t>ветствии с Конституцией полномочия запретить их деятельность, осуществл</w:t>
      </w:r>
      <w:r w:rsidRPr="00FA3856">
        <w:t>я</w:t>
      </w:r>
      <w:r w:rsidRPr="00FA3856">
        <w:t>ет надзор за конституционностью и законностью проведения выборов и рефере</w:t>
      </w:r>
      <w:r w:rsidRPr="00FA3856">
        <w:t>н</w:t>
      </w:r>
      <w:r w:rsidRPr="00FA3856">
        <w:t>думов и разрешает возникающие в связи с выборами споры, которые не отн</w:t>
      </w:r>
      <w:r w:rsidRPr="00FA3856">
        <w:t>о</w:t>
      </w:r>
      <w:r w:rsidRPr="00FA3856">
        <w:t>сятся к компетенции судов. Кроме того, Конституционный суд отменяет з</w:t>
      </w:r>
      <w:r w:rsidRPr="00FA3856">
        <w:t>а</w:t>
      </w:r>
      <w:r w:rsidRPr="00FA3856">
        <w:t>коны, противоречащие Конституции, а также отменяет или аннулирует любые иные нормативные акты, если установит их неконституционность или незако</w:t>
      </w:r>
      <w:r w:rsidRPr="00FA3856">
        <w:t>н</w:t>
      </w:r>
      <w:r w:rsidRPr="00FA3856">
        <w:t>ность.</w:t>
      </w:r>
    </w:p>
    <w:p w:rsidR="00771071" w:rsidRPr="00FA3856" w:rsidRDefault="00771071" w:rsidP="00771071">
      <w:pPr>
        <w:pStyle w:val="SingleTxtGR"/>
      </w:pPr>
      <w:r w:rsidRPr="00FA3856">
        <w:t>18.</w:t>
      </w:r>
      <w:r w:rsidRPr="00FA3856">
        <w:tab/>
        <w:t>Порядок</w:t>
      </w:r>
      <w:r>
        <w:t xml:space="preserve"> </w:t>
      </w:r>
      <w:r w:rsidRPr="00FA3856">
        <w:t>назначения судей Конституционного суда Республики Хорватия и прекращения их полномочий, условия и сроки возбуждения производства по проверке конституционности и законности, порядок вынесения и правовые п</w:t>
      </w:r>
      <w:r w:rsidRPr="00FA3856">
        <w:t>о</w:t>
      </w:r>
      <w:r w:rsidRPr="00FA3856">
        <w:t>следствия его решений, защита прав человека и основных свобод, гарантиру</w:t>
      </w:r>
      <w:r w:rsidRPr="00FA3856">
        <w:t>е</w:t>
      </w:r>
      <w:r w:rsidRPr="00FA3856">
        <w:t>мых Конституцией,</w:t>
      </w:r>
      <w:r>
        <w:t xml:space="preserve"> </w:t>
      </w:r>
      <w:r w:rsidRPr="00FA3856">
        <w:t>и другие вопросы, имеющие значение для осуществления полномочий и деятельности Конституционного суда Республики Хорватия, р</w:t>
      </w:r>
      <w:r w:rsidRPr="00FA3856">
        <w:t>е</w:t>
      </w:r>
      <w:r w:rsidRPr="00FA3856">
        <w:t>гулируются конституционным законодательством, а внутренняя организация Ко</w:t>
      </w:r>
      <w:r>
        <w:t>нституционного суда −</w:t>
      </w:r>
      <w:r w:rsidRPr="00FA3856">
        <w:t xml:space="preserve"> его регламентом.</w:t>
      </w:r>
    </w:p>
    <w:p w:rsidR="00771071" w:rsidRPr="00FA3856" w:rsidRDefault="00771071" w:rsidP="00771071">
      <w:pPr>
        <w:pStyle w:val="H1GR"/>
      </w:pPr>
      <w:r w:rsidRPr="00FA3856">
        <w:tab/>
      </w:r>
      <w:r w:rsidRPr="00FA3856">
        <w:rPr>
          <w:lang w:val="en-GB"/>
        </w:rPr>
        <w:t>C</w:t>
      </w:r>
      <w:r w:rsidRPr="00FA3856">
        <w:t>.</w:t>
      </w:r>
      <w:r w:rsidRPr="00FA3856">
        <w:tab/>
      </w:r>
      <w:r>
        <w:t>Членство</w:t>
      </w:r>
      <w:r w:rsidRPr="00FA3856">
        <w:t xml:space="preserve"> в международных организациях</w:t>
      </w:r>
    </w:p>
    <w:p w:rsidR="00771071" w:rsidRPr="00D507E7" w:rsidRDefault="00771071" w:rsidP="00771071">
      <w:pPr>
        <w:pStyle w:val="SingleTxtGR"/>
      </w:pPr>
      <w:r w:rsidRPr="00FA3856">
        <w:t>19.</w:t>
      </w:r>
      <w:r w:rsidRPr="00FA3856">
        <w:tab/>
        <w:t>Что касается членства в международных организациях,</w:t>
      </w:r>
      <w:r>
        <w:t xml:space="preserve"> то </w:t>
      </w:r>
      <w:r w:rsidRPr="00FA3856">
        <w:t>22</w:t>
      </w:r>
      <w:r w:rsidR="00970BC5">
        <w:t> </w:t>
      </w:r>
      <w:r w:rsidRPr="00FA3856">
        <w:t>мая 1992</w:t>
      </w:r>
      <w:r>
        <w:t> </w:t>
      </w:r>
      <w:r w:rsidRPr="00FA3856">
        <w:t xml:space="preserve">года Республика Хорватия была принята в Организацию Объединенных Наций, 6 ноября 1996 года </w:t>
      </w:r>
      <w:r w:rsidR="00970BC5">
        <w:t xml:space="preserve">− </w:t>
      </w:r>
      <w:r w:rsidRPr="00FA3856">
        <w:t xml:space="preserve">в Совет Европы и 1 апреля 2009 года </w:t>
      </w:r>
      <w:r w:rsidR="00970BC5">
        <w:t xml:space="preserve">− </w:t>
      </w:r>
      <w:r w:rsidRPr="00FA3856">
        <w:t>в НАТО. В</w:t>
      </w:r>
      <w:r>
        <w:t> </w:t>
      </w:r>
      <w:r w:rsidRPr="00FA3856">
        <w:t>2001 году Хорватия подписала с Европейским союзом</w:t>
      </w:r>
      <w:r>
        <w:t xml:space="preserve"> </w:t>
      </w:r>
      <w:r w:rsidRPr="00FA3856">
        <w:t>Соглашение о стабил</w:t>
      </w:r>
      <w:r w:rsidRPr="00FA3856">
        <w:t>и</w:t>
      </w:r>
      <w:r w:rsidRPr="00FA3856">
        <w:t>зации и ассоциации и в настоящее время ожидает приема в ЕС, что является ее главной внешнеполитической целью.</w:t>
      </w:r>
    </w:p>
    <w:p w:rsidR="00D23946" w:rsidRPr="00E277E4" w:rsidRDefault="00D23946" w:rsidP="00D23946">
      <w:pPr>
        <w:pStyle w:val="HChGR"/>
      </w:pPr>
      <w:r w:rsidRPr="00E277E4">
        <w:tab/>
      </w:r>
      <w:r w:rsidRPr="00E277E4">
        <w:rPr>
          <w:lang w:val="en-GB"/>
        </w:rPr>
        <w:t>II</w:t>
      </w:r>
      <w:r w:rsidRPr="00E277E4">
        <w:t>.</w:t>
      </w:r>
      <w:r w:rsidRPr="00E277E4">
        <w:tab/>
        <w:t>Рамки защиты и поощрения прав человека</w:t>
      </w:r>
    </w:p>
    <w:p w:rsidR="00D23946" w:rsidRPr="00E277E4" w:rsidRDefault="00D23946" w:rsidP="00D23946">
      <w:pPr>
        <w:pStyle w:val="H1GR"/>
      </w:pPr>
      <w:r w:rsidRPr="00E277E4">
        <w:tab/>
      </w:r>
      <w:r w:rsidRPr="00E277E4">
        <w:rPr>
          <w:lang w:val="en-GB"/>
        </w:rPr>
        <w:t>A</w:t>
      </w:r>
      <w:r w:rsidRPr="00E277E4">
        <w:t>.</w:t>
      </w:r>
      <w:r w:rsidRPr="00E277E4">
        <w:tab/>
        <w:t xml:space="preserve">Общие сведения </w:t>
      </w:r>
    </w:p>
    <w:p w:rsidR="00D23946" w:rsidRPr="00E277E4" w:rsidRDefault="00D23946" w:rsidP="00D23946">
      <w:pPr>
        <w:pStyle w:val="SingleTxtGR"/>
      </w:pPr>
      <w:r w:rsidRPr="00E277E4">
        <w:t>20.</w:t>
      </w:r>
      <w:r w:rsidRPr="00E277E4">
        <w:tab/>
        <w:t>Хорватия</w:t>
      </w:r>
      <w:r>
        <w:t xml:space="preserve"> разработала</w:t>
      </w:r>
      <w:r w:rsidRPr="00E277E4">
        <w:t xml:space="preserve"> нормативные и институциональные рамки защиты и поощрения прав человека</w:t>
      </w:r>
      <w:r>
        <w:t xml:space="preserve"> и установила</w:t>
      </w:r>
      <w:r w:rsidRPr="00E277E4">
        <w:t xml:space="preserve"> высокие стандарты, полностью соо</w:t>
      </w:r>
      <w:r w:rsidRPr="00E277E4">
        <w:t>т</w:t>
      </w:r>
      <w:r w:rsidRPr="00E277E4">
        <w:t>ветствующие международным требованиям. В то же время соблюдение этих стандартов и укрепление соответствующего потенциала остаются серьезной з</w:t>
      </w:r>
      <w:r w:rsidRPr="00E277E4">
        <w:t>а</w:t>
      </w:r>
      <w:r w:rsidRPr="00E277E4">
        <w:t xml:space="preserve">дачей, для решения которой прилагаются неослабные усилия. Право на жизнь –основное и естественное право каждого человека </w:t>
      </w:r>
      <w:r>
        <w:t>−</w:t>
      </w:r>
      <w:r w:rsidRPr="00E277E4">
        <w:t xml:space="preserve"> гарантируется статьей 21 Конституции, которая гласит: "Каждый человек имеет право на жизнь.</w:t>
      </w:r>
      <w:r>
        <w:t xml:space="preserve"> </w:t>
      </w:r>
      <w:r w:rsidRPr="00E277E4">
        <w:t>В Ре</w:t>
      </w:r>
      <w:r w:rsidRPr="00E277E4">
        <w:t>с</w:t>
      </w:r>
      <w:r w:rsidRPr="00E277E4">
        <w:t xml:space="preserve">публике Хорватия нет смертной казни". Помимо </w:t>
      </w:r>
      <w:r>
        <w:t>этого, согласно пункту 3 ст</w:t>
      </w:r>
      <w:r>
        <w:t>а</w:t>
      </w:r>
      <w:r>
        <w:t>тьи </w:t>
      </w:r>
      <w:r w:rsidRPr="00E277E4">
        <w:t>17</w:t>
      </w:r>
      <w:r w:rsidR="00CF7F1D">
        <w:t>,</w:t>
      </w:r>
      <w:r w:rsidRPr="00E277E4">
        <w:t xml:space="preserve"> "Даже в случае непосредственной </w:t>
      </w:r>
      <w:r>
        <w:t>угрозы существованию</w:t>
      </w:r>
      <w:r w:rsidRPr="00E277E4">
        <w:t xml:space="preserve"> государства не может ограничиваться применение положений настоящей Констит</w:t>
      </w:r>
      <w:r w:rsidRPr="00E277E4">
        <w:t>у</w:t>
      </w:r>
      <w:r w:rsidRPr="00E277E4">
        <w:t xml:space="preserve">ции о праве на жизнь…". В Республике Хорватия </w:t>
      </w:r>
      <w:r w:rsidR="00CF7F1D">
        <w:t>смертная казнь была запрещена 8 </w:t>
      </w:r>
      <w:r w:rsidRPr="00E277E4">
        <w:t>декабря 1991 года на основании Закона о применении Уголовного кодекса С</w:t>
      </w:r>
      <w:r w:rsidRPr="00E277E4">
        <w:t>о</w:t>
      </w:r>
      <w:r w:rsidRPr="00E277E4">
        <w:t>циалист</w:t>
      </w:r>
      <w:r w:rsidRPr="00E277E4">
        <w:t>и</w:t>
      </w:r>
      <w:r w:rsidRPr="00E277E4">
        <w:t>ческой Федеративной Республики Югославия.</w:t>
      </w:r>
      <w:r>
        <w:t xml:space="preserve"> </w:t>
      </w:r>
    </w:p>
    <w:p w:rsidR="00D23946" w:rsidRPr="00E277E4" w:rsidRDefault="00D23946" w:rsidP="00D23946">
      <w:pPr>
        <w:pStyle w:val="SingleTxtGR"/>
      </w:pPr>
      <w:r w:rsidRPr="00E277E4">
        <w:t>21.</w:t>
      </w:r>
      <w:r w:rsidRPr="00E277E4">
        <w:tab/>
        <w:t>В соответствии с Конституцией Республика Хорватия является сувере</w:t>
      </w:r>
      <w:r w:rsidRPr="00E277E4">
        <w:t>н</w:t>
      </w:r>
      <w:r w:rsidRPr="00E277E4">
        <w:t>ным, демократическим, социальным государством, в котором права человека и основные свободы защищаются на основе принципов равенства перед законом, недискриминации и равноправия мужчин и женщин. В статье 3 Конституции говорится, что уважение прав человека является высшей ценностью констит</w:t>
      </w:r>
      <w:r w:rsidRPr="00E277E4">
        <w:t>у</w:t>
      </w:r>
      <w:r w:rsidRPr="00E277E4">
        <w:t>ционного строя и что все другие положения до</w:t>
      </w:r>
      <w:r w:rsidR="00CF7F1D">
        <w:t>лжны толковаться в этом духе. В </w:t>
      </w:r>
      <w:r w:rsidRPr="00E277E4">
        <w:t xml:space="preserve">главе </w:t>
      </w:r>
      <w:r w:rsidRPr="00E277E4">
        <w:rPr>
          <w:lang w:val="en-US"/>
        </w:rPr>
        <w:t>III</w:t>
      </w:r>
      <w:r w:rsidRPr="00E277E4">
        <w:t>, посвященной защите прав человека и основных свобод, подробно излагаются гражданские, политические, экономические, социальные и культу</w:t>
      </w:r>
      <w:r w:rsidRPr="00E277E4">
        <w:t>р</w:t>
      </w:r>
      <w:r w:rsidRPr="00E277E4">
        <w:t>ные права и определяются конкретные принципы и механизмы их защиты.</w:t>
      </w:r>
      <w:r>
        <w:t xml:space="preserve"> </w:t>
      </w:r>
      <w:r w:rsidRPr="00E277E4">
        <w:t>П</w:t>
      </w:r>
      <w:r w:rsidRPr="00E277E4">
        <w:t>о</w:t>
      </w:r>
      <w:r w:rsidRPr="00E277E4">
        <w:t>мимо прочего, она гарантирует всем гражданам равенство перед законом и з</w:t>
      </w:r>
      <w:r w:rsidRPr="00E277E4">
        <w:t>а</w:t>
      </w:r>
      <w:r w:rsidRPr="00E277E4">
        <w:t xml:space="preserve">прещает дискриминацию по любому признаку </w:t>
      </w:r>
      <w:r w:rsidR="00CF7F1D">
        <w:t>−</w:t>
      </w:r>
      <w:r w:rsidRPr="00E277E4">
        <w:t xml:space="preserve"> расы, цвета кожи, пола, языка, вероисповедания, политических или иных убеждений, национального или с</w:t>
      </w:r>
      <w:r w:rsidRPr="00E277E4">
        <w:t>о</w:t>
      </w:r>
      <w:r w:rsidRPr="00E277E4">
        <w:t>циального происхождения, имущественного положения, обстоятельств рожд</w:t>
      </w:r>
      <w:r w:rsidRPr="00E277E4">
        <w:t>е</w:t>
      </w:r>
      <w:r w:rsidRPr="00E277E4">
        <w:t>ния, образования, общественного положения или других особенностей. Своб</w:t>
      </w:r>
      <w:r w:rsidRPr="00E277E4">
        <w:t>о</w:t>
      </w:r>
      <w:r w:rsidRPr="00E277E4">
        <w:t>ды и права граждан могут быть ограничены только законом в целях защиты свобод и прав других людей, а также правопорядка, общественной морали и здоровья, причем</w:t>
      </w:r>
      <w:r>
        <w:t xml:space="preserve"> </w:t>
      </w:r>
      <w:r w:rsidRPr="00E277E4">
        <w:t>в каждом таком случае ограничение должно быть соразмерно потребностям. Конституция гарантирует равноправие представителям всех э</w:t>
      </w:r>
      <w:r w:rsidRPr="00E277E4">
        <w:t>т</w:t>
      </w:r>
      <w:r w:rsidRPr="00E277E4">
        <w:t>нических</w:t>
      </w:r>
      <w:r>
        <w:t xml:space="preserve"> </w:t>
      </w:r>
      <w:r w:rsidRPr="00E277E4">
        <w:t>меньшинств, а их конкретные права защищаются Конституционным законом о правах этнических меньшинств и другими специальными законами, гарантирующими этническим меньшинствам культурную автономию и регл</w:t>
      </w:r>
      <w:r w:rsidRPr="00E277E4">
        <w:t>а</w:t>
      </w:r>
      <w:r w:rsidRPr="00E277E4">
        <w:t>ментирующими их участие</w:t>
      </w:r>
      <w:r>
        <w:t xml:space="preserve"> </w:t>
      </w:r>
      <w:r w:rsidRPr="00E277E4">
        <w:t>в представительных и иных органах.</w:t>
      </w:r>
      <w:r>
        <w:t xml:space="preserve"> </w:t>
      </w:r>
    </w:p>
    <w:p w:rsidR="00D23946" w:rsidRPr="00E277E4" w:rsidRDefault="00D23946" w:rsidP="00D23946">
      <w:pPr>
        <w:pStyle w:val="SingleTxtGR"/>
      </w:pPr>
      <w:r w:rsidRPr="00E277E4">
        <w:t>22.</w:t>
      </w:r>
      <w:r w:rsidRPr="00E277E4">
        <w:tab/>
        <w:t>В основе системы защиты прав человека лежат Конституция, внутреннее законодательство и международные договоры о защите прав человека, в кот</w:t>
      </w:r>
      <w:r w:rsidRPr="00E277E4">
        <w:t>о</w:t>
      </w:r>
      <w:r w:rsidRPr="00E277E4">
        <w:t>рых участвует Республика Хорватия. В соответствии со статьей 140 Констит</w:t>
      </w:r>
      <w:r w:rsidRPr="00E277E4">
        <w:t>у</w:t>
      </w:r>
      <w:r w:rsidRPr="00E277E4">
        <w:t>ции "Международные договоры, которые были заключены и ратифицированы в соответствии с Конституцией и которые были опубликованы, являются соста</w:t>
      </w:r>
      <w:r w:rsidRPr="00E277E4">
        <w:t>в</w:t>
      </w:r>
      <w:r w:rsidRPr="00E277E4">
        <w:t>ной частью национальной правовой системы и обладают большей юридической силой по сравнению с законом". При рассмотрении дел, касающихся защиты прав человека, суды имеют право ссылаться на них напрямую. Статья 5 Закона о судах гласит: "Суды отправляют правосудие на основании Конституции и з</w:t>
      </w:r>
      <w:r w:rsidRPr="00E277E4">
        <w:t>а</w:t>
      </w:r>
      <w:r w:rsidRPr="00E277E4">
        <w:t>кона. Помимо этого, они отправляют правосудие на основании международных договоров, являющихся составной частью правовой системы Республики Хо</w:t>
      </w:r>
      <w:r w:rsidRPr="00E277E4">
        <w:t>р</w:t>
      </w:r>
      <w:r w:rsidRPr="00E277E4">
        <w:t>ватия". Судьи и прокуроры получают в этой связи соответствующую подгото</w:t>
      </w:r>
      <w:r w:rsidRPr="00E277E4">
        <w:t>в</w:t>
      </w:r>
      <w:r w:rsidRPr="00E277E4">
        <w:t>ку, в первую очередь в Судебной академии, являющейся государственным уче</w:t>
      </w:r>
      <w:r w:rsidRPr="00E277E4">
        <w:t>б</w:t>
      </w:r>
      <w:r w:rsidRPr="00E277E4">
        <w:t>ным заведением.</w:t>
      </w:r>
    </w:p>
    <w:p w:rsidR="00D23946" w:rsidRPr="00E277E4" w:rsidRDefault="00D23946" w:rsidP="00D23946">
      <w:pPr>
        <w:pStyle w:val="H1GR"/>
      </w:pPr>
      <w:r w:rsidRPr="00E277E4">
        <w:tab/>
      </w:r>
      <w:r w:rsidRPr="00E277E4">
        <w:rPr>
          <w:lang w:val="en-GB"/>
        </w:rPr>
        <w:t>B</w:t>
      </w:r>
      <w:r w:rsidRPr="00E277E4">
        <w:t>.</w:t>
      </w:r>
      <w:r w:rsidRPr="00E277E4">
        <w:tab/>
        <w:t>Международные договоры</w:t>
      </w:r>
    </w:p>
    <w:p w:rsidR="00D23946" w:rsidRPr="00E277E4" w:rsidRDefault="00D23946" w:rsidP="00D23946">
      <w:pPr>
        <w:pStyle w:val="SingleTxtGR"/>
      </w:pPr>
      <w:r w:rsidRPr="00E277E4">
        <w:t>23.</w:t>
      </w:r>
      <w:r w:rsidRPr="00E277E4">
        <w:tab/>
        <w:t>Республика Хорватия является участницей многих договоров по правам человека (некоторые из них были инкорпорированы в законодательство Хорв</w:t>
      </w:r>
      <w:r w:rsidRPr="00E277E4">
        <w:t>а</w:t>
      </w:r>
      <w:r w:rsidRPr="00E277E4">
        <w:t>тии из законодательства государства-предшественника путем заявления о пр</w:t>
      </w:r>
      <w:r w:rsidRPr="00E277E4">
        <w:t>а</w:t>
      </w:r>
      <w:r w:rsidRPr="00E277E4">
        <w:t>вопреемстве</w:t>
      </w:r>
      <w:r>
        <w:t xml:space="preserve"> </w:t>
      </w:r>
      <w:r w:rsidRPr="00E277E4">
        <w:t xml:space="preserve">от 8 октября 1991 года), таких как: </w:t>
      </w:r>
    </w:p>
    <w:p w:rsidR="00D23946" w:rsidRPr="00E277E4" w:rsidRDefault="00D23946" w:rsidP="00D23946">
      <w:pPr>
        <w:pStyle w:val="SingleTxtGR"/>
      </w:pPr>
      <w:r>
        <w:tab/>
      </w:r>
      <w:r w:rsidRPr="00E277E4">
        <w:rPr>
          <w:lang w:val="en-GB"/>
        </w:rPr>
        <w:t>a</w:t>
      </w:r>
      <w:r w:rsidRPr="00E277E4">
        <w:t>)</w:t>
      </w:r>
      <w:r w:rsidRPr="00E277E4">
        <w:tab/>
      </w:r>
      <w:r w:rsidR="007E35E4">
        <w:t>н</w:t>
      </w:r>
      <w:r w:rsidRPr="00E277E4">
        <w:t>а международном уровне:</w:t>
      </w:r>
      <w:r w:rsidRPr="00E277E4">
        <w:rPr>
          <w:b/>
        </w:rPr>
        <w:t xml:space="preserve"> </w:t>
      </w:r>
    </w:p>
    <w:p w:rsidR="00D23946" w:rsidRPr="00E277E4" w:rsidRDefault="007E35E4" w:rsidP="00D23946">
      <w:pPr>
        <w:pStyle w:val="SingleTxtGR"/>
      </w:pPr>
      <w:r>
        <w:tab/>
      </w:r>
      <w:r w:rsidR="00D23946" w:rsidRPr="00E277E4">
        <w:t>Международный пакт об экономических, социальных и культурных пр</w:t>
      </w:r>
      <w:r w:rsidR="00D23946" w:rsidRPr="00E277E4">
        <w:t>а</w:t>
      </w:r>
      <w:r w:rsidR="00D23946" w:rsidRPr="00E277E4">
        <w:t>вах, Международный пакт о гражданских и политических правах, Междунаро</w:t>
      </w:r>
      <w:r w:rsidR="00D23946" w:rsidRPr="00E277E4">
        <w:t>д</w:t>
      </w:r>
      <w:r w:rsidR="00D23946" w:rsidRPr="00E277E4">
        <w:t>ная конвенция о ликвидации всех форм расовой дискриминации, Конвенция Организации Объединенных Наций против пыток и других жестоких, бесчел</w:t>
      </w:r>
      <w:r w:rsidR="00D23946" w:rsidRPr="00E277E4">
        <w:t>о</w:t>
      </w:r>
      <w:r w:rsidR="00D23946" w:rsidRPr="00E277E4">
        <w:t>вечных или унижающих достоинство видов обращения и наказания, Конвенция о ликвидации всех форм дискриминации в отношении женщин, Конвенция о правах ребенка, Конвенция о правах инвалидов, к которым не было сделано н</w:t>
      </w:r>
      <w:r w:rsidR="00D23946" w:rsidRPr="00E277E4">
        <w:t>и</w:t>
      </w:r>
      <w:r w:rsidR="00D23946" w:rsidRPr="00E277E4">
        <w:t xml:space="preserve">каких оговорок. </w:t>
      </w:r>
    </w:p>
    <w:p w:rsidR="00D23946" w:rsidRPr="00E277E4" w:rsidRDefault="007E35E4" w:rsidP="00D23946">
      <w:pPr>
        <w:pStyle w:val="SingleTxtGR"/>
      </w:pPr>
      <w:r>
        <w:tab/>
      </w:r>
      <w:r w:rsidR="00D23946" w:rsidRPr="00E277E4">
        <w:t>Республика Хорватия подписала Международную конвенцию для защиты всех лиц от насильственных исчезновений, вопрос о ратификации которой в н</w:t>
      </w:r>
      <w:r w:rsidR="00D23946" w:rsidRPr="00E277E4">
        <w:t>а</w:t>
      </w:r>
      <w:r w:rsidR="00D23946" w:rsidRPr="00E277E4">
        <w:t>стоящее время находится на рассмотрении. Помимо этого, Хорватия является участницей всех протоколов к вышеперечисленным договорам, а вопрос о по</w:t>
      </w:r>
      <w:r w:rsidR="00D23946" w:rsidRPr="00E277E4">
        <w:t>д</w:t>
      </w:r>
      <w:r w:rsidR="00D23946" w:rsidRPr="00E277E4">
        <w:t>писании/ратификации Протокола к Международному пакту о гражданских и политических правах в настоящее время находится на рассмотрении специал</w:t>
      </w:r>
      <w:r w:rsidR="00D23946" w:rsidRPr="00E277E4">
        <w:t>ь</w:t>
      </w:r>
      <w:r w:rsidR="00D23946" w:rsidRPr="00E277E4">
        <w:t>ной рабочей группы;</w:t>
      </w:r>
    </w:p>
    <w:p w:rsidR="00D23946" w:rsidRPr="00E277E4" w:rsidRDefault="00D23946" w:rsidP="00D23946">
      <w:pPr>
        <w:pStyle w:val="SingleTxtGR"/>
      </w:pPr>
      <w:r>
        <w:tab/>
      </w:r>
      <w:r w:rsidRPr="00E277E4">
        <w:rPr>
          <w:lang w:val="en-GB"/>
        </w:rPr>
        <w:t>b</w:t>
      </w:r>
      <w:r w:rsidRPr="00E277E4">
        <w:t>)</w:t>
      </w:r>
      <w:r w:rsidRPr="00E277E4">
        <w:tab/>
      </w:r>
      <w:r w:rsidR="007E35E4">
        <w:t>н</w:t>
      </w:r>
      <w:r w:rsidRPr="00E277E4">
        <w:t>а региональном уровне:</w:t>
      </w:r>
      <w:r>
        <w:t xml:space="preserve"> </w:t>
      </w:r>
    </w:p>
    <w:p w:rsidR="00D23946" w:rsidRPr="00E277E4" w:rsidRDefault="007E35E4" w:rsidP="00D23946">
      <w:pPr>
        <w:pStyle w:val="SingleTxtGR"/>
      </w:pPr>
      <w:r>
        <w:tab/>
      </w:r>
      <w:r w:rsidR="00D23946" w:rsidRPr="00E277E4">
        <w:t xml:space="preserve">Республика Хорватия является участницей 88 договоров Совета Европы, в том числе Европейской конвенции о правах человека и основных свободах, Европейской конвенции по </w:t>
      </w:r>
      <w:r w:rsidR="00D23946" w:rsidRPr="00E277E4">
        <w:rPr>
          <w:bCs/>
        </w:rPr>
        <w:t>предупреждению</w:t>
      </w:r>
      <w:r w:rsidR="00D23946" w:rsidRPr="00E277E4">
        <w:t xml:space="preserve"> </w:t>
      </w:r>
      <w:r w:rsidR="00D23946" w:rsidRPr="00E277E4">
        <w:rPr>
          <w:bCs/>
        </w:rPr>
        <w:t>пыток</w:t>
      </w:r>
      <w:r w:rsidR="00D23946" w:rsidRPr="00E277E4">
        <w:t xml:space="preserve"> и бесчеловечного или ун</w:t>
      </w:r>
      <w:r w:rsidR="00D23946" w:rsidRPr="00E277E4">
        <w:t>и</w:t>
      </w:r>
      <w:r w:rsidR="00D23946" w:rsidRPr="00E277E4">
        <w:t xml:space="preserve">жающего достоинства обращения или наказания, Европейской хартии </w:t>
      </w:r>
      <w:r w:rsidR="00D23946" w:rsidRPr="00E277E4">
        <w:rPr>
          <w:bCs/>
        </w:rPr>
        <w:t>реги</w:t>
      </w:r>
      <w:r w:rsidR="00D23946" w:rsidRPr="00E277E4">
        <w:rPr>
          <w:bCs/>
        </w:rPr>
        <w:t>о</w:t>
      </w:r>
      <w:r w:rsidR="00D23946" w:rsidRPr="00E277E4">
        <w:rPr>
          <w:bCs/>
        </w:rPr>
        <w:t>нальных</w:t>
      </w:r>
      <w:r w:rsidR="00D23946" w:rsidRPr="00E277E4">
        <w:t xml:space="preserve"> языков или языков меньшинств, Рамочной конвенции о защите наци</w:t>
      </w:r>
      <w:r w:rsidR="00D23946" w:rsidRPr="00E277E4">
        <w:t>о</w:t>
      </w:r>
      <w:r w:rsidR="00D23946" w:rsidRPr="00E277E4">
        <w:t>нальных меньшинств, Конвенции о противодействии торговле людьми, Конве</w:t>
      </w:r>
      <w:r w:rsidR="00D23946" w:rsidRPr="00E277E4">
        <w:t>н</w:t>
      </w:r>
      <w:r w:rsidR="00D23946" w:rsidRPr="00E277E4">
        <w:t>ции о защите прав человека и человеческого достоинства в связи с применен</w:t>
      </w:r>
      <w:r w:rsidR="00D23946" w:rsidRPr="00E277E4">
        <w:t>и</w:t>
      </w:r>
      <w:r w:rsidR="00D23946" w:rsidRPr="00E277E4">
        <w:t>ем биол</w:t>
      </w:r>
      <w:r w:rsidR="00D23946" w:rsidRPr="00E277E4">
        <w:t>о</w:t>
      </w:r>
      <w:r w:rsidR="00D23946" w:rsidRPr="00E277E4">
        <w:t xml:space="preserve">гии и медицины. </w:t>
      </w:r>
    </w:p>
    <w:p w:rsidR="00D23946" w:rsidRPr="00E277E4" w:rsidRDefault="007E35E4" w:rsidP="00D23946">
      <w:pPr>
        <w:pStyle w:val="SingleTxtGR"/>
        <w:rPr>
          <w:b/>
        </w:rPr>
      </w:pPr>
      <w:r>
        <w:tab/>
      </w:r>
      <w:r w:rsidR="00D23946" w:rsidRPr="00E277E4">
        <w:t>Правительство Республики Хорватия регулярно представляет договорным органам доклады об осуществлении этих договоров и рекомендаций (более подро</w:t>
      </w:r>
      <w:r w:rsidR="00D23946" w:rsidRPr="00E277E4">
        <w:t>б</w:t>
      </w:r>
      <w:r w:rsidR="00D23946" w:rsidRPr="00E277E4">
        <w:t>ные сведения см. в Докладе).</w:t>
      </w:r>
    </w:p>
    <w:p w:rsidR="00D23946" w:rsidRPr="00E277E4" w:rsidRDefault="00D23946" w:rsidP="00D23946">
      <w:pPr>
        <w:pStyle w:val="H1GR"/>
      </w:pPr>
      <w:r w:rsidRPr="00E277E4">
        <w:tab/>
      </w:r>
      <w:r w:rsidRPr="00E277E4">
        <w:rPr>
          <w:lang w:val="en-GB"/>
        </w:rPr>
        <w:t>C</w:t>
      </w:r>
      <w:r w:rsidRPr="00E277E4">
        <w:t>.</w:t>
      </w:r>
      <w:r w:rsidRPr="00E277E4">
        <w:tab/>
        <w:t>Национальное законодательство</w:t>
      </w:r>
    </w:p>
    <w:p w:rsidR="00D23946" w:rsidRPr="00E277E4" w:rsidRDefault="00D23946" w:rsidP="00D23946">
      <w:pPr>
        <w:pStyle w:val="SingleTxtGR"/>
      </w:pPr>
      <w:r w:rsidRPr="00E277E4">
        <w:t>24.</w:t>
      </w:r>
      <w:r w:rsidRPr="00E277E4">
        <w:tab/>
        <w:t xml:space="preserve">Вопросы защиты прав человека более подробно </w:t>
      </w:r>
      <w:r>
        <w:t>регулируются</w:t>
      </w:r>
      <w:r w:rsidRPr="00E277E4">
        <w:t xml:space="preserve"> в мног</w:t>
      </w:r>
      <w:r w:rsidRPr="00E277E4">
        <w:t>о</w:t>
      </w:r>
      <w:r w:rsidRPr="00E277E4">
        <w:t>численных законодательных актах, которые должны согласовываться с полож</w:t>
      </w:r>
      <w:r w:rsidRPr="00E277E4">
        <w:t>е</w:t>
      </w:r>
      <w:r w:rsidRPr="00E277E4">
        <w:t>ниями договоров о правах человека, стороной которых является Хорватия. К з</w:t>
      </w:r>
      <w:r w:rsidRPr="00E277E4">
        <w:t>а</w:t>
      </w:r>
      <w:r w:rsidRPr="00E277E4">
        <w:t>конам, направленным на защиту и поощрение прав человека, относятся: Ко</w:t>
      </w:r>
      <w:r w:rsidRPr="00E277E4">
        <w:t>н</w:t>
      </w:r>
      <w:r w:rsidRPr="00E277E4">
        <w:t>ституционный закон о правах этнических меньшинств, Антидискриминацио</w:t>
      </w:r>
      <w:r w:rsidRPr="00E277E4">
        <w:t>н</w:t>
      </w:r>
      <w:r w:rsidRPr="00E277E4">
        <w:t>ный закон, Закон о равноправии мужчин и женщин, Закон об однополых пар</w:t>
      </w:r>
      <w:r w:rsidRPr="00E277E4">
        <w:t>т</w:t>
      </w:r>
      <w:r w:rsidRPr="00E277E4">
        <w:t>нерствах, Закон о бесплатной юридической помощи, Закон о праве доступа к информации, Уголовный кодекс, Закон о труде, Закон об иностранцах, Закон об убежище, Закон о защите от бытового насилия, Закон о материнских и семе</w:t>
      </w:r>
      <w:r w:rsidRPr="00E277E4">
        <w:t>й</w:t>
      </w:r>
      <w:r w:rsidRPr="00E277E4">
        <w:t>ных пособиях, Закон о семье, Закон о социальном обеспечении, Уголовно-процессуальный закон, Закон об исполнении наказаний, Закон о дошкольном воспитании и обр</w:t>
      </w:r>
      <w:r w:rsidRPr="00E277E4">
        <w:t>а</w:t>
      </w:r>
      <w:r w:rsidRPr="00E277E4">
        <w:t>зовании, Закон о преподавании и обучении в начальной и средней школе, Закон о профессионально-технической подготовке, Закон об о</w:t>
      </w:r>
      <w:r w:rsidRPr="00E277E4">
        <w:t>б</w:t>
      </w:r>
      <w:r w:rsidRPr="00E277E4">
        <w:t>разовании для взро</w:t>
      </w:r>
      <w:r w:rsidRPr="00E277E4">
        <w:t>с</w:t>
      </w:r>
      <w:r w:rsidRPr="00E277E4">
        <w:t>лых, Закон о научной деятельности и высшем образовании, Закон о преподавании и изучении соответствующих языков и письменности э</w:t>
      </w:r>
      <w:r w:rsidRPr="00E277E4">
        <w:t>т</w:t>
      </w:r>
      <w:r w:rsidRPr="00E277E4">
        <w:t>нических меньшинств, Закон об охране здоровья, Закон об обязательном стр</w:t>
      </w:r>
      <w:r w:rsidRPr="00E277E4">
        <w:t>а</w:t>
      </w:r>
      <w:r w:rsidRPr="00E277E4">
        <w:t>ховании здоровья,</w:t>
      </w:r>
      <w:r>
        <w:t xml:space="preserve"> </w:t>
      </w:r>
      <w:r w:rsidRPr="00E277E4">
        <w:t>Закон о защите прав пациентов, Закон о защите лиц с псих</w:t>
      </w:r>
      <w:r w:rsidRPr="00E277E4">
        <w:t>и</w:t>
      </w:r>
      <w:r w:rsidRPr="00E277E4">
        <w:t>ческими ра</w:t>
      </w:r>
      <w:r w:rsidRPr="00E277E4">
        <w:t>с</w:t>
      </w:r>
      <w:r w:rsidRPr="00E277E4">
        <w:t>стройствами, Закон о средствах массовой информации, Закон об электронных</w:t>
      </w:r>
      <w:r>
        <w:t xml:space="preserve"> </w:t>
      </w:r>
      <w:r w:rsidRPr="00E277E4">
        <w:t>средствах массовой информации, Закон о Хорватской вещательной компании, Закон о Хорватском агентстве новостей, Закон о добровольцах, Закон о восстановлении страны, Закон о региональном развитии, Закон о выборах д</w:t>
      </w:r>
      <w:r w:rsidRPr="00E277E4">
        <w:t>е</w:t>
      </w:r>
      <w:r w:rsidRPr="00E277E4">
        <w:t xml:space="preserve">путатов в хорватский парламент, Закон о гражданских служащих. </w:t>
      </w:r>
    </w:p>
    <w:p w:rsidR="00D23946" w:rsidRPr="00E277E4" w:rsidRDefault="00D23946" w:rsidP="00D23946">
      <w:pPr>
        <w:pStyle w:val="H1GR"/>
      </w:pPr>
      <w:r w:rsidRPr="00E277E4">
        <w:tab/>
      </w:r>
      <w:r w:rsidRPr="00E277E4">
        <w:rPr>
          <w:lang w:val="en-GB"/>
        </w:rPr>
        <w:t>D</w:t>
      </w:r>
      <w:r w:rsidRPr="00E277E4">
        <w:t>.</w:t>
      </w:r>
      <w:r w:rsidRPr="00E277E4">
        <w:tab/>
        <w:t>Национальные рамки защиты прав человека</w:t>
      </w:r>
    </w:p>
    <w:p w:rsidR="00D23946" w:rsidRPr="00E277E4" w:rsidRDefault="00D23946" w:rsidP="00D23946">
      <w:pPr>
        <w:pStyle w:val="SingleTxtGR"/>
      </w:pPr>
      <w:r w:rsidRPr="00E277E4">
        <w:t>25.</w:t>
      </w:r>
      <w:r w:rsidRPr="00E277E4">
        <w:tab/>
        <w:t>Ответственность за обеспечение применения национального законод</w:t>
      </w:r>
      <w:r w:rsidRPr="00E277E4">
        <w:t>а</w:t>
      </w:r>
      <w:r w:rsidRPr="00E277E4">
        <w:t>тельства и выполнение международных обязательств по поощрению и защите прав человека лежит на системе государственной власти в целом (согласно ко</w:t>
      </w:r>
      <w:r w:rsidRPr="00E277E4">
        <w:t>н</w:t>
      </w:r>
      <w:r w:rsidRPr="00E277E4">
        <w:t>цепции разделения власти на три ветви и независимого функционирования Конституционного суда), независимых учреждениях (Уполномоченный по пр</w:t>
      </w:r>
      <w:r w:rsidRPr="00E277E4">
        <w:t>а</w:t>
      </w:r>
      <w:r w:rsidRPr="00E277E4">
        <w:t>вам человека и Уполномоченные в отдельных областях: по правам детей, по равноправию мужчин и женщин и по правам инвалидов) и организациях гра</w:t>
      </w:r>
      <w:r w:rsidRPr="00E277E4">
        <w:t>ж</w:t>
      </w:r>
      <w:r w:rsidRPr="00E277E4">
        <w:t>данского общества, чья деятельность пользуется поддержкой правительства Республики Хорватия. Особую роль играют суды, которые Конституция надел</w:t>
      </w:r>
      <w:r w:rsidRPr="00E277E4">
        <w:t>я</w:t>
      </w:r>
      <w:r w:rsidRPr="00E277E4">
        <w:t>ет самостоятельностью и независимостью.</w:t>
      </w:r>
    </w:p>
    <w:p w:rsidR="00D23946" w:rsidRPr="00E277E4" w:rsidRDefault="00D23946" w:rsidP="00D23946">
      <w:pPr>
        <w:pStyle w:val="H1GR"/>
      </w:pPr>
      <w:r w:rsidRPr="00E277E4">
        <w:tab/>
      </w:r>
      <w:r w:rsidRPr="00E277E4">
        <w:rPr>
          <w:lang w:val="en-GB"/>
        </w:rPr>
        <w:t>E</w:t>
      </w:r>
      <w:r w:rsidRPr="00E277E4">
        <w:t>.</w:t>
      </w:r>
      <w:r w:rsidRPr="00E277E4">
        <w:tab/>
        <w:t>Министерства и ведомства</w:t>
      </w:r>
    </w:p>
    <w:p w:rsidR="00D23946" w:rsidRPr="00E277E4" w:rsidRDefault="00D23946" w:rsidP="00D23946">
      <w:pPr>
        <w:pStyle w:val="SingleTxtGR"/>
      </w:pPr>
      <w:r w:rsidRPr="00E277E4">
        <w:t>26.</w:t>
      </w:r>
      <w:r w:rsidRPr="00E277E4">
        <w:tab/>
        <w:t>В контексте упоминавшегося выше разделения властей на три ветви п</w:t>
      </w:r>
      <w:r w:rsidRPr="00E277E4">
        <w:t>о</w:t>
      </w:r>
      <w:r w:rsidRPr="00E277E4">
        <w:t>мимо судов существуют министерства, занимающиеся вопросами судопрои</w:t>
      </w:r>
      <w:r w:rsidRPr="00E277E4">
        <w:t>з</w:t>
      </w:r>
      <w:r w:rsidRPr="00E277E4">
        <w:t>водства и управления, иностранными и внутренними делами, наукой, образов</w:t>
      </w:r>
      <w:r w:rsidRPr="00E277E4">
        <w:t>а</w:t>
      </w:r>
      <w:r w:rsidRPr="00E277E4">
        <w:t>нием и защитой уязвимых/особых социальных групп, а</w:t>
      </w:r>
      <w:r>
        <w:t xml:space="preserve"> </w:t>
      </w:r>
      <w:r w:rsidRPr="00E277E4">
        <w:t>также государственные ведомства, созданные дополнительно для содействия обеспечению уважения прав человека в отдельных областях, такие как:</w:t>
      </w:r>
    </w:p>
    <w:p w:rsidR="007A5D8A" w:rsidRPr="00833AFA" w:rsidRDefault="00D23946" w:rsidP="007A5D8A">
      <w:pPr>
        <w:pStyle w:val="SingleTxtGR"/>
      </w:pPr>
      <w:r>
        <w:tab/>
      </w:r>
      <w:r w:rsidRPr="00E277E4">
        <w:rPr>
          <w:lang w:val="en-GB"/>
        </w:rPr>
        <w:t>a</w:t>
      </w:r>
      <w:r w:rsidRPr="00E277E4">
        <w:t>)</w:t>
      </w:r>
      <w:r w:rsidRPr="00E277E4">
        <w:tab/>
        <w:t xml:space="preserve">Государственное бюро по правам человека, оценивающее ситуацию с правами человека </w:t>
      </w:r>
      <w:r w:rsidR="007A5D8A">
        <w:t xml:space="preserve">и </w:t>
      </w:r>
      <w:r w:rsidRPr="00E277E4">
        <w:t>основными свободами через призму Конституции и Ко</w:t>
      </w:r>
      <w:r w:rsidRPr="00E277E4">
        <w:t>н</w:t>
      </w:r>
      <w:r w:rsidRPr="00E277E4">
        <w:t>ституционного закона о правах этнических меньшинств, докладов междунаро</w:t>
      </w:r>
      <w:r w:rsidRPr="00E277E4">
        <w:t>д</w:t>
      </w:r>
      <w:r w:rsidRPr="00E277E4">
        <w:t>ных организаций, Уполномоченного по правам человека и НПО. Оно регулярно изучает международные стандарты и документы, касающиеся защиты и поо</w:t>
      </w:r>
      <w:r w:rsidRPr="00E277E4">
        <w:t>щ</w:t>
      </w:r>
      <w:r w:rsidRPr="00E277E4">
        <w:t>рения прав человека,</w:t>
      </w:r>
      <w:r>
        <w:t xml:space="preserve"> </w:t>
      </w:r>
      <w:r w:rsidRPr="00E277E4">
        <w:t>и рекомендует правительству</w:t>
      </w:r>
      <w:r>
        <w:t xml:space="preserve"> </w:t>
      </w:r>
      <w:r w:rsidRPr="00E277E4">
        <w:t xml:space="preserve">меры и мероприятия </w:t>
      </w:r>
      <w:r w:rsidR="007A5D8A">
        <w:t>в целях</w:t>
      </w:r>
      <w:r w:rsidRPr="00E277E4">
        <w:t xml:space="preserve"> более эффективной реализации прав человека. Кроме того, оно участвует в по</w:t>
      </w:r>
      <w:r w:rsidRPr="00E277E4">
        <w:t>д</w:t>
      </w:r>
      <w:r w:rsidRPr="00E277E4">
        <w:t>готовке и проведении международных и национальных семинаров, экспертных обсуждений и общественных дискуссий, а также в организации и проведении различных кампаний. Бюро уделяет особое внимание сотрудничеству с гра</w:t>
      </w:r>
      <w:r w:rsidRPr="00E277E4">
        <w:t>ж</w:t>
      </w:r>
      <w:r w:rsidRPr="00E277E4">
        <w:t>данским обществом, участвуя в совместном финансировании проектов и дел</w:t>
      </w:r>
      <w:r w:rsidRPr="00E277E4">
        <w:t>е</w:t>
      </w:r>
      <w:r w:rsidRPr="00E277E4">
        <w:t>гируя своих представителей в национальные органы, занимающиеся конкре</w:t>
      </w:r>
      <w:r w:rsidRPr="00E277E4">
        <w:t>т</w:t>
      </w:r>
      <w:r w:rsidRPr="00E277E4">
        <w:t>ными правозащитными вопросами и разработкой национальных программ. П</w:t>
      </w:r>
      <w:r w:rsidRPr="00E277E4">
        <w:t>о</w:t>
      </w:r>
      <w:r w:rsidRPr="00E277E4">
        <w:t>мимо</w:t>
      </w:r>
      <w:r w:rsidR="007A5D8A">
        <w:t xml:space="preserve"> </w:t>
      </w:r>
      <w:r w:rsidR="007A5D8A" w:rsidRPr="00833AFA">
        <w:t>конкретной работы в таких областях, как торговля людьми, дискримин</w:t>
      </w:r>
      <w:r w:rsidR="007A5D8A" w:rsidRPr="00833AFA">
        <w:t>а</w:t>
      </w:r>
      <w:r w:rsidR="007A5D8A" w:rsidRPr="00833AFA">
        <w:t>ция и мониторинг осуществления Национальной программы защиты и поощр</w:t>
      </w:r>
      <w:r w:rsidR="007A5D8A" w:rsidRPr="00833AFA">
        <w:t>е</w:t>
      </w:r>
      <w:r w:rsidR="007A5D8A" w:rsidRPr="00833AFA">
        <w:t>ния прав человека, бюро занимается жалобами граждан и принимает активное участие в международном сотрудничестве. Оно выполняет также роль секрет</w:t>
      </w:r>
      <w:r w:rsidR="007A5D8A" w:rsidRPr="00833AFA">
        <w:t>а</w:t>
      </w:r>
      <w:r w:rsidR="007A5D8A" w:rsidRPr="00833AFA">
        <w:t>риата правительственной Комиссии по правам человека и Национального ком</w:t>
      </w:r>
      <w:r w:rsidR="007A5D8A" w:rsidRPr="00833AFA">
        <w:t>и</w:t>
      </w:r>
      <w:r w:rsidR="007A5D8A" w:rsidRPr="00833AFA">
        <w:t>тета по борьбе с торговлей людьми (готовит совещания, координирует разр</w:t>
      </w:r>
      <w:r w:rsidR="007A5D8A" w:rsidRPr="00833AFA">
        <w:t>а</w:t>
      </w:r>
      <w:r w:rsidR="007A5D8A" w:rsidRPr="00833AFA">
        <w:t>ботку национальных программ и осуществляет мониторинг их осуществления). Работой бюро руководит Национальный координатор деятельности по борьбе с то</w:t>
      </w:r>
      <w:r w:rsidR="007A5D8A" w:rsidRPr="00833AFA">
        <w:t>р</w:t>
      </w:r>
      <w:r w:rsidR="007A5D8A" w:rsidRPr="00833AFA">
        <w:t>говлей людьми;</w:t>
      </w:r>
    </w:p>
    <w:p w:rsidR="007A5D8A" w:rsidRPr="00833AFA" w:rsidRDefault="007A5D8A" w:rsidP="007A5D8A">
      <w:pPr>
        <w:pStyle w:val="SingleTxtGR"/>
        <w:rPr>
          <w:bCs/>
        </w:rPr>
      </w:pPr>
      <w:r>
        <w:rPr>
          <w:bCs/>
        </w:rPr>
        <w:tab/>
      </w:r>
      <w:r w:rsidRPr="00833AFA">
        <w:rPr>
          <w:bCs/>
          <w:lang w:val="en-GB"/>
        </w:rPr>
        <w:t>b</w:t>
      </w:r>
      <w:r w:rsidRPr="00833AFA">
        <w:rPr>
          <w:bCs/>
        </w:rPr>
        <w:t>)</w:t>
      </w:r>
      <w:r w:rsidRPr="00833AFA">
        <w:rPr>
          <w:bCs/>
        </w:rPr>
        <w:tab/>
        <w:t>Государственное бюро по этническим меньшинствам, занимающе</w:t>
      </w:r>
      <w:r w:rsidRPr="00833AFA">
        <w:rPr>
          <w:bCs/>
        </w:rPr>
        <w:t>е</w:t>
      </w:r>
      <w:r w:rsidRPr="00833AFA">
        <w:rPr>
          <w:bCs/>
        </w:rPr>
        <w:t>ся технической работой по содействию реализации утвержденной политики обеспечения равноправия этнических меньшинств, проживающих на террит</w:t>
      </w:r>
      <w:r w:rsidRPr="00833AFA">
        <w:rPr>
          <w:bCs/>
        </w:rPr>
        <w:t>о</w:t>
      </w:r>
      <w:r w:rsidRPr="00833AFA">
        <w:rPr>
          <w:bCs/>
        </w:rPr>
        <w:t>рии Ре</w:t>
      </w:r>
      <w:r w:rsidRPr="00833AFA">
        <w:rPr>
          <w:bCs/>
        </w:rPr>
        <w:t>с</w:t>
      </w:r>
      <w:r w:rsidRPr="00833AFA">
        <w:rPr>
          <w:bCs/>
        </w:rPr>
        <w:t>публики Хорватия, и осуществлению ими своих прав, предусмотренных в Конституции и законах страны. Бюро рекомендует меры по осуществлению этих прав и мобилизации необходимого финансирования. Помимо этого, оно вносит предложения и дает свои заключения по вопросам финансирования ко</w:t>
      </w:r>
      <w:r w:rsidRPr="00833AFA">
        <w:rPr>
          <w:bCs/>
        </w:rPr>
        <w:t>н</w:t>
      </w:r>
      <w:r w:rsidRPr="00833AFA">
        <w:rPr>
          <w:bCs/>
        </w:rPr>
        <w:t>кретных потребностей представителей этнических меньшинств и их ассоци</w:t>
      </w:r>
      <w:r w:rsidRPr="00833AFA">
        <w:rPr>
          <w:bCs/>
        </w:rPr>
        <w:t>а</w:t>
      </w:r>
      <w:r w:rsidRPr="00833AFA">
        <w:rPr>
          <w:bCs/>
        </w:rPr>
        <w:t>ций, а также сотрудничает с властями и местными административными орган</w:t>
      </w:r>
      <w:r w:rsidRPr="00833AFA">
        <w:rPr>
          <w:bCs/>
        </w:rPr>
        <w:t>а</w:t>
      </w:r>
      <w:r w:rsidRPr="00833AFA">
        <w:rPr>
          <w:bCs/>
        </w:rPr>
        <w:t>ми районов компактного проживания соответствующих этнических мен</w:t>
      </w:r>
      <w:r w:rsidRPr="00833AFA">
        <w:rPr>
          <w:bCs/>
        </w:rPr>
        <w:t>ь</w:t>
      </w:r>
      <w:r w:rsidRPr="00833AFA">
        <w:rPr>
          <w:bCs/>
        </w:rPr>
        <w:t>шинств. Оно осуществляет мониторинг сотрудн</w:t>
      </w:r>
      <w:r w:rsidRPr="00833AFA">
        <w:rPr>
          <w:bCs/>
        </w:rPr>
        <w:t>и</w:t>
      </w:r>
      <w:r w:rsidRPr="00833AFA">
        <w:rPr>
          <w:bCs/>
        </w:rPr>
        <w:t>чества ассоциаций и структур этнических меньшинств (чьи программы финансируются из национального бюджета) с соответствующими организациями в странах их происхождения, а также готовит заключения и аналитические материалы по вопросам примен</w:t>
      </w:r>
      <w:r w:rsidRPr="00833AFA">
        <w:rPr>
          <w:bCs/>
        </w:rPr>
        <w:t>е</w:t>
      </w:r>
      <w:r w:rsidRPr="00833AFA">
        <w:rPr>
          <w:bCs/>
        </w:rPr>
        <w:t>ния междунаро</w:t>
      </w:r>
      <w:r w:rsidRPr="00833AFA">
        <w:rPr>
          <w:bCs/>
        </w:rPr>
        <w:t>д</w:t>
      </w:r>
      <w:r w:rsidRPr="00833AFA">
        <w:rPr>
          <w:bCs/>
        </w:rPr>
        <w:t xml:space="preserve">ных стандартов обеспечения прав этнических меньшинств. Особого внимания заслуживает сотрудничество с Советом Европы </w:t>
      </w:r>
      <w:r>
        <w:rPr>
          <w:bCs/>
        </w:rPr>
        <w:t xml:space="preserve">в деле </w:t>
      </w:r>
      <w:r w:rsidRPr="00833AFA">
        <w:rPr>
          <w:bCs/>
        </w:rPr>
        <w:t>пр</w:t>
      </w:r>
      <w:r w:rsidRPr="00833AFA">
        <w:rPr>
          <w:bCs/>
        </w:rPr>
        <w:t>е</w:t>
      </w:r>
      <w:r w:rsidRPr="00833AFA">
        <w:rPr>
          <w:bCs/>
        </w:rPr>
        <w:t>творени</w:t>
      </w:r>
      <w:r>
        <w:rPr>
          <w:bCs/>
        </w:rPr>
        <w:t>я</w:t>
      </w:r>
      <w:r w:rsidRPr="00833AFA">
        <w:rPr>
          <w:bCs/>
        </w:rPr>
        <w:t xml:space="preserve"> в жизнь таких важных договоров, как Рамочная конвенция о защите национальных мен</w:t>
      </w:r>
      <w:r w:rsidRPr="00833AFA">
        <w:rPr>
          <w:bCs/>
        </w:rPr>
        <w:t>ь</w:t>
      </w:r>
      <w:r w:rsidRPr="00833AFA">
        <w:rPr>
          <w:bCs/>
        </w:rPr>
        <w:t>шинств;</w:t>
      </w:r>
    </w:p>
    <w:p w:rsidR="007A5D8A" w:rsidRPr="00833AFA" w:rsidRDefault="007A5D8A" w:rsidP="007A5D8A">
      <w:pPr>
        <w:pStyle w:val="SingleTxtGR"/>
      </w:pPr>
      <w:r>
        <w:tab/>
      </w:r>
      <w:r w:rsidRPr="00833AFA">
        <w:rPr>
          <w:lang w:val="en-GB"/>
        </w:rPr>
        <w:t>c</w:t>
      </w:r>
      <w:r w:rsidRPr="00833AFA">
        <w:t>)</w:t>
      </w:r>
      <w:r w:rsidRPr="00833AFA">
        <w:tab/>
        <w:t>Государственное бюро по вопросам равноправия мужчин и же</w:t>
      </w:r>
      <w:r w:rsidRPr="00833AFA">
        <w:t>н</w:t>
      </w:r>
      <w:r w:rsidRPr="00833AFA">
        <w:t>щин, представляющее собой техническое подразделение правительства, коо</w:t>
      </w:r>
      <w:r w:rsidRPr="00833AFA">
        <w:t>р</w:t>
      </w:r>
      <w:r w:rsidRPr="00833AFA">
        <w:t>динирующее деятельность по обеспечению равенства мужчин и женщин. Для этого оно разрабатывает всеобъемлющую систему защиты и поощрения раве</w:t>
      </w:r>
      <w:r w:rsidRPr="00833AFA">
        <w:t>н</w:t>
      </w:r>
      <w:r w:rsidRPr="00833AFA">
        <w:t>ства мужчин и женщин, контролирует ее эффективность, утверждает планы действий органов государственного управления, предлагает проекты законод</w:t>
      </w:r>
      <w:r w:rsidRPr="00833AFA">
        <w:t>а</w:t>
      </w:r>
      <w:r w:rsidRPr="00833AFA">
        <w:t>тельных и подзаконных актов и/или поправки к ним, а также разрабатывает н</w:t>
      </w:r>
      <w:r w:rsidRPr="00833AFA">
        <w:t>а</w:t>
      </w:r>
      <w:r w:rsidRPr="00833AFA">
        <w:t>циональную политику поощрения равноправия мужчин и женщин и контрол</w:t>
      </w:r>
      <w:r w:rsidRPr="00833AFA">
        <w:t>и</w:t>
      </w:r>
      <w:r w:rsidRPr="00833AFA">
        <w:t>рует ее претворение в жизнь. Бюро проводит исследовательскую и аналитич</w:t>
      </w:r>
      <w:r w:rsidRPr="00833AFA">
        <w:t>е</w:t>
      </w:r>
      <w:r w:rsidRPr="00833AFA">
        <w:t>скую работу и представляет правительству доклады о ходе претворения в жизнь национальной политики. Оно следит за приведением национального законод</w:t>
      </w:r>
      <w:r w:rsidRPr="00833AFA">
        <w:t>а</w:t>
      </w:r>
      <w:r w:rsidRPr="00833AFA">
        <w:t>тельства в соответствие с требованиями международных договоров и за подг</w:t>
      </w:r>
      <w:r w:rsidRPr="00833AFA">
        <w:t>о</w:t>
      </w:r>
      <w:r w:rsidRPr="00833AFA">
        <w:t>товкой национальных докладов в соответствии с требованиями договоров по вопросам равноправия мужчин и женщин. Кроме того, оно сотрудничает с НПО, ведет информационно-просветительскую работу по вопросам равнопр</w:t>
      </w:r>
      <w:r w:rsidRPr="00833AFA">
        <w:t>а</w:t>
      </w:r>
      <w:r w:rsidRPr="00833AFA">
        <w:t>вия мужчин и женщин и координирует работу районных комиссий, отвеча</w:t>
      </w:r>
      <w:r w:rsidRPr="00833AFA">
        <w:t>ю</w:t>
      </w:r>
      <w:r w:rsidRPr="00833AFA">
        <w:t>щих за о</w:t>
      </w:r>
      <w:r>
        <w:t>беспечение такого равноправия;</w:t>
      </w:r>
    </w:p>
    <w:p w:rsidR="007A5D8A" w:rsidRPr="00833AFA" w:rsidRDefault="007A5D8A" w:rsidP="007A5D8A">
      <w:pPr>
        <w:pStyle w:val="SingleTxtGR"/>
        <w:rPr>
          <w:bCs/>
        </w:rPr>
      </w:pPr>
      <w:r>
        <w:rPr>
          <w:bCs/>
        </w:rPr>
        <w:tab/>
      </w:r>
      <w:r w:rsidRPr="00833AFA">
        <w:rPr>
          <w:bCs/>
          <w:lang w:val="en-GB"/>
        </w:rPr>
        <w:t>d</w:t>
      </w:r>
      <w:r w:rsidRPr="00833AFA">
        <w:rPr>
          <w:bCs/>
        </w:rPr>
        <w:t>)</w:t>
      </w:r>
      <w:r w:rsidRPr="00833AFA">
        <w:rPr>
          <w:bCs/>
        </w:rPr>
        <w:tab/>
        <w:t>Государственное бюро по взаимодействию с ассоциациями, вед</w:t>
      </w:r>
      <w:r w:rsidRPr="00833AFA">
        <w:rPr>
          <w:bCs/>
        </w:rPr>
        <w:t>у</w:t>
      </w:r>
      <w:r w:rsidRPr="00833AFA">
        <w:rPr>
          <w:bCs/>
        </w:rPr>
        <w:t>щее техническую работу по созданию условий для развития сотрудничества и партнерства с гражданским обществом. Сфера его деятельности является вес</w:t>
      </w:r>
      <w:r w:rsidRPr="00833AFA">
        <w:rPr>
          <w:bCs/>
        </w:rPr>
        <w:t>ь</w:t>
      </w:r>
      <w:r w:rsidRPr="00833AFA">
        <w:rPr>
          <w:bCs/>
        </w:rPr>
        <w:t>ма широкой: от разработки новых законопроектов и мониторинга хода претв</w:t>
      </w:r>
      <w:r w:rsidRPr="00833AFA">
        <w:rPr>
          <w:bCs/>
        </w:rPr>
        <w:t>о</w:t>
      </w:r>
      <w:r w:rsidRPr="00833AFA">
        <w:rPr>
          <w:bCs/>
        </w:rPr>
        <w:t>рения в жизнь национальной политики и мер по созданию благоприятных усл</w:t>
      </w:r>
      <w:r w:rsidRPr="00833AFA">
        <w:rPr>
          <w:bCs/>
        </w:rPr>
        <w:t>о</w:t>
      </w:r>
      <w:r w:rsidRPr="00833AFA">
        <w:rPr>
          <w:bCs/>
        </w:rPr>
        <w:t>вий для развития гражданского общества до разработки программ, стандартов и рекомендаций в отношении финансирования деятельности организаций гра</w:t>
      </w:r>
      <w:r w:rsidRPr="00833AFA">
        <w:rPr>
          <w:bCs/>
        </w:rPr>
        <w:t>ж</w:t>
      </w:r>
      <w:r w:rsidRPr="00833AFA">
        <w:rPr>
          <w:bCs/>
        </w:rPr>
        <w:t>данского общества из национального бюджета и других государственных и</w:t>
      </w:r>
      <w:r w:rsidRPr="00833AFA">
        <w:rPr>
          <w:bCs/>
        </w:rPr>
        <w:t>с</w:t>
      </w:r>
      <w:r w:rsidRPr="00833AFA">
        <w:rPr>
          <w:bCs/>
        </w:rPr>
        <w:t>точников, а также из фондов Европейского союза, предназначенных для фина</w:t>
      </w:r>
      <w:r w:rsidRPr="00833AFA">
        <w:rPr>
          <w:bCs/>
        </w:rPr>
        <w:t>н</w:t>
      </w:r>
      <w:r w:rsidRPr="00833AFA">
        <w:rPr>
          <w:bCs/>
        </w:rPr>
        <w:t>сирования деятельности по подготовке к вступлению в Союз и программ стру</w:t>
      </w:r>
      <w:r w:rsidRPr="00833AFA">
        <w:rPr>
          <w:bCs/>
        </w:rPr>
        <w:t>к</w:t>
      </w:r>
      <w:r w:rsidRPr="00833AFA">
        <w:rPr>
          <w:bCs/>
        </w:rPr>
        <w:t>турной перестройки. На местном уровне Бюро координирует работу органов власти и управления по мониторингу и совершенствованию сотрудничества с НПО, некоммерческим сектором. Оно руководит проектами по поддержке ра</w:t>
      </w:r>
      <w:r w:rsidRPr="00833AFA">
        <w:rPr>
          <w:bCs/>
        </w:rPr>
        <w:t>з</w:t>
      </w:r>
      <w:r w:rsidRPr="00833AFA">
        <w:rPr>
          <w:bCs/>
        </w:rPr>
        <w:t>вития гражданского общества в рамках программ, уже осуществляемых по л</w:t>
      </w:r>
      <w:r w:rsidRPr="00833AFA">
        <w:rPr>
          <w:bCs/>
        </w:rPr>
        <w:t>и</w:t>
      </w:r>
      <w:r w:rsidRPr="00833AFA">
        <w:rPr>
          <w:bCs/>
        </w:rPr>
        <w:t xml:space="preserve">нии </w:t>
      </w:r>
      <w:r w:rsidRPr="00833AFA">
        <w:rPr>
          <w:lang w:val="en-GB"/>
        </w:rPr>
        <w:t>CARDS</w:t>
      </w:r>
      <w:r w:rsidRPr="00833AFA">
        <w:t xml:space="preserve"> и запланированных в рамках программ</w:t>
      </w:r>
      <w:r w:rsidRPr="00833AFA">
        <w:rPr>
          <w:bCs/>
        </w:rPr>
        <w:t xml:space="preserve"> </w:t>
      </w:r>
      <w:r w:rsidRPr="00833AFA">
        <w:rPr>
          <w:lang w:val="en-GB"/>
        </w:rPr>
        <w:t>PHARE</w:t>
      </w:r>
      <w:r w:rsidRPr="00833AFA">
        <w:t xml:space="preserve"> и </w:t>
      </w:r>
      <w:r w:rsidRPr="00833AFA">
        <w:rPr>
          <w:lang w:val="en-GB"/>
        </w:rPr>
        <w:t>IPA</w:t>
      </w:r>
      <w:r w:rsidRPr="00833AFA">
        <w:t>, а также т</w:t>
      </w:r>
      <w:r w:rsidRPr="00833AFA">
        <w:t>а</w:t>
      </w:r>
      <w:r w:rsidRPr="00833AFA">
        <w:t>кой программы Европейского сообщества, как "Европа для граждан". Бюро тесно сотрудничает с Советом по развитию гражданского общества, которому оно оказывает также техническую, административную, профессиональную и финансовую поддержку.</w:t>
      </w:r>
    </w:p>
    <w:p w:rsidR="007A5D8A" w:rsidRPr="00833AFA" w:rsidRDefault="007A5D8A" w:rsidP="007A5D8A">
      <w:pPr>
        <w:pStyle w:val="SingleTxtGR"/>
      </w:pPr>
      <w:r w:rsidRPr="00833AFA">
        <w:t>27.</w:t>
      </w:r>
      <w:r w:rsidRPr="00833AFA">
        <w:tab/>
        <w:t>При правительстве действуют и консультативные органы, такие как С</w:t>
      </w:r>
      <w:r w:rsidRPr="00833AFA">
        <w:t>о</w:t>
      </w:r>
      <w:r w:rsidRPr="00833AFA">
        <w:t>вет по этническим меньшинствам, созданный для поощрения этнических мен</w:t>
      </w:r>
      <w:r w:rsidRPr="00833AFA">
        <w:t>ь</w:t>
      </w:r>
      <w:r w:rsidRPr="00833AFA">
        <w:t>шинств к участию в государственных делах и з</w:t>
      </w:r>
      <w:r w:rsidRPr="00833AFA">
        <w:t>а</w:t>
      </w:r>
      <w:r w:rsidRPr="00833AFA">
        <w:t>щиты прав человека, и Совет по развитию гражданского общества, прилагающий усилия к укреплению сотру</w:t>
      </w:r>
      <w:r w:rsidRPr="00833AFA">
        <w:t>д</w:t>
      </w:r>
      <w:r w:rsidRPr="00833AFA">
        <w:t>ничества между государством и гражданским обществом в претворении в жизнь политики в да</w:t>
      </w:r>
      <w:r w:rsidRPr="00833AFA">
        <w:t>н</w:t>
      </w:r>
      <w:r w:rsidRPr="00833AFA">
        <w:t>ной области.</w:t>
      </w:r>
    </w:p>
    <w:p w:rsidR="007A5D8A" w:rsidRPr="00833AFA" w:rsidRDefault="007A5D8A" w:rsidP="007A5D8A">
      <w:pPr>
        <w:pStyle w:val="SingleTxtGR"/>
      </w:pPr>
      <w:r w:rsidRPr="00833AFA">
        <w:t>28.</w:t>
      </w:r>
      <w:r w:rsidRPr="00833AFA">
        <w:tab/>
        <w:t>Защитой прав человека и уязвимых групп населения занимаются и мн</w:t>
      </w:r>
      <w:r w:rsidRPr="00833AFA">
        <w:t>о</w:t>
      </w:r>
      <w:r w:rsidRPr="00833AFA">
        <w:t>гие другие государственные органы, например Комиссия по правам человека, анализирующая эффективность системы защиты и поощрения прав человека и готовящая документы по вопросам политики, Комиссия по мониторингу хода осуществления Программы для рома, в состав которой сегодня входят девять представителей рома и которая предлагает пути повышения эффективности этой программы и осуществляет контроль над ра</w:t>
      </w:r>
      <w:r w:rsidRPr="00833AFA">
        <w:t>с</w:t>
      </w:r>
      <w:r w:rsidRPr="00833AFA">
        <w:t>ходами, Комиссия по борьбе с наркоманией, координирующая работу в этой области – от профилактики до р</w:t>
      </w:r>
      <w:r w:rsidRPr="00833AFA">
        <w:t>е</w:t>
      </w:r>
      <w:r w:rsidRPr="00833AFA">
        <w:t>интеграции в общество, Комиссия по борьбе с ВИЧ/СПИДом, занимающаяся координацией деятельности по противодействию распространения этой инфе</w:t>
      </w:r>
      <w:r w:rsidRPr="00833AFA">
        <w:t>к</w:t>
      </w:r>
      <w:r w:rsidRPr="00833AFA">
        <w:t>ции на национальном и международном уровн</w:t>
      </w:r>
      <w:r w:rsidR="004317CC">
        <w:t>ях</w:t>
      </w:r>
      <w:r w:rsidRPr="00833AFA">
        <w:t xml:space="preserve"> (более подробную информ</w:t>
      </w:r>
      <w:r w:rsidRPr="00833AFA">
        <w:t>а</w:t>
      </w:r>
      <w:r w:rsidRPr="00833AFA">
        <w:t>цию см. в Докладе).</w:t>
      </w:r>
    </w:p>
    <w:p w:rsidR="007A5D8A" w:rsidRPr="00833AFA" w:rsidRDefault="007A5D8A" w:rsidP="007A5D8A">
      <w:pPr>
        <w:pStyle w:val="H1GR"/>
      </w:pPr>
      <w:r w:rsidRPr="00833AFA">
        <w:tab/>
      </w:r>
      <w:r w:rsidRPr="00833AFA">
        <w:rPr>
          <w:lang w:val="en-GB"/>
        </w:rPr>
        <w:t>F</w:t>
      </w:r>
      <w:r w:rsidRPr="00833AFA">
        <w:t>.</w:t>
      </w:r>
      <w:r w:rsidRPr="00833AFA">
        <w:tab/>
        <w:t>Районные бюро координации правозащитной деятельности</w:t>
      </w:r>
    </w:p>
    <w:p w:rsidR="007A5D8A" w:rsidRPr="00833AFA" w:rsidRDefault="007A5D8A" w:rsidP="007A5D8A">
      <w:pPr>
        <w:pStyle w:val="SingleTxtGR"/>
      </w:pPr>
      <w:r w:rsidRPr="00833AFA">
        <w:t>29.</w:t>
      </w:r>
      <w:r w:rsidRPr="00833AFA">
        <w:tab/>
        <w:t>Для обеспечения эффективного функционирования системы защиты и поощрения прав человека на местном и региональном уровнях создаются ра</w:t>
      </w:r>
      <w:r w:rsidRPr="00833AFA">
        <w:t>й</w:t>
      </w:r>
      <w:r w:rsidRPr="00833AFA">
        <w:t>онные бюро координации правозащитной деятельн</w:t>
      </w:r>
      <w:r w:rsidRPr="00833AFA">
        <w:t>о</w:t>
      </w:r>
      <w:r w:rsidRPr="00833AFA">
        <w:t>сти.</w:t>
      </w:r>
    </w:p>
    <w:p w:rsidR="007A5D8A" w:rsidRPr="00833AFA" w:rsidRDefault="007A5D8A" w:rsidP="007A5D8A">
      <w:pPr>
        <w:pStyle w:val="H1GR"/>
      </w:pPr>
      <w:r w:rsidRPr="00833AFA">
        <w:tab/>
      </w:r>
      <w:r w:rsidRPr="003A7913">
        <w:t>G</w:t>
      </w:r>
      <w:r w:rsidRPr="00833AFA">
        <w:t>.</w:t>
      </w:r>
      <w:r w:rsidRPr="00833AFA">
        <w:tab/>
        <w:t>Хорватский парламент</w:t>
      </w:r>
    </w:p>
    <w:p w:rsidR="007A5D8A" w:rsidRPr="00833AFA" w:rsidRDefault="007A5D8A" w:rsidP="007A5D8A">
      <w:pPr>
        <w:pStyle w:val="SingleTxtGR"/>
      </w:pPr>
      <w:r w:rsidRPr="00833AFA">
        <w:t>30.</w:t>
      </w:r>
      <w:r w:rsidRPr="00833AFA">
        <w:tab/>
        <w:t>Хорватский парламент, являющийся высшим законодательным органом, осуществляет монит</w:t>
      </w:r>
      <w:r w:rsidRPr="00833AFA">
        <w:t>о</w:t>
      </w:r>
      <w:r w:rsidRPr="00833AFA">
        <w:t>ринг положения в области прав человека главным образом через следующие структуры:</w:t>
      </w:r>
    </w:p>
    <w:p w:rsidR="007A5D8A" w:rsidRPr="00833AFA" w:rsidRDefault="007A5D8A" w:rsidP="007A5D8A">
      <w:pPr>
        <w:pStyle w:val="SingleTxtGR"/>
        <w:rPr>
          <w:bCs/>
        </w:rPr>
      </w:pPr>
      <w:r>
        <w:rPr>
          <w:bCs/>
        </w:rPr>
        <w:tab/>
      </w:r>
      <w:r w:rsidRPr="00833AFA">
        <w:rPr>
          <w:bCs/>
          <w:lang w:val="en-GB"/>
        </w:rPr>
        <w:t>a</w:t>
      </w:r>
      <w:r w:rsidRPr="00833AFA">
        <w:rPr>
          <w:bCs/>
        </w:rPr>
        <w:t>)</w:t>
      </w:r>
      <w:r w:rsidRPr="00833AFA">
        <w:rPr>
          <w:bCs/>
        </w:rPr>
        <w:tab/>
        <w:t>Комитет по правам человека и этнических меньшинств, который осуществляет мониторинг хода осуществления политики защиты прав человека и этнических меньшинств и принимает участие в ее претворении в жизнь. В</w:t>
      </w:r>
      <w:r>
        <w:rPr>
          <w:bCs/>
        </w:rPr>
        <w:t> </w:t>
      </w:r>
      <w:r w:rsidRPr="00833AFA">
        <w:rPr>
          <w:bCs/>
        </w:rPr>
        <w:t>с</w:t>
      </w:r>
      <w:r w:rsidRPr="00833AFA">
        <w:rPr>
          <w:bCs/>
        </w:rPr>
        <w:t>и</w:t>
      </w:r>
      <w:r w:rsidRPr="00833AFA">
        <w:rPr>
          <w:bCs/>
        </w:rPr>
        <w:t>стеме законотворчества Комитет имеет статус органа, осуществляющего на</w:t>
      </w:r>
      <w:r w:rsidRPr="00833AFA">
        <w:rPr>
          <w:bCs/>
        </w:rPr>
        <w:t>д</w:t>
      </w:r>
      <w:r w:rsidRPr="00833AFA">
        <w:rPr>
          <w:bCs/>
        </w:rPr>
        <w:t>зор за выполнением ратифицированных международных договоров и соблюд</w:t>
      </w:r>
      <w:r w:rsidRPr="00833AFA">
        <w:rPr>
          <w:bCs/>
        </w:rPr>
        <w:t>е</w:t>
      </w:r>
      <w:r w:rsidRPr="00833AFA">
        <w:rPr>
          <w:bCs/>
        </w:rPr>
        <w:t>нием конституционных положений, касающихся прав человека, который имеет право предлагать меры для реализации этих прав. Он следит за положением хорва</w:t>
      </w:r>
      <w:r w:rsidRPr="00833AFA">
        <w:rPr>
          <w:bCs/>
        </w:rPr>
        <w:t>т</w:t>
      </w:r>
      <w:r w:rsidRPr="00833AFA">
        <w:rPr>
          <w:bCs/>
        </w:rPr>
        <w:t>ских меньшинств в соседних государствах и предлагает меры по расширению сотрудничества в целях сохранения их национальной самобытности. Комитет сотрудничает с научными и экспертными правительственными и неправител</w:t>
      </w:r>
      <w:r w:rsidRPr="00833AFA">
        <w:rPr>
          <w:bCs/>
        </w:rPr>
        <w:t>ь</w:t>
      </w:r>
      <w:r w:rsidRPr="00833AFA">
        <w:rPr>
          <w:bCs/>
        </w:rPr>
        <w:t>ственными организациями, работающими в этой области, а также с рабочими органами парламентов других государств и международных организаций. Кр</w:t>
      </w:r>
      <w:r w:rsidRPr="00833AFA">
        <w:rPr>
          <w:bCs/>
        </w:rPr>
        <w:t>о</w:t>
      </w:r>
      <w:r w:rsidRPr="00833AFA">
        <w:rPr>
          <w:bCs/>
        </w:rPr>
        <w:t>ме того, он взаимодействует с рабочими органами, занимающимися рассмотр</w:t>
      </w:r>
      <w:r w:rsidRPr="00833AFA">
        <w:rPr>
          <w:bCs/>
        </w:rPr>
        <w:t>е</w:t>
      </w:r>
      <w:r w:rsidRPr="00833AFA">
        <w:rPr>
          <w:bCs/>
        </w:rPr>
        <w:t>нием ж</w:t>
      </w:r>
      <w:r w:rsidRPr="00833AFA">
        <w:rPr>
          <w:bCs/>
        </w:rPr>
        <w:t>а</w:t>
      </w:r>
      <w:r w:rsidRPr="00833AFA">
        <w:rPr>
          <w:bCs/>
        </w:rPr>
        <w:t>лоб, и с другими рабочими органами хорватского парламента;</w:t>
      </w:r>
    </w:p>
    <w:p w:rsidR="007A5D8A" w:rsidRPr="00833AFA" w:rsidRDefault="007A5D8A" w:rsidP="007A5D8A">
      <w:pPr>
        <w:pStyle w:val="SingleTxtGR"/>
        <w:rPr>
          <w:b/>
        </w:rPr>
      </w:pPr>
      <w:r>
        <w:rPr>
          <w:bCs/>
        </w:rPr>
        <w:tab/>
      </w:r>
      <w:r w:rsidRPr="00833AFA">
        <w:rPr>
          <w:bCs/>
          <w:lang w:val="en-GB"/>
        </w:rPr>
        <w:t>b</w:t>
      </w:r>
      <w:r w:rsidRPr="00833AFA">
        <w:rPr>
          <w:bCs/>
        </w:rPr>
        <w:t>)</w:t>
      </w:r>
      <w:r w:rsidRPr="00833AFA">
        <w:rPr>
          <w:bCs/>
        </w:rPr>
        <w:tab/>
        <w:t>Комитет по вопросам равноправия мужчин и женщин, который в</w:t>
      </w:r>
      <w:r w:rsidRPr="00833AFA">
        <w:rPr>
          <w:bCs/>
        </w:rPr>
        <w:t>е</w:t>
      </w:r>
      <w:r w:rsidRPr="00833AFA">
        <w:rPr>
          <w:bCs/>
        </w:rPr>
        <w:t>дет м</w:t>
      </w:r>
      <w:r w:rsidRPr="00833AFA">
        <w:rPr>
          <w:bCs/>
        </w:rPr>
        <w:t>о</w:t>
      </w:r>
      <w:r w:rsidRPr="00833AFA">
        <w:rPr>
          <w:bCs/>
        </w:rPr>
        <w:t>ниторинг хода осуществления политики обеспечения равенства мужчин и женщин и принимает участие в ее претворении в жизнь, а также в разработке законодательных и подзаконных актов, является центральным органом в данной области. Он также содействует принятию международных документов по в</w:t>
      </w:r>
      <w:r w:rsidRPr="00833AFA">
        <w:rPr>
          <w:bCs/>
        </w:rPr>
        <w:t>о</w:t>
      </w:r>
      <w:r w:rsidRPr="00833AFA">
        <w:rPr>
          <w:bCs/>
        </w:rPr>
        <w:t>просам равноправия мужчин и женщин и следит за выполнением их требов</w:t>
      </w:r>
      <w:r w:rsidRPr="00833AFA">
        <w:rPr>
          <w:bCs/>
        </w:rPr>
        <w:t>а</w:t>
      </w:r>
      <w:r w:rsidRPr="00833AFA">
        <w:rPr>
          <w:bCs/>
        </w:rPr>
        <w:t>ний</w:t>
      </w:r>
      <w:r w:rsidRPr="00833AFA">
        <w:t>.</w:t>
      </w:r>
    </w:p>
    <w:p w:rsidR="007A5D8A" w:rsidRPr="00833AFA" w:rsidRDefault="007A5D8A" w:rsidP="007A5D8A">
      <w:pPr>
        <w:pStyle w:val="H1GR"/>
      </w:pPr>
      <w:r w:rsidRPr="00833AFA">
        <w:tab/>
      </w:r>
      <w:r w:rsidRPr="003A7913">
        <w:t>H</w:t>
      </w:r>
      <w:r w:rsidRPr="00833AFA">
        <w:t>.</w:t>
      </w:r>
      <w:r w:rsidRPr="00833AFA">
        <w:tab/>
        <w:t>Национальные правозащитные учреждения</w:t>
      </w:r>
    </w:p>
    <w:p w:rsidR="007A5D8A" w:rsidRPr="00833AFA" w:rsidRDefault="007A5D8A" w:rsidP="007A5D8A">
      <w:pPr>
        <w:pStyle w:val="SingleTxtGR"/>
      </w:pPr>
      <w:r w:rsidRPr="00833AFA">
        <w:t>31.</w:t>
      </w:r>
      <w:r w:rsidRPr="00833AFA">
        <w:tab/>
        <w:t>Для защиты и поощрения прав человека и основных свобод создан ряд независимых национальных учреждений. Управление Уполномоченного по пр</w:t>
      </w:r>
      <w:r w:rsidRPr="00833AFA">
        <w:t>а</w:t>
      </w:r>
      <w:r w:rsidRPr="00833AFA">
        <w:t>вам человека является учреждением со статусом "А", соответствующим крит</w:t>
      </w:r>
      <w:r w:rsidRPr="00833AFA">
        <w:t>е</w:t>
      </w:r>
      <w:r w:rsidRPr="00833AFA">
        <w:t>риям Парижских принципов. Являясь доверенным лицом хорватского парл</w:t>
      </w:r>
      <w:r w:rsidRPr="00833AFA">
        <w:t>а</w:t>
      </w:r>
      <w:r w:rsidRPr="00833AFA">
        <w:t>мента, Уполномоченный защищает конституционные и законные права граждан перед правительственными и другими органами, наделенными властными по</w:t>
      </w:r>
      <w:r w:rsidRPr="00833AFA">
        <w:t>л</w:t>
      </w:r>
      <w:r w:rsidRPr="00833AFA">
        <w:t>номочиями. В соответствии с Антидискриминационным законом Управление Уполномоченного по правам человека является центральным орг</w:t>
      </w:r>
      <w:r w:rsidRPr="00833AFA">
        <w:t>а</w:t>
      </w:r>
      <w:r w:rsidRPr="00833AFA">
        <w:t>ном по борьбе с дискриминацией. Кроме того, в Хорватии существует система специальных уполном</w:t>
      </w:r>
      <w:r w:rsidRPr="00833AFA">
        <w:t>о</w:t>
      </w:r>
      <w:r w:rsidRPr="00833AFA">
        <w:t>ченных в отдельных областях, в которую входят:</w:t>
      </w:r>
    </w:p>
    <w:p w:rsidR="007A5D8A" w:rsidRPr="00833AFA" w:rsidRDefault="007A5D8A" w:rsidP="007A5D8A">
      <w:pPr>
        <w:pStyle w:val="SingleTxtGR"/>
      </w:pPr>
      <w:r>
        <w:tab/>
      </w:r>
      <w:r w:rsidRPr="00833AFA">
        <w:rPr>
          <w:lang w:val="en-GB"/>
        </w:rPr>
        <w:t>a</w:t>
      </w:r>
      <w:r w:rsidRPr="00833AFA">
        <w:t>)</w:t>
      </w:r>
      <w:r w:rsidRPr="00833AFA">
        <w:tab/>
        <w:t>Уполномоченный по правам ребенка, который следит за соответс</w:t>
      </w:r>
      <w:r w:rsidRPr="00833AFA">
        <w:t>т</w:t>
      </w:r>
      <w:r w:rsidRPr="00833AFA">
        <w:t>вием требований закона пол</w:t>
      </w:r>
      <w:r w:rsidRPr="00833AFA">
        <w:t>о</w:t>
      </w:r>
      <w:r w:rsidRPr="00833AFA">
        <w:t>жениям Конвенции о правах ребенка (подробности см. в Докладе);</w:t>
      </w:r>
    </w:p>
    <w:p w:rsidR="00F946AD" w:rsidRPr="00C066EC" w:rsidRDefault="007A5D8A" w:rsidP="00F946AD">
      <w:pPr>
        <w:pStyle w:val="SingleTxtGR"/>
      </w:pPr>
      <w:r>
        <w:tab/>
      </w:r>
      <w:r w:rsidRPr="00833AFA">
        <w:rPr>
          <w:lang w:val="en-GB"/>
        </w:rPr>
        <w:t>b</w:t>
      </w:r>
      <w:r w:rsidRPr="00833AFA">
        <w:t>)</w:t>
      </w:r>
      <w:r w:rsidRPr="00833AFA">
        <w:tab/>
        <w:t>Уполномоченный по вопросам равноправия мужчин и женщин осуществляет надзор за примен</w:t>
      </w:r>
      <w:r w:rsidRPr="00833AFA">
        <w:t>е</w:t>
      </w:r>
      <w:r w:rsidRPr="00833AFA">
        <w:t>нием Закона о равноправии мужчин и женщин и других нормативных актов в данной области. Уполномоченный назначается хорватским парламентом сроком на восемь лет. Сфера его полномочий опред</w:t>
      </w:r>
      <w:r w:rsidRPr="00833AFA">
        <w:t>е</w:t>
      </w:r>
      <w:r w:rsidRPr="00833AFA">
        <w:t>ляется в Законе о равноправии мужчин и женщин. Уполномоченный, чья де</w:t>
      </w:r>
      <w:r w:rsidRPr="00833AFA">
        <w:t>я</w:t>
      </w:r>
      <w:r w:rsidRPr="00833AFA">
        <w:t>тельность финансируется из национального бюджета, ежегодно представляет доклады хорватскому парламенту. Он принимает жалобы физических и юрид</w:t>
      </w:r>
      <w:r w:rsidRPr="00833AFA">
        <w:t>и</w:t>
      </w:r>
      <w:r w:rsidRPr="00833AFA">
        <w:t>ческих лиц на дискриминацию по половому признаку, оказывает физическим и юридическим лицам помощь в возбуждении исков против виновных в такой дискриминации, изучает отдельные сообщения, могущие стать основанием для возбуждения исков, и оказывает помощь в примирении и во внесудебном урег</w:t>
      </w:r>
      <w:r w:rsidRPr="00833AFA">
        <w:t>у</w:t>
      </w:r>
      <w:r w:rsidRPr="00833AFA">
        <w:t>лировании споров. Кроме того, Уполномоченный собирает и анализирует стат</w:t>
      </w:r>
      <w:r w:rsidRPr="00833AFA">
        <w:t>и</w:t>
      </w:r>
      <w:r w:rsidRPr="00833AFA">
        <w:t>стические да</w:t>
      </w:r>
      <w:r w:rsidRPr="00833AFA">
        <w:t>н</w:t>
      </w:r>
      <w:r w:rsidRPr="00833AFA">
        <w:t>ные о случаях дискриминации по половому признаку и проводит независимые исследования, публикует независимые доклады и обменивается информацией с соответствующими европейскими структурами. Уполномоче</w:t>
      </w:r>
      <w:r w:rsidRPr="00833AFA">
        <w:t>н</w:t>
      </w:r>
      <w:r w:rsidRPr="00833AFA">
        <w:t>ный может выносить предупреждения и формулировать рекомендации, а гос</w:t>
      </w:r>
      <w:r w:rsidRPr="00833AFA">
        <w:t>у</w:t>
      </w:r>
      <w:r w:rsidRPr="00833AFA">
        <w:t>дарственные административные органы, местные и региональные органы сам</w:t>
      </w:r>
      <w:r w:rsidRPr="00833AFA">
        <w:t>о</w:t>
      </w:r>
      <w:r w:rsidRPr="00833AFA">
        <w:t>управления и другие органы, наделенные властными полномочиями, обязаны в течение 30 дней в письменном виде проинформировать Уполномоченного о принятых мерах. В случае нарушения, по</w:t>
      </w:r>
      <w:r w:rsidR="00F946AD">
        <w:t xml:space="preserve"> </w:t>
      </w:r>
      <w:r w:rsidR="00F946AD" w:rsidRPr="00C066EC">
        <w:t>мнению Уполномоченного, принц</w:t>
      </w:r>
      <w:r w:rsidR="00F946AD" w:rsidRPr="00C066EC">
        <w:t>и</w:t>
      </w:r>
      <w:r w:rsidR="00F946AD" w:rsidRPr="00C066EC">
        <w:t>п</w:t>
      </w:r>
      <w:r w:rsidR="00F946AD">
        <w:t>ов</w:t>
      </w:r>
      <w:r w:rsidR="00F946AD" w:rsidRPr="00C066EC">
        <w:t xml:space="preserve"> равноправия мужчин и женщин он м</w:t>
      </w:r>
      <w:r w:rsidR="00F946AD" w:rsidRPr="00C066EC">
        <w:t>о</w:t>
      </w:r>
      <w:r w:rsidR="00F946AD" w:rsidRPr="00C066EC">
        <w:t>жет также ходатайствовать о проверке соответствия того или иного закона</w:t>
      </w:r>
      <w:r w:rsidR="00F946AD">
        <w:t xml:space="preserve"> </w:t>
      </w:r>
      <w:r w:rsidR="00F946AD" w:rsidRPr="00C066EC">
        <w:t>требованиям Конституции или соответс</w:t>
      </w:r>
      <w:r w:rsidR="00F946AD" w:rsidRPr="00C066EC">
        <w:t>т</w:t>
      </w:r>
      <w:r w:rsidR="00F946AD" w:rsidRPr="00C066EC">
        <w:t>вия подзаконного акта требованиям Конституции и законодательства, а также предлагать поправки к таким нормативным а</w:t>
      </w:r>
      <w:r w:rsidR="00F946AD" w:rsidRPr="00C066EC">
        <w:t>к</w:t>
      </w:r>
      <w:r w:rsidR="00F946AD" w:rsidRPr="00C066EC">
        <w:t>там;</w:t>
      </w:r>
      <w:r w:rsidR="00F946AD">
        <w:t xml:space="preserve"> </w:t>
      </w:r>
    </w:p>
    <w:p w:rsidR="00F946AD" w:rsidRPr="00C066EC" w:rsidRDefault="00F946AD" w:rsidP="00F946AD">
      <w:pPr>
        <w:pStyle w:val="SingleTxtGR"/>
      </w:pPr>
      <w:r w:rsidRPr="00AB6245">
        <w:tab/>
      </w:r>
      <w:r w:rsidRPr="00C066EC">
        <w:t>(</w:t>
      </w:r>
      <w:r w:rsidRPr="00C066EC">
        <w:rPr>
          <w:lang w:val="en-GB"/>
        </w:rPr>
        <w:t>c</w:t>
      </w:r>
      <w:r w:rsidRPr="00C066EC">
        <w:t>)</w:t>
      </w:r>
      <w:r w:rsidRPr="00C066EC">
        <w:tab/>
        <w:t xml:space="preserve">Уполномоченный по правам инвалидов </w:t>
      </w:r>
      <w:r>
        <w:t xml:space="preserve">занимается </w:t>
      </w:r>
      <w:r w:rsidRPr="00C066EC">
        <w:t>защи</w:t>
      </w:r>
      <w:r>
        <w:t>той</w:t>
      </w:r>
      <w:r w:rsidRPr="00C066EC">
        <w:t>, мон</w:t>
      </w:r>
      <w:r w:rsidRPr="00C066EC">
        <w:t>и</w:t>
      </w:r>
      <w:r w:rsidRPr="00C066EC">
        <w:t>тори</w:t>
      </w:r>
      <w:r>
        <w:t>нгом</w:t>
      </w:r>
      <w:r w:rsidRPr="00C066EC">
        <w:t xml:space="preserve"> и поощр</w:t>
      </w:r>
      <w:r>
        <w:t>ением</w:t>
      </w:r>
      <w:r w:rsidRPr="00C066EC">
        <w:t xml:space="preserve"> прав и интерес</w:t>
      </w:r>
      <w:r>
        <w:t>ов</w:t>
      </w:r>
      <w:r w:rsidRPr="00C066EC">
        <w:t xml:space="preserve"> инвалидов в соответствии с </w:t>
      </w:r>
      <w:r>
        <w:t>требов</w:t>
      </w:r>
      <w:r>
        <w:t>а</w:t>
      </w:r>
      <w:r>
        <w:t>ниями</w:t>
      </w:r>
      <w:r w:rsidRPr="00C066EC">
        <w:t xml:space="preserve"> Конституции, международных договоров и законодательства. Нынешний Уполномоченный сама имеет тяжелейшую форму инвалидности. Уполномоче</w:t>
      </w:r>
      <w:r w:rsidRPr="00C066EC">
        <w:t>н</w:t>
      </w:r>
      <w:r w:rsidRPr="00C066EC">
        <w:t>ный следит за соответствием законодательства, защищающего права и интересы инвалидов, требованиям Конституции и международных договоров, а также за претворением в жизнь национальной политики и выполнением межд</w:t>
      </w:r>
      <w:r w:rsidRPr="00C066EC">
        <w:t>у</w:t>
      </w:r>
      <w:r w:rsidRPr="00C066EC">
        <w:t>народно-правовых обязательств. Он</w:t>
      </w:r>
      <w:r>
        <w:t>а</w:t>
      </w:r>
      <w:r w:rsidRPr="00C066EC">
        <w:t xml:space="preserve"> рассматривает случаи нарушения прав инвалидов, принимает меры для их предупреждения в будущем и информирует о них о</w:t>
      </w:r>
      <w:r w:rsidRPr="00C066EC">
        <w:t>б</w:t>
      </w:r>
      <w:r w:rsidRPr="00C066EC">
        <w:t>щественность. Он</w:t>
      </w:r>
      <w:r>
        <w:t>а</w:t>
      </w:r>
      <w:r w:rsidRPr="00C066EC">
        <w:t xml:space="preserve"> предлагает также меры по выстраиванию комплексной си</w:t>
      </w:r>
      <w:r w:rsidRPr="00C066EC">
        <w:t>с</w:t>
      </w:r>
      <w:r w:rsidRPr="00C066EC">
        <w:t>темы защиты инвалидов и повышения качества их жизни, сотрудничая с асс</w:t>
      </w:r>
      <w:r w:rsidRPr="00C066EC">
        <w:t>о</w:t>
      </w:r>
      <w:r w:rsidRPr="00C066EC">
        <w:t>циациями инвалидов. Органы государственной власти, местного и регионал</w:t>
      </w:r>
      <w:r w:rsidRPr="00C066EC">
        <w:t>ь</w:t>
      </w:r>
      <w:r w:rsidRPr="00C066EC">
        <w:t>ного самоуправления, юридические и физические лица обязаны незамедлител</w:t>
      </w:r>
      <w:r w:rsidRPr="00C066EC">
        <w:t>ь</w:t>
      </w:r>
      <w:r w:rsidRPr="00C066EC">
        <w:t xml:space="preserve">но, </w:t>
      </w:r>
      <w:r>
        <w:t xml:space="preserve">без </w:t>
      </w:r>
      <w:r w:rsidRPr="00C066EC">
        <w:t xml:space="preserve">проволочек в течение 15 дней информировать Уполномоченного </w:t>
      </w:r>
      <w:r>
        <w:t xml:space="preserve">о </w:t>
      </w:r>
      <w:r w:rsidRPr="00C066EC">
        <w:t>сд</w:t>
      </w:r>
      <w:r w:rsidRPr="00C066EC">
        <w:t>е</w:t>
      </w:r>
      <w:r w:rsidRPr="00C066EC">
        <w:t>ланных предупреждениях, внесенных предложениях и сформулированных р</w:t>
      </w:r>
      <w:r w:rsidRPr="00C066EC">
        <w:t>е</w:t>
      </w:r>
      <w:r w:rsidRPr="00C066EC">
        <w:t>комендациях. В случае получения сведений о том, что инвалид подвергается дискриминации, насилию, сексуальным посягательствам, эксплуатации, не п</w:t>
      </w:r>
      <w:r w:rsidRPr="00C066EC">
        <w:t>о</w:t>
      </w:r>
      <w:r w:rsidRPr="00C066EC">
        <w:t>лучает никакой помощи или сталкивается при ее получении с вопиющей хала</w:t>
      </w:r>
      <w:r w:rsidRPr="00C066EC">
        <w:t>т</w:t>
      </w:r>
      <w:r w:rsidRPr="00C066EC">
        <w:t>ностью, Уполномоченный незамедлительно уведомляет об этом уполномоче</w:t>
      </w:r>
      <w:r w:rsidRPr="00C066EC">
        <w:t>н</w:t>
      </w:r>
      <w:r w:rsidRPr="00C066EC">
        <w:t>ного прокурора, направляет предупреждение соответствующему администр</w:t>
      </w:r>
      <w:r w:rsidRPr="00C066EC">
        <w:t>а</w:t>
      </w:r>
      <w:r w:rsidRPr="00C066EC">
        <w:t>тивному органу и предлагает меры для защиты прав и интересов инвалида.</w:t>
      </w:r>
      <w:r>
        <w:t xml:space="preserve"> </w:t>
      </w:r>
    </w:p>
    <w:p w:rsidR="00F946AD" w:rsidRPr="00C066EC" w:rsidRDefault="00F946AD" w:rsidP="00F946AD">
      <w:pPr>
        <w:pStyle w:val="H1GR"/>
      </w:pPr>
      <w:r w:rsidRPr="00C066EC">
        <w:tab/>
      </w:r>
      <w:r w:rsidRPr="00C066EC">
        <w:rPr>
          <w:lang w:val="en-GB"/>
        </w:rPr>
        <w:t>I</w:t>
      </w:r>
      <w:r w:rsidRPr="00C066EC">
        <w:t>.</w:t>
      </w:r>
      <w:r w:rsidRPr="00C066EC">
        <w:tab/>
        <w:t>Организации гражданского общества</w:t>
      </w:r>
    </w:p>
    <w:p w:rsidR="00F946AD" w:rsidRPr="00C066EC" w:rsidRDefault="00F946AD" w:rsidP="00F946AD">
      <w:pPr>
        <w:pStyle w:val="SingleTxtGR"/>
      </w:pPr>
      <w:r w:rsidRPr="00C066EC">
        <w:t>32.</w:t>
      </w:r>
      <w:r w:rsidRPr="00C066EC">
        <w:tab/>
        <w:t>Организации гражданского общества играют важную роль, содействуя сплочению общества и</w:t>
      </w:r>
      <w:r>
        <w:t xml:space="preserve"> развитию демократии на основе широкого участия</w:t>
      </w:r>
      <w:r w:rsidRPr="00C066EC">
        <w:t>, з</w:t>
      </w:r>
      <w:r w:rsidRPr="00C066EC">
        <w:t>а</w:t>
      </w:r>
      <w:r w:rsidRPr="00C066EC">
        <w:t>нимаясь благотворительностью и добровольным оказанием помощи, а также пропагандируя демократическую гражданскую ответственность и права чел</w:t>
      </w:r>
      <w:r w:rsidRPr="00C066EC">
        <w:t>о</w:t>
      </w:r>
      <w:r w:rsidRPr="00C066EC">
        <w:t>века, для защиты которых сегодня создана нормативно-правовая и институци</w:t>
      </w:r>
      <w:r w:rsidRPr="00C066EC">
        <w:t>о</w:t>
      </w:r>
      <w:r w:rsidRPr="00C066EC">
        <w:t>нальная база. По данным Реестра ассоциаций, который ведет министерство г</w:t>
      </w:r>
      <w:r w:rsidRPr="00C066EC">
        <w:t>о</w:t>
      </w:r>
      <w:r w:rsidRPr="00C066EC">
        <w:t>сударственной администрации, в 2009 году сеть организаций гражданского о</w:t>
      </w:r>
      <w:r w:rsidRPr="00C066EC">
        <w:t>б</w:t>
      </w:r>
      <w:r w:rsidRPr="00C066EC">
        <w:t>щества насчитывала свыше 39</w:t>
      </w:r>
      <w:r w:rsidR="00206979">
        <w:t> </w:t>
      </w:r>
      <w:r w:rsidRPr="00C066EC">
        <w:t>558 ассоциаций, 152 траста и 10 фондов, свыше 600 частных структур и около 250 ассоциаци</w:t>
      </w:r>
      <w:r w:rsidR="00D57A60">
        <w:t>й профсоюзов и работодателей, а</w:t>
      </w:r>
      <w:r w:rsidR="00D57A60">
        <w:rPr>
          <w:lang w:val="en-US"/>
        </w:rPr>
        <w:t> </w:t>
      </w:r>
      <w:r w:rsidRPr="00C066EC">
        <w:t>также 50 религиозных организаций и 1</w:t>
      </w:r>
      <w:r w:rsidR="00206979">
        <w:t> </w:t>
      </w:r>
      <w:r w:rsidRPr="00C066EC">
        <w:t>976 юридических лиц, относящихся к</w:t>
      </w:r>
      <w:r>
        <w:t xml:space="preserve"> </w:t>
      </w:r>
      <w:r w:rsidRPr="00C066EC">
        <w:t>католической церкви. Помимо этого, на территории страны действовали 129 з</w:t>
      </w:r>
      <w:r w:rsidRPr="00C066EC">
        <w:t>а</w:t>
      </w:r>
      <w:r w:rsidRPr="00C066EC">
        <w:t>рубежных ассоциаций (из 21 страны) и несколько зарубежных фондов, зарег</w:t>
      </w:r>
      <w:r w:rsidRPr="00C066EC">
        <w:t>и</w:t>
      </w:r>
      <w:r w:rsidRPr="00C066EC">
        <w:t>стрированных в Реестре иностранных ассоциаций. По новым правилам непр</w:t>
      </w:r>
      <w:r w:rsidRPr="00C066EC">
        <w:t>а</w:t>
      </w:r>
      <w:r w:rsidRPr="00C066EC">
        <w:t>вительственные организации должны регистрироваться в Реестре некоммерч</w:t>
      </w:r>
      <w:r w:rsidRPr="00C066EC">
        <w:t>е</w:t>
      </w:r>
      <w:r w:rsidRPr="00C066EC">
        <w:t>ских организаций министерства финансов. После обработки всех собранных данных этот реестр даст реально</w:t>
      </w:r>
      <w:r>
        <w:t>е</w:t>
      </w:r>
      <w:r w:rsidRPr="00C066EC">
        <w:t xml:space="preserve"> представление о численности активно дейс</w:t>
      </w:r>
      <w:r w:rsidRPr="00C066EC">
        <w:t>т</w:t>
      </w:r>
      <w:r w:rsidRPr="00C066EC">
        <w:t>вующих ассоциаций.</w:t>
      </w:r>
      <w:r>
        <w:t xml:space="preserve"> </w:t>
      </w:r>
    </w:p>
    <w:p w:rsidR="00F946AD" w:rsidRPr="00C066EC" w:rsidRDefault="00F946AD" w:rsidP="00F946AD">
      <w:pPr>
        <w:pStyle w:val="H1GR"/>
      </w:pPr>
      <w:r w:rsidRPr="00C066EC">
        <w:tab/>
      </w:r>
      <w:r w:rsidRPr="00C066EC">
        <w:rPr>
          <w:lang w:val="en-GB"/>
        </w:rPr>
        <w:t>J</w:t>
      </w:r>
      <w:r w:rsidRPr="00C066EC">
        <w:t>.</w:t>
      </w:r>
      <w:r w:rsidRPr="00C066EC">
        <w:tab/>
        <w:t>Механизмы работы с жалобами</w:t>
      </w:r>
    </w:p>
    <w:p w:rsidR="00F946AD" w:rsidRPr="00C066EC" w:rsidRDefault="00F946AD" w:rsidP="00F946AD">
      <w:pPr>
        <w:pStyle w:val="SingleTxtGR"/>
      </w:pPr>
      <w:r>
        <w:t>33.</w:t>
      </w:r>
      <w:r>
        <w:tab/>
        <w:t>Для того</w:t>
      </w:r>
      <w:r w:rsidRPr="00C066EC">
        <w:t xml:space="preserve"> чтобы гарантировать </w:t>
      </w:r>
      <w:r>
        <w:t xml:space="preserve">осуществление </w:t>
      </w:r>
      <w:r w:rsidRPr="00C066EC">
        <w:t>конституционны</w:t>
      </w:r>
      <w:r>
        <w:t>х</w:t>
      </w:r>
      <w:r w:rsidRPr="00C066EC">
        <w:t xml:space="preserve"> свобо</w:t>
      </w:r>
      <w:r w:rsidRPr="00C066EC">
        <w:t>д</w:t>
      </w:r>
      <w:r w:rsidRPr="00C066EC">
        <w:t xml:space="preserve"> и прав</w:t>
      </w:r>
      <w:r>
        <w:t xml:space="preserve">, </w:t>
      </w:r>
      <w:r w:rsidRPr="00C066EC">
        <w:t>был создан специальный механизм. Гражданин может подать конституц</w:t>
      </w:r>
      <w:r w:rsidRPr="00C066EC">
        <w:t>и</w:t>
      </w:r>
      <w:r w:rsidRPr="00C066EC">
        <w:t>онную жалобу в том случае, когда то или иное конкретное решение органа г</w:t>
      </w:r>
      <w:r w:rsidRPr="00C066EC">
        <w:t>о</w:t>
      </w:r>
      <w:r w:rsidRPr="00C066EC">
        <w:t>сударственного управления,</w:t>
      </w:r>
      <w:r>
        <w:t xml:space="preserve"> </w:t>
      </w:r>
      <w:r w:rsidRPr="00C066EC">
        <w:t>местного или регионального самоупра</w:t>
      </w:r>
      <w:r w:rsidRPr="00C066EC">
        <w:t>в</w:t>
      </w:r>
      <w:r w:rsidRPr="00C066EC">
        <w:t>ления или юридического лица, наделенного властными полномочиями, опред</w:t>
      </w:r>
      <w:r w:rsidRPr="00C066EC">
        <w:t>е</w:t>
      </w:r>
      <w:r w:rsidRPr="00C066EC">
        <w:t>ляющее его права и обязанности, или предъявленное ему уголовное обвинение нарушают его права человека и основные свободы, гарантируемые Конституцией. Ж</w:t>
      </w:r>
      <w:r w:rsidRPr="00C066EC">
        <w:t>а</w:t>
      </w:r>
      <w:r w:rsidRPr="00C066EC">
        <w:t>лоба подается после исчерпания всех традиционных средств правовой защиты. Л</w:t>
      </w:r>
      <w:r w:rsidRPr="00C066EC">
        <w:t>и</w:t>
      </w:r>
      <w:r w:rsidRPr="00C066EC">
        <w:t>цо, считающее себя жертвой нарушения своих прав, в случае отказа в удовл</w:t>
      </w:r>
      <w:r w:rsidRPr="00C066EC">
        <w:t>е</w:t>
      </w:r>
      <w:r w:rsidRPr="00C066EC">
        <w:t>творении его жалобы может обратиться в Европейский суд по правам челов</w:t>
      </w:r>
      <w:r w:rsidRPr="00C066EC">
        <w:t>е</w:t>
      </w:r>
      <w:r w:rsidRPr="00C066EC">
        <w:t xml:space="preserve">ка и в любой из созданных на основании конвенций </w:t>
      </w:r>
      <w:r w:rsidRPr="00C066EC">
        <w:rPr>
          <w:lang w:val="en-US"/>
        </w:rPr>
        <w:t>OOH</w:t>
      </w:r>
      <w:r>
        <w:t xml:space="preserve"> </w:t>
      </w:r>
      <w:r w:rsidRPr="00C066EC">
        <w:t>комитетов, уполном</w:t>
      </w:r>
      <w:r w:rsidRPr="00C066EC">
        <w:t>о</w:t>
      </w:r>
      <w:r w:rsidRPr="00C066EC">
        <w:t>ченных рассматривать жалобы отдельных лиц.</w:t>
      </w:r>
      <w:r>
        <w:t xml:space="preserve"> </w:t>
      </w:r>
    </w:p>
    <w:p w:rsidR="00F946AD" w:rsidRPr="00C066EC" w:rsidRDefault="00F946AD" w:rsidP="00F946AD">
      <w:pPr>
        <w:pStyle w:val="SingleTxtGR"/>
      </w:pPr>
      <w:r w:rsidRPr="00C066EC">
        <w:t>34.</w:t>
      </w:r>
      <w:r w:rsidRPr="00C066EC">
        <w:tab/>
        <w:t>5 ноября 1997 года Республика Хорватия ратифицировала Европейскую конвенцию о защите прав человека и основных свобод вместе с соответству</w:t>
      </w:r>
      <w:r w:rsidRPr="00C066EC">
        <w:t>ю</w:t>
      </w:r>
      <w:r w:rsidRPr="00C066EC">
        <w:t>щими протоколами. Сделав это, Республика Хорватия признала юрисдикцию Европейского суда по правам человека (далее "Европейский суд") рассматр</w:t>
      </w:r>
      <w:r w:rsidRPr="00C066EC">
        <w:t>и</w:t>
      </w:r>
      <w:r w:rsidRPr="00C066EC">
        <w:t>вать жалобы любых физических лиц, НПО и групп лиц, считающих себя жер</w:t>
      </w:r>
      <w:r w:rsidRPr="00C066EC">
        <w:t>т</w:t>
      </w:r>
      <w:r w:rsidRPr="00C066EC">
        <w:t>вами нарушения Республикой Хорватией своих прав, предусмотренных в Ко</w:t>
      </w:r>
      <w:r w:rsidRPr="00C066EC">
        <w:t>н</w:t>
      </w:r>
      <w:r w:rsidRPr="00C066EC">
        <w:t>венции. Кроме того, Республика Хорватия обяз</w:t>
      </w:r>
      <w:r w:rsidRPr="00C066EC">
        <w:t>а</w:t>
      </w:r>
      <w:r w:rsidRPr="00C066EC">
        <w:t>лась исполнять окончательные решения Европейского суда во всех делах, стороной</w:t>
      </w:r>
      <w:r>
        <w:t xml:space="preserve"> в</w:t>
      </w:r>
      <w:r w:rsidRPr="00C066EC">
        <w:t xml:space="preserve"> которых она являе</w:t>
      </w:r>
      <w:r w:rsidRPr="00C066EC">
        <w:t>т</w:t>
      </w:r>
      <w:r w:rsidRPr="00C066EC">
        <w:t xml:space="preserve">ся. </w:t>
      </w:r>
    </w:p>
    <w:p w:rsidR="00F946AD" w:rsidRPr="00C066EC" w:rsidRDefault="00F946AD" w:rsidP="00F946AD">
      <w:pPr>
        <w:pStyle w:val="SingleTxtGR"/>
      </w:pPr>
      <w:r w:rsidRPr="00C066EC">
        <w:t>35.</w:t>
      </w:r>
      <w:r w:rsidRPr="00C066EC">
        <w:tab/>
        <w:t>В Европейском суде Республику Хорватию представляет уполномоче</w:t>
      </w:r>
      <w:r w:rsidRPr="00C066EC">
        <w:t>н</w:t>
      </w:r>
      <w:r w:rsidRPr="00C066EC">
        <w:t>ный правительства, который помимо этого координирует исполнение решений Суда на национальном уровне. В среднем Суд получ</w:t>
      </w:r>
      <w:r w:rsidRPr="00C066EC">
        <w:t>а</w:t>
      </w:r>
      <w:r w:rsidRPr="00C066EC">
        <w:t xml:space="preserve">ет около 700 исков против Республики Хорватия, большинство из которых отклоняются до того, как они направляются правительству для получения его комментариев. </w:t>
      </w:r>
    </w:p>
    <w:p w:rsidR="00F946AD" w:rsidRPr="00C066EC" w:rsidRDefault="00F946AD" w:rsidP="00F946AD">
      <w:pPr>
        <w:pStyle w:val="SingleTxtGR"/>
      </w:pPr>
      <w:r w:rsidRPr="00C066EC">
        <w:t>36.</w:t>
      </w:r>
      <w:r w:rsidRPr="00C066EC">
        <w:tab/>
        <w:t>Чаще всего иски подавались на нарушение статьи 6 Конвенции (право на справедливое судебное разбирательство), главным образом на несоблюдение разумных сроков проведения судебного разбирательства, однако после повыш</w:t>
      </w:r>
      <w:r w:rsidRPr="00C066EC">
        <w:t>е</w:t>
      </w:r>
      <w:r w:rsidRPr="00C066EC">
        <w:t>ния эффективности производства и приведения его в соответствие с требов</w:t>
      </w:r>
      <w:r w:rsidRPr="00C066EC">
        <w:t>а</w:t>
      </w:r>
      <w:r w:rsidRPr="00C066EC">
        <w:t>ниями Европейского суда число таких дел и подтвержденных нарушений резко уменьшилось. К числу других серьезных нарушений,</w:t>
      </w:r>
      <w:r>
        <w:t xml:space="preserve"> </w:t>
      </w:r>
      <w:r w:rsidRPr="00C066EC">
        <w:t>которые Европе</w:t>
      </w:r>
      <w:r w:rsidRPr="00C066EC">
        <w:t>й</w:t>
      </w:r>
      <w:r w:rsidRPr="00C066EC">
        <w:t>ский суд установил, рассматривая касающиеся Хорватии дела, относятся н</w:t>
      </w:r>
      <w:r w:rsidRPr="00C066EC">
        <w:t>е</w:t>
      </w:r>
      <w:r w:rsidRPr="00C066EC">
        <w:t>уважение прав собственности, частной и семейной жизни, запрета пыток и бесчеловечн</w:t>
      </w:r>
      <w:r w:rsidRPr="00C066EC">
        <w:t>о</w:t>
      </w:r>
      <w:r w:rsidRPr="00C066EC">
        <w:t>го обращения, а в ряде случаев и права на жизнь, запрета дискрим</w:t>
      </w:r>
      <w:r w:rsidRPr="00C066EC">
        <w:t>и</w:t>
      </w:r>
      <w:r w:rsidRPr="00C066EC">
        <w:t>нации и свободы пер</w:t>
      </w:r>
      <w:r w:rsidRPr="00C066EC">
        <w:t>е</w:t>
      </w:r>
      <w:r w:rsidRPr="00C066EC">
        <w:t xml:space="preserve">движения. </w:t>
      </w:r>
    </w:p>
    <w:p w:rsidR="00F946AD" w:rsidRPr="00C066EC" w:rsidRDefault="00F946AD" w:rsidP="00F946AD">
      <w:pPr>
        <w:pStyle w:val="SingleTxtGR"/>
      </w:pPr>
      <w:r w:rsidRPr="00C066EC">
        <w:t>37.</w:t>
      </w:r>
      <w:r w:rsidRPr="00C066EC">
        <w:tab/>
        <w:t>Республика Хорватия подчиняется окончательным решениям Европейск</w:t>
      </w:r>
      <w:r w:rsidRPr="00C066EC">
        <w:t>о</w:t>
      </w:r>
      <w:r w:rsidRPr="00C066EC">
        <w:t xml:space="preserve">го суда во всех делах, стороной </w:t>
      </w:r>
      <w:r>
        <w:t xml:space="preserve">в </w:t>
      </w:r>
      <w:r w:rsidRPr="00C066EC">
        <w:t>которых она является. Прежде обязательства государства носили главным образом единичный характер и касались выплаты справедливой компенсации, возобновления внутреннего производства, испо</w:t>
      </w:r>
      <w:r w:rsidRPr="00C066EC">
        <w:t>л</w:t>
      </w:r>
      <w:r w:rsidRPr="00C066EC">
        <w:t xml:space="preserve">нения административного решения и т.д. В </w:t>
      </w:r>
      <w:r>
        <w:t>силу</w:t>
      </w:r>
      <w:r w:rsidRPr="00C066EC">
        <w:t xml:space="preserve"> усложнения рассматриваемых дел решени</w:t>
      </w:r>
      <w:r>
        <w:t>я</w:t>
      </w:r>
      <w:r w:rsidRPr="00C066EC">
        <w:t>, принимаемы</w:t>
      </w:r>
      <w:r>
        <w:t>е</w:t>
      </w:r>
      <w:r w:rsidRPr="00C066EC">
        <w:t xml:space="preserve"> по отдельным или сразу по нескольким схожим и</w:t>
      </w:r>
      <w:r w:rsidRPr="00C066EC">
        <w:t>с</w:t>
      </w:r>
      <w:r w:rsidRPr="00C066EC">
        <w:t xml:space="preserve">кам, все чаще и чаще </w:t>
      </w:r>
      <w:r>
        <w:t xml:space="preserve">предусматривают </w:t>
      </w:r>
      <w:r w:rsidRPr="00C066EC">
        <w:t xml:space="preserve">обязательства, требующие принятия мер общего характера. </w:t>
      </w:r>
      <w:r>
        <w:t>Осуществление так</w:t>
      </w:r>
      <w:r w:rsidRPr="00C066EC">
        <w:t>их мер общего характера требует внес</w:t>
      </w:r>
      <w:r w:rsidRPr="00C066EC">
        <w:t>е</w:t>
      </w:r>
      <w:r w:rsidRPr="00C066EC">
        <w:t>ни</w:t>
      </w:r>
      <w:r>
        <w:t>я</w:t>
      </w:r>
      <w:r w:rsidRPr="00C066EC">
        <w:t xml:space="preserve"> поправок в законодательство, изменени</w:t>
      </w:r>
      <w:r>
        <w:t>я</w:t>
      </w:r>
      <w:r w:rsidRPr="00C066EC">
        <w:t xml:space="preserve"> судебной</w:t>
      </w:r>
      <w:r>
        <w:t xml:space="preserve"> </w:t>
      </w:r>
      <w:r w:rsidRPr="00C066EC">
        <w:t>или административной практики, приняти</w:t>
      </w:r>
      <w:r>
        <w:t>я</w:t>
      </w:r>
      <w:r w:rsidRPr="00C066EC">
        <w:t xml:space="preserve"> плана действий для предупреждения рецидивов и т.д. Ра</w:t>
      </w:r>
      <w:r w:rsidRPr="00C066EC">
        <w:t>с</w:t>
      </w:r>
      <w:r w:rsidRPr="00C066EC">
        <w:t>поряжения о принятии мер общего характера поступают к учреждениям-исполнителям от уполномоченного правительства в Суде, и в ряде случаев они требуют ме</w:t>
      </w:r>
      <w:r w:rsidRPr="00C066EC">
        <w:t>ж</w:t>
      </w:r>
      <w:r w:rsidRPr="00C066EC">
        <w:t>ведомственного сотрудничества.</w:t>
      </w:r>
      <w:r>
        <w:t xml:space="preserve"> </w:t>
      </w:r>
    </w:p>
    <w:p w:rsidR="00F946AD" w:rsidRPr="00AB6245" w:rsidRDefault="00F946AD" w:rsidP="00F946AD">
      <w:pPr>
        <w:pStyle w:val="SingleTxtGR"/>
      </w:pPr>
      <w:r w:rsidRPr="00C066EC">
        <w:t>38.</w:t>
      </w:r>
      <w:r w:rsidRPr="00C066EC">
        <w:tab/>
        <w:t>Контроль за исполнением решений осуществляет Комитет министров С</w:t>
      </w:r>
      <w:r w:rsidRPr="00C066EC">
        <w:t>о</w:t>
      </w:r>
      <w:r w:rsidRPr="00C066EC">
        <w:t>вета Европы. Республика Хорватия является участницей коллективного прав</w:t>
      </w:r>
      <w:r w:rsidRPr="00C066EC">
        <w:t>о</w:t>
      </w:r>
      <w:r w:rsidRPr="00C066EC">
        <w:t>применительного механизма, и в Комитете минис</w:t>
      </w:r>
      <w:r w:rsidRPr="00C066EC">
        <w:t>т</w:t>
      </w:r>
      <w:r w:rsidRPr="00C066EC">
        <w:t xml:space="preserve">ров ее представляет Министр иностранных дел, а </w:t>
      </w:r>
      <w:r>
        <w:t>на</w:t>
      </w:r>
      <w:r w:rsidRPr="00C066EC">
        <w:t xml:space="preserve"> текущей </w:t>
      </w:r>
      <w:r>
        <w:t>основе</w:t>
      </w:r>
      <w:r w:rsidRPr="00C066EC">
        <w:t xml:space="preserve"> – Постоянный представитель Республ</w:t>
      </w:r>
      <w:r w:rsidRPr="00C066EC">
        <w:t>и</w:t>
      </w:r>
      <w:r w:rsidRPr="00C066EC">
        <w:t xml:space="preserve">ки Хорватия при Совете Европы. </w:t>
      </w:r>
    </w:p>
    <w:p w:rsidR="00F946AD" w:rsidRPr="00C066EC" w:rsidRDefault="00F946AD" w:rsidP="00F946AD">
      <w:pPr>
        <w:pStyle w:val="SingleTxtGR"/>
      </w:pPr>
      <w:r w:rsidRPr="00C066EC">
        <w:t>39.</w:t>
      </w:r>
      <w:r w:rsidRPr="00C066EC">
        <w:tab/>
        <w:t>Все постановления и окончательные решения Европейского суда, каса</w:t>
      </w:r>
      <w:r w:rsidRPr="00C066EC">
        <w:t>ю</w:t>
      </w:r>
      <w:r w:rsidRPr="00C066EC">
        <w:t>щиеся Республики Хорв</w:t>
      </w:r>
      <w:r w:rsidRPr="00C066EC">
        <w:t>а</w:t>
      </w:r>
      <w:r w:rsidRPr="00C066EC">
        <w:t>тия, переводятся на хорватский язык и размещаются на сайте Министерства юстиции. Структуры, принимавшие участие в соответс</w:t>
      </w:r>
      <w:r w:rsidRPr="00C066EC">
        <w:t>т</w:t>
      </w:r>
      <w:r w:rsidRPr="00C066EC">
        <w:t>вующих делах, а также Конституционный и Верховный суды Республики Хо</w:t>
      </w:r>
      <w:r w:rsidRPr="00C066EC">
        <w:t>р</w:t>
      </w:r>
      <w:r w:rsidRPr="00C066EC">
        <w:t>ватия регулярно получают переведенные материалы, в то время как с оригин</w:t>
      </w:r>
      <w:r w:rsidRPr="00C066EC">
        <w:t>а</w:t>
      </w:r>
      <w:r w:rsidRPr="00C066EC">
        <w:t>лами можно ознакомиться на сайте Европейского суда. В выходящий каждые полгода Обзор деятельности Европейского суда по правам человека включаю</w:t>
      </w:r>
      <w:r w:rsidRPr="00C066EC">
        <w:t>т</w:t>
      </w:r>
      <w:r w:rsidRPr="00C066EC">
        <w:t xml:space="preserve">ся переведенные решения Суда по касающимся Республики Хорватия делам, принятые в соответствующий период, а также сводка решений в отношении других государств. </w:t>
      </w:r>
    </w:p>
    <w:p w:rsidR="00F946AD" w:rsidRPr="00C066EC" w:rsidRDefault="00F946AD" w:rsidP="00F946AD">
      <w:pPr>
        <w:pStyle w:val="H1GR"/>
      </w:pPr>
      <w:r w:rsidRPr="00C066EC">
        <w:tab/>
      </w:r>
      <w:r w:rsidRPr="00C066EC">
        <w:rPr>
          <w:lang w:val="en-GB"/>
        </w:rPr>
        <w:t>K</w:t>
      </w:r>
      <w:r w:rsidRPr="00C066EC">
        <w:t>.</w:t>
      </w:r>
      <w:r w:rsidRPr="00C066EC">
        <w:tab/>
        <w:t>Национальная программа и нынешняя ситуация</w:t>
      </w:r>
    </w:p>
    <w:p w:rsidR="00F946AD" w:rsidRPr="00C066EC" w:rsidRDefault="00F946AD" w:rsidP="00F946AD">
      <w:pPr>
        <w:pStyle w:val="SingleTxtGR"/>
      </w:pPr>
      <w:r w:rsidRPr="00C066EC">
        <w:t>40.</w:t>
      </w:r>
      <w:r w:rsidRPr="00C066EC">
        <w:tab/>
        <w:t xml:space="preserve">Национальная программа защиты и </w:t>
      </w:r>
      <w:r>
        <w:t>поощрения прав человека на 2008−</w:t>
      </w:r>
      <w:r w:rsidRPr="00C066EC">
        <w:t xml:space="preserve">2011 годы представляет собой программную </w:t>
      </w:r>
      <w:r>
        <w:t xml:space="preserve">основу, т.е. </w:t>
      </w:r>
      <w:r w:rsidRPr="00C066EC">
        <w:t>анализ приор</w:t>
      </w:r>
      <w:r w:rsidRPr="00C066EC">
        <w:t>и</w:t>
      </w:r>
      <w:r w:rsidRPr="00C066EC">
        <w:t>тетных мер в таких областях, как борьба с расовой и другими формами дискр</w:t>
      </w:r>
      <w:r w:rsidRPr="00C066EC">
        <w:t>и</w:t>
      </w:r>
      <w:r w:rsidRPr="00C066EC">
        <w:t>минации, равноправие мужчин и женщин, защита этнических меньшинств, з</w:t>
      </w:r>
      <w:r w:rsidRPr="00C066EC">
        <w:t>а</w:t>
      </w:r>
      <w:r w:rsidRPr="00C066EC">
        <w:t>щита жертв/свидетелей, свобода СМИ, право доступа к информации, религио</w:t>
      </w:r>
      <w:r w:rsidRPr="00C066EC">
        <w:t>з</w:t>
      </w:r>
      <w:r w:rsidRPr="00C066EC">
        <w:t>ные права и свободы, право на труд, защита семьи, дети и подростки, забота об особо уязвимых группах населения, борьба с корру</w:t>
      </w:r>
      <w:r w:rsidR="00206979">
        <w:t>пцией, торговля людьми и </w:t>
      </w:r>
      <w:r>
        <w:t>т.д. В </w:t>
      </w:r>
      <w:r w:rsidRPr="00C066EC">
        <w:t xml:space="preserve">2010 году был принят оперативный план ее осуществления. </w:t>
      </w:r>
    </w:p>
    <w:p w:rsidR="00F946AD" w:rsidRPr="00C066EC" w:rsidRDefault="00F946AD" w:rsidP="00F946AD">
      <w:pPr>
        <w:pStyle w:val="SingleTxtGR"/>
      </w:pPr>
      <w:r w:rsidRPr="00C066EC">
        <w:t>41.</w:t>
      </w:r>
      <w:r w:rsidRPr="00C066EC">
        <w:tab/>
      </w:r>
      <w:r>
        <w:t>Значительный</w:t>
      </w:r>
      <w:r w:rsidRPr="00C066EC">
        <w:t xml:space="preserve"> прогресс </w:t>
      </w:r>
      <w:r>
        <w:t>отмечается</w:t>
      </w:r>
      <w:r w:rsidRPr="00C066EC">
        <w:t xml:space="preserve"> как в борьбе с дискриминацией, так и в других областях, таких как равноправие мужчин и женщин (расширение уч</w:t>
      </w:r>
      <w:r w:rsidRPr="00C066EC">
        <w:t>а</w:t>
      </w:r>
      <w:r w:rsidRPr="00C066EC">
        <w:t>стия женщин в политической жизни и непримиримая борьба с бытовым нас</w:t>
      </w:r>
      <w:r w:rsidRPr="00C066EC">
        <w:t>и</w:t>
      </w:r>
      <w:r w:rsidRPr="00C066EC">
        <w:t>лием), права ребенка (запрет телесных наказаний) и инвалидов (нормативная основа, независимый механизм), торговля людьми, мигранты и просители уб</w:t>
      </w:r>
      <w:r w:rsidRPr="00C066EC">
        <w:t>е</w:t>
      </w:r>
      <w:r w:rsidRPr="00C066EC">
        <w:t>жища (международные стандарты) и т.д. В данном контексте более подробно рассматриваются работа на таких двух направлениях, как борьба с дискрим</w:t>
      </w:r>
      <w:r w:rsidRPr="00C066EC">
        <w:t>и</w:t>
      </w:r>
      <w:r w:rsidRPr="00C066EC">
        <w:t>нацией и обеспечение равноправия мужчин и женщин.</w:t>
      </w:r>
    </w:p>
    <w:p w:rsidR="00F946AD" w:rsidRPr="009919F9" w:rsidRDefault="00F946AD" w:rsidP="00F946AD">
      <w:pPr>
        <w:pStyle w:val="H1GR"/>
      </w:pPr>
      <w:r w:rsidRPr="00C066EC">
        <w:tab/>
      </w:r>
      <w:r w:rsidRPr="00C066EC">
        <w:rPr>
          <w:lang w:val="en-GB"/>
        </w:rPr>
        <w:t>L</w:t>
      </w:r>
      <w:r w:rsidRPr="009919F9">
        <w:t>.</w:t>
      </w:r>
      <w:r w:rsidRPr="009919F9">
        <w:tab/>
      </w:r>
      <w:r w:rsidRPr="00C066EC">
        <w:t>Борьба</w:t>
      </w:r>
      <w:r w:rsidRPr="009919F9">
        <w:t xml:space="preserve"> </w:t>
      </w:r>
      <w:r w:rsidRPr="00C066EC">
        <w:t>с</w:t>
      </w:r>
      <w:r w:rsidRPr="009919F9">
        <w:t xml:space="preserve"> </w:t>
      </w:r>
      <w:r w:rsidRPr="00C066EC">
        <w:t>дискриминацией</w:t>
      </w:r>
    </w:p>
    <w:p w:rsidR="00F946AD" w:rsidRDefault="00F946AD" w:rsidP="00F946AD">
      <w:pPr>
        <w:pStyle w:val="SingleTxtGR"/>
      </w:pPr>
      <w:r w:rsidRPr="00C066EC">
        <w:t>42.</w:t>
      </w:r>
      <w:r w:rsidRPr="00C066EC">
        <w:tab/>
      </w:r>
      <w:r>
        <w:t>Значительный</w:t>
      </w:r>
      <w:r w:rsidRPr="00C066EC">
        <w:t xml:space="preserve"> прогресс отмечается на фронте борьбы с дискриминацией, о котором можно судить по принятым законам и </w:t>
      </w:r>
      <w:r>
        <w:t>факту создания</w:t>
      </w:r>
      <w:r w:rsidRPr="00C066EC">
        <w:t xml:space="preserve"> институци</w:t>
      </w:r>
      <w:r w:rsidRPr="00C066EC">
        <w:t>о</w:t>
      </w:r>
      <w:r w:rsidRPr="00C066EC">
        <w:t>нального механизма под эгидой Уполно</w:t>
      </w:r>
      <w:r>
        <w:t>моченного по правам человека. В </w:t>
      </w:r>
      <w:r w:rsidRPr="00C066EC">
        <w:t>сотрудничестве с Уполномоченным и с Центром исследований проблем мира правительство осуществляло проект по содействию имплементации Антиди</w:t>
      </w:r>
      <w:r w:rsidRPr="00C066EC">
        <w:t>с</w:t>
      </w:r>
      <w:r w:rsidRPr="00C066EC">
        <w:t>криминац</w:t>
      </w:r>
      <w:r w:rsidRPr="00C066EC">
        <w:t>и</w:t>
      </w:r>
      <w:r>
        <w:t>онного закона (на 80</w:t>
      </w:r>
      <w:r w:rsidRPr="00C066EC">
        <w:t>% финансировавшийся ЕС), информируя СМИ, гражданское общество, работодателей и общественность об этом законе и мет</w:t>
      </w:r>
      <w:r w:rsidRPr="00C066EC">
        <w:t>о</w:t>
      </w:r>
      <w:r w:rsidRPr="00C066EC">
        <w:t xml:space="preserve">дах борьбы </w:t>
      </w:r>
      <w:r>
        <w:t>с</w:t>
      </w:r>
      <w:r w:rsidRPr="00C066EC">
        <w:t xml:space="preserve"> дискриминаци</w:t>
      </w:r>
      <w:r>
        <w:t>ей</w:t>
      </w:r>
      <w:r w:rsidRPr="00C066EC">
        <w:t xml:space="preserve"> (общенациональная кампания). Эта работа п</w:t>
      </w:r>
      <w:r w:rsidRPr="00C066EC">
        <w:t>о</w:t>
      </w:r>
      <w:r w:rsidRPr="00C066EC">
        <w:t>могла укрепить партнерские связи и привлечь внимание к проблеме дискрим</w:t>
      </w:r>
      <w:r w:rsidRPr="00C066EC">
        <w:t>и</w:t>
      </w:r>
      <w:r w:rsidRPr="00C066EC">
        <w:t>нации. В то же время изучени</w:t>
      </w:r>
      <w:r w:rsidR="00005E35">
        <w:t>е</w:t>
      </w:r>
      <w:r w:rsidRPr="00C066EC">
        <w:t xml:space="preserve"> существующих взглядов на проблему дискр</w:t>
      </w:r>
      <w:r w:rsidRPr="00C066EC">
        <w:t>и</w:t>
      </w:r>
      <w:r w:rsidRPr="00C066EC">
        <w:t>минации пок</w:t>
      </w:r>
      <w:r w:rsidRPr="00C066EC">
        <w:t>а</w:t>
      </w:r>
      <w:r w:rsidRPr="00C066EC">
        <w:t>зал</w:t>
      </w:r>
      <w:r w:rsidR="00005E35">
        <w:t>о</w:t>
      </w:r>
      <w:r w:rsidRPr="00C066EC">
        <w:t xml:space="preserve"> необходимость продолжения информационно-просветитель</w:t>
      </w:r>
      <w:r w:rsidR="00005E35">
        <w:t>-</w:t>
      </w:r>
      <w:r w:rsidRPr="00C066EC">
        <w:t xml:space="preserve">ской работы среди общественности. </w:t>
      </w:r>
    </w:p>
    <w:p w:rsidR="004C5A37" w:rsidRPr="005D4A89" w:rsidRDefault="004C5A37" w:rsidP="004C5A37">
      <w:pPr>
        <w:pStyle w:val="SingleTxtGR"/>
      </w:pPr>
      <w:r w:rsidRPr="003573F9">
        <w:t>43.</w:t>
      </w:r>
      <w:r w:rsidRPr="003573F9">
        <w:tab/>
        <w:t>На проходившей в Загребе международной конференции, посвященной Антидискриминационному закону (2009 год) было, в частности, представлено руководство по применению этого закона. Информационно-просветительская работа, в первую очередь среди представителей органов власти, по-прежнему имеет приоритетное значение. В партнерстве с Уполномоченным по правам ч</w:t>
      </w:r>
      <w:r w:rsidRPr="003573F9">
        <w:t>е</w:t>
      </w:r>
      <w:r w:rsidRPr="003573F9">
        <w:t xml:space="preserve">ловека и в рамках </w:t>
      </w:r>
      <w:r w:rsidRPr="003573F9">
        <w:rPr>
          <w:lang w:val="en-US"/>
        </w:rPr>
        <w:t>IPA</w:t>
      </w:r>
      <w:r w:rsidRPr="003573F9">
        <w:t xml:space="preserve"> 2009 был запущен трехлетний проект по созданию вс</w:t>
      </w:r>
      <w:r w:rsidRPr="003573F9">
        <w:t>е</w:t>
      </w:r>
      <w:r w:rsidRPr="003573F9">
        <w:t>объемлющей системы защиты против дискриминации. Во исполнение требов</w:t>
      </w:r>
      <w:r w:rsidRPr="003573F9">
        <w:t>а</w:t>
      </w:r>
      <w:r w:rsidRPr="003573F9">
        <w:t>ний Дурбанской декларации был принят национальный антидискриминацио</w:t>
      </w:r>
      <w:r w:rsidRPr="003573F9">
        <w:t>н</w:t>
      </w:r>
      <w:r w:rsidRPr="003573F9">
        <w:t>ный план, предусматривающий пропаганду необходимости противодействия дискриминации, коллективных действий и отстаивания своих интересов ди</w:t>
      </w:r>
      <w:r w:rsidRPr="003573F9">
        <w:t>с</w:t>
      </w:r>
      <w:r w:rsidRPr="003573F9">
        <w:t>криминируемыми группами, информационно-просветительскую работ</w:t>
      </w:r>
      <w:r w:rsidRPr="008144B3">
        <w:t>у</w:t>
      </w:r>
      <w:r w:rsidRPr="003573F9">
        <w:t xml:space="preserve"> среди профессионалов, а также пропаганду уважения и терп</w:t>
      </w:r>
      <w:r w:rsidRPr="003573F9">
        <w:t>и</w:t>
      </w:r>
      <w:r w:rsidRPr="003573F9">
        <w:t>мости (более под</w:t>
      </w:r>
      <w:r>
        <w:t>робные сведения см. в Докладе).</w:t>
      </w:r>
    </w:p>
    <w:p w:rsidR="004C5A37" w:rsidRPr="003573F9" w:rsidRDefault="004C5A37" w:rsidP="004C5A37">
      <w:pPr>
        <w:pStyle w:val="H1GR"/>
      </w:pPr>
      <w:r>
        <w:tab/>
      </w:r>
      <w:r w:rsidRPr="003573F9">
        <w:rPr>
          <w:lang w:val="en-GB"/>
        </w:rPr>
        <w:t>M</w:t>
      </w:r>
      <w:r w:rsidRPr="003573F9">
        <w:t>.</w:t>
      </w:r>
      <w:r w:rsidRPr="003573F9">
        <w:tab/>
        <w:t>Преступления, совершаемые на почве ненависти</w:t>
      </w:r>
    </w:p>
    <w:p w:rsidR="004C5A37" w:rsidRPr="003573F9" w:rsidRDefault="004C5A37" w:rsidP="004C5A37">
      <w:pPr>
        <w:pStyle w:val="SingleTxtGR"/>
      </w:pPr>
      <w:r w:rsidRPr="003573F9">
        <w:t>44.</w:t>
      </w:r>
      <w:r w:rsidRPr="003573F9">
        <w:tab/>
        <w:t>С 2006 года под преступлениями, сов</w:t>
      </w:r>
      <w:r>
        <w:t>ершаемыми на почве ненависти, в </w:t>
      </w:r>
      <w:r w:rsidRPr="003573F9">
        <w:t>хорватском законодательстве понимаются любые уголовные преступления, совершаемые по мотивам ненависти к тому или иному лицу в связи с его расой, цветом кожи, полом, сексуальной ориентацией, языком, вероисповеданием, п</w:t>
      </w:r>
      <w:r w:rsidRPr="003573F9">
        <w:t>о</w:t>
      </w:r>
      <w:r w:rsidRPr="003573F9">
        <w:t>литическими и иными убеждениями, этническим или социальным происхожд</w:t>
      </w:r>
      <w:r w:rsidRPr="003573F9">
        <w:t>е</w:t>
      </w:r>
      <w:r w:rsidRPr="003573F9">
        <w:t>нием, имущественным положением, обстоятельствами рождения, образованием, общественным положением или другими особенностями. Совершение престу</w:t>
      </w:r>
      <w:r w:rsidRPr="003573F9">
        <w:t>п</w:t>
      </w:r>
      <w:r w:rsidRPr="003573F9">
        <w:t>ления на почве ненависти считается отягчающим приговор обстоятельством, причем эта концепция продолжает совершенствоваться. Так, рабочая группа, занимающаяся разработкой нового уголовного кодекса, предлагает рассматр</w:t>
      </w:r>
      <w:r w:rsidRPr="003573F9">
        <w:t>и</w:t>
      </w:r>
      <w:r w:rsidRPr="003573F9">
        <w:t xml:space="preserve">вать совершение преступления на почве ненависти как сопутствующее </w:t>
      </w:r>
      <w:r>
        <w:t>осно</w:t>
      </w:r>
      <w:r>
        <w:t>в</w:t>
      </w:r>
      <w:r>
        <w:t xml:space="preserve">ному </w:t>
      </w:r>
      <w:r w:rsidRPr="003573F9">
        <w:t>п</w:t>
      </w:r>
      <w:r>
        <w:t>реступление или как особо тяжкий</w:t>
      </w:r>
      <w:r w:rsidRPr="003573F9">
        <w:t xml:space="preserve"> </w:t>
      </w:r>
      <w:r>
        <w:t>квалифицирующий признак</w:t>
      </w:r>
      <w:r w:rsidRPr="003573F9">
        <w:t xml:space="preserve"> конкре</w:t>
      </w:r>
      <w:r w:rsidRPr="003573F9">
        <w:t>т</w:t>
      </w:r>
      <w:r w:rsidRPr="003573F9">
        <w:t>ного уголовного пр</w:t>
      </w:r>
      <w:r w:rsidRPr="003573F9">
        <w:t>е</w:t>
      </w:r>
      <w:r w:rsidRPr="003573F9">
        <w:t>ступления.</w:t>
      </w:r>
    </w:p>
    <w:p w:rsidR="004C5A37" w:rsidRPr="003573F9" w:rsidRDefault="004C5A37" w:rsidP="004C5A37">
      <w:pPr>
        <w:pStyle w:val="SingleTxtGR"/>
      </w:pPr>
      <w:r w:rsidRPr="003573F9">
        <w:t>45.</w:t>
      </w:r>
      <w:r w:rsidRPr="003573F9">
        <w:tab/>
      </w:r>
      <w:r>
        <w:t xml:space="preserve">Изучением феномена </w:t>
      </w:r>
      <w:r w:rsidRPr="003573F9">
        <w:t>п</w:t>
      </w:r>
      <w:r>
        <w:t>реступлений</w:t>
      </w:r>
      <w:r w:rsidRPr="003573F9">
        <w:t xml:space="preserve">, </w:t>
      </w:r>
      <w:r>
        <w:t>совершаемых</w:t>
      </w:r>
      <w:r w:rsidRPr="003573F9">
        <w:t xml:space="preserve"> на почве ненависти, </w:t>
      </w:r>
      <w:r>
        <w:t>занимается</w:t>
      </w:r>
      <w:r w:rsidRPr="003573F9">
        <w:t xml:space="preserve"> еще одна раб</w:t>
      </w:r>
      <w:r w:rsidRPr="003573F9">
        <w:t>о</w:t>
      </w:r>
      <w:r w:rsidRPr="003573F9">
        <w:t xml:space="preserve">чая группа, </w:t>
      </w:r>
      <w:r>
        <w:t>которая организует</w:t>
      </w:r>
      <w:r w:rsidRPr="003573F9">
        <w:t xml:space="preserve"> информационн</w:t>
      </w:r>
      <w:r>
        <w:t>ые кампании (просветительская</w:t>
      </w:r>
      <w:r w:rsidRPr="003573F9">
        <w:t xml:space="preserve"> рабо</w:t>
      </w:r>
      <w:r>
        <w:t>та</w:t>
      </w:r>
      <w:r w:rsidRPr="003573F9">
        <w:t>) и освещ</w:t>
      </w:r>
      <w:r>
        <w:t>ает эту проблему</w:t>
      </w:r>
      <w:r w:rsidRPr="003573F9">
        <w:t xml:space="preserve"> в СМИ. В рамках борьбы с дискриминацией министерство внутренних дел выработало подро</w:t>
      </w:r>
      <w:r w:rsidRPr="003573F9">
        <w:t>б</w:t>
      </w:r>
      <w:r w:rsidRPr="003573F9">
        <w:t>ные правила того, как следует реагировать на совершаемые на почве ненависти преступления и собирать о них данные. На практике случаев организованного насилия по отношению к конкретным группам не наблюдалось. Имели место лишь индивидуальные, неорганизованные инциденты, не имеющие между с</w:t>
      </w:r>
      <w:r w:rsidRPr="003573F9">
        <w:t>о</w:t>
      </w:r>
      <w:r w:rsidRPr="003573F9">
        <w:t>бой ничего общего. Таким образом, нет никаких оснований говорить о план</w:t>
      </w:r>
      <w:r w:rsidRPr="003573F9">
        <w:t>и</w:t>
      </w:r>
      <w:r w:rsidRPr="003573F9">
        <w:t>ровании, организации и исполнении преступлений на почве ненависти. Хорв</w:t>
      </w:r>
      <w:r w:rsidRPr="003573F9">
        <w:t>а</w:t>
      </w:r>
      <w:r w:rsidRPr="003573F9">
        <w:t>тия стала одной из первых стран, орган</w:t>
      </w:r>
      <w:r w:rsidRPr="003573F9">
        <w:t>и</w:t>
      </w:r>
      <w:r w:rsidRPr="003573F9">
        <w:t>зовавших для сотрудников полиции специальную подготовку, посвященную совершаемым на почве ненависти пр</w:t>
      </w:r>
      <w:r w:rsidRPr="003573F9">
        <w:t>е</w:t>
      </w:r>
      <w:r w:rsidRPr="003573F9">
        <w:t>ступлениям.</w:t>
      </w:r>
      <w:r>
        <w:t xml:space="preserve"> </w:t>
      </w:r>
    </w:p>
    <w:p w:rsidR="004C5A37" w:rsidRPr="003573F9" w:rsidRDefault="004C5A37" w:rsidP="004C5A37">
      <w:pPr>
        <w:pStyle w:val="H1GR"/>
      </w:pPr>
      <w:r w:rsidRPr="003573F9">
        <w:tab/>
      </w:r>
      <w:r w:rsidRPr="003573F9">
        <w:rPr>
          <w:lang w:val="en-GB"/>
        </w:rPr>
        <w:t>N</w:t>
      </w:r>
      <w:r w:rsidRPr="003573F9">
        <w:t>.</w:t>
      </w:r>
      <w:r w:rsidRPr="003573F9">
        <w:tab/>
        <w:t>Равноправие мужчин и женщин</w:t>
      </w:r>
    </w:p>
    <w:p w:rsidR="004C5A37" w:rsidRPr="003573F9" w:rsidRDefault="004C5A37" w:rsidP="004C5A37">
      <w:pPr>
        <w:pStyle w:val="SingleTxtGR"/>
      </w:pPr>
      <w:r w:rsidRPr="003573F9">
        <w:t>46.</w:t>
      </w:r>
      <w:r w:rsidRPr="003573F9">
        <w:tab/>
        <w:t>В соответствии с Законом о равноправии мужчин и женщин во всех орг</w:t>
      </w:r>
      <w:r w:rsidRPr="003573F9">
        <w:t>а</w:t>
      </w:r>
      <w:r w:rsidRPr="003573F9">
        <w:t>нах государственной власти были учреждены должности (на уровне высокоп</w:t>
      </w:r>
      <w:r w:rsidRPr="003573F9">
        <w:t>о</w:t>
      </w:r>
      <w:r w:rsidRPr="003573F9">
        <w:t>ставленных должностных лиц)</w:t>
      </w:r>
      <w:r>
        <w:t xml:space="preserve"> </w:t>
      </w:r>
      <w:r w:rsidRPr="003573F9">
        <w:t>координаторов по вопросам равноправия му</w:t>
      </w:r>
      <w:r w:rsidRPr="003573F9">
        <w:t>ж</w:t>
      </w:r>
      <w:r w:rsidRPr="003573F9">
        <w:t xml:space="preserve">чин и женщин, которые </w:t>
      </w:r>
      <w:r>
        <w:t>взаимодействуют</w:t>
      </w:r>
      <w:r w:rsidRPr="003573F9">
        <w:t xml:space="preserve"> с Бюро по вопросам равноправия мужчин и женщин и отвечают за обеспечение применения вышеупомянутого закона. В свою очередь Бюро оказывает им техническую помощь в осуществл</w:t>
      </w:r>
      <w:r w:rsidRPr="003573F9">
        <w:t>е</w:t>
      </w:r>
      <w:r w:rsidRPr="003573F9">
        <w:t>нии закона и национальной политики поощрения равноправия мужчин и же</w:t>
      </w:r>
      <w:r w:rsidRPr="003573F9">
        <w:t>н</w:t>
      </w:r>
      <w:r w:rsidRPr="003573F9">
        <w:t>щин. С этой целью утверждаются планы действий по поощрению и обеспеч</w:t>
      </w:r>
      <w:r w:rsidRPr="003573F9">
        <w:t>е</w:t>
      </w:r>
      <w:r w:rsidRPr="003573F9">
        <w:t>нию равенства мужчин и женщин в органах государственного управления. На</w:t>
      </w:r>
      <w:r w:rsidRPr="003573F9">
        <w:t>д</w:t>
      </w:r>
      <w:r w:rsidRPr="003573F9">
        <w:t>зор за уважением прав женщин</w:t>
      </w:r>
      <w:r>
        <w:t xml:space="preserve"> осуществляют на</w:t>
      </w:r>
      <w:r w:rsidRPr="003573F9">
        <w:t xml:space="preserve"> система</w:t>
      </w:r>
      <w:r>
        <w:t>тической основе</w:t>
      </w:r>
      <w:r w:rsidRPr="003573F9">
        <w:t xml:space="preserve"> ра</w:t>
      </w:r>
      <w:r w:rsidRPr="003573F9">
        <w:t>з</w:t>
      </w:r>
      <w:r w:rsidRPr="003573F9">
        <w:t>ные органы – Парламентский комитет по вопр</w:t>
      </w:r>
      <w:r w:rsidRPr="003573F9">
        <w:t>о</w:t>
      </w:r>
      <w:r w:rsidRPr="003573F9">
        <w:t>сам равноправия мужчин и женщин, Уполномоченный по вопросам равноправия мужчин и женщин, Б</w:t>
      </w:r>
      <w:r w:rsidRPr="003573F9">
        <w:t>ю</w:t>
      </w:r>
      <w:r w:rsidRPr="003573F9">
        <w:t>ро по вопросам равноправия мужчин и женщин и координаторы по вопросам ра</w:t>
      </w:r>
      <w:r w:rsidRPr="003573F9">
        <w:t>в</w:t>
      </w:r>
      <w:r w:rsidRPr="003573F9">
        <w:t xml:space="preserve">ноправия мужчин и женщин, которые </w:t>
      </w:r>
      <w:r>
        <w:t>имеются</w:t>
      </w:r>
      <w:r w:rsidRPr="003573F9">
        <w:t xml:space="preserve"> во всех министерствах, це</w:t>
      </w:r>
      <w:r w:rsidRPr="003573F9">
        <w:t>н</w:t>
      </w:r>
      <w:r w:rsidRPr="003573F9">
        <w:t>тральных ведомствах и местных органах управл</w:t>
      </w:r>
      <w:r w:rsidRPr="003573F9">
        <w:t>е</w:t>
      </w:r>
      <w:r w:rsidRPr="003573F9">
        <w:t>ния.</w:t>
      </w:r>
    </w:p>
    <w:p w:rsidR="004C5A37" w:rsidRPr="003573F9" w:rsidRDefault="004C5A37" w:rsidP="004C5A37">
      <w:pPr>
        <w:pStyle w:val="SingleTxtGR"/>
      </w:pPr>
      <w:r w:rsidRPr="003573F9">
        <w:t>47.</w:t>
      </w:r>
      <w:r w:rsidRPr="003573F9">
        <w:tab/>
        <w:t xml:space="preserve">Хорватский парламент утвердил третий </w:t>
      </w:r>
      <w:r>
        <w:t>подряд стратегический док</w:t>
      </w:r>
      <w:r>
        <w:t>у</w:t>
      </w:r>
      <w:r>
        <w:t xml:space="preserve">мент − </w:t>
      </w:r>
      <w:r w:rsidRPr="003573F9">
        <w:t>национальную политику поощрения равн</w:t>
      </w:r>
      <w:r>
        <w:t>оправия мужчин и женщин на 2006−</w:t>
      </w:r>
      <w:r w:rsidRPr="003573F9">
        <w:t>2010 годы. Эта национальная политика, опирающаяся на существующую нормативно-правовую основу, подтверждает гарантии равноправия мужчин и женщин, предусмотренные в международным праве, правовых документах Е</w:t>
      </w:r>
      <w:r w:rsidRPr="003573F9">
        <w:t>в</w:t>
      </w:r>
      <w:r w:rsidRPr="003573F9">
        <w:t>ропейского сообщества,</w:t>
      </w:r>
      <w:r>
        <w:t xml:space="preserve"> </w:t>
      </w:r>
      <w:r w:rsidRPr="003573F9">
        <w:t>Конвенции о ликвидации всех форм дискриминации в отношении женщин и замечаниях ее Комитета, Конвенции Международной о</w:t>
      </w:r>
      <w:r w:rsidRPr="003573F9">
        <w:t>р</w:t>
      </w:r>
      <w:r w:rsidRPr="003573F9">
        <w:t xml:space="preserve">ганизации труда, Европейской конвенции о защите прав человека, Пекинской декларации и Платформе действий, а также в Целях развития, </w:t>
      </w:r>
      <w:r>
        <w:t>сформулирова</w:t>
      </w:r>
      <w:r>
        <w:t>н</w:t>
      </w:r>
      <w:r>
        <w:t>ных</w:t>
      </w:r>
      <w:r w:rsidRPr="003573F9">
        <w:t xml:space="preserve"> в Декларации тысяч</w:t>
      </w:r>
      <w:r w:rsidRPr="003573F9">
        <w:t>е</w:t>
      </w:r>
      <w:r w:rsidRPr="003573F9">
        <w:t xml:space="preserve">летия. </w:t>
      </w:r>
    </w:p>
    <w:p w:rsidR="004C5A37" w:rsidRPr="003573F9" w:rsidRDefault="004C5A37" w:rsidP="004C5A37">
      <w:pPr>
        <w:pStyle w:val="SingleTxtGR"/>
        <w:rPr>
          <w:b/>
        </w:rPr>
      </w:pPr>
      <w:r w:rsidRPr="003573F9">
        <w:t>48.</w:t>
      </w:r>
      <w:r w:rsidRPr="003573F9">
        <w:tab/>
        <w:t>В стратегическом рамочном документе и</w:t>
      </w:r>
      <w:r>
        <w:t xml:space="preserve"> в плане действий поставлены 30 </w:t>
      </w:r>
      <w:r w:rsidRPr="003573F9">
        <w:t>целей и предусмотрены 144 меры в следующих важнейших областях: права человека женщин, равенство возможностей на рынке труда, учет гендерной т</w:t>
      </w:r>
      <w:r w:rsidRPr="003573F9">
        <w:t>е</w:t>
      </w:r>
      <w:r w:rsidRPr="003573F9">
        <w:t>матики в с</w:t>
      </w:r>
      <w:r>
        <w:t>ф</w:t>
      </w:r>
      <w:r w:rsidRPr="003573F9">
        <w:t xml:space="preserve">ере образования, равноправие в </w:t>
      </w:r>
      <w:r>
        <w:t>процессе</w:t>
      </w:r>
      <w:r w:rsidRPr="003573F9">
        <w:t xml:space="preserve"> принятия решений, нас</w:t>
      </w:r>
      <w:r w:rsidRPr="003573F9">
        <w:t>и</w:t>
      </w:r>
      <w:r w:rsidRPr="003573F9">
        <w:t>лие в отношении женщин, охрана здоровья женщин и институциональные м</w:t>
      </w:r>
      <w:r w:rsidRPr="003573F9">
        <w:t>е</w:t>
      </w:r>
      <w:r w:rsidRPr="003573F9">
        <w:t>ханизмы. Эти меры реализуются органами государственного управления и др</w:t>
      </w:r>
      <w:r w:rsidRPr="003573F9">
        <w:t>у</w:t>
      </w:r>
      <w:r w:rsidRPr="003573F9">
        <w:t>гими государственными структурами, нередко в сотру</w:t>
      </w:r>
      <w:r w:rsidRPr="003573F9">
        <w:t>д</w:t>
      </w:r>
      <w:r w:rsidRPr="003573F9">
        <w:t xml:space="preserve">ничестве с НПО. </w:t>
      </w:r>
    </w:p>
    <w:p w:rsidR="007F7553" w:rsidRDefault="004C5A37" w:rsidP="007D36AA">
      <w:pPr>
        <w:pStyle w:val="SingleTxtGR"/>
      </w:pPr>
      <w:r w:rsidRPr="003573F9">
        <w:t>49.</w:t>
      </w:r>
      <w:r w:rsidRPr="003573F9">
        <w:tab/>
        <w:t xml:space="preserve">Закон о равноправии мужчин и женщин </w:t>
      </w:r>
      <w:r>
        <w:t>служит правовой основой</w:t>
      </w:r>
      <w:r w:rsidRPr="003573F9">
        <w:t xml:space="preserve"> для создания на местно</w:t>
      </w:r>
      <w:r>
        <w:t>м</w:t>
      </w:r>
      <w:r w:rsidRPr="003573F9">
        <w:t xml:space="preserve"> уровне комиссий по </w:t>
      </w:r>
      <w:r>
        <w:t>равноправию</w:t>
      </w:r>
      <w:r w:rsidRPr="003573F9">
        <w:t xml:space="preserve"> мужчин и женщин (в</w:t>
      </w:r>
      <w:r>
        <w:t> </w:t>
      </w:r>
      <w:r w:rsidRPr="003573F9">
        <w:t>с</w:t>
      </w:r>
      <w:r w:rsidRPr="003573F9">
        <w:t>о</w:t>
      </w:r>
      <w:r w:rsidRPr="003573F9">
        <w:t>ставе членов местных собраний или городского собрания Загреба, сотрудников органов государственного управления, представителей НПО и независ</w:t>
      </w:r>
      <w:r w:rsidRPr="003573F9">
        <w:t>и</w:t>
      </w:r>
      <w:r w:rsidRPr="003573F9">
        <w:t>мых экспертов), выполняющих при местных собраниях функции</w:t>
      </w:r>
      <w:r>
        <w:t xml:space="preserve"> консультативных органов</w:t>
      </w:r>
      <w:r w:rsidRPr="003573F9">
        <w:t>. Местные органы само</w:t>
      </w:r>
      <w:r>
        <w:t>управления и мэрии</w:t>
      </w:r>
      <w:r w:rsidRPr="003573F9">
        <w:t xml:space="preserve"> Загреба формируют такие комиссии, создают необходимые условия и финансируют их работу по поощр</w:t>
      </w:r>
      <w:r w:rsidRPr="003573F9">
        <w:t>е</w:t>
      </w:r>
      <w:r w:rsidRPr="003573F9">
        <w:t>нию равноправия мужчин и женщин на местном уровне. Такие комиссии были созданы во всех 20 областях и в Загребе, а также более чем в 75 муниципалит</w:t>
      </w:r>
      <w:r w:rsidRPr="003573F9">
        <w:t>е</w:t>
      </w:r>
      <w:r w:rsidRPr="003573F9">
        <w:t>тах и населенных пунктах, что позволяет говорить о серьезных успехах в деле укрепления потенциала на местах.</w:t>
      </w:r>
      <w:r w:rsidRPr="00D507E7">
        <w:t xml:space="preserve"> </w:t>
      </w:r>
    </w:p>
    <w:p w:rsidR="004C5A37" w:rsidRPr="004C5A37" w:rsidRDefault="004C5A37" w:rsidP="004C5A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5A37" w:rsidRPr="004C5A37" w:rsidSect="005709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1E" w:rsidRDefault="008B3B1E">
      <w:r>
        <w:rPr>
          <w:lang w:val="en-US"/>
        </w:rPr>
        <w:tab/>
      </w:r>
      <w:r>
        <w:separator/>
      </w:r>
    </w:p>
  </w:endnote>
  <w:endnote w:type="continuationSeparator" w:id="0">
    <w:p w:rsidR="008B3B1E" w:rsidRDefault="008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E9" w:rsidRPr="009A6F4A" w:rsidRDefault="001847E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1CC3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GE.12-45376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E9" w:rsidRPr="009A6F4A" w:rsidRDefault="001847E9">
    <w:pPr>
      <w:pStyle w:val="Footer"/>
      <w:rPr>
        <w:lang w:val="en-US"/>
      </w:rPr>
    </w:pPr>
    <w:r>
      <w:rPr>
        <w:lang w:val="en-US"/>
      </w:rPr>
      <w:t>GE.12-45376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1CC3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E9" w:rsidRPr="009A6F4A" w:rsidRDefault="001847E9">
    <w:pPr>
      <w:pStyle w:val="Footer"/>
      <w:rPr>
        <w:sz w:val="20"/>
        <w:lang w:val="en-US"/>
      </w:rPr>
    </w:pPr>
    <w:r>
      <w:rPr>
        <w:sz w:val="20"/>
        <w:lang w:val="en-US"/>
      </w:rPr>
      <w:t>GE.12-45376  (R)  151112  261112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1E" w:rsidRPr="00F71F63" w:rsidRDefault="008B3B1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B3B1E" w:rsidRPr="00F71F63" w:rsidRDefault="008B3B1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B3B1E" w:rsidRPr="00635E86" w:rsidRDefault="008B3B1E" w:rsidP="00635E86">
      <w:pPr>
        <w:pStyle w:val="Footer"/>
      </w:pPr>
    </w:p>
  </w:footnote>
  <w:footnote w:id="1">
    <w:p w:rsidR="001847E9" w:rsidRPr="00F40823" w:rsidRDefault="001847E9">
      <w:pPr>
        <w:pStyle w:val="FootnoteText"/>
        <w:rPr>
          <w:sz w:val="20"/>
          <w:lang w:val="ru-RU"/>
        </w:rPr>
      </w:pPr>
      <w:r>
        <w:tab/>
      </w:r>
      <w:r w:rsidRPr="00F40823">
        <w:rPr>
          <w:rStyle w:val="FootnoteReference"/>
          <w:sz w:val="20"/>
          <w:vertAlign w:val="baseline"/>
          <w:lang w:val="ru-RU"/>
        </w:rPr>
        <w:t>*</w:t>
      </w:r>
      <w:r w:rsidRPr="00F40823">
        <w:rPr>
          <w:lang w:val="ru-RU"/>
        </w:rPr>
        <w:tab/>
      </w:r>
      <w:r w:rsidRPr="004111DF">
        <w:rPr>
          <w:lang w:val="ru-RU"/>
        </w:rPr>
        <w:t>В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соответствии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с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информацией</w:t>
      </w:r>
      <w:r w:rsidRPr="00797441">
        <w:rPr>
          <w:lang w:val="ru-RU"/>
        </w:rPr>
        <w:t xml:space="preserve">, </w:t>
      </w:r>
      <w:r w:rsidRPr="004111DF">
        <w:rPr>
          <w:lang w:val="ru-RU"/>
        </w:rPr>
        <w:t>направленной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государствам</w:t>
      </w:r>
      <w:r w:rsidRPr="00797441">
        <w:rPr>
          <w:lang w:val="ru-RU"/>
        </w:rPr>
        <w:t>-</w:t>
      </w:r>
      <w:r w:rsidRPr="004111DF">
        <w:rPr>
          <w:lang w:val="ru-RU"/>
        </w:rPr>
        <w:t>участникам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в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отношении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обработки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их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докладов</w:t>
      </w:r>
      <w:r w:rsidRPr="00797441">
        <w:rPr>
          <w:lang w:val="ru-RU"/>
        </w:rPr>
        <w:t xml:space="preserve">, </w:t>
      </w:r>
      <w:r w:rsidRPr="004111DF">
        <w:rPr>
          <w:lang w:val="ru-RU"/>
        </w:rPr>
        <w:t>настоящий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документ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официально</w:t>
      </w:r>
      <w:r>
        <w:rPr>
          <w:lang w:val="ru-RU"/>
        </w:rPr>
        <w:t>го</w:t>
      </w:r>
      <w:r w:rsidRPr="00797441">
        <w:rPr>
          <w:lang w:val="ru-RU"/>
        </w:rPr>
        <w:t xml:space="preserve"> </w:t>
      </w:r>
      <w:r w:rsidRPr="004111DF">
        <w:rPr>
          <w:lang w:val="ru-RU"/>
        </w:rPr>
        <w:t>редактирова</w:t>
      </w:r>
      <w:r>
        <w:rPr>
          <w:lang w:val="ru-RU"/>
        </w:rPr>
        <w:t>ния</w:t>
      </w:r>
      <w:r w:rsidRPr="00797441">
        <w:rPr>
          <w:lang w:val="ru-RU"/>
        </w:rPr>
        <w:t xml:space="preserve"> </w:t>
      </w:r>
      <w:r>
        <w:rPr>
          <w:lang w:val="ru-RU"/>
        </w:rPr>
        <w:t>не</w:t>
      </w:r>
      <w:r>
        <w:rPr>
          <w:lang w:val="en-US"/>
        </w:rPr>
        <w:t> </w:t>
      </w:r>
      <w:r>
        <w:rPr>
          <w:lang w:val="ru-RU"/>
        </w:rPr>
        <w:t>проходил</w:t>
      </w:r>
      <w:r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E9" w:rsidRPr="002461E5" w:rsidRDefault="001847E9">
    <w:pPr>
      <w:pStyle w:val="Header"/>
      <w:rPr>
        <w:lang w:val="en-US"/>
      </w:rPr>
    </w:pPr>
    <w:r>
      <w:rPr>
        <w:lang w:val="en-US"/>
      </w:rPr>
      <w:t>HRI/CORE/HRV/2011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E9" w:rsidRPr="009A6F4A" w:rsidRDefault="001847E9">
    <w:pPr>
      <w:pStyle w:val="Header"/>
      <w:rPr>
        <w:lang w:val="en-US"/>
      </w:rPr>
    </w:pPr>
    <w:r>
      <w:rPr>
        <w:lang w:val="en-US"/>
      </w:rPr>
      <w:tab/>
      <w:t>HRI/CORE/HRV/2011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A26"/>
    <w:rsid w:val="000033D8"/>
    <w:rsid w:val="00005C1C"/>
    <w:rsid w:val="00005E35"/>
    <w:rsid w:val="00016553"/>
    <w:rsid w:val="00017146"/>
    <w:rsid w:val="00020166"/>
    <w:rsid w:val="000233B3"/>
    <w:rsid w:val="00023E9E"/>
    <w:rsid w:val="00025386"/>
    <w:rsid w:val="00026B0C"/>
    <w:rsid w:val="0003638E"/>
    <w:rsid w:val="00036FF2"/>
    <w:rsid w:val="0004010A"/>
    <w:rsid w:val="00043D88"/>
    <w:rsid w:val="00046E4D"/>
    <w:rsid w:val="0006401A"/>
    <w:rsid w:val="00072C27"/>
    <w:rsid w:val="00084A26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0F2D0B"/>
    <w:rsid w:val="00117AEE"/>
    <w:rsid w:val="001463F7"/>
    <w:rsid w:val="0015769C"/>
    <w:rsid w:val="00180752"/>
    <w:rsid w:val="001847E9"/>
    <w:rsid w:val="00185076"/>
    <w:rsid w:val="0018543C"/>
    <w:rsid w:val="00190231"/>
    <w:rsid w:val="00192ABD"/>
    <w:rsid w:val="001A75D5"/>
    <w:rsid w:val="001A7D40"/>
    <w:rsid w:val="001D07F7"/>
    <w:rsid w:val="001D7B8F"/>
    <w:rsid w:val="001E2F47"/>
    <w:rsid w:val="001E48EE"/>
    <w:rsid w:val="001F2D04"/>
    <w:rsid w:val="0020059C"/>
    <w:rsid w:val="002019BD"/>
    <w:rsid w:val="00206979"/>
    <w:rsid w:val="00207118"/>
    <w:rsid w:val="00232D42"/>
    <w:rsid w:val="00237334"/>
    <w:rsid w:val="002444F4"/>
    <w:rsid w:val="002461E5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17CC"/>
    <w:rsid w:val="00435FE4"/>
    <w:rsid w:val="00457634"/>
    <w:rsid w:val="00474F42"/>
    <w:rsid w:val="0048244D"/>
    <w:rsid w:val="004A0DE8"/>
    <w:rsid w:val="004A4CB7"/>
    <w:rsid w:val="004A57B5"/>
    <w:rsid w:val="004B035F"/>
    <w:rsid w:val="004B19DA"/>
    <w:rsid w:val="004C2A53"/>
    <w:rsid w:val="004C3B35"/>
    <w:rsid w:val="004C43EC"/>
    <w:rsid w:val="004C5A37"/>
    <w:rsid w:val="004D19A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4B13"/>
    <w:rsid w:val="0056618E"/>
    <w:rsid w:val="005709C6"/>
    <w:rsid w:val="00576F59"/>
    <w:rsid w:val="00577A34"/>
    <w:rsid w:val="00580AAD"/>
    <w:rsid w:val="00593A04"/>
    <w:rsid w:val="00597822"/>
    <w:rsid w:val="005A6D5A"/>
    <w:rsid w:val="005B1B28"/>
    <w:rsid w:val="005B7D51"/>
    <w:rsid w:val="005B7F35"/>
    <w:rsid w:val="005C2081"/>
    <w:rsid w:val="005C678A"/>
    <w:rsid w:val="005D20E8"/>
    <w:rsid w:val="005D346D"/>
    <w:rsid w:val="005E74AB"/>
    <w:rsid w:val="00606A3E"/>
    <w:rsid w:val="006115AA"/>
    <w:rsid w:val="006120AE"/>
    <w:rsid w:val="0061618F"/>
    <w:rsid w:val="00635E86"/>
    <w:rsid w:val="00636A37"/>
    <w:rsid w:val="006501A5"/>
    <w:rsid w:val="006567B2"/>
    <w:rsid w:val="00657199"/>
    <w:rsid w:val="00662ADE"/>
    <w:rsid w:val="00664106"/>
    <w:rsid w:val="006756F1"/>
    <w:rsid w:val="00677773"/>
    <w:rsid w:val="006805FC"/>
    <w:rsid w:val="00691CC3"/>
    <w:rsid w:val="006926C7"/>
    <w:rsid w:val="00694C37"/>
    <w:rsid w:val="006A1BEB"/>
    <w:rsid w:val="006A401C"/>
    <w:rsid w:val="006A7C6E"/>
    <w:rsid w:val="006B23D9"/>
    <w:rsid w:val="006B2594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26C1"/>
    <w:rsid w:val="00735602"/>
    <w:rsid w:val="0075279B"/>
    <w:rsid w:val="00753748"/>
    <w:rsid w:val="00760D53"/>
    <w:rsid w:val="00762446"/>
    <w:rsid w:val="00771071"/>
    <w:rsid w:val="00781ACB"/>
    <w:rsid w:val="00792D55"/>
    <w:rsid w:val="007A5D8A"/>
    <w:rsid w:val="007A79EB"/>
    <w:rsid w:val="007D36AA"/>
    <w:rsid w:val="007D4CA0"/>
    <w:rsid w:val="007D7A23"/>
    <w:rsid w:val="007E35E4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3B1E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65D5"/>
    <w:rsid w:val="00957B4D"/>
    <w:rsid w:val="00964EEA"/>
    <w:rsid w:val="00970BC5"/>
    <w:rsid w:val="0097283B"/>
    <w:rsid w:val="00980C86"/>
    <w:rsid w:val="009839B4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096B"/>
    <w:rsid w:val="00A800D1"/>
    <w:rsid w:val="00A92699"/>
    <w:rsid w:val="00AA59FA"/>
    <w:rsid w:val="00AA6077"/>
    <w:rsid w:val="00AB5BF0"/>
    <w:rsid w:val="00AC1C95"/>
    <w:rsid w:val="00AC2CCB"/>
    <w:rsid w:val="00AC443A"/>
    <w:rsid w:val="00AC4D63"/>
    <w:rsid w:val="00AE60E2"/>
    <w:rsid w:val="00AF2430"/>
    <w:rsid w:val="00B0169F"/>
    <w:rsid w:val="00B05F21"/>
    <w:rsid w:val="00B14EA9"/>
    <w:rsid w:val="00B30A3C"/>
    <w:rsid w:val="00B46638"/>
    <w:rsid w:val="00B81305"/>
    <w:rsid w:val="00BB17DC"/>
    <w:rsid w:val="00BB1AF9"/>
    <w:rsid w:val="00BB4C4A"/>
    <w:rsid w:val="00BD3CAE"/>
    <w:rsid w:val="00BD5F3C"/>
    <w:rsid w:val="00BF3823"/>
    <w:rsid w:val="00C07C0F"/>
    <w:rsid w:val="00C145C4"/>
    <w:rsid w:val="00C20D2F"/>
    <w:rsid w:val="00C2131B"/>
    <w:rsid w:val="00C31C98"/>
    <w:rsid w:val="00C3486D"/>
    <w:rsid w:val="00C364B8"/>
    <w:rsid w:val="00C37AF8"/>
    <w:rsid w:val="00C37C79"/>
    <w:rsid w:val="00C41BBC"/>
    <w:rsid w:val="00C51419"/>
    <w:rsid w:val="00C54056"/>
    <w:rsid w:val="00C663A3"/>
    <w:rsid w:val="00C72402"/>
    <w:rsid w:val="00C75CB2"/>
    <w:rsid w:val="00C76258"/>
    <w:rsid w:val="00C90723"/>
    <w:rsid w:val="00C90D5C"/>
    <w:rsid w:val="00C978CE"/>
    <w:rsid w:val="00CA609E"/>
    <w:rsid w:val="00CA7DA4"/>
    <w:rsid w:val="00CB31FB"/>
    <w:rsid w:val="00CE3D6F"/>
    <w:rsid w:val="00CE79A5"/>
    <w:rsid w:val="00CF0042"/>
    <w:rsid w:val="00CF262F"/>
    <w:rsid w:val="00CF7F1D"/>
    <w:rsid w:val="00D025D5"/>
    <w:rsid w:val="00D23946"/>
    <w:rsid w:val="00D26B13"/>
    <w:rsid w:val="00D26CC1"/>
    <w:rsid w:val="00D30662"/>
    <w:rsid w:val="00D32A0B"/>
    <w:rsid w:val="00D52C13"/>
    <w:rsid w:val="00D57A6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CA2"/>
    <w:rsid w:val="00E24ACE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1488"/>
    <w:rsid w:val="00EA2CD0"/>
    <w:rsid w:val="00EC0044"/>
    <w:rsid w:val="00EC6B9F"/>
    <w:rsid w:val="00EE516D"/>
    <w:rsid w:val="00EF4D1B"/>
    <w:rsid w:val="00EF7295"/>
    <w:rsid w:val="00F02E17"/>
    <w:rsid w:val="00F069D1"/>
    <w:rsid w:val="00F10D76"/>
    <w:rsid w:val="00F1503D"/>
    <w:rsid w:val="00F224E8"/>
    <w:rsid w:val="00F22712"/>
    <w:rsid w:val="00F275F5"/>
    <w:rsid w:val="00F33188"/>
    <w:rsid w:val="00F35BDE"/>
    <w:rsid w:val="00F40823"/>
    <w:rsid w:val="00F52A0E"/>
    <w:rsid w:val="00F71F63"/>
    <w:rsid w:val="00F87506"/>
    <w:rsid w:val="00F92C41"/>
    <w:rsid w:val="00F946AD"/>
    <w:rsid w:val="00FA5522"/>
    <w:rsid w:val="00FA6E4A"/>
    <w:rsid w:val="00FB2B35"/>
    <w:rsid w:val="00FC4AE1"/>
    <w:rsid w:val="00FD2F35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MGR">
    <w:name w:val="_ H __M_GR Знак"/>
    <w:link w:val="HMGR0"/>
    <w:rsid w:val="00017146"/>
    <w:rPr>
      <w:b/>
      <w:spacing w:val="4"/>
      <w:w w:val="103"/>
      <w:kern w:val="14"/>
      <w:sz w:val="3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0">
    <w:name w:val="_ H __M_GR"/>
    <w:basedOn w:val="Normal"/>
    <w:next w:val="Normal"/>
    <w:link w:val="HMGR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1</TotalTime>
  <Pages>1</Pages>
  <Words>7426</Words>
  <Characters>42332</Characters>
  <Application>Microsoft Office Word</Application>
  <DocSecurity>4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12-45376</vt:lpstr>
    </vt:vector>
  </TitlesOfParts>
  <Manager>Choborov/Kovgan</Manager>
  <Company>CSD</Company>
  <LinksUpToDate>false</LinksUpToDate>
  <CharactersWithSpaces>49659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12-45376</dc:title>
  <dc:subject>HRI/CORE/HRV/2011</dc:subject>
  <dc:creator>Ioulia Goussarova</dc:creator>
  <cp:keywords/>
  <dc:description/>
  <cp:lastModifiedBy>Ioulia Goussarova</cp:lastModifiedBy>
  <cp:revision>3</cp:revision>
  <cp:lastPrinted>2012-11-26T07:43:00Z</cp:lastPrinted>
  <dcterms:created xsi:type="dcterms:W3CDTF">2012-11-26T07:43:00Z</dcterms:created>
  <dcterms:modified xsi:type="dcterms:W3CDTF">2012-11-26T07:44:00Z</dcterms:modified>
</cp:coreProperties>
</file>