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4A1955" w14:paraId="23A335E0" w14:textId="77777777" w:rsidTr="00A130A4">
        <w:trPr>
          <w:trHeight w:hRule="exact" w:val="851"/>
        </w:trPr>
        <w:tc>
          <w:tcPr>
            <w:tcW w:w="1274" w:type="dxa"/>
            <w:tcBorders>
              <w:bottom w:val="single" w:sz="4" w:space="0" w:color="auto"/>
            </w:tcBorders>
          </w:tcPr>
          <w:p w14:paraId="4089ECD4" w14:textId="77777777" w:rsidR="006B3E27" w:rsidRPr="007E6E61" w:rsidRDefault="006B3E27" w:rsidP="00A130A4">
            <w:pPr>
              <w:bidi w:val="0"/>
              <w:jc w:val="right"/>
              <w:rPr>
                <w:rFonts w:eastAsia="PMingLiU"/>
                <w:lang w:eastAsia="zh-TW"/>
              </w:rPr>
            </w:pPr>
            <w:bookmarkStart w:id="0" w:name="_GoBack"/>
            <w:bookmarkEnd w:id="0"/>
          </w:p>
        </w:tc>
        <w:tc>
          <w:tcPr>
            <w:tcW w:w="4537" w:type="dxa"/>
            <w:tcBorders>
              <w:bottom w:val="single" w:sz="4" w:space="0" w:color="auto"/>
            </w:tcBorders>
            <w:vAlign w:val="bottom"/>
          </w:tcPr>
          <w:p w14:paraId="064F61AD" w14:textId="77777777" w:rsidR="006B3E27" w:rsidRPr="004A1955" w:rsidRDefault="006B3E27" w:rsidP="00A130A4">
            <w:pPr>
              <w:spacing w:after="80" w:line="480" w:lineRule="exact"/>
              <w:jc w:val="left"/>
              <w:rPr>
                <w:szCs w:val="40"/>
                <w:rtl/>
              </w:rPr>
            </w:pPr>
            <w:r w:rsidRPr="004A1955">
              <w:rPr>
                <w:rFonts w:hint="cs"/>
                <w:szCs w:val="40"/>
                <w:rtl/>
              </w:rPr>
              <w:t>الأمم المتحدة</w:t>
            </w:r>
          </w:p>
        </w:tc>
        <w:tc>
          <w:tcPr>
            <w:tcW w:w="3828" w:type="dxa"/>
            <w:tcBorders>
              <w:bottom w:val="single" w:sz="4" w:space="0" w:color="auto"/>
            </w:tcBorders>
            <w:vAlign w:val="bottom"/>
          </w:tcPr>
          <w:p w14:paraId="2E62E977" w14:textId="77777777" w:rsidR="006B3E27" w:rsidRPr="004A1955" w:rsidRDefault="00FA5D98" w:rsidP="009F5BE1">
            <w:pPr>
              <w:bidi w:val="0"/>
              <w:spacing w:after="20"/>
              <w:jc w:val="left"/>
              <w:rPr>
                <w:szCs w:val="20"/>
              </w:rPr>
            </w:pPr>
            <w:r w:rsidRPr="004A1955">
              <w:rPr>
                <w:sz w:val="40"/>
                <w:szCs w:val="20"/>
              </w:rPr>
              <w:t>HRI</w:t>
            </w:r>
            <w:r w:rsidRPr="004A1955">
              <w:rPr>
                <w:szCs w:val="20"/>
              </w:rPr>
              <w:t>/CORE/DNK/2018</w:t>
            </w:r>
          </w:p>
        </w:tc>
      </w:tr>
      <w:tr w:rsidR="006B3E27" w:rsidRPr="004A1955" w14:paraId="6E9A68DF" w14:textId="77777777" w:rsidTr="00A130A4">
        <w:trPr>
          <w:trHeight w:hRule="exact" w:val="2835"/>
        </w:trPr>
        <w:tc>
          <w:tcPr>
            <w:tcW w:w="1274" w:type="dxa"/>
            <w:tcBorders>
              <w:top w:val="single" w:sz="4" w:space="0" w:color="auto"/>
              <w:bottom w:val="single" w:sz="12" w:space="0" w:color="auto"/>
            </w:tcBorders>
          </w:tcPr>
          <w:p w14:paraId="47569C54" w14:textId="77777777" w:rsidR="006B3E27" w:rsidRPr="004A1955" w:rsidRDefault="0059622A" w:rsidP="00A130A4">
            <w:pPr>
              <w:jc w:val="center"/>
              <w:rPr>
                <w:rtl/>
              </w:rPr>
            </w:pPr>
            <w:r w:rsidRPr="004A1955">
              <w:rPr>
                <w:noProof/>
              </w:rPr>
              <w:drawing>
                <wp:inline distT="0" distB="0" distL="0" distR="0" wp14:anchorId="7C0D4682" wp14:editId="2456E9C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60B82711" w14:textId="77777777" w:rsidR="006B3E27" w:rsidRPr="004A1955" w:rsidRDefault="00354CC2" w:rsidP="00A130A4">
            <w:pPr>
              <w:spacing w:before="240" w:after="40" w:line="640" w:lineRule="exact"/>
              <w:jc w:val="left"/>
              <w:rPr>
                <w:b/>
                <w:bCs/>
                <w:sz w:val="52"/>
                <w:szCs w:val="52"/>
              </w:rPr>
            </w:pPr>
            <w:r w:rsidRPr="004A1955">
              <w:rPr>
                <w:rFonts w:hint="cs"/>
                <w:b/>
                <w:bCs/>
                <w:sz w:val="52"/>
                <w:szCs w:val="52"/>
                <w:rtl/>
              </w:rPr>
              <w:t>الصكوك الدولية لحقوق الإنسان</w:t>
            </w:r>
          </w:p>
        </w:tc>
        <w:tc>
          <w:tcPr>
            <w:tcW w:w="3828" w:type="dxa"/>
            <w:tcBorders>
              <w:top w:val="single" w:sz="4" w:space="0" w:color="auto"/>
              <w:bottom w:val="single" w:sz="12" w:space="0" w:color="auto"/>
            </w:tcBorders>
          </w:tcPr>
          <w:p w14:paraId="13BFAE3D" w14:textId="77777777" w:rsidR="006B3E27" w:rsidRPr="004A1955" w:rsidRDefault="009F5BE1" w:rsidP="009F5BE1">
            <w:pPr>
              <w:bidi w:val="0"/>
              <w:spacing w:before="240"/>
              <w:jc w:val="left"/>
            </w:pPr>
            <w:r w:rsidRPr="004A1955">
              <w:t>Distr.: General</w:t>
            </w:r>
          </w:p>
          <w:p w14:paraId="3B8C25B0" w14:textId="77777777" w:rsidR="009F5BE1" w:rsidRPr="004A1955" w:rsidRDefault="009F5BE1" w:rsidP="009F5BE1">
            <w:pPr>
              <w:bidi w:val="0"/>
              <w:jc w:val="left"/>
            </w:pPr>
            <w:r w:rsidRPr="004A1955">
              <w:t>21 November 2018</w:t>
            </w:r>
          </w:p>
          <w:p w14:paraId="0A8EAE60" w14:textId="77777777" w:rsidR="009F5BE1" w:rsidRPr="004A1955" w:rsidRDefault="009F5BE1" w:rsidP="009F5BE1">
            <w:pPr>
              <w:bidi w:val="0"/>
              <w:jc w:val="left"/>
              <w:rPr>
                <w:lang w:bidi="ar-DZ"/>
              </w:rPr>
            </w:pPr>
            <w:r w:rsidRPr="004A1955">
              <w:t>Arabic</w:t>
            </w:r>
          </w:p>
          <w:p w14:paraId="1EC45FC2" w14:textId="77777777" w:rsidR="009F5BE1" w:rsidRPr="004A1955" w:rsidRDefault="009F5BE1" w:rsidP="009F5BE1">
            <w:pPr>
              <w:bidi w:val="0"/>
              <w:jc w:val="left"/>
            </w:pPr>
            <w:r w:rsidRPr="004A1955">
              <w:t>Original: English</w:t>
            </w:r>
          </w:p>
        </w:tc>
      </w:tr>
    </w:tbl>
    <w:p w14:paraId="34B61338" w14:textId="77777777" w:rsidR="009F5BE1" w:rsidRPr="004A1955" w:rsidRDefault="00174471" w:rsidP="00BE4102">
      <w:pPr>
        <w:pStyle w:val="HMGA"/>
        <w:rPr>
          <w:lang w:bidi="ar-DZ"/>
        </w:rPr>
      </w:pPr>
      <w:r>
        <w:rPr>
          <w:rtl/>
          <w:lang w:val="fr-FR"/>
        </w:rPr>
        <w:tab/>
      </w:r>
      <w:r>
        <w:rPr>
          <w:rtl/>
          <w:lang w:val="fr-FR"/>
        </w:rPr>
        <w:tab/>
      </w:r>
      <w:r w:rsidR="009F5BE1" w:rsidRPr="004A1955">
        <w:rPr>
          <w:rtl/>
          <w:lang w:val="fr-FR"/>
        </w:rPr>
        <w:t>وثيقة أساسية موحدة تشكل جزءا</w:t>
      </w:r>
      <w:r>
        <w:rPr>
          <w:rFonts w:hint="cs"/>
          <w:rtl/>
          <w:lang w:val="fr-FR"/>
        </w:rPr>
        <w:t>ً</w:t>
      </w:r>
      <w:r w:rsidR="009F5BE1" w:rsidRPr="004A1955">
        <w:rPr>
          <w:rtl/>
          <w:lang w:val="fr-FR"/>
        </w:rPr>
        <w:t xml:space="preserve"> من تقارير الدول الأطراف</w:t>
      </w:r>
    </w:p>
    <w:p w14:paraId="480C2DE0" w14:textId="77777777" w:rsidR="009F5BE1" w:rsidRPr="00753F6E" w:rsidRDefault="009F5BE1" w:rsidP="00BE4102">
      <w:pPr>
        <w:pStyle w:val="HMGA"/>
        <w:rPr>
          <w:lang w:bidi="ar-DZ"/>
        </w:rPr>
      </w:pPr>
      <w:r w:rsidRPr="004A1955">
        <w:rPr>
          <w:rtl/>
          <w:lang w:val="fr-FR"/>
        </w:rPr>
        <w:tab/>
      </w:r>
      <w:r w:rsidRPr="004A1955">
        <w:rPr>
          <w:rtl/>
          <w:lang w:val="fr-FR"/>
        </w:rPr>
        <w:tab/>
      </w:r>
      <w:r w:rsidRPr="004A1955">
        <w:rPr>
          <w:rFonts w:hint="cs"/>
          <w:rtl/>
          <w:lang w:val="fr-FR"/>
        </w:rPr>
        <w:t>الدانمرك</w:t>
      </w:r>
      <w:r w:rsidRPr="004A1955">
        <w:rPr>
          <w:rStyle w:val="FootnoteReference"/>
          <w:sz w:val="20"/>
          <w:vertAlign w:val="baseline"/>
          <w:rtl/>
          <w:lang w:val="fr-FR"/>
        </w:rPr>
        <w:footnoteReference w:customMarkFollows="1" w:id="1"/>
        <w:t>*</w:t>
      </w:r>
    </w:p>
    <w:p w14:paraId="1648BEBF" w14:textId="77777777" w:rsidR="009F5BE1" w:rsidRPr="004A1955" w:rsidRDefault="009F5BE1" w:rsidP="009F5BE1">
      <w:pPr>
        <w:pStyle w:val="SingleTxtGA"/>
        <w:jc w:val="right"/>
        <w:rPr>
          <w:rtl/>
        </w:rPr>
      </w:pPr>
      <w:r w:rsidRPr="004A1955">
        <w:rPr>
          <w:rtl/>
        </w:rPr>
        <w:t>[تاريخ الاستلام: 29 آذار/مارس 2018]</w:t>
      </w:r>
    </w:p>
    <w:p w14:paraId="7FCA6D17" w14:textId="77777777" w:rsidR="009F5BE1" w:rsidRPr="004A1955" w:rsidRDefault="009F5BE1" w:rsidP="009F5BE1">
      <w:pPr>
        <w:spacing w:line="360" w:lineRule="exact"/>
        <w:rPr>
          <w:sz w:val="36"/>
          <w:szCs w:val="36"/>
          <w:rtl/>
          <w:lang w:bidi="ar-DZ"/>
        </w:rPr>
      </w:pPr>
      <w:r w:rsidRPr="004A1955">
        <w:rPr>
          <w:rtl/>
        </w:rPr>
        <w:br w:type="page"/>
      </w:r>
      <w:r w:rsidRPr="004A1955">
        <w:rPr>
          <w:rFonts w:hint="cs"/>
          <w:sz w:val="36"/>
          <w:szCs w:val="36"/>
          <w:rtl/>
        </w:rPr>
        <w:lastRenderedPageBreak/>
        <w:t>المحتويات</w:t>
      </w:r>
    </w:p>
    <w:p w14:paraId="13C8050B" w14:textId="77777777" w:rsidR="009F5BE1" w:rsidRPr="004A1955" w:rsidRDefault="009F5BE1" w:rsidP="009F5BE1">
      <w:pPr>
        <w:tabs>
          <w:tab w:val="left" w:pos="7917"/>
          <w:tab w:val="right" w:pos="9638"/>
        </w:tabs>
        <w:spacing w:before="120" w:after="120" w:line="240" w:lineRule="exact"/>
        <w:ind w:left="284"/>
        <w:rPr>
          <w:iCs/>
          <w:szCs w:val="28"/>
          <w:rtl/>
        </w:rPr>
      </w:pPr>
      <w:r w:rsidRPr="004A1955">
        <w:rPr>
          <w:i/>
        </w:rPr>
        <w:tab/>
      </w:r>
      <w:r w:rsidRPr="004A1955">
        <w:rPr>
          <w:i/>
        </w:rPr>
        <w:tab/>
      </w:r>
      <w:r w:rsidRPr="004A1955">
        <w:rPr>
          <w:rFonts w:hint="cs"/>
          <w:iCs/>
          <w:szCs w:val="28"/>
          <w:rtl/>
        </w:rPr>
        <w:t>الصفحة</w:t>
      </w:r>
    </w:p>
    <w:p w14:paraId="7B7629DE" w14:textId="59BD2471" w:rsidR="009F5BE1" w:rsidRPr="004A1955" w:rsidRDefault="009F5BE1" w:rsidP="009F5BE1">
      <w:pPr>
        <w:pStyle w:val="TOC1"/>
        <w:rPr>
          <w:rtl/>
        </w:rPr>
      </w:pPr>
      <w:r w:rsidRPr="004A1955">
        <w:rPr>
          <w:lang w:bidi="ar-DZ"/>
        </w:rPr>
        <w:fldChar w:fldCharType="begin"/>
      </w:r>
      <w:r w:rsidRPr="004A1955">
        <w:rPr>
          <w:lang w:bidi="ar-DZ"/>
        </w:rPr>
        <w:instrText xml:space="preserve"> TOC \o "1-2" \h \z \t "_ H _Ch_GA;1;_ H_1_GA;2" </w:instrText>
      </w:r>
      <w:r w:rsidRPr="004A1955">
        <w:rPr>
          <w:lang w:bidi="ar-DZ"/>
        </w:rPr>
        <w:fldChar w:fldCharType="separate"/>
      </w:r>
      <w:r w:rsidRPr="004A1955">
        <w:rPr>
          <w:rStyle w:val="Hyperlink"/>
          <w:u w:val="none"/>
          <w:rtl/>
        </w:rPr>
        <w:tab/>
      </w:r>
      <w:hyperlink w:anchor="_Toc162019" w:history="1">
        <w:r w:rsidRPr="004A1955">
          <w:rPr>
            <w:rStyle w:val="Hyperlink"/>
            <w:u w:val="none"/>
            <w:rtl/>
          </w:rPr>
          <w:t>أولاً</w:t>
        </w:r>
        <w:r w:rsidRPr="004A1955">
          <w:rPr>
            <w:rStyle w:val="Hyperlink"/>
            <w:u w:val="none"/>
            <w:rtl/>
          </w:rPr>
          <w:tab/>
          <w:t>-</w:t>
        </w:r>
        <w:r w:rsidRPr="004A1955">
          <w:rPr>
            <w:rFonts w:asciiTheme="minorHAnsi" w:eastAsiaTheme="minorEastAsia" w:hAnsiTheme="minorHAnsi" w:cstheme="minorBidi"/>
            <w:sz w:val="22"/>
            <w:szCs w:val="22"/>
            <w:rtl/>
            <w:lang w:val="en-US"/>
          </w:rPr>
          <w:tab/>
        </w:r>
        <w:r w:rsidRPr="004A1955">
          <w:rPr>
            <w:rStyle w:val="Hyperlink"/>
            <w:u w:val="none"/>
            <w:rtl/>
          </w:rPr>
          <w:t>معلومات عامة عن الدانمرك</w:t>
        </w:r>
        <w:r w:rsidRPr="004A1955">
          <w:rPr>
            <w:webHidden/>
            <w:rtl/>
          </w:rPr>
          <w:tab/>
        </w:r>
        <w:r w:rsidRPr="004A1955">
          <w:rPr>
            <w:webHidden/>
            <w:rtl/>
          </w:rPr>
          <w:tab/>
        </w:r>
        <w:r w:rsidRPr="004A1955">
          <w:rPr>
            <w:rStyle w:val="Hyperlink"/>
            <w:u w:val="none"/>
            <w:rtl/>
          </w:rPr>
          <w:fldChar w:fldCharType="begin"/>
        </w:r>
        <w:r w:rsidRPr="004A1955">
          <w:rPr>
            <w:webHidden/>
            <w:rtl/>
          </w:rPr>
          <w:instrText xml:space="preserve"> </w:instrText>
        </w:r>
        <w:r w:rsidRPr="004A1955">
          <w:rPr>
            <w:webHidden/>
          </w:rPr>
          <w:instrText>PAGEREF</w:instrText>
        </w:r>
        <w:r w:rsidRPr="004A1955">
          <w:rPr>
            <w:webHidden/>
            <w:rtl/>
          </w:rPr>
          <w:instrText xml:space="preserve"> _</w:instrText>
        </w:r>
        <w:r w:rsidRPr="004A1955">
          <w:rPr>
            <w:webHidden/>
          </w:rPr>
          <w:instrText>Toc162019 \h</w:instrText>
        </w:r>
        <w:r w:rsidRPr="004A1955">
          <w:rPr>
            <w:webHidden/>
            <w:rtl/>
          </w:rPr>
          <w:instrText xml:space="preserve"> </w:instrText>
        </w:r>
        <w:r w:rsidRPr="004A1955">
          <w:rPr>
            <w:rStyle w:val="Hyperlink"/>
            <w:u w:val="none"/>
            <w:rtl/>
          </w:rPr>
        </w:r>
        <w:r w:rsidRPr="004A1955">
          <w:rPr>
            <w:rStyle w:val="Hyperlink"/>
            <w:u w:val="none"/>
            <w:rtl/>
          </w:rPr>
          <w:fldChar w:fldCharType="separate"/>
        </w:r>
        <w:r w:rsidR="00DE14A8">
          <w:rPr>
            <w:webHidden/>
            <w:rtl/>
          </w:rPr>
          <w:t>3</w:t>
        </w:r>
        <w:r w:rsidRPr="004A1955">
          <w:rPr>
            <w:rStyle w:val="Hyperlink"/>
            <w:u w:val="none"/>
            <w:rtl/>
          </w:rPr>
          <w:fldChar w:fldCharType="end"/>
        </w:r>
      </w:hyperlink>
    </w:p>
    <w:p w14:paraId="7F3136A9" w14:textId="5E322936" w:rsidR="009F5BE1" w:rsidRPr="004A1955" w:rsidRDefault="003D169E" w:rsidP="009F5BE1">
      <w:pPr>
        <w:pStyle w:val="TOC2"/>
        <w:rPr>
          <w:rFonts w:asciiTheme="minorHAnsi" w:eastAsiaTheme="minorEastAsia" w:hAnsiTheme="minorHAnsi" w:cstheme="minorBidi"/>
          <w:sz w:val="22"/>
          <w:szCs w:val="22"/>
          <w:rtl/>
          <w:lang w:val="en-US"/>
        </w:rPr>
      </w:pPr>
      <w:hyperlink w:anchor="_Toc162020" w:history="1">
        <w:r w:rsidR="009F5BE1" w:rsidRPr="004A1955">
          <w:rPr>
            <w:rStyle w:val="Hyperlink"/>
            <w:u w:val="none"/>
            <w:rtl/>
          </w:rPr>
          <w:t>ألف</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الخصائص الديمغرافية والاجتماعية والثقافية والاقتصادية</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Toc162020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4</w:t>
        </w:r>
        <w:r w:rsidR="009F5BE1" w:rsidRPr="004A1955">
          <w:rPr>
            <w:rStyle w:val="Hyperlink"/>
            <w:u w:val="none"/>
            <w:rtl/>
          </w:rPr>
          <w:fldChar w:fldCharType="end"/>
        </w:r>
      </w:hyperlink>
    </w:p>
    <w:p w14:paraId="1E0AEBE8" w14:textId="249C9BDB" w:rsidR="009F5BE1" w:rsidRPr="004A1955" w:rsidRDefault="003D169E" w:rsidP="009F5BE1">
      <w:pPr>
        <w:pStyle w:val="TOC2"/>
        <w:rPr>
          <w:rFonts w:asciiTheme="minorHAnsi" w:eastAsiaTheme="minorEastAsia" w:hAnsiTheme="minorHAnsi" w:cstheme="minorBidi"/>
          <w:sz w:val="22"/>
          <w:szCs w:val="22"/>
          <w:rtl/>
          <w:lang w:val="en-US"/>
        </w:rPr>
      </w:pPr>
      <w:hyperlink w:anchor="_Toc162021" w:history="1">
        <w:r w:rsidR="009F5BE1" w:rsidRPr="004A1955">
          <w:rPr>
            <w:rStyle w:val="Hyperlink"/>
            <w:u w:val="none"/>
            <w:rtl/>
          </w:rPr>
          <w:t>باء</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الهيكل الدستوري والسياسي والقانوني</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Toc162021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23</w:t>
        </w:r>
        <w:r w:rsidR="009F5BE1" w:rsidRPr="004A1955">
          <w:rPr>
            <w:rStyle w:val="Hyperlink"/>
            <w:u w:val="none"/>
            <w:rtl/>
          </w:rPr>
          <w:fldChar w:fldCharType="end"/>
        </w:r>
      </w:hyperlink>
    </w:p>
    <w:p w14:paraId="2408D629" w14:textId="4163704B" w:rsidR="009F5BE1" w:rsidRPr="004A1955" w:rsidRDefault="009F5BE1" w:rsidP="009F5BE1">
      <w:pPr>
        <w:pStyle w:val="TOC1"/>
        <w:rPr>
          <w:rFonts w:asciiTheme="minorHAnsi" w:eastAsiaTheme="minorEastAsia" w:hAnsiTheme="minorHAnsi" w:cstheme="minorBidi"/>
          <w:sz w:val="22"/>
          <w:szCs w:val="22"/>
          <w:rtl/>
          <w:lang w:val="en-US"/>
        </w:rPr>
      </w:pPr>
      <w:r w:rsidRPr="004A1955">
        <w:rPr>
          <w:rStyle w:val="Hyperlink"/>
          <w:u w:val="none"/>
          <w:rtl/>
        </w:rPr>
        <w:tab/>
      </w:r>
      <w:hyperlink w:anchor="_Toc162022" w:history="1">
        <w:r w:rsidRPr="004A1955">
          <w:rPr>
            <w:rStyle w:val="Hyperlink"/>
            <w:u w:val="none"/>
            <w:rtl/>
          </w:rPr>
          <w:t>ثانياً</w:t>
        </w:r>
        <w:r w:rsidRPr="004A1955">
          <w:rPr>
            <w:rStyle w:val="Hyperlink"/>
            <w:u w:val="none"/>
            <w:rtl/>
          </w:rPr>
          <w:tab/>
          <w:t>-</w:t>
        </w:r>
        <w:r w:rsidRPr="004A1955">
          <w:rPr>
            <w:rFonts w:asciiTheme="minorHAnsi" w:eastAsiaTheme="minorEastAsia" w:hAnsiTheme="minorHAnsi" w:cstheme="minorBidi"/>
            <w:sz w:val="22"/>
            <w:szCs w:val="22"/>
            <w:rtl/>
            <w:lang w:val="en-US"/>
          </w:rPr>
          <w:tab/>
        </w:r>
        <w:r w:rsidRPr="004A1955">
          <w:rPr>
            <w:rStyle w:val="Hyperlink"/>
            <w:u w:val="none"/>
            <w:rtl/>
          </w:rPr>
          <w:t>الإطار العام لحماية حقوق الإنسان وتعزيزها</w:t>
        </w:r>
        <w:r w:rsidRPr="004A1955">
          <w:rPr>
            <w:webHidden/>
            <w:rtl/>
          </w:rPr>
          <w:tab/>
        </w:r>
        <w:r w:rsidRPr="004A1955">
          <w:rPr>
            <w:webHidden/>
            <w:rtl/>
          </w:rPr>
          <w:tab/>
        </w:r>
        <w:r w:rsidRPr="004A1955">
          <w:rPr>
            <w:rStyle w:val="Hyperlink"/>
            <w:u w:val="none"/>
            <w:rtl/>
          </w:rPr>
          <w:fldChar w:fldCharType="begin"/>
        </w:r>
        <w:r w:rsidRPr="004A1955">
          <w:rPr>
            <w:webHidden/>
            <w:rtl/>
          </w:rPr>
          <w:instrText xml:space="preserve"> </w:instrText>
        </w:r>
        <w:r w:rsidRPr="004A1955">
          <w:rPr>
            <w:webHidden/>
          </w:rPr>
          <w:instrText>PAGEREF</w:instrText>
        </w:r>
        <w:r w:rsidRPr="004A1955">
          <w:rPr>
            <w:webHidden/>
            <w:rtl/>
          </w:rPr>
          <w:instrText xml:space="preserve"> _</w:instrText>
        </w:r>
        <w:r w:rsidRPr="004A1955">
          <w:rPr>
            <w:webHidden/>
          </w:rPr>
          <w:instrText>Toc162022 \h</w:instrText>
        </w:r>
        <w:r w:rsidRPr="004A1955">
          <w:rPr>
            <w:webHidden/>
            <w:rtl/>
          </w:rPr>
          <w:instrText xml:space="preserve"> </w:instrText>
        </w:r>
        <w:r w:rsidRPr="004A1955">
          <w:rPr>
            <w:rStyle w:val="Hyperlink"/>
            <w:u w:val="none"/>
            <w:rtl/>
          </w:rPr>
        </w:r>
        <w:r w:rsidRPr="004A1955">
          <w:rPr>
            <w:rStyle w:val="Hyperlink"/>
            <w:u w:val="none"/>
            <w:rtl/>
          </w:rPr>
          <w:fldChar w:fldCharType="separate"/>
        </w:r>
        <w:r w:rsidR="00DE14A8">
          <w:rPr>
            <w:webHidden/>
            <w:rtl/>
          </w:rPr>
          <w:t>32</w:t>
        </w:r>
        <w:r w:rsidRPr="004A1955">
          <w:rPr>
            <w:rStyle w:val="Hyperlink"/>
            <w:u w:val="none"/>
            <w:rtl/>
          </w:rPr>
          <w:fldChar w:fldCharType="end"/>
        </w:r>
      </w:hyperlink>
    </w:p>
    <w:p w14:paraId="020CA330" w14:textId="5448A7D5" w:rsidR="009F5BE1" w:rsidRPr="004A1955" w:rsidRDefault="003D169E" w:rsidP="009F5BE1">
      <w:pPr>
        <w:pStyle w:val="TOC2"/>
        <w:rPr>
          <w:rFonts w:asciiTheme="minorHAnsi" w:eastAsiaTheme="minorEastAsia" w:hAnsiTheme="minorHAnsi" w:cstheme="minorBidi"/>
          <w:sz w:val="22"/>
          <w:szCs w:val="22"/>
          <w:rtl/>
          <w:lang w:val="en-US"/>
        </w:rPr>
      </w:pPr>
      <w:hyperlink w:anchor="_Toc162023" w:history="1">
        <w:r w:rsidR="009F5BE1" w:rsidRPr="004A1955">
          <w:rPr>
            <w:rStyle w:val="Hyperlink"/>
            <w:u w:val="none"/>
            <w:rtl/>
          </w:rPr>
          <w:t>ألف</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قبول المعايير الدولية لحقوق الإنسان</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Toc162023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32</w:t>
        </w:r>
        <w:r w:rsidR="009F5BE1" w:rsidRPr="004A1955">
          <w:rPr>
            <w:rStyle w:val="Hyperlink"/>
            <w:u w:val="none"/>
            <w:rtl/>
          </w:rPr>
          <w:fldChar w:fldCharType="end"/>
        </w:r>
      </w:hyperlink>
    </w:p>
    <w:p w14:paraId="39DD1612" w14:textId="0837CE2B" w:rsidR="009F5BE1" w:rsidRPr="004A1955" w:rsidRDefault="003D169E" w:rsidP="009F5BE1">
      <w:pPr>
        <w:pStyle w:val="TOC2"/>
        <w:rPr>
          <w:rFonts w:asciiTheme="minorHAnsi" w:eastAsiaTheme="minorEastAsia" w:hAnsiTheme="minorHAnsi" w:cstheme="minorBidi"/>
          <w:sz w:val="22"/>
          <w:szCs w:val="22"/>
          <w:rtl/>
          <w:lang w:val="en-US"/>
        </w:rPr>
      </w:pPr>
      <w:hyperlink w:anchor="_Toc162024" w:history="1">
        <w:r w:rsidR="009F5BE1" w:rsidRPr="004A1955">
          <w:rPr>
            <w:rStyle w:val="Hyperlink"/>
            <w:u w:val="none"/>
            <w:rtl/>
          </w:rPr>
          <w:t>باء</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الإطار القانوني لحماية حقوق الإنسان على الصعيد الوطني</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Toc162024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39</w:t>
        </w:r>
        <w:r w:rsidR="009F5BE1" w:rsidRPr="004A1955">
          <w:rPr>
            <w:rStyle w:val="Hyperlink"/>
            <w:u w:val="none"/>
            <w:rtl/>
          </w:rPr>
          <w:fldChar w:fldCharType="end"/>
        </w:r>
      </w:hyperlink>
    </w:p>
    <w:p w14:paraId="71A47BC4" w14:textId="200286EA" w:rsidR="009F5BE1" w:rsidRPr="004A1955" w:rsidRDefault="003D169E" w:rsidP="009F5BE1">
      <w:pPr>
        <w:pStyle w:val="TOC2"/>
        <w:rPr>
          <w:rFonts w:asciiTheme="minorHAnsi" w:eastAsiaTheme="minorEastAsia" w:hAnsiTheme="minorHAnsi" w:cstheme="minorBidi"/>
          <w:sz w:val="22"/>
          <w:szCs w:val="22"/>
          <w:rtl/>
          <w:lang w:val="en-US"/>
        </w:rPr>
      </w:pPr>
      <w:hyperlink w:anchor="_Toc162025" w:history="1">
        <w:r w:rsidR="009F5BE1" w:rsidRPr="004A1955">
          <w:rPr>
            <w:rStyle w:val="Hyperlink"/>
            <w:u w:val="none"/>
            <w:rtl/>
          </w:rPr>
          <w:t>جيم</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الإطار الذي يتم فيه تعزيز حقوق الإنسان على الصعيد الوطني</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Toc162025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47</w:t>
        </w:r>
        <w:r w:rsidR="009F5BE1" w:rsidRPr="004A1955">
          <w:rPr>
            <w:rStyle w:val="Hyperlink"/>
            <w:u w:val="none"/>
            <w:rtl/>
          </w:rPr>
          <w:fldChar w:fldCharType="end"/>
        </w:r>
      </w:hyperlink>
    </w:p>
    <w:p w14:paraId="4E2D0D22" w14:textId="0FF89CFE" w:rsidR="009F5BE1" w:rsidRPr="004A1955" w:rsidRDefault="003D169E" w:rsidP="009F5BE1">
      <w:pPr>
        <w:pStyle w:val="TOC2"/>
        <w:rPr>
          <w:rFonts w:asciiTheme="minorHAnsi" w:eastAsiaTheme="minorEastAsia" w:hAnsiTheme="minorHAnsi" w:cstheme="minorBidi"/>
          <w:sz w:val="22"/>
          <w:szCs w:val="22"/>
          <w:rtl/>
          <w:lang w:val="en-US"/>
        </w:rPr>
      </w:pPr>
      <w:hyperlink w:anchor="_Toc162026" w:history="1">
        <w:r w:rsidR="009F5BE1" w:rsidRPr="004A1955">
          <w:rPr>
            <w:rStyle w:val="Hyperlink"/>
            <w:u w:val="none"/>
            <w:rtl/>
          </w:rPr>
          <w:t>دال</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عملية الإبلاغ على الصعيد الوطني</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Toc162026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52</w:t>
        </w:r>
        <w:r w:rsidR="009F5BE1" w:rsidRPr="004A1955">
          <w:rPr>
            <w:rStyle w:val="Hyperlink"/>
            <w:u w:val="none"/>
            <w:rtl/>
          </w:rPr>
          <w:fldChar w:fldCharType="end"/>
        </w:r>
      </w:hyperlink>
    </w:p>
    <w:p w14:paraId="315D9FCD" w14:textId="7F07A920" w:rsidR="009F5BE1" w:rsidRPr="004A1955" w:rsidRDefault="003D169E" w:rsidP="009F5BE1">
      <w:pPr>
        <w:pStyle w:val="TOC2"/>
        <w:rPr>
          <w:rFonts w:asciiTheme="minorHAnsi" w:eastAsiaTheme="minorEastAsia" w:hAnsiTheme="minorHAnsi" w:cstheme="minorBidi"/>
          <w:sz w:val="22"/>
          <w:szCs w:val="22"/>
          <w:rtl/>
          <w:lang w:val="en-US"/>
        </w:rPr>
      </w:pPr>
      <w:hyperlink w:anchor="_Toc162027" w:history="1">
        <w:r w:rsidR="009F5BE1" w:rsidRPr="004A1955">
          <w:rPr>
            <w:rStyle w:val="Hyperlink"/>
            <w:u w:val="none"/>
            <w:rtl/>
          </w:rPr>
          <w:t>هاء</w:t>
        </w:r>
        <w:r w:rsidR="009F5BE1" w:rsidRPr="004A1955">
          <w:rPr>
            <w:rStyle w:val="Hyperlink"/>
            <w:u w:val="none"/>
            <w:rtl/>
          </w:rPr>
          <w:tab/>
          <w:t>-</w:t>
        </w:r>
        <w:r w:rsidR="009F5BE1" w:rsidRPr="004A1955">
          <w:rPr>
            <w:rFonts w:asciiTheme="minorHAnsi" w:eastAsiaTheme="minorEastAsia" w:hAnsiTheme="minorHAnsi" w:cstheme="minorBidi"/>
            <w:sz w:val="22"/>
            <w:szCs w:val="22"/>
            <w:rtl/>
            <w:lang w:val="en-US"/>
          </w:rPr>
          <w:tab/>
        </w:r>
        <w:r w:rsidR="009F5BE1" w:rsidRPr="004A1955">
          <w:rPr>
            <w:rStyle w:val="Hyperlink"/>
            <w:u w:val="none"/>
            <w:rtl/>
          </w:rPr>
          <w:t>معلومات أخرى ذات صلة بحقوق الإنسان</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Toc162027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53</w:t>
        </w:r>
        <w:r w:rsidR="009F5BE1" w:rsidRPr="004A1955">
          <w:rPr>
            <w:rStyle w:val="Hyperlink"/>
            <w:u w:val="none"/>
            <w:rtl/>
          </w:rPr>
          <w:fldChar w:fldCharType="end"/>
        </w:r>
      </w:hyperlink>
    </w:p>
    <w:p w14:paraId="6FC85C21" w14:textId="100F8C75" w:rsidR="009F5BE1" w:rsidRPr="004A1955" w:rsidRDefault="009F5BE1" w:rsidP="009F5BE1">
      <w:pPr>
        <w:pStyle w:val="TOC1"/>
        <w:rPr>
          <w:rFonts w:asciiTheme="minorHAnsi" w:eastAsiaTheme="minorEastAsia" w:hAnsiTheme="minorHAnsi" w:cstheme="minorBidi"/>
          <w:sz w:val="22"/>
          <w:szCs w:val="22"/>
          <w:rtl/>
          <w:lang w:val="en-US"/>
        </w:rPr>
      </w:pPr>
      <w:r w:rsidRPr="004A1955">
        <w:rPr>
          <w:rStyle w:val="Hyperlink"/>
          <w:u w:val="none"/>
          <w:rtl/>
        </w:rPr>
        <w:tab/>
      </w:r>
      <w:hyperlink w:anchor="_Toc162028" w:history="1">
        <w:r w:rsidRPr="004A1955">
          <w:rPr>
            <w:rStyle w:val="Hyperlink"/>
            <w:u w:val="none"/>
            <w:rtl/>
          </w:rPr>
          <w:t>ثالثاً</w:t>
        </w:r>
        <w:r w:rsidRPr="004A1955">
          <w:rPr>
            <w:rStyle w:val="Hyperlink"/>
            <w:u w:val="none"/>
            <w:rtl/>
          </w:rPr>
          <w:tab/>
          <w:t>-</w:t>
        </w:r>
        <w:r w:rsidRPr="004A1955">
          <w:rPr>
            <w:rFonts w:asciiTheme="minorHAnsi" w:eastAsiaTheme="minorEastAsia" w:hAnsiTheme="minorHAnsi" w:cstheme="minorBidi"/>
            <w:sz w:val="22"/>
            <w:szCs w:val="22"/>
            <w:rtl/>
            <w:lang w:val="en-US"/>
          </w:rPr>
          <w:tab/>
        </w:r>
        <w:r w:rsidRPr="004A1955">
          <w:rPr>
            <w:rStyle w:val="Hyperlink"/>
            <w:u w:val="none"/>
            <w:rtl/>
          </w:rPr>
          <w:t>معلومات عن عدم التمييز والمساواة وسبل الانتصاف الفعالة</w:t>
        </w:r>
        <w:r w:rsidRPr="004A1955">
          <w:rPr>
            <w:webHidden/>
            <w:rtl/>
          </w:rPr>
          <w:tab/>
        </w:r>
        <w:r w:rsidRPr="004A1955">
          <w:rPr>
            <w:webHidden/>
            <w:rtl/>
          </w:rPr>
          <w:tab/>
        </w:r>
        <w:r w:rsidRPr="004A1955">
          <w:rPr>
            <w:rStyle w:val="Hyperlink"/>
            <w:u w:val="none"/>
            <w:rtl/>
          </w:rPr>
          <w:fldChar w:fldCharType="begin"/>
        </w:r>
        <w:r w:rsidRPr="004A1955">
          <w:rPr>
            <w:webHidden/>
            <w:rtl/>
          </w:rPr>
          <w:instrText xml:space="preserve"> </w:instrText>
        </w:r>
        <w:r w:rsidRPr="004A1955">
          <w:rPr>
            <w:webHidden/>
          </w:rPr>
          <w:instrText>PAGEREF</w:instrText>
        </w:r>
        <w:r w:rsidRPr="004A1955">
          <w:rPr>
            <w:webHidden/>
            <w:rtl/>
          </w:rPr>
          <w:instrText xml:space="preserve"> _</w:instrText>
        </w:r>
        <w:r w:rsidRPr="004A1955">
          <w:rPr>
            <w:webHidden/>
          </w:rPr>
          <w:instrText>Toc162028 \h</w:instrText>
        </w:r>
        <w:r w:rsidRPr="004A1955">
          <w:rPr>
            <w:webHidden/>
            <w:rtl/>
          </w:rPr>
          <w:instrText xml:space="preserve"> </w:instrText>
        </w:r>
        <w:r w:rsidRPr="004A1955">
          <w:rPr>
            <w:rStyle w:val="Hyperlink"/>
            <w:u w:val="none"/>
            <w:rtl/>
          </w:rPr>
        </w:r>
        <w:r w:rsidRPr="004A1955">
          <w:rPr>
            <w:rStyle w:val="Hyperlink"/>
            <w:u w:val="none"/>
            <w:rtl/>
          </w:rPr>
          <w:fldChar w:fldCharType="separate"/>
        </w:r>
        <w:r w:rsidR="00DE14A8">
          <w:rPr>
            <w:webHidden/>
            <w:rtl/>
          </w:rPr>
          <w:t>53</w:t>
        </w:r>
        <w:r w:rsidRPr="004A1955">
          <w:rPr>
            <w:rStyle w:val="Hyperlink"/>
            <w:u w:val="none"/>
            <w:rtl/>
          </w:rPr>
          <w:fldChar w:fldCharType="end"/>
        </w:r>
      </w:hyperlink>
    </w:p>
    <w:p w14:paraId="748343F6" w14:textId="7BE870B5" w:rsidR="009F5BE1" w:rsidRPr="004A1955" w:rsidRDefault="009F5BE1" w:rsidP="009F5BE1">
      <w:pPr>
        <w:pStyle w:val="TOC1"/>
        <w:rPr>
          <w:rFonts w:asciiTheme="minorHAnsi" w:eastAsiaTheme="minorEastAsia" w:hAnsiTheme="minorHAnsi" w:cstheme="minorBidi"/>
          <w:sz w:val="22"/>
          <w:szCs w:val="22"/>
          <w:rtl/>
          <w:lang w:val="en-US"/>
        </w:rPr>
      </w:pPr>
      <w:r w:rsidRPr="004A1955">
        <w:rPr>
          <w:rStyle w:val="Hyperlink"/>
          <w:u w:val="none"/>
          <w:rtl/>
        </w:rPr>
        <w:tab/>
      </w:r>
      <w:hyperlink w:anchor="_Toc162029" w:history="1">
        <w:r w:rsidRPr="004A1955">
          <w:rPr>
            <w:rStyle w:val="Hyperlink"/>
            <w:u w:val="none"/>
            <w:rtl/>
          </w:rPr>
          <w:t>رابعاً</w:t>
        </w:r>
        <w:r w:rsidRPr="004A1955">
          <w:rPr>
            <w:rStyle w:val="Hyperlink"/>
            <w:u w:val="none"/>
            <w:rtl/>
          </w:rPr>
          <w:tab/>
          <w:t>-</w:t>
        </w:r>
        <w:r w:rsidRPr="004A1955">
          <w:rPr>
            <w:rFonts w:asciiTheme="minorHAnsi" w:eastAsiaTheme="minorEastAsia" w:hAnsiTheme="minorHAnsi" w:cstheme="minorBidi"/>
            <w:sz w:val="22"/>
            <w:szCs w:val="22"/>
            <w:rtl/>
            <w:lang w:val="en-US"/>
          </w:rPr>
          <w:tab/>
        </w:r>
        <w:r w:rsidRPr="004A1955">
          <w:rPr>
            <w:rStyle w:val="Hyperlink"/>
            <w:u w:val="none"/>
            <w:rtl/>
          </w:rPr>
          <w:t>جزر فارو</w:t>
        </w:r>
        <w:r w:rsidRPr="004A1955">
          <w:rPr>
            <w:webHidden/>
            <w:rtl/>
          </w:rPr>
          <w:tab/>
        </w:r>
        <w:r w:rsidRPr="004A1955">
          <w:rPr>
            <w:webHidden/>
            <w:rtl/>
          </w:rPr>
          <w:tab/>
        </w:r>
        <w:r w:rsidRPr="004A1955">
          <w:rPr>
            <w:rStyle w:val="Hyperlink"/>
            <w:u w:val="none"/>
            <w:rtl/>
          </w:rPr>
          <w:fldChar w:fldCharType="begin"/>
        </w:r>
        <w:r w:rsidRPr="004A1955">
          <w:rPr>
            <w:webHidden/>
            <w:rtl/>
          </w:rPr>
          <w:instrText xml:space="preserve"> </w:instrText>
        </w:r>
        <w:r w:rsidRPr="004A1955">
          <w:rPr>
            <w:webHidden/>
          </w:rPr>
          <w:instrText>PAGEREF</w:instrText>
        </w:r>
        <w:r w:rsidRPr="004A1955">
          <w:rPr>
            <w:webHidden/>
            <w:rtl/>
          </w:rPr>
          <w:instrText xml:space="preserve"> _</w:instrText>
        </w:r>
        <w:r w:rsidRPr="004A1955">
          <w:rPr>
            <w:webHidden/>
          </w:rPr>
          <w:instrText>Toc162029 \h</w:instrText>
        </w:r>
        <w:r w:rsidRPr="004A1955">
          <w:rPr>
            <w:webHidden/>
            <w:rtl/>
          </w:rPr>
          <w:instrText xml:space="preserve"> </w:instrText>
        </w:r>
        <w:r w:rsidRPr="004A1955">
          <w:rPr>
            <w:rStyle w:val="Hyperlink"/>
            <w:u w:val="none"/>
            <w:rtl/>
          </w:rPr>
        </w:r>
        <w:r w:rsidRPr="004A1955">
          <w:rPr>
            <w:rStyle w:val="Hyperlink"/>
            <w:u w:val="none"/>
            <w:rtl/>
          </w:rPr>
          <w:fldChar w:fldCharType="separate"/>
        </w:r>
        <w:r w:rsidR="00DE14A8">
          <w:rPr>
            <w:webHidden/>
            <w:rtl/>
          </w:rPr>
          <w:t>62</w:t>
        </w:r>
        <w:r w:rsidRPr="004A1955">
          <w:rPr>
            <w:rStyle w:val="Hyperlink"/>
            <w:u w:val="none"/>
            <w:rtl/>
          </w:rPr>
          <w:fldChar w:fldCharType="end"/>
        </w:r>
      </w:hyperlink>
    </w:p>
    <w:p w14:paraId="6AD33CCF" w14:textId="5FBA30C1" w:rsidR="009F5BE1" w:rsidRPr="004A1955" w:rsidRDefault="003D169E" w:rsidP="009F5BE1">
      <w:pPr>
        <w:pStyle w:val="TOC2"/>
        <w:rPr>
          <w:rFonts w:asciiTheme="minorHAnsi" w:eastAsiaTheme="minorEastAsia" w:hAnsiTheme="minorHAnsi" w:cstheme="minorBidi"/>
          <w:sz w:val="22"/>
          <w:szCs w:val="22"/>
          <w:rtl/>
          <w:lang w:val="en-US"/>
        </w:rPr>
      </w:pPr>
      <w:hyperlink w:anchor="_Toc162030" w:history="1">
        <w:r w:rsidR="009F5BE1" w:rsidRPr="004A1955">
          <w:rPr>
            <w:rStyle w:val="Hyperlink"/>
            <w:u w:val="none"/>
            <w:rtl/>
          </w:rPr>
          <w:t>معلومات عامة عن جزر فارو</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Toc162030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62</w:t>
        </w:r>
        <w:r w:rsidR="009F5BE1" w:rsidRPr="004A1955">
          <w:rPr>
            <w:rStyle w:val="Hyperlink"/>
            <w:u w:val="none"/>
            <w:rtl/>
          </w:rPr>
          <w:fldChar w:fldCharType="end"/>
        </w:r>
      </w:hyperlink>
    </w:p>
    <w:p w14:paraId="44D0C88F" w14:textId="1E18A256" w:rsidR="009F5BE1" w:rsidRPr="004A1955" w:rsidRDefault="003D169E" w:rsidP="009F5BE1">
      <w:pPr>
        <w:pStyle w:val="TOC2"/>
        <w:rPr>
          <w:rFonts w:asciiTheme="minorHAnsi" w:eastAsiaTheme="minorEastAsia" w:hAnsiTheme="minorHAnsi" w:cstheme="minorBidi"/>
          <w:sz w:val="22"/>
          <w:szCs w:val="22"/>
          <w:rtl/>
          <w:lang w:val="en-US"/>
        </w:rPr>
      </w:pPr>
      <w:hyperlink w:anchor="_Toc162033" w:history="1">
        <w:r w:rsidR="009F5BE1" w:rsidRPr="004A1955">
          <w:rPr>
            <w:rStyle w:val="Hyperlink"/>
            <w:u w:val="none"/>
            <w:rtl/>
          </w:rPr>
          <w:t>الإطار العام لحماية حقوق الإنسان وتعزيزها</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Toc162033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71</w:t>
        </w:r>
        <w:r w:rsidR="009F5BE1" w:rsidRPr="004A1955">
          <w:rPr>
            <w:rStyle w:val="Hyperlink"/>
            <w:u w:val="none"/>
            <w:rtl/>
          </w:rPr>
          <w:fldChar w:fldCharType="end"/>
        </w:r>
      </w:hyperlink>
    </w:p>
    <w:p w14:paraId="18AAFD6E" w14:textId="7215CD12" w:rsidR="009F5BE1" w:rsidRPr="004A1955" w:rsidRDefault="009F5BE1" w:rsidP="009F5BE1">
      <w:pPr>
        <w:pStyle w:val="TOC1"/>
        <w:rPr>
          <w:rFonts w:asciiTheme="minorHAnsi" w:eastAsiaTheme="minorEastAsia" w:hAnsiTheme="minorHAnsi" w:cstheme="minorBidi"/>
          <w:sz w:val="22"/>
          <w:szCs w:val="22"/>
          <w:rtl/>
          <w:lang w:val="en-US"/>
        </w:rPr>
      </w:pPr>
      <w:r w:rsidRPr="004A1955">
        <w:rPr>
          <w:rStyle w:val="Hyperlink"/>
          <w:u w:val="none"/>
          <w:rtl/>
        </w:rPr>
        <w:tab/>
      </w:r>
      <w:hyperlink w:anchor="_Toc162034" w:history="1">
        <w:r w:rsidRPr="004A1955">
          <w:rPr>
            <w:rStyle w:val="Hyperlink"/>
            <w:u w:val="none"/>
            <w:rtl/>
          </w:rPr>
          <w:t>خامساً</w:t>
        </w:r>
        <w:r w:rsidRPr="004A1955">
          <w:rPr>
            <w:rStyle w:val="Hyperlink"/>
            <w:u w:val="none"/>
            <w:rtl/>
          </w:rPr>
          <w:tab/>
          <w:t>-</w:t>
        </w:r>
        <w:r w:rsidRPr="004A1955">
          <w:rPr>
            <w:rFonts w:asciiTheme="minorHAnsi" w:eastAsiaTheme="minorEastAsia" w:hAnsiTheme="minorHAnsi" w:cstheme="minorBidi"/>
            <w:sz w:val="22"/>
            <w:szCs w:val="22"/>
            <w:rtl/>
            <w:lang w:val="en-US"/>
          </w:rPr>
          <w:tab/>
        </w:r>
        <w:r w:rsidRPr="004A1955">
          <w:rPr>
            <w:rStyle w:val="Hyperlink"/>
            <w:u w:val="none"/>
            <w:rtl/>
          </w:rPr>
          <w:t>غرينلند</w:t>
        </w:r>
        <w:r w:rsidRPr="004A1955">
          <w:rPr>
            <w:webHidden/>
            <w:rtl/>
          </w:rPr>
          <w:tab/>
        </w:r>
        <w:r w:rsidRPr="004A1955">
          <w:rPr>
            <w:webHidden/>
            <w:rtl/>
          </w:rPr>
          <w:tab/>
        </w:r>
        <w:r w:rsidRPr="004A1955">
          <w:rPr>
            <w:rStyle w:val="Hyperlink"/>
            <w:u w:val="none"/>
            <w:rtl/>
          </w:rPr>
          <w:fldChar w:fldCharType="begin"/>
        </w:r>
        <w:r w:rsidRPr="004A1955">
          <w:rPr>
            <w:webHidden/>
            <w:rtl/>
          </w:rPr>
          <w:instrText xml:space="preserve"> </w:instrText>
        </w:r>
        <w:r w:rsidRPr="004A1955">
          <w:rPr>
            <w:webHidden/>
          </w:rPr>
          <w:instrText>PAGEREF</w:instrText>
        </w:r>
        <w:r w:rsidRPr="004A1955">
          <w:rPr>
            <w:webHidden/>
            <w:rtl/>
          </w:rPr>
          <w:instrText xml:space="preserve"> _</w:instrText>
        </w:r>
        <w:r w:rsidRPr="004A1955">
          <w:rPr>
            <w:webHidden/>
          </w:rPr>
          <w:instrText>Toc162034 \h</w:instrText>
        </w:r>
        <w:r w:rsidRPr="004A1955">
          <w:rPr>
            <w:webHidden/>
            <w:rtl/>
          </w:rPr>
          <w:instrText xml:space="preserve"> </w:instrText>
        </w:r>
        <w:r w:rsidRPr="004A1955">
          <w:rPr>
            <w:rStyle w:val="Hyperlink"/>
            <w:u w:val="none"/>
            <w:rtl/>
          </w:rPr>
        </w:r>
        <w:r w:rsidRPr="004A1955">
          <w:rPr>
            <w:rStyle w:val="Hyperlink"/>
            <w:u w:val="none"/>
            <w:rtl/>
          </w:rPr>
          <w:fldChar w:fldCharType="separate"/>
        </w:r>
        <w:r w:rsidR="00DE14A8">
          <w:rPr>
            <w:webHidden/>
            <w:rtl/>
          </w:rPr>
          <w:t>72</w:t>
        </w:r>
        <w:r w:rsidRPr="004A1955">
          <w:rPr>
            <w:rStyle w:val="Hyperlink"/>
            <w:u w:val="none"/>
            <w:rtl/>
          </w:rPr>
          <w:fldChar w:fldCharType="end"/>
        </w:r>
      </w:hyperlink>
    </w:p>
    <w:p w14:paraId="72C91284" w14:textId="5E4ABD30" w:rsidR="009F5BE1" w:rsidRPr="004A1955" w:rsidRDefault="003D169E" w:rsidP="009F5BE1">
      <w:pPr>
        <w:pStyle w:val="TOC2"/>
        <w:rPr>
          <w:rFonts w:asciiTheme="minorHAnsi" w:eastAsiaTheme="minorEastAsia" w:hAnsiTheme="minorHAnsi" w:cstheme="minorBidi"/>
          <w:sz w:val="22"/>
          <w:szCs w:val="22"/>
          <w:rtl/>
          <w:lang w:val="en-US"/>
        </w:rPr>
      </w:pPr>
      <w:hyperlink w:anchor="_Toc162035" w:history="1">
        <w:r w:rsidR="009F5BE1" w:rsidRPr="004A1955">
          <w:rPr>
            <w:rStyle w:val="Hyperlink"/>
            <w:u w:val="none"/>
            <w:rtl/>
          </w:rPr>
          <w:t>معلومات عامة عن غرينلند</w:t>
        </w:r>
        <w:r w:rsidR="009F5BE1" w:rsidRPr="004A1955">
          <w:rPr>
            <w:rStyle w:val="Hyperlink"/>
            <w:u w:val="none"/>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Toc162035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72</w:t>
        </w:r>
        <w:r w:rsidR="009F5BE1" w:rsidRPr="004A1955">
          <w:rPr>
            <w:rStyle w:val="Hyperlink"/>
            <w:u w:val="none"/>
            <w:rtl/>
          </w:rPr>
          <w:fldChar w:fldCharType="end"/>
        </w:r>
      </w:hyperlink>
    </w:p>
    <w:p w14:paraId="26D83C94" w14:textId="2435F999" w:rsidR="009F5BE1" w:rsidRPr="004A1955" w:rsidRDefault="003D169E" w:rsidP="009F5BE1">
      <w:pPr>
        <w:pStyle w:val="TOC2"/>
        <w:rPr>
          <w:sz w:val="36"/>
          <w:szCs w:val="36"/>
          <w:rtl/>
        </w:rPr>
      </w:pPr>
      <w:hyperlink w:anchor="_Toc162038" w:history="1">
        <w:r w:rsidR="009F5BE1" w:rsidRPr="004A1955">
          <w:rPr>
            <w:rStyle w:val="Hyperlink"/>
            <w:u w:val="none"/>
            <w:rtl/>
          </w:rPr>
          <w:t>الإطار العام لحماية حقوق الإنسان وتعزيزها</w:t>
        </w:r>
        <w:r w:rsidR="009F5BE1" w:rsidRPr="004A1955">
          <w:rPr>
            <w:webHidden/>
            <w:rtl/>
          </w:rPr>
          <w:tab/>
        </w:r>
        <w:r w:rsidR="009F5BE1" w:rsidRPr="004A1955">
          <w:rPr>
            <w:webHidden/>
            <w:rtl/>
          </w:rPr>
          <w:tab/>
        </w:r>
        <w:r w:rsidR="009F5BE1" w:rsidRPr="004A1955">
          <w:rPr>
            <w:rStyle w:val="Hyperlink"/>
            <w:u w:val="none"/>
            <w:rtl/>
          </w:rPr>
          <w:fldChar w:fldCharType="begin"/>
        </w:r>
        <w:r w:rsidR="009F5BE1" w:rsidRPr="004A1955">
          <w:rPr>
            <w:webHidden/>
            <w:rtl/>
          </w:rPr>
          <w:instrText xml:space="preserve"> </w:instrText>
        </w:r>
        <w:r w:rsidR="009F5BE1" w:rsidRPr="004A1955">
          <w:rPr>
            <w:webHidden/>
          </w:rPr>
          <w:instrText>PAGEREF</w:instrText>
        </w:r>
        <w:r w:rsidR="009F5BE1" w:rsidRPr="004A1955">
          <w:rPr>
            <w:webHidden/>
            <w:rtl/>
          </w:rPr>
          <w:instrText xml:space="preserve"> _</w:instrText>
        </w:r>
        <w:r w:rsidR="009F5BE1" w:rsidRPr="004A1955">
          <w:rPr>
            <w:webHidden/>
          </w:rPr>
          <w:instrText>Toc162038 \h</w:instrText>
        </w:r>
        <w:r w:rsidR="009F5BE1" w:rsidRPr="004A1955">
          <w:rPr>
            <w:webHidden/>
            <w:rtl/>
          </w:rPr>
          <w:instrText xml:space="preserve"> </w:instrText>
        </w:r>
        <w:r w:rsidR="009F5BE1" w:rsidRPr="004A1955">
          <w:rPr>
            <w:rStyle w:val="Hyperlink"/>
            <w:u w:val="none"/>
            <w:rtl/>
          </w:rPr>
        </w:r>
        <w:r w:rsidR="009F5BE1" w:rsidRPr="004A1955">
          <w:rPr>
            <w:rStyle w:val="Hyperlink"/>
            <w:u w:val="none"/>
            <w:rtl/>
          </w:rPr>
          <w:fldChar w:fldCharType="separate"/>
        </w:r>
        <w:r w:rsidR="00DE14A8">
          <w:rPr>
            <w:webHidden/>
            <w:rtl/>
          </w:rPr>
          <w:t>77</w:t>
        </w:r>
        <w:r w:rsidR="009F5BE1" w:rsidRPr="004A1955">
          <w:rPr>
            <w:rStyle w:val="Hyperlink"/>
            <w:u w:val="none"/>
            <w:rtl/>
          </w:rPr>
          <w:fldChar w:fldCharType="end"/>
        </w:r>
      </w:hyperlink>
      <w:r w:rsidR="009F5BE1" w:rsidRPr="004A1955">
        <w:rPr>
          <w:lang w:bidi="ar-DZ"/>
        </w:rPr>
        <w:fldChar w:fldCharType="end"/>
      </w:r>
    </w:p>
    <w:p w14:paraId="5098BF86" w14:textId="77777777" w:rsidR="009F5BE1" w:rsidRPr="004A1955" w:rsidRDefault="009F5BE1" w:rsidP="009F5BE1">
      <w:pPr>
        <w:pStyle w:val="HChGA"/>
        <w:pageBreakBefore/>
        <w:spacing w:before="0"/>
        <w:rPr>
          <w:rtl/>
          <w:lang w:bidi="ar-DZ"/>
        </w:rPr>
      </w:pPr>
      <w:r w:rsidRPr="004A1955">
        <w:rPr>
          <w:rtl/>
        </w:rPr>
        <w:lastRenderedPageBreak/>
        <w:tab/>
      </w:r>
      <w:bookmarkStart w:id="1" w:name="_Toc162019"/>
      <w:r w:rsidRPr="004A1955">
        <w:rPr>
          <w:rtl/>
        </w:rPr>
        <w:t>أولا</w:t>
      </w:r>
      <w:r w:rsidRPr="004A1955">
        <w:rPr>
          <w:rFonts w:hint="cs"/>
          <w:rtl/>
        </w:rPr>
        <w:t>ً</w:t>
      </w:r>
      <w:r w:rsidRPr="004A1955">
        <w:rPr>
          <w:rtl/>
        </w:rPr>
        <w:t>-</w:t>
      </w:r>
      <w:r w:rsidRPr="004A1955">
        <w:rPr>
          <w:rtl/>
        </w:rPr>
        <w:tab/>
        <w:t>معلومات عامة عن الدانمرك</w:t>
      </w:r>
      <w:bookmarkEnd w:id="1"/>
    </w:p>
    <w:p w14:paraId="0EF855A5" w14:textId="77777777" w:rsidR="009F5BE1" w:rsidRPr="004A1955" w:rsidRDefault="009F5BE1" w:rsidP="005A1DD6">
      <w:pPr>
        <w:pStyle w:val="SingleTxtGA"/>
        <w:spacing w:line="370" w:lineRule="exact"/>
        <w:rPr>
          <w:rtl/>
        </w:rPr>
      </w:pPr>
      <w:r w:rsidRPr="004A1955">
        <w:rPr>
          <w:rtl/>
        </w:rPr>
        <w:t>1-</w:t>
      </w:r>
      <w:r w:rsidRPr="004A1955">
        <w:rPr>
          <w:rtl/>
        </w:rPr>
        <w:tab/>
        <w:t xml:space="preserve">الدانمرك بلد اسكندنافي/من بلدان الشمال الأوروبي يقع في شمال أوروبا - جنوب غرب السويد، </w:t>
      </w:r>
      <w:r w:rsidRPr="004A1955">
        <w:rPr>
          <w:rFonts w:hint="cs"/>
          <w:rtl/>
        </w:rPr>
        <w:t>و</w:t>
      </w:r>
      <w:r w:rsidRPr="004A1955">
        <w:rPr>
          <w:rtl/>
        </w:rPr>
        <w:t xml:space="preserve">جنوب النرويج مباشرة وتحده </w:t>
      </w:r>
      <w:r w:rsidRPr="004A1955">
        <w:rPr>
          <w:rFonts w:hint="cs"/>
          <w:rtl/>
        </w:rPr>
        <w:t>أ</w:t>
      </w:r>
      <w:r w:rsidRPr="004A1955">
        <w:rPr>
          <w:rtl/>
        </w:rPr>
        <w:t xml:space="preserve">لمانيا </w:t>
      </w:r>
      <w:r w:rsidRPr="004A1955">
        <w:rPr>
          <w:rFonts w:hint="cs"/>
          <w:rtl/>
        </w:rPr>
        <w:t>جنوب</w:t>
      </w:r>
      <w:r w:rsidR="00753F6E" w:rsidRPr="004A1955">
        <w:rPr>
          <w:rFonts w:hint="cs"/>
          <w:rtl/>
        </w:rPr>
        <w:t>ا</w:t>
      </w:r>
      <w:r w:rsidR="00753F6E">
        <w:rPr>
          <w:rFonts w:hint="cs"/>
          <w:rtl/>
        </w:rPr>
        <w:t>ً</w:t>
      </w:r>
      <w:r w:rsidR="00753F6E" w:rsidRPr="004A1955">
        <w:rPr>
          <w:rtl/>
        </w:rPr>
        <w:t>.</w:t>
      </w:r>
      <w:r w:rsidRPr="004A1955">
        <w:rPr>
          <w:rtl/>
        </w:rPr>
        <w:t xml:space="preserve"> ويحد الدانمرك كل من بحر البلطيق وبحر الشمال على طول ساحلها الذي يزيد على 500</w:t>
      </w:r>
      <w:r w:rsidRPr="004A1955">
        <w:rPr>
          <w:rFonts w:hint="cs"/>
          <w:rtl/>
        </w:rPr>
        <w:t xml:space="preserve"> </w:t>
      </w:r>
      <w:r w:rsidRPr="004A1955">
        <w:rPr>
          <w:rtl/>
        </w:rPr>
        <w:t>7 كيلومتر.</w:t>
      </w:r>
    </w:p>
    <w:p w14:paraId="67FA45E0" w14:textId="77777777" w:rsidR="009F5BE1" w:rsidRPr="004A1955" w:rsidRDefault="009F5BE1" w:rsidP="005A1DD6">
      <w:pPr>
        <w:pStyle w:val="SingleTxtGA"/>
        <w:spacing w:line="370" w:lineRule="exact"/>
        <w:rPr>
          <w:rtl/>
        </w:rPr>
      </w:pPr>
      <w:r w:rsidRPr="004A1955">
        <w:rPr>
          <w:rtl/>
        </w:rPr>
        <w:t>2-</w:t>
      </w:r>
      <w:r w:rsidRPr="004A1955">
        <w:rPr>
          <w:rtl/>
        </w:rPr>
        <w:tab/>
      </w:r>
      <w:r w:rsidRPr="004A1955">
        <w:rPr>
          <w:rFonts w:hint="cs"/>
          <w:rtl/>
        </w:rPr>
        <w:t>و</w:t>
      </w:r>
      <w:r w:rsidRPr="004A1955">
        <w:rPr>
          <w:rtl/>
        </w:rPr>
        <w:t>يغطي بر الدانمرك (باستثناء غرينلند</w:t>
      </w:r>
      <w:r w:rsidRPr="004A1955">
        <w:rPr>
          <w:rFonts w:hint="cs"/>
          <w:rtl/>
        </w:rPr>
        <w:t xml:space="preserve"> </w:t>
      </w:r>
      <w:r w:rsidRPr="004A1955">
        <w:rPr>
          <w:rtl/>
        </w:rPr>
        <w:t>وجزر فارو) مساحة تبلغ 094 43 كيلومتر</w:t>
      </w:r>
      <w:r w:rsidR="00753F6E" w:rsidRPr="004A1955">
        <w:rPr>
          <w:rFonts w:hint="cs"/>
          <w:rtl/>
        </w:rPr>
        <w:t>ا</w:t>
      </w:r>
      <w:r w:rsidR="00753F6E">
        <w:rPr>
          <w:rFonts w:hint="cs"/>
          <w:rtl/>
        </w:rPr>
        <w:t>ً</w:t>
      </w:r>
      <w:r w:rsidR="00753F6E" w:rsidRPr="004A1955">
        <w:rPr>
          <w:rtl/>
        </w:rPr>
        <w:t xml:space="preserve"> </w:t>
      </w:r>
      <w:r w:rsidRPr="004A1955">
        <w:rPr>
          <w:rtl/>
        </w:rPr>
        <w:t>مربع</w:t>
      </w:r>
      <w:r w:rsidR="00753F6E" w:rsidRPr="004A1955">
        <w:rPr>
          <w:rFonts w:hint="cs"/>
          <w:rtl/>
        </w:rPr>
        <w:t>ا</w:t>
      </w:r>
      <w:r w:rsidR="00753F6E">
        <w:rPr>
          <w:rFonts w:hint="cs"/>
          <w:rtl/>
        </w:rPr>
        <w:t>ً</w:t>
      </w:r>
      <w:r w:rsidR="00753F6E" w:rsidRPr="004A1955">
        <w:rPr>
          <w:rtl/>
        </w:rPr>
        <w:t>.</w:t>
      </w:r>
      <w:r w:rsidRPr="004A1955">
        <w:rPr>
          <w:rtl/>
        </w:rPr>
        <w:t xml:space="preserve"> وتتكون من شبه جزيرة جوتلند</w:t>
      </w:r>
      <w:r w:rsidRPr="004A1955">
        <w:rPr>
          <w:rFonts w:hint="cs"/>
          <w:rtl/>
        </w:rPr>
        <w:t xml:space="preserve"> وعدة جزر</w:t>
      </w:r>
      <w:r w:rsidRPr="004A1955">
        <w:rPr>
          <w:rtl/>
        </w:rPr>
        <w:t xml:space="preserve"> في بحر البلطيق. وأكبر الجزر هي زيلند </w:t>
      </w:r>
      <w:r w:rsidRPr="004A1955">
        <w:rPr>
          <w:i/>
          <w:iCs/>
          <w:rtl/>
        </w:rPr>
        <w:t>(</w:t>
      </w:r>
      <w:r w:rsidRPr="004A1955">
        <w:rPr>
          <w:i/>
          <w:iCs/>
        </w:rPr>
        <w:t>Sjælland</w:t>
      </w:r>
      <w:r w:rsidRPr="004A1955">
        <w:rPr>
          <w:i/>
          <w:iCs/>
          <w:rtl/>
        </w:rPr>
        <w:t>)</w:t>
      </w:r>
      <w:r w:rsidRPr="004A1955">
        <w:rPr>
          <w:rtl/>
        </w:rPr>
        <w:t xml:space="preserve"> وفونن </w:t>
      </w:r>
      <w:r w:rsidRPr="004A1955">
        <w:rPr>
          <w:i/>
          <w:iCs/>
          <w:rtl/>
        </w:rPr>
        <w:t>(</w:t>
      </w:r>
      <w:r w:rsidRPr="004A1955">
        <w:rPr>
          <w:i/>
          <w:iCs/>
        </w:rPr>
        <w:t>Fyn</w:t>
      </w:r>
      <w:r w:rsidRPr="004A1955">
        <w:rPr>
          <w:i/>
          <w:iCs/>
          <w:rtl/>
        </w:rPr>
        <w:t>)</w:t>
      </w:r>
      <w:r w:rsidRPr="004A1955">
        <w:rPr>
          <w:rtl/>
        </w:rPr>
        <w:t xml:space="preserve">. </w:t>
      </w:r>
      <w:r w:rsidRPr="004A1955">
        <w:rPr>
          <w:rFonts w:hint="cs"/>
          <w:rtl/>
        </w:rPr>
        <w:t>و</w:t>
      </w:r>
      <w:r w:rsidRPr="004A1955">
        <w:rPr>
          <w:rtl/>
        </w:rPr>
        <w:t>المدن الرئيسية هي العاصمة كوبنهاغن في زيلند؛ وآرهوس والبورغ وايسبير</w:t>
      </w:r>
      <w:r w:rsidRPr="004A1955">
        <w:rPr>
          <w:rFonts w:hint="cs"/>
          <w:rtl/>
        </w:rPr>
        <w:t>غ</w:t>
      </w:r>
      <w:r w:rsidRPr="004A1955">
        <w:rPr>
          <w:rtl/>
        </w:rPr>
        <w:t xml:space="preserve"> في جوتلند؛ وأودنسه في فونين.</w:t>
      </w:r>
    </w:p>
    <w:p w14:paraId="07577F4A" w14:textId="77777777" w:rsidR="009F5BE1" w:rsidRPr="004A1955" w:rsidRDefault="009F5BE1" w:rsidP="005A1DD6">
      <w:pPr>
        <w:pStyle w:val="SingleTxtGA"/>
        <w:spacing w:line="370" w:lineRule="exact"/>
        <w:rPr>
          <w:rtl/>
        </w:rPr>
      </w:pPr>
      <w:r w:rsidRPr="004A1955">
        <w:rPr>
          <w:rtl/>
        </w:rPr>
        <w:t>3-</w:t>
      </w:r>
      <w:r w:rsidRPr="004A1955">
        <w:rPr>
          <w:rtl/>
        </w:rPr>
        <w:tab/>
        <w:t xml:space="preserve">وغرينلند وجزر فارو جزء من </w:t>
      </w:r>
      <w:r w:rsidRPr="004A1955">
        <w:rPr>
          <w:rFonts w:hint="cs"/>
          <w:rtl/>
        </w:rPr>
        <w:t>المملكة</w:t>
      </w:r>
      <w:r w:rsidRPr="004A1955">
        <w:rPr>
          <w:rtl/>
        </w:rPr>
        <w:t>، ولكنها تتمتع بترتيبات حكم ذاتي واسع</w:t>
      </w:r>
      <w:r w:rsidRPr="004A1955">
        <w:rPr>
          <w:rFonts w:hint="cs"/>
          <w:rtl/>
        </w:rPr>
        <w:t>ة</w:t>
      </w:r>
      <w:r w:rsidRPr="004A1955">
        <w:rPr>
          <w:rtl/>
        </w:rPr>
        <w:t xml:space="preserve"> النطاق. وتغطي جزر فارو مساحة تبلغ 399 1 كيلومتر</w:t>
      </w:r>
      <w:r w:rsidR="00D967E4" w:rsidRPr="004A1955">
        <w:rPr>
          <w:rtl/>
        </w:rPr>
        <w:t>ا</w:t>
      </w:r>
      <w:r w:rsidR="00D967E4">
        <w:rPr>
          <w:rtl/>
        </w:rPr>
        <w:t>ً</w:t>
      </w:r>
      <w:r w:rsidR="00D967E4" w:rsidRPr="004A1955">
        <w:rPr>
          <w:rtl/>
        </w:rPr>
        <w:t xml:space="preserve"> </w:t>
      </w:r>
      <w:r w:rsidRPr="004A1955">
        <w:rPr>
          <w:rtl/>
        </w:rPr>
        <w:t>مربع</w:t>
      </w:r>
      <w:r w:rsidR="00D967E4" w:rsidRPr="004A1955">
        <w:rPr>
          <w:rtl/>
        </w:rPr>
        <w:t>ا</w:t>
      </w:r>
      <w:r w:rsidR="00D967E4">
        <w:rPr>
          <w:rtl/>
        </w:rPr>
        <w:t>ً</w:t>
      </w:r>
      <w:r w:rsidR="00D967E4" w:rsidRPr="004A1955">
        <w:rPr>
          <w:rtl/>
        </w:rPr>
        <w:t>،</w:t>
      </w:r>
      <w:r w:rsidRPr="004A1955">
        <w:rPr>
          <w:rtl/>
        </w:rPr>
        <w:t xml:space="preserve"> بينما تغطي غرينلند مساحة تبلغ </w:t>
      </w:r>
      <w:r w:rsidRPr="004A1955">
        <w:rPr>
          <w:rFonts w:hint="cs"/>
          <w:rtl/>
        </w:rPr>
        <w:t>086 166 2</w:t>
      </w:r>
      <w:r w:rsidR="00115D50">
        <w:rPr>
          <w:rFonts w:hint="cs"/>
          <w:rtl/>
        </w:rPr>
        <w:t xml:space="preserve"> </w:t>
      </w:r>
      <w:r w:rsidRPr="004A1955">
        <w:rPr>
          <w:rtl/>
        </w:rPr>
        <w:t>كيلومتر</w:t>
      </w:r>
      <w:r w:rsidR="00D967E4" w:rsidRPr="004A1955">
        <w:rPr>
          <w:rtl/>
        </w:rPr>
        <w:t>ا</w:t>
      </w:r>
      <w:r w:rsidR="00D967E4">
        <w:rPr>
          <w:rtl/>
        </w:rPr>
        <w:t>ً</w:t>
      </w:r>
      <w:r w:rsidR="00D967E4" w:rsidRPr="004A1955">
        <w:rPr>
          <w:rtl/>
        </w:rPr>
        <w:t xml:space="preserve"> </w:t>
      </w:r>
      <w:r w:rsidRPr="004A1955">
        <w:rPr>
          <w:rtl/>
        </w:rPr>
        <w:t>مربع</w:t>
      </w:r>
      <w:r w:rsidR="00D967E4" w:rsidRPr="004A1955">
        <w:rPr>
          <w:rtl/>
        </w:rPr>
        <w:t>ا</w:t>
      </w:r>
      <w:r w:rsidR="00D967E4">
        <w:rPr>
          <w:rtl/>
        </w:rPr>
        <w:t>ً</w:t>
      </w:r>
      <w:r w:rsidR="00D967E4" w:rsidRPr="004A1955">
        <w:rPr>
          <w:rtl/>
        </w:rPr>
        <w:t>.</w:t>
      </w:r>
    </w:p>
    <w:p w14:paraId="42BAF65A" w14:textId="77777777" w:rsidR="009F5BE1" w:rsidRPr="004A1955" w:rsidRDefault="009F5BE1" w:rsidP="005A1DD6">
      <w:pPr>
        <w:pStyle w:val="SingleTxtGA"/>
        <w:spacing w:line="370" w:lineRule="exact"/>
        <w:rPr>
          <w:rtl/>
        </w:rPr>
      </w:pPr>
      <w:r w:rsidRPr="004A1955">
        <w:rPr>
          <w:rtl/>
        </w:rPr>
        <w:t>4-</w:t>
      </w:r>
      <w:r w:rsidRPr="004A1955">
        <w:rPr>
          <w:rtl/>
        </w:rPr>
        <w:tab/>
        <w:t>والدانمرك ملكية دستورية بنظام برلماني تمثيلي. وهي عضو في الأمم المتحدة والاتحاد الأوروبي ومجلس وزراء بلدان الشمال الأوروبي ومنظمة التعاون والتنمية في الميدان الاقتصادي، ومنظمة الأمن والتعاون في أوروبا</w:t>
      </w:r>
      <w:r w:rsidRPr="004A1955">
        <w:rPr>
          <w:rFonts w:hint="cs"/>
          <w:rtl/>
        </w:rPr>
        <w:t xml:space="preserve"> </w:t>
      </w:r>
      <w:r w:rsidRPr="004A1955">
        <w:rPr>
          <w:rtl/>
        </w:rPr>
        <w:t>ومنظمة التجارة العالمية؛ وه</w:t>
      </w:r>
      <w:r w:rsidRPr="004A1955">
        <w:rPr>
          <w:rFonts w:hint="cs"/>
          <w:rtl/>
        </w:rPr>
        <w:t>ي</w:t>
      </w:r>
      <w:r w:rsidRPr="004A1955">
        <w:rPr>
          <w:rtl/>
        </w:rPr>
        <w:t xml:space="preserve"> أيض</w:t>
      </w:r>
      <w:r w:rsidR="00D967E4" w:rsidRPr="004A1955">
        <w:rPr>
          <w:rtl/>
        </w:rPr>
        <w:t>اً</w:t>
      </w:r>
      <w:r w:rsidRPr="004A1955">
        <w:rPr>
          <w:rtl/>
        </w:rPr>
        <w:t xml:space="preserve"> جزء من منطقة شنغن.</w:t>
      </w:r>
    </w:p>
    <w:p w14:paraId="1989A494" w14:textId="77777777" w:rsidR="009F5BE1" w:rsidRPr="004A1955" w:rsidRDefault="009F5BE1" w:rsidP="005A1DD6">
      <w:pPr>
        <w:pStyle w:val="SingleTxtGA"/>
        <w:spacing w:line="370" w:lineRule="exact"/>
        <w:rPr>
          <w:rtl/>
        </w:rPr>
      </w:pPr>
      <w:r w:rsidRPr="004A1955">
        <w:rPr>
          <w:rtl/>
        </w:rPr>
        <w:t>5-</w:t>
      </w:r>
      <w:r w:rsidRPr="004A1955">
        <w:rPr>
          <w:rtl/>
        </w:rPr>
        <w:tab/>
        <w:t xml:space="preserve">وخلال الشطر الأخير من القرن التاسع عشر وبداية القرن العشرين، تطورت الدانمرك من دولة زراعية </w:t>
      </w:r>
      <w:r w:rsidRPr="004A1955">
        <w:rPr>
          <w:rFonts w:hint="cs"/>
          <w:rtl/>
        </w:rPr>
        <w:t xml:space="preserve">في معظمها </w:t>
      </w:r>
      <w:r w:rsidRPr="004A1955">
        <w:rPr>
          <w:rtl/>
        </w:rPr>
        <w:t>إلى دولة صناعية. وفي القرن العشرين، تطورت الدانمرك تدريجي</w:t>
      </w:r>
      <w:r w:rsidR="00D967E4" w:rsidRPr="004A1955">
        <w:rPr>
          <w:rtl/>
        </w:rPr>
        <w:t>ا</w:t>
      </w:r>
      <w:r w:rsidR="00D967E4">
        <w:rPr>
          <w:rtl/>
        </w:rPr>
        <w:t>ً</w:t>
      </w:r>
      <w:r w:rsidR="00D967E4" w:rsidRPr="004A1955">
        <w:rPr>
          <w:rtl/>
        </w:rPr>
        <w:t xml:space="preserve"> </w:t>
      </w:r>
      <w:r w:rsidRPr="004A1955">
        <w:rPr>
          <w:rtl/>
        </w:rPr>
        <w:t>لتصبح دولة رفاه، حيث شهد البلد تنمية اقتصادية واسعة النطاق وتوسيع</w:t>
      </w:r>
      <w:r w:rsidR="00D967E4" w:rsidRPr="004A1955">
        <w:rPr>
          <w:rtl/>
        </w:rPr>
        <w:t>ا</w:t>
      </w:r>
      <w:r w:rsidR="00D967E4">
        <w:rPr>
          <w:rtl/>
        </w:rPr>
        <w:t>ً</w:t>
      </w:r>
      <w:r w:rsidR="00D967E4" w:rsidRPr="004A1955">
        <w:rPr>
          <w:rtl/>
        </w:rPr>
        <w:t xml:space="preserve"> </w:t>
      </w:r>
      <w:r w:rsidRPr="004A1955">
        <w:rPr>
          <w:rtl/>
        </w:rPr>
        <w:t>مستمر</w:t>
      </w:r>
      <w:r w:rsidR="00D967E4" w:rsidRPr="004A1955">
        <w:rPr>
          <w:rtl/>
        </w:rPr>
        <w:t>ا</w:t>
      </w:r>
      <w:r w:rsidR="00D967E4">
        <w:rPr>
          <w:rtl/>
        </w:rPr>
        <w:t>ً</w:t>
      </w:r>
      <w:r w:rsidR="00D967E4" w:rsidRPr="004A1955">
        <w:rPr>
          <w:rtl/>
        </w:rPr>
        <w:t xml:space="preserve"> </w:t>
      </w:r>
      <w:r w:rsidRPr="004A1955">
        <w:rPr>
          <w:rtl/>
        </w:rPr>
        <w:t>لنظام الضمان الاجتماعي الدانمركي.</w:t>
      </w:r>
    </w:p>
    <w:p w14:paraId="507B78FD" w14:textId="77777777" w:rsidR="009F5BE1" w:rsidRPr="004A1955" w:rsidRDefault="009F5BE1" w:rsidP="005A1DD6">
      <w:pPr>
        <w:pStyle w:val="SingleTxtGA"/>
        <w:spacing w:line="370" w:lineRule="exact"/>
        <w:rPr>
          <w:rtl/>
        </w:rPr>
      </w:pPr>
      <w:r w:rsidRPr="004A1955">
        <w:rPr>
          <w:rtl/>
        </w:rPr>
        <w:t>6-</w:t>
      </w:r>
      <w:r w:rsidRPr="004A1955">
        <w:rPr>
          <w:rtl/>
        </w:rPr>
        <w:tab/>
        <w:t>ونتيجة لهذه التطورات، يتمتع المواطنون الدانمركيون عموم</w:t>
      </w:r>
      <w:r w:rsidR="00D967E4" w:rsidRPr="004A1955">
        <w:rPr>
          <w:rtl/>
        </w:rPr>
        <w:t>ا</w:t>
      </w:r>
      <w:r w:rsidR="00D967E4">
        <w:rPr>
          <w:rtl/>
        </w:rPr>
        <w:t>ً</w:t>
      </w:r>
      <w:r w:rsidR="00D967E4" w:rsidRPr="004A1955">
        <w:rPr>
          <w:rtl/>
        </w:rPr>
        <w:t xml:space="preserve"> </w:t>
      </w:r>
      <w:r w:rsidRPr="004A1955">
        <w:rPr>
          <w:rtl/>
        </w:rPr>
        <w:t>بمستوى معيشة مرتفع وتبوأ البلد مرتبة عالية في العديد من الاستقصاءات الدولية للأداء الوطني، بما في ذلك في مجالات التعليم</w:t>
      </w:r>
      <w:r w:rsidR="00491C12" w:rsidRPr="00491C12">
        <w:rPr>
          <w:vertAlign w:val="superscript"/>
          <w:rtl/>
        </w:rPr>
        <w:t>(</w:t>
      </w:r>
      <w:r w:rsidR="00491C12" w:rsidRPr="00491C12">
        <w:rPr>
          <w:vertAlign w:val="superscript"/>
          <w:rtl/>
        </w:rPr>
        <w:footnoteReference w:id="2"/>
      </w:r>
      <w:r w:rsidR="00491C12" w:rsidRPr="00491C12">
        <w:rPr>
          <w:vertAlign w:val="superscript"/>
          <w:rtl/>
        </w:rPr>
        <w:t>)</w:t>
      </w:r>
      <w:r w:rsidR="00491C12" w:rsidRPr="004A1955">
        <w:rPr>
          <w:rtl/>
        </w:rPr>
        <w:t>،</w:t>
      </w:r>
      <w:r w:rsidRPr="004A1955">
        <w:rPr>
          <w:rtl/>
        </w:rPr>
        <w:t xml:space="preserve"> والرعاية الصحية</w:t>
      </w:r>
      <w:r w:rsidR="00491C12" w:rsidRPr="00491C12">
        <w:rPr>
          <w:rStyle w:val="FootnoteReference"/>
          <w:sz w:val="20"/>
          <w:szCs w:val="30"/>
          <w:rtl/>
        </w:rPr>
        <w:t>(</w:t>
      </w:r>
      <w:r w:rsidR="00491C12" w:rsidRPr="00491C12">
        <w:rPr>
          <w:rStyle w:val="FootnoteReference"/>
          <w:sz w:val="20"/>
          <w:szCs w:val="30"/>
          <w:rtl/>
        </w:rPr>
        <w:footnoteReference w:id="3"/>
      </w:r>
      <w:r w:rsidR="00491C12" w:rsidRPr="00491C12">
        <w:rPr>
          <w:rStyle w:val="FootnoteReference"/>
          <w:sz w:val="20"/>
          <w:szCs w:val="30"/>
          <w:rtl/>
        </w:rPr>
        <w:t>)</w:t>
      </w:r>
      <w:r w:rsidR="00491C12" w:rsidRPr="004A1955">
        <w:rPr>
          <w:rtl/>
        </w:rPr>
        <w:t>،</w:t>
      </w:r>
      <w:r w:rsidRPr="004A1955">
        <w:rPr>
          <w:rtl/>
        </w:rPr>
        <w:t xml:space="preserve"> وحماية الحريات المدنية</w:t>
      </w:r>
      <w:r w:rsidR="00491C12" w:rsidRPr="00491C12">
        <w:rPr>
          <w:rStyle w:val="FootnoteReference"/>
          <w:sz w:val="20"/>
          <w:szCs w:val="30"/>
          <w:rtl/>
        </w:rPr>
        <w:t>(</w:t>
      </w:r>
      <w:r w:rsidR="00491C12" w:rsidRPr="00491C12">
        <w:rPr>
          <w:rStyle w:val="FootnoteReference"/>
          <w:sz w:val="20"/>
          <w:szCs w:val="30"/>
          <w:rtl/>
        </w:rPr>
        <w:footnoteReference w:id="4"/>
      </w:r>
      <w:r w:rsidR="00491C12" w:rsidRPr="00491C12">
        <w:rPr>
          <w:rStyle w:val="FootnoteReference"/>
          <w:sz w:val="20"/>
          <w:szCs w:val="30"/>
          <w:rtl/>
        </w:rPr>
        <w:t>)</w:t>
      </w:r>
      <w:r w:rsidR="00491C12" w:rsidRPr="004A1955">
        <w:rPr>
          <w:rtl/>
        </w:rPr>
        <w:t>،</w:t>
      </w:r>
      <w:r w:rsidRPr="004A1955">
        <w:rPr>
          <w:rtl/>
        </w:rPr>
        <w:t xml:space="preserve"> والحوكمة الديمقراطية</w:t>
      </w:r>
      <w:r w:rsidR="00491C12" w:rsidRPr="00491C12">
        <w:rPr>
          <w:rStyle w:val="FootnoteReference"/>
          <w:sz w:val="20"/>
          <w:szCs w:val="30"/>
          <w:rtl/>
        </w:rPr>
        <w:t>(</w:t>
      </w:r>
      <w:r w:rsidR="00491C12" w:rsidRPr="00491C12">
        <w:rPr>
          <w:rStyle w:val="FootnoteReference"/>
          <w:sz w:val="20"/>
          <w:szCs w:val="30"/>
          <w:rtl/>
        </w:rPr>
        <w:footnoteReference w:id="5"/>
      </w:r>
      <w:r w:rsidR="00491C12" w:rsidRPr="00491C12">
        <w:rPr>
          <w:rStyle w:val="FootnoteReference"/>
          <w:sz w:val="20"/>
          <w:szCs w:val="30"/>
          <w:rtl/>
        </w:rPr>
        <w:t>)</w:t>
      </w:r>
      <w:r w:rsidR="00491C12" w:rsidRPr="004A1955">
        <w:rPr>
          <w:rtl/>
        </w:rPr>
        <w:t>،</w:t>
      </w:r>
      <w:r w:rsidRPr="004A1955">
        <w:rPr>
          <w:rtl/>
        </w:rPr>
        <w:t xml:space="preserve"> والرخاء</w:t>
      </w:r>
      <w:r w:rsidR="00491C12" w:rsidRPr="00491C12">
        <w:rPr>
          <w:rStyle w:val="FootnoteReference"/>
          <w:sz w:val="20"/>
          <w:szCs w:val="30"/>
          <w:rtl/>
        </w:rPr>
        <w:t>(</w:t>
      </w:r>
      <w:r w:rsidR="00491C12" w:rsidRPr="00491C12">
        <w:rPr>
          <w:rStyle w:val="FootnoteReference"/>
          <w:sz w:val="20"/>
          <w:szCs w:val="30"/>
          <w:rtl/>
        </w:rPr>
        <w:footnoteReference w:id="6"/>
      </w:r>
      <w:r w:rsidR="00491C12" w:rsidRPr="00491C12">
        <w:rPr>
          <w:rStyle w:val="FootnoteReference"/>
          <w:sz w:val="20"/>
          <w:szCs w:val="30"/>
          <w:rtl/>
        </w:rPr>
        <w:t>)</w:t>
      </w:r>
      <w:r w:rsidR="00491C12">
        <w:rPr>
          <w:rStyle w:val="FootnoteReference"/>
          <w:sz w:val="20"/>
          <w:szCs w:val="30"/>
          <w:rtl/>
        </w:rPr>
        <w:t xml:space="preserve"> </w:t>
      </w:r>
      <w:r w:rsidRPr="004A1955">
        <w:rPr>
          <w:rtl/>
        </w:rPr>
        <w:t>والتنمية البشرية</w:t>
      </w:r>
      <w:r w:rsidR="00491C12" w:rsidRPr="00491C12">
        <w:rPr>
          <w:rStyle w:val="FootnoteReference"/>
          <w:sz w:val="20"/>
          <w:szCs w:val="30"/>
          <w:rtl/>
        </w:rPr>
        <w:t>(</w:t>
      </w:r>
      <w:r w:rsidR="00491C12" w:rsidRPr="00491C12">
        <w:rPr>
          <w:rStyle w:val="FootnoteReference"/>
          <w:sz w:val="20"/>
          <w:szCs w:val="30"/>
          <w:rtl/>
        </w:rPr>
        <w:footnoteReference w:id="7"/>
      </w:r>
      <w:r w:rsidR="00491C12" w:rsidRPr="00491C12">
        <w:rPr>
          <w:rStyle w:val="FootnoteReference"/>
          <w:sz w:val="20"/>
          <w:szCs w:val="30"/>
          <w:rtl/>
        </w:rPr>
        <w:t>)</w:t>
      </w:r>
      <w:r w:rsidR="00491C12" w:rsidRPr="004A1955">
        <w:rPr>
          <w:rtl/>
        </w:rPr>
        <w:t>.</w:t>
      </w:r>
      <w:r w:rsidRPr="004A1955">
        <w:rPr>
          <w:rtl/>
        </w:rPr>
        <w:t xml:space="preserve"> وقد صنفت الاستقصاءات الدانمرك في عداد البلدان التي لها مستوى عال من الحراك الاجتماعي ومستوى عال من المساواة في الدخل</w:t>
      </w:r>
      <w:r w:rsidR="00491C12" w:rsidRPr="00491C12">
        <w:rPr>
          <w:rStyle w:val="FootnoteReference"/>
          <w:sz w:val="20"/>
          <w:szCs w:val="30"/>
          <w:rtl/>
        </w:rPr>
        <w:t>(</w:t>
      </w:r>
      <w:r w:rsidR="00491C12" w:rsidRPr="00491C12">
        <w:rPr>
          <w:rStyle w:val="FootnoteReference"/>
          <w:sz w:val="20"/>
          <w:szCs w:val="30"/>
          <w:rtl/>
        </w:rPr>
        <w:footnoteReference w:id="8"/>
      </w:r>
      <w:r w:rsidR="00491C12" w:rsidRPr="00491C12">
        <w:rPr>
          <w:rStyle w:val="FootnoteReference"/>
          <w:sz w:val="20"/>
          <w:szCs w:val="30"/>
          <w:rtl/>
        </w:rPr>
        <w:t>)</w:t>
      </w:r>
      <w:r w:rsidR="00491C12" w:rsidRPr="004A1955">
        <w:rPr>
          <w:rtl/>
        </w:rPr>
        <w:t>،</w:t>
      </w:r>
      <w:r w:rsidRPr="004A1955">
        <w:rPr>
          <w:rtl/>
        </w:rPr>
        <w:t xml:space="preserve"> وأدنى مستوى مفترض من الفساد في العالم</w:t>
      </w:r>
      <w:r w:rsidR="00491C12" w:rsidRPr="00491C12">
        <w:rPr>
          <w:rStyle w:val="FootnoteReference"/>
          <w:sz w:val="20"/>
          <w:szCs w:val="30"/>
          <w:rtl/>
        </w:rPr>
        <w:t>(</w:t>
      </w:r>
      <w:r w:rsidR="00491C12" w:rsidRPr="00491C12">
        <w:rPr>
          <w:rStyle w:val="FootnoteReference"/>
          <w:sz w:val="20"/>
          <w:szCs w:val="30"/>
          <w:rtl/>
        </w:rPr>
        <w:footnoteReference w:id="9"/>
      </w:r>
      <w:r w:rsidR="00491C12" w:rsidRPr="00491C12">
        <w:rPr>
          <w:rStyle w:val="FootnoteReference"/>
          <w:sz w:val="20"/>
          <w:szCs w:val="30"/>
          <w:rtl/>
        </w:rPr>
        <w:t>)</w:t>
      </w:r>
      <w:r w:rsidR="00491C12" w:rsidRPr="004A1955">
        <w:rPr>
          <w:rtl/>
        </w:rPr>
        <w:t>،</w:t>
      </w:r>
      <w:r w:rsidRPr="004A1955">
        <w:t xml:space="preserve"> </w:t>
      </w:r>
      <w:r w:rsidRPr="004A1955">
        <w:rPr>
          <w:rFonts w:hint="cs"/>
          <w:rtl/>
        </w:rPr>
        <w:t>و</w:t>
      </w:r>
      <w:r w:rsidRPr="004A1955">
        <w:rPr>
          <w:rtl/>
        </w:rPr>
        <w:t>من البلدان التي لها أعلى حصلة من الدخل الفردي في العالم، وأعلى معدل من الضريبة على الدخل الشخصي</w:t>
      </w:r>
      <w:r w:rsidRPr="004A1955">
        <w:rPr>
          <w:rFonts w:hint="cs"/>
          <w:rtl/>
        </w:rPr>
        <w:t xml:space="preserve"> في العالم</w:t>
      </w:r>
      <w:r w:rsidR="00491C12" w:rsidRPr="00491C12">
        <w:rPr>
          <w:rStyle w:val="FootnoteReference"/>
          <w:sz w:val="20"/>
          <w:szCs w:val="30"/>
          <w:rtl/>
        </w:rPr>
        <w:t>(</w:t>
      </w:r>
      <w:r w:rsidR="00491C12" w:rsidRPr="00491C12">
        <w:rPr>
          <w:rStyle w:val="FootnoteReference"/>
          <w:sz w:val="20"/>
          <w:szCs w:val="30"/>
          <w:rtl/>
        </w:rPr>
        <w:footnoteReference w:id="10"/>
      </w:r>
      <w:r w:rsidR="00491C12" w:rsidRPr="00491C12">
        <w:rPr>
          <w:rStyle w:val="FootnoteReference"/>
          <w:sz w:val="20"/>
          <w:szCs w:val="30"/>
          <w:rtl/>
        </w:rPr>
        <w:t>)</w:t>
      </w:r>
      <w:r w:rsidR="00491C12" w:rsidRPr="004A1955">
        <w:rPr>
          <w:rtl/>
        </w:rPr>
        <w:t>.</w:t>
      </w:r>
      <w:r w:rsidRPr="004A1955">
        <w:rPr>
          <w:rtl/>
        </w:rPr>
        <w:t xml:space="preserve"> وتمنح الدانمرك 0,7٪ من دخلها القومي الإجمالي للمساعدة الإنمائية.</w:t>
      </w:r>
    </w:p>
    <w:p w14:paraId="2BDD56BB" w14:textId="77777777" w:rsidR="009F5BE1" w:rsidRPr="004A1955" w:rsidRDefault="009F5BE1" w:rsidP="009F5BE1">
      <w:pPr>
        <w:pStyle w:val="H1GA"/>
        <w:rPr>
          <w:rtl/>
        </w:rPr>
      </w:pPr>
      <w:r w:rsidRPr="004A1955">
        <w:rPr>
          <w:rtl/>
        </w:rPr>
        <w:lastRenderedPageBreak/>
        <w:tab/>
      </w:r>
      <w:bookmarkStart w:id="2" w:name="_Toc162020"/>
      <w:r w:rsidRPr="004A1955">
        <w:rPr>
          <w:rtl/>
        </w:rPr>
        <w:t>ألف-</w:t>
      </w:r>
      <w:r w:rsidRPr="004A1955">
        <w:rPr>
          <w:rtl/>
        </w:rPr>
        <w:tab/>
        <w:t>الخصائص الديمغرافية والاجتماعية والثقافية والاقتصادية</w:t>
      </w:r>
      <w:bookmarkEnd w:id="2"/>
    </w:p>
    <w:p w14:paraId="65550F16" w14:textId="77777777" w:rsidR="009F5BE1" w:rsidRPr="004A1955" w:rsidRDefault="009F5BE1" w:rsidP="009F5BE1">
      <w:pPr>
        <w:pStyle w:val="H23GA"/>
        <w:rPr>
          <w:rtl/>
        </w:rPr>
      </w:pPr>
      <w:r w:rsidRPr="004A1955">
        <w:rPr>
          <w:rtl/>
        </w:rPr>
        <w:tab/>
      </w:r>
      <w:r w:rsidRPr="004A1955">
        <w:rPr>
          <w:rtl/>
        </w:rPr>
        <w:tab/>
        <w:t>الخصائص الديموغرافية</w:t>
      </w:r>
    </w:p>
    <w:p w14:paraId="0B309FF4" w14:textId="77777777" w:rsidR="009F5BE1" w:rsidRPr="004A1955" w:rsidRDefault="009F5BE1" w:rsidP="009F5BE1">
      <w:pPr>
        <w:pStyle w:val="SingleTxtGA"/>
        <w:rPr>
          <w:rtl/>
        </w:rPr>
      </w:pPr>
      <w:r w:rsidRPr="004A1955">
        <w:rPr>
          <w:rtl/>
        </w:rPr>
        <w:t>7-</w:t>
      </w:r>
      <w:r w:rsidRPr="004A1955">
        <w:rPr>
          <w:rtl/>
        </w:rPr>
        <w:tab/>
        <w:t xml:space="preserve">بلغ مجموع السكان 5,75 </w:t>
      </w:r>
      <w:r w:rsidRPr="004A1955">
        <w:rPr>
          <w:rFonts w:hint="cs"/>
          <w:rtl/>
        </w:rPr>
        <w:t>ملايين نسمة</w:t>
      </w:r>
      <w:r w:rsidRPr="004A1955">
        <w:rPr>
          <w:rtl/>
        </w:rPr>
        <w:t xml:space="preserve"> في عام 2017. </w:t>
      </w:r>
      <w:r w:rsidRPr="004A1955">
        <w:rPr>
          <w:rFonts w:hint="cs"/>
          <w:rtl/>
        </w:rPr>
        <w:t xml:space="preserve">وكان </w:t>
      </w:r>
      <w:r w:rsidRPr="004A1955">
        <w:rPr>
          <w:rtl/>
        </w:rPr>
        <w:t>معدل نمو</w:t>
      </w:r>
      <w:r w:rsidRPr="004A1955">
        <w:rPr>
          <w:rFonts w:hint="cs"/>
          <w:rtl/>
        </w:rPr>
        <w:t xml:space="preserve"> السكان</w:t>
      </w:r>
      <w:r w:rsidRPr="004A1955">
        <w:rPr>
          <w:rtl/>
        </w:rPr>
        <w:t xml:space="preserve"> من العام السابق 0,7٪. ويرد في الجدول أدناه حجم السكان ومعدلات النمو المتوقعة.</w:t>
      </w:r>
    </w:p>
    <w:p w14:paraId="637508C3" w14:textId="77777777" w:rsidR="009F5BE1" w:rsidRPr="004A1955" w:rsidRDefault="009F5BE1" w:rsidP="009F5BE1">
      <w:pPr>
        <w:pStyle w:val="SingleTxtGA"/>
        <w:rPr>
          <w:b/>
          <w:bCs/>
          <w:rtl/>
        </w:rPr>
      </w:pPr>
      <w:r w:rsidRPr="004A1955">
        <w:rPr>
          <w:rtl/>
        </w:rPr>
        <w:t>الجدول 1</w:t>
      </w:r>
      <w:r w:rsidRPr="004A1955">
        <w:rPr>
          <w:rtl/>
        </w:rPr>
        <w:tab/>
      </w:r>
      <w:r w:rsidRPr="004A1955">
        <w:rPr>
          <w:rtl/>
        </w:rPr>
        <w:br/>
      </w:r>
      <w:r w:rsidRPr="004A1955">
        <w:rPr>
          <w:b/>
          <w:bCs/>
          <w:rtl/>
        </w:rPr>
        <w:t>حجم السكان ومعدل النمو، بما في ذلك النمو المتوقع</w:t>
      </w:r>
    </w:p>
    <w:tbl>
      <w:tblPr>
        <w:bidiVisual/>
        <w:tblW w:w="9637"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83"/>
        <w:gridCol w:w="1164"/>
        <w:gridCol w:w="1165"/>
        <w:gridCol w:w="1165"/>
        <w:gridCol w:w="1165"/>
        <w:gridCol w:w="1165"/>
        <w:gridCol w:w="1165"/>
        <w:gridCol w:w="1165"/>
      </w:tblGrid>
      <w:tr w:rsidR="009F5BE1" w:rsidRPr="007A47DF" w14:paraId="222A30DC" w14:textId="77777777" w:rsidTr="007A47DF">
        <w:trPr>
          <w:tblHeader/>
        </w:trPr>
        <w:tc>
          <w:tcPr>
            <w:tcW w:w="1292" w:type="dxa"/>
            <w:tcBorders>
              <w:top w:val="single" w:sz="4" w:space="0" w:color="auto"/>
              <w:bottom w:val="single" w:sz="12" w:space="0" w:color="auto"/>
            </w:tcBorders>
            <w:shd w:val="clear" w:color="auto" w:fill="auto"/>
            <w:noWrap/>
            <w:vAlign w:val="bottom"/>
          </w:tcPr>
          <w:p w14:paraId="1BDE18BA" w14:textId="77777777" w:rsidR="009F5BE1" w:rsidRPr="007A47DF" w:rsidRDefault="009F5BE1" w:rsidP="007A47DF">
            <w:pPr>
              <w:spacing w:before="40" w:after="40" w:line="300" w:lineRule="exact"/>
              <w:ind w:left="113" w:right="113"/>
              <w:rPr>
                <w:i/>
                <w:iCs/>
                <w:sz w:val="18"/>
                <w:szCs w:val="26"/>
              </w:rPr>
            </w:pPr>
          </w:p>
        </w:tc>
        <w:tc>
          <w:tcPr>
            <w:tcW w:w="1014" w:type="dxa"/>
            <w:tcBorders>
              <w:top w:val="single" w:sz="4" w:space="0" w:color="auto"/>
              <w:bottom w:val="single" w:sz="12" w:space="0" w:color="auto"/>
            </w:tcBorders>
            <w:shd w:val="clear" w:color="auto" w:fill="auto"/>
            <w:noWrap/>
            <w:vAlign w:val="bottom"/>
            <w:hideMark/>
          </w:tcPr>
          <w:p w14:paraId="32676306" w14:textId="77777777" w:rsidR="009F5BE1" w:rsidRPr="007A47DF" w:rsidRDefault="009F5BE1" w:rsidP="007A47DF">
            <w:pPr>
              <w:spacing w:before="40" w:after="40" w:line="300" w:lineRule="exact"/>
              <w:ind w:left="113" w:right="113"/>
              <w:rPr>
                <w:i/>
                <w:iCs/>
                <w:sz w:val="18"/>
                <w:szCs w:val="26"/>
                <w:rtl/>
                <w:lang w:val="en-GB" w:bidi="ar-DZ"/>
              </w:rPr>
            </w:pPr>
            <w:r w:rsidRPr="007A47DF">
              <w:rPr>
                <w:i/>
                <w:iCs/>
                <w:sz w:val="18"/>
                <w:szCs w:val="26"/>
                <w:rtl/>
                <w:lang w:val="en-GB"/>
              </w:rPr>
              <w:t>2014</w:t>
            </w:r>
          </w:p>
        </w:tc>
        <w:tc>
          <w:tcPr>
            <w:tcW w:w="1014" w:type="dxa"/>
            <w:tcBorders>
              <w:top w:val="single" w:sz="4" w:space="0" w:color="auto"/>
              <w:bottom w:val="single" w:sz="12" w:space="0" w:color="auto"/>
            </w:tcBorders>
            <w:shd w:val="clear" w:color="auto" w:fill="auto"/>
            <w:noWrap/>
            <w:vAlign w:val="bottom"/>
            <w:hideMark/>
          </w:tcPr>
          <w:p w14:paraId="434EB3A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c>
          <w:tcPr>
            <w:tcW w:w="1014" w:type="dxa"/>
            <w:tcBorders>
              <w:top w:val="single" w:sz="4" w:space="0" w:color="auto"/>
              <w:bottom w:val="single" w:sz="12" w:space="0" w:color="auto"/>
            </w:tcBorders>
            <w:shd w:val="clear" w:color="auto" w:fill="auto"/>
            <w:noWrap/>
            <w:vAlign w:val="bottom"/>
            <w:hideMark/>
          </w:tcPr>
          <w:p w14:paraId="3D4EB24F"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2016</w:t>
            </w:r>
          </w:p>
        </w:tc>
        <w:tc>
          <w:tcPr>
            <w:tcW w:w="1014" w:type="dxa"/>
            <w:tcBorders>
              <w:top w:val="single" w:sz="4" w:space="0" w:color="auto"/>
              <w:bottom w:val="single" w:sz="12" w:space="0" w:color="auto"/>
            </w:tcBorders>
            <w:shd w:val="clear" w:color="auto" w:fill="auto"/>
            <w:noWrap/>
            <w:vAlign w:val="bottom"/>
            <w:hideMark/>
          </w:tcPr>
          <w:p w14:paraId="0F1B53B9"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2017</w:t>
            </w:r>
          </w:p>
        </w:tc>
        <w:tc>
          <w:tcPr>
            <w:tcW w:w="1014" w:type="dxa"/>
            <w:tcBorders>
              <w:top w:val="single" w:sz="4" w:space="0" w:color="auto"/>
              <w:bottom w:val="single" w:sz="12" w:space="0" w:color="auto"/>
            </w:tcBorders>
            <w:shd w:val="clear" w:color="auto" w:fill="auto"/>
            <w:noWrap/>
            <w:vAlign w:val="bottom"/>
            <w:hideMark/>
          </w:tcPr>
          <w:p w14:paraId="26679D93"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2018</w:t>
            </w:r>
          </w:p>
        </w:tc>
        <w:tc>
          <w:tcPr>
            <w:tcW w:w="1014" w:type="dxa"/>
            <w:tcBorders>
              <w:top w:val="single" w:sz="4" w:space="0" w:color="auto"/>
              <w:bottom w:val="single" w:sz="12" w:space="0" w:color="auto"/>
            </w:tcBorders>
            <w:shd w:val="clear" w:color="auto" w:fill="auto"/>
            <w:noWrap/>
            <w:vAlign w:val="bottom"/>
            <w:hideMark/>
          </w:tcPr>
          <w:p w14:paraId="7014E12C"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2019</w:t>
            </w:r>
          </w:p>
        </w:tc>
        <w:tc>
          <w:tcPr>
            <w:tcW w:w="1014" w:type="dxa"/>
            <w:tcBorders>
              <w:top w:val="single" w:sz="4" w:space="0" w:color="auto"/>
              <w:bottom w:val="single" w:sz="12" w:space="0" w:color="auto"/>
            </w:tcBorders>
            <w:shd w:val="clear" w:color="auto" w:fill="auto"/>
            <w:noWrap/>
            <w:vAlign w:val="bottom"/>
            <w:hideMark/>
          </w:tcPr>
          <w:p w14:paraId="6C0F4DD7"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2020</w:t>
            </w:r>
          </w:p>
        </w:tc>
      </w:tr>
      <w:tr w:rsidR="009F5BE1" w:rsidRPr="007A47DF" w14:paraId="5BDA6B32" w14:textId="77777777" w:rsidTr="007A47DF">
        <w:tc>
          <w:tcPr>
            <w:tcW w:w="1292" w:type="dxa"/>
            <w:tcBorders>
              <w:top w:val="single" w:sz="12" w:space="0" w:color="auto"/>
              <w:bottom w:val="nil"/>
            </w:tcBorders>
            <w:shd w:val="clear" w:color="auto" w:fill="auto"/>
            <w:noWrap/>
            <w:hideMark/>
          </w:tcPr>
          <w:p w14:paraId="47A13639" w14:textId="77777777" w:rsidR="009F5BE1" w:rsidRPr="007A47DF" w:rsidRDefault="009F5BE1" w:rsidP="00544B79">
            <w:pPr>
              <w:pStyle w:val="TableText"/>
              <w:rPr>
                <w:rtl/>
              </w:rPr>
            </w:pPr>
            <w:r w:rsidRPr="007A47DF">
              <w:rPr>
                <w:rtl/>
              </w:rPr>
              <w:t>حجم السكان</w:t>
            </w:r>
          </w:p>
        </w:tc>
        <w:tc>
          <w:tcPr>
            <w:tcW w:w="1014" w:type="dxa"/>
            <w:tcBorders>
              <w:top w:val="single" w:sz="12" w:space="0" w:color="auto"/>
              <w:bottom w:val="nil"/>
            </w:tcBorders>
            <w:shd w:val="clear" w:color="auto" w:fill="auto"/>
            <w:noWrap/>
            <w:hideMark/>
          </w:tcPr>
          <w:p w14:paraId="0EA9FB6E" w14:textId="77777777" w:rsidR="009F5BE1" w:rsidRPr="007E6E61" w:rsidRDefault="007E6E61" w:rsidP="007E6E61">
            <w:pPr>
              <w:pStyle w:val="TableText"/>
              <w:ind w:right="0"/>
              <w:rPr>
                <w:spacing w:val="-6"/>
                <w:rtl/>
              </w:rPr>
            </w:pPr>
            <w:r w:rsidRPr="007E6E61">
              <w:rPr>
                <w:spacing w:val="-6"/>
                <w:rtl/>
              </w:rPr>
              <w:t>235 627 5</w:t>
            </w:r>
          </w:p>
        </w:tc>
        <w:tc>
          <w:tcPr>
            <w:tcW w:w="1014" w:type="dxa"/>
            <w:tcBorders>
              <w:top w:val="single" w:sz="12" w:space="0" w:color="auto"/>
              <w:bottom w:val="nil"/>
            </w:tcBorders>
            <w:shd w:val="clear" w:color="auto" w:fill="auto"/>
            <w:noWrap/>
            <w:hideMark/>
          </w:tcPr>
          <w:p w14:paraId="2A1F72D2" w14:textId="77777777" w:rsidR="009F5BE1" w:rsidRPr="007E6E61" w:rsidRDefault="007E6E61" w:rsidP="007E6E61">
            <w:pPr>
              <w:pStyle w:val="TableText"/>
              <w:ind w:right="0"/>
              <w:rPr>
                <w:spacing w:val="-6"/>
                <w:rtl/>
              </w:rPr>
            </w:pPr>
            <w:r w:rsidRPr="007E6E61">
              <w:rPr>
                <w:spacing w:val="-6"/>
                <w:rtl/>
              </w:rPr>
              <w:t>715 659 5</w:t>
            </w:r>
          </w:p>
        </w:tc>
        <w:tc>
          <w:tcPr>
            <w:tcW w:w="1014" w:type="dxa"/>
            <w:tcBorders>
              <w:top w:val="single" w:sz="12" w:space="0" w:color="auto"/>
              <w:bottom w:val="nil"/>
            </w:tcBorders>
            <w:shd w:val="clear" w:color="auto" w:fill="auto"/>
            <w:noWrap/>
            <w:hideMark/>
          </w:tcPr>
          <w:p w14:paraId="13849D30" w14:textId="77777777" w:rsidR="009F5BE1" w:rsidRPr="007E6E61" w:rsidRDefault="007E6E61" w:rsidP="007E6E61">
            <w:pPr>
              <w:pStyle w:val="TableText"/>
              <w:ind w:right="0"/>
              <w:rPr>
                <w:spacing w:val="-6"/>
                <w:rtl/>
              </w:rPr>
            </w:pPr>
            <w:r w:rsidRPr="007E6E61">
              <w:rPr>
                <w:spacing w:val="-6"/>
                <w:rtl/>
              </w:rPr>
              <w:t>251 707 5</w:t>
            </w:r>
          </w:p>
        </w:tc>
        <w:tc>
          <w:tcPr>
            <w:tcW w:w="1014" w:type="dxa"/>
            <w:tcBorders>
              <w:top w:val="single" w:sz="12" w:space="0" w:color="auto"/>
              <w:bottom w:val="nil"/>
            </w:tcBorders>
            <w:shd w:val="clear" w:color="auto" w:fill="auto"/>
            <w:noWrap/>
            <w:hideMark/>
          </w:tcPr>
          <w:p w14:paraId="618EE512" w14:textId="77777777" w:rsidR="009F5BE1" w:rsidRPr="007E6E61" w:rsidRDefault="007E6E61" w:rsidP="007E6E61">
            <w:pPr>
              <w:pStyle w:val="TableText"/>
              <w:ind w:right="0"/>
              <w:rPr>
                <w:spacing w:val="-6"/>
                <w:rtl/>
              </w:rPr>
            </w:pPr>
            <w:r w:rsidRPr="007E6E61">
              <w:rPr>
                <w:spacing w:val="-6"/>
                <w:rtl/>
              </w:rPr>
              <w:t>769 748 5</w:t>
            </w:r>
          </w:p>
        </w:tc>
        <w:tc>
          <w:tcPr>
            <w:tcW w:w="1014" w:type="dxa"/>
            <w:tcBorders>
              <w:top w:val="single" w:sz="12" w:space="0" w:color="auto"/>
              <w:bottom w:val="nil"/>
            </w:tcBorders>
            <w:shd w:val="clear" w:color="auto" w:fill="auto"/>
            <w:noWrap/>
            <w:hideMark/>
          </w:tcPr>
          <w:p w14:paraId="41F6CAF1" w14:textId="77777777" w:rsidR="009F5BE1" w:rsidRPr="007E6E61" w:rsidRDefault="007E6E61" w:rsidP="007E6E61">
            <w:pPr>
              <w:pStyle w:val="TableText"/>
              <w:ind w:right="0"/>
              <w:rPr>
                <w:spacing w:val="-6"/>
                <w:rtl/>
              </w:rPr>
            </w:pPr>
            <w:r w:rsidRPr="007E6E61">
              <w:rPr>
                <w:spacing w:val="-6"/>
                <w:rtl/>
              </w:rPr>
              <w:t>597 784 5</w:t>
            </w:r>
          </w:p>
        </w:tc>
        <w:tc>
          <w:tcPr>
            <w:tcW w:w="1014" w:type="dxa"/>
            <w:tcBorders>
              <w:top w:val="single" w:sz="12" w:space="0" w:color="auto"/>
              <w:bottom w:val="nil"/>
            </w:tcBorders>
            <w:shd w:val="clear" w:color="auto" w:fill="auto"/>
            <w:noWrap/>
            <w:hideMark/>
          </w:tcPr>
          <w:p w14:paraId="33D44C81" w14:textId="77777777" w:rsidR="009F5BE1" w:rsidRPr="007E6E61" w:rsidRDefault="007E6E61" w:rsidP="007E6E61">
            <w:pPr>
              <w:pStyle w:val="TableText"/>
              <w:ind w:right="0"/>
              <w:rPr>
                <w:spacing w:val="-6"/>
                <w:rtl/>
              </w:rPr>
            </w:pPr>
            <w:r w:rsidRPr="007E6E61">
              <w:rPr>
                <w:spacing w:val="-6"/>
                <w:rtl/>
              </w:rPr>
              <w:t>962 815 5</w:t>
            </w:r>
          </w:p>
        </w:tc>
        <w:tc>
          <w:tcPr>
            <w:tcW w:w="1014" w:type="dxa"/>
            <w:tcBorders>
              <w:top w:val="single" w:sz="12" w:space="0" w:color="auto"/>
              <w:bottom w:val="nil"/>
            </w:tcBorders>
            <w:shd w:val="clear" w:color="auto" w:fill="auto"/>
            <w:noWrap/>
            <w:hideMark/>
          </w:tcPr>
          <w:p w14:paraId="7287B93E" w14:textId="77777777" w:rsidR="009F5BE1" w:rsidRPr="007E6E61" w:rsidRDefault="007E6E61" w:rsidP="007E6E61">
            <w:pPr>
              <w:pStyle w:val="TableText"/>
              <w:ind w:right="0"/>
              <w:rPr>
                <w:spacing w:val="-6"/>
                <w:rtl/>
              </w:rPr>
            </w:pPr>
            <w:r w:rsidRPr="007E6E61">
              <w:rPr>
                <w:spacing w:val="-6"/>
                <w:rtl/>
              </w:rPr>
              <w:t>696 844 5</w:t>
            </w:r>
          </w:p>
        </w:tc>
      </w:tr>
      <w:tr w:rsidR="009F5BE1" w:rsidRPr="007A47DF" w14:paraId="2D3F2E08" w14:textId="77777777" w:rsidTr="007A47DF">
        <w:tc>
          <w:tcPr>
            <w:tcW w:w="1292" w:type="dxa"/>
            <w:tcBorders>
              <w:top w:val="nil"/>
              <w:bottom w:val="single" w:sz="12" w:space="0" w:color="auto"/>
            </w:tcBorders>
            <w:shd w:val="clear" w:color="auto" w:fill="auto"/>
            <w:noWrap/>
          </w:tcPr>
          <w:p w14:paraId="654F37C0" w14:textId="77777777" w:rsidR="009F5BE1" w:rsidRPr="007A47DF" w:rsidRDefault="009F5BE1" w:rsidP="00544B79">
            <w:pPr>
              <w:pStyle w:val="TableText"/>
              <w:rPr>
                <w:rtl/>
              </w:rPr>
            </w:pPr>
            <w:r w:rsidRPr="007A47DF">
              <w:rPr>
                <w:rtl/>
              </w:rPr>
              <w:t>معدل النمو</w:t>
            </w:r>
          </w:p>
        </w:tc>
        <w:tc>
          <w:tcPr>
            <w:tcW w:w="1014" w:type="dxa"/>
            <w:tcBorders>
              <w:top w:val="nil"/>
              <w:bottom w:val="single" w:sz="12" w:space="0" w:color="auto"/>
            </w:tcBorders>
            <w:shd w:val="clear" w:color="auto" w:fill="auto"/>
            <w:noWrap/>
          </w:tcPr>
          <w:p w14:paraId="2B1AB1BE" w14:textId="77777777" w:rsidR="009F5BE1" w:rsidRPr="007E6E61" w:rsidRDefault="009F5BE1" w:rsidP="007E6E61">
            <w:pPr>
              <w:pStyle w:val="TableText"/>
              <w:ind w:right="0"/>
              <w:rPr>
                <w:spacing w:val="-6"/>
                <w:rtl/>
                <w:lang w:bidi="ar-DZ"/>
              </w:rPr>
            </w:pPr>
          </w:p>
        </w:tc>
        <w:tc>
          <w:tcPr>
            <w:tcW w:w="1014" w:type="dxa"/>
            <w:tcBorders>
              <w:top w:val="nil"/>
              <w:bottom w:val="single" w:sz="12" w:space="0" w:color="auto"/>
            </w:tcBorders>
            <w:shd w:val="clear" w:color="auto" w:fill="auto"/>
            <w:noWrap/>
          </w:tcPr>
          <w:p w14:paraId="3A219C91" w14:textId="77777777" w:rsidR="009F5BE1" w:rsidRPr="007E6E61" w:rsidRDefault="009F5BE1" w:rsidP="007E6E61">
            <w:pPr>
              <w:pStyle w:val="TableText"/>
              <w:ind w:right="0"/>
              <w:rPr>
                <w:spacing w:val="-6"/>
                <w:rtl/>
              </w:rPr>
            </w:pPr>
            <w:r w:rsidRPr="007E6E61">
              <w:rPr>
                <w:spacing w:val="-6"/>
                <w:rtl/>
              </w:rPr>
              <w:t>0.6%</w:t>
            </w:r>
          </w:p>
        </w:tc>
        <w:tc>
          <w:tcPr>
            <w:tcW w:w="1014" w:type="dxa"/>
            <w:tcBorders>
              <w:top w:val="nil"/>
              <w:bottom w:val="single" w:sz="12" w:space="0" w:color="auto"/>
            </w:tcBorders>
            <w:shd w:val="clear" w:color="auto" w:fill="auto"/>
            <w:noWrap/>
          </w:tcPr>
          <w:p w14:paraId="368038A6" w14:textId="77777777" w:rsidR="009F5BE1" w:rsidRPr="007E6E61" w:rsidRDefault="009F5BE1" w:rsidP="007E6E61">
            <w:pPr>
              <w:pStyle w:val="TableText"/>
              <w:ind w:right="0"/>
              <w:rPr>
                <w:spacing w:val="-6"/>
                <w:rtl/>
                <w:lang w:bidi="ar-DZ"/>
              </w:rPr>
            </w:pPr>
            <w:r w:rsidRPr="007E6E61">
              <w:rPr>
                <w:spacing w:val="-6"/>
                <w:rtl/>
              </w:rPr>
              <w:t>0.8%</w:t>
            </w:r>
          </w:p>
        </w:tc>
        <w:tc>
          <w:tcPr>
            <w:tcW w:w="1014" w:type="dxa"/>
            <w:tcBorders>
              <w:top w:val="nil"/>
              <w:bottom w:val="single" w:sz="12" w:space="0" w:color="auto"/>
            </w:tcBorders>
            <w:shd w:val="clear" w:color="auto" w:fill="auto"/>
            <w:noWrap/>
          </w:tcPr>
          <w:p w14:paraId="700A0734" w14:textId="77777777" w:rsidR="009F5BE1" w:rsidRPr="007E6E61" w:rsidRDefault="009F5BE1" w:rsidP="007E6E61">
            <w:pPr>
              <w:pStyle w:val="TableText"/>
              <w:ind w:right="0"/>
              <w:rPr>
                <w:spacing w:val="-6"/>
                <w:rtl/>
              </w:rPr>
            </w:pPr>
            <w:r w:rsidRPr="007E6E61">
              <w:rPr>
                <w:spacing w:val="-6"/>
                <w:rtl/>
              </w:rPr>
              <w:t>0.7%</w:t>
            </w:r>
          </w:p>
        </w:tc>
        <w:tc>
          <w:tcPr>
            <w:tcW w:w="1014" w:type="dxa"/>
            <w:tcBorders>
              <w:top w:val="nil"/>
              <w:bottom w:val="single" w:sz="12" w:space="0" w:color="auto"/>
            </w:tcBorders>
            <w:shd w:val="clear" w:color="auto" w:fill="auto"/>
            <w:noWrap/>
          </w:tcPr>
          <w:p w14:paraId="4BC339FF" w14:textId="77777777" w:rsidR="009F5BE1" w:rsidRPr="007E6E61" w:rsidRDefault="009F5BE1" w:rsidP="007E6E61">
            <w:pPr>
              <w:pStyle w:val="TableText"/>
              <w:ind w:right="0"/>
              <w:rPr>
                <w:spacing w:val="-6"/>
                <w:rtl/>
              </w:rPr>
            </w:pPr>
            <w:r w:rsidRPr="007E6E61">
              <w:rPr>
                <w:spacing w:val="-6"/>
                <w:rtl/>
              </w:rPr>
              <w:t>0.6%</w:t>
            </w:r>
          </w:p>
        </w:tc>
        <w:tc>
          <w:tcPr>
            <w:tcW w:w="1014" w:type="dxa"/>
            <w:tcBorders>
              <w:top w:val="nil"/>
              <w:bottom w:val="single" w:sz="12" w:space="0" w:color="auto"/>
            </w:tcBorders>
            <w:shd w:val="clear" w:color="auto" w:fill="auto"/>
            <w:noWrap/>
          </w:tcPr>
          <w:p w14:paraId="1B94B8E4" w14:textId="77777777" w:rsidR="009F5BE1" w:rsidRPr="007E6E61" w:rsidRDefault="009F5BE1" w:rsidP="007E6E61">
            <w:pPr>
              <w:pStyle w:val="TableText"/>
              <w:ind w:right="0"/>
              <w:rPr>
                <w:spacing w:val="-6"/>
                <w:rtl/>
              </w:rPr>
            </w:pPr>
            <w:r w:rsidRPr="007E6E61">
              <w:rPr>
                <w:spacing w:val="-6"/>
                <w:rtl/>
              </w:rPr>
              <w:t>0.5%</w:t>
            </w:r>
          </w:p>
        </w:tc>
        <w:tc>
          <w:tcPr>
            <w:tcW w:w="1014" w:type="dxa"/>
            <w:tcBorders>
              <w:top w:val="nil"/>
              <w:bottom w:val="single" w:sz="12" w:space="0" w:color="auto"/>
            </w:tcBorders>
            <w:shd w:val="clear" w:color="auto" w:fill="auto"/>
            <w:noWrap/>
          </w:tcPr>
          <w:p w14:paraId="3385C0B8" w14:textId="77777777" w:rsidR="009F5BE1" w:rsidRPr="007E6E61" w:rsidRDefault="009F5BE1" w:rsidP="007E6E61">
            <w:pPr>
              <w:pStyle w:val="TableText"/>
              <w:ind w:right="0"/>
              <w:rPr>
                <w:spacing w:val="-6"/>
                <w:rtl/>
              </w:rPr>
            </w:pPr>
            <w:r w:rsidRPr="007E6E61">
              <w:rPr>
                <w:spacing w:val="-6"/>
                <w:rtl/>
              </w:rPr>
              <w:t>0.5%</w:t>
            </w:r>
          </w:p>
        </w:tc>
      </w:tr>
    </w:tbl>
    <w:p w14:paraId="6BD5C4EA" w14:textId="77777777" w:rsidR="009F5BE1" w:rsidRPr="004A1955" w:rsidRDefault="009F5BE1" w:rsidP="009F5BE1">
      <w:pPr>
        <w:pStyle w:val="SingleTxtGA"/>
        <w:spacing w:before="240"/>
        <w:rPr>
          <w:spacing w:val="-2"/>
          <w:rtl/>
        </w:rPr>
      </w:pPr>
      <w:r w:rsidRPr="004A1955">
        <w:rPr>
          <w:rFonts w:hint="cs"/>
          <w:rtl/>
        </w:rPr>
        <w:t>8-</w:t>
      </w:r>
      <w:r w:rsidRPr="004A1955">
        <w:rPr>
          <w:rFonts w:hint="cs"/>
          <w:rtl/>
        </w:rPr>
        <w:tab/>
      </w:r>
      <w:r w:rsidRPr="004A1955">
        <w:rPr>
          <w:rFonts w:hint="cs"/>
          <w:spacing w:val="-4"/>
          <w:rtl/>
        </w:rPr>
        <w:t>و</w:t>
      </w:r>
      <w:r w:rsidRPr="004A1955">
        <w:rPr>
          <w:spacing w:val="-4"/>
          <w:rtl/>
        </w:rPr>
        <w:t>بلغت الكثافة السكانية 133 شخص</w:t>
      </w:r>
      <w:r w:rsidR="00D967E4" w:rsidRPr="004A1955">
        <w:rPr>
          <w:spacing w:val="-4"/>
          <w:rtl/>
        </w:rPr>
        <w:t>اً</w:t>
      </w:r>
      <w:r w:rsidRPr="004A1955">
        <w:rPr>
          <w:spacing w:val="-4"/>
          <w:rtl/>
        </w:rPr>
        <w:t xml:space="preserve"> في الكيلومتر المربع في عام 2016. والتوسع الحضري </w:t>
      </w:r>
      <w:r w:rsidRPr="004A1955">
        <w:rPr>
          <w:rFonts w:hint="cs"/>
          <w:spacing w:val="-4"/>
          <w:rtl/>
        </w:rPr>
        <w:t>توجه</w:t>
      </w:r>
      <w:r w:rsidRPr="004A1955">
        <w:rPr>
          <w:spacing w:val="-4"/>
          <w:rtl/>
        </w:rPr>
        <w:t xml:space="preserve"> عام في الدانمرك. </w:t>
      </w:r>
      <w:r w:rsidRPr="004A1955">
        <w:rPr>
          <w:rFonts w:hint="cs"/>
          <w:spacing w:val="-4"/>
          <w:rtl/>
        </w:rPr>
        <w:t xml:space="preserve">فقد </w:t>
      </w:r>
      <w:r w:rsidRPr="004A1955">
        <w:rPr>
          <w:spacing w:val="-4"/>
          <w:rtl/>
        </w:rPr>
        <w:t>نمت نسبة الأشخاص الذين يعيشون في المناطق الحضرية من</w:t>
      </w:r>
      <w:r w:rsidRPr="004A1955">
        <w:rPr>
          <w:rFonts w:hint="cs"/>
          <w:spacing w:val="-4"/>
          <w:rtl/>
        </w:rPr>
        <w:t> </w:t>
      </w:r>
      <w:r w:rsidRPr="004A1955">
        <w:rPr>
          <w:spacing w:val="-4"/>
          <w:rtl/>
        </w:rPr>
        <w:t>79,92٪ في عام 1970 إلى 87,82٪ في عام 2016. ويوضح الجدول أدناه التغيرات في سكان المناطق الحضرية وسكان المناطق الريفية منذ عام 1970. وبينما انخفض عدد السكان في منطقة كوبنهاغن الكبرى منذ عام 1970، ازداد عدد السكان في العاصمة نفسها بنسبة 7٪ من عام 2012 إلى عام 2016. ويعيش حوالي 13٪ من السكان - 312</w:t>
      </w:r>
      <w:r w:rsidRPr="004A1955">
        <w:rPr>
          <w:rFonts w:hint="cs"/>
          <w:spacing w:val="-4"/>
          <w:rtl/>
        </w:rPr>
        <w:t xml:space="preserve"> </w:t>
      </w:r>
      <w:r w:rsidRPr="004A1955">
        <w:rPr>
          <w:spacing w:val="-4"/>
          <w:rtl/>
        </w:rPr>
        <w:t>771 شخص</w:t>
      </w:r>
      <w:r w:rsidR="00D967E4" w:rsidRPr="004A1955">
        <w:rPr>
          <w:rFonts w:hint="cs"/>
          <w:spacing w:val="-4"/>
          <w:rtl/>
        </w:rPr>
        <w:t>ا</w:t>
      </w:r>
      <w:r w:rsidR="00D967E4">
        <w:rPr>
          <w:rFonts w:hint="cs"/>
          <w:spacing w:val="-4"/>
          <w:rtl/>
        </w:rPr>
        <w:t>ً</w:t>
      </w:r>
      <w:r w:rsidR="00D967E4" w:rsidRPr="004A1955">
        <w:rPr>
          <w:spacing w:val="-4"/>
          <w:rtl/>
        </w:rPr>
        <w:t xml:space="preserve"> </w:t>
      </w:r>
      <w:r w:rsidRPr="004A1955">
        <w:rPr>
          <w:spacing w:val="-4"/>
          <w:rtl/>
        </w:rPr>
        <w:t>- في العاصمة (أرقام عام 2016).</w:t>
      </w:r>
    </w:p>
    <w:p w14:paraId="02F04750" w14:textId="77777777" w:rsidR="009F5BE1" w:rsidRPr="004A1955" w:rsidRDefault="009F5BE1" w:rsidP="009F5BE1">
      <w:pPr>
        <w:pStyle w:val="SingleTxtGA"/>
        <w:keepNext/>
        <w:rPr>
          <w:b/>
          <w:bCs/>
          <w:lang w:bidi="ar-DZ"/>
        </w:rPr>
      </w:pPr>
      <w:r w:rsidRPr="004A1955">
        <w:rPr>
          <w:rtl/>
        </w:rPr>
        <w:t>الجدول 2</w:t>
      </w:r>
      <w:r w:rsidRPr="004A1955">
        <w:rPr>
          <w:rtl/>
        </w:rPr>
        <w:tab/>
      </w:r>
      <w:r w:rsidRPr="004A1955">
        <w:rPr>
          <w:rtl/>
        </w:rPr>
        <w:br/>
      </w:r>
      <w:r w:rsidRPr="004A1955">
        <w:rPr>
          <w:b/>
          <w:bCs/>
          <w:rtl/>
        </w:rPr>
        <w:t>سكان المناطق الحضرية والمناطق الريف</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3"/>
        <w:gridCol w:w="1180"/>
        <w:gridCol w:w="1181"/>
        <w:gridCol w:w="1181"/>
        <w:gridCol w:w="1180"/>
        <w:gridCol w:w="1181"/>
        <w:gridCol w:w="1181"/>
      </w:tblGrid>
      <w:tr w:rsidR="009F5BE1" w:rsidRPr="007A47DF" w14:paraId="667EF6DE" w14:textId="77777777" w:rsidTr="007A47DF">
        <w:trPr>
          <w:tblHeader/>
        </w:trPr>
        <w:tc>
          <w:tcPr>
            <w:tcW w:w="2553" w:type="dxa"/>
            <w:tcBorders>
              <w:top w:val="single" w:sz="4" w:space="0" w:color="auto"/>
              <w:bottom w:val="single" w:sz="12" w:space="0" w:color="auto"/>
            </w:tcBorders>
            <w:shd w:val="clear" w:color="auto" w:fill="auto"/>
            <w:noWrap/>
            <w:vAlign w:val="bottom"/>
            <w:hideMark/>
          </w:tcPr>
          <w:p w14:paraId="56EC76BE" w14:textId="77777777" w:rsidR="009F5BE1" w:rsidRPr="007A47DF" w:rsidRDefault="009F5BE1" w:rsidP="007A47DF">
            <w:pPr>
              <w:bidi w:val="0"/>
              <w:spacing w:before="40" w:after="40" w:line="300" w:lineRule="exact"/>
              <w:ind w:left="113" w:right="113"/>
              <w:rPr>
                <w:i/>
                <w:iCs/>
                <w:sz w:val="18"/>
                <w:szCs w:val="26"/>
              </w:rPr>
            </w:pPr>
          </w:p>
        </w:tc>
        <w:tc>
          <w:tcPr>
            <w:tcW w:w="1180" w:type="dxa"/>
            <w:tcBorders>
              <w:top w:val="single" w:sz="4" w:space="0" w:color="auto"/>
              <w:bottom w:val="single" w:sz="12" w:space="0" w:color="auto"/>
            </w:tcBorders>
            <w:shd w:val="clear" w:color="auto" w:fill="auto"/>
            <w:noWrap/>
            <w:vAlign w:val="bottom"/>
            <w:hideMark/>
          </w:tcPr>
          <w:p w14:paraId="48943715"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1970</w:t>
            </w:r>
          </w:p>
        </w:tc>
        <w:tc>
          <w:tcPr>
            <w:tcW w:w="1181" w:type="dxa"/>
            <w:tcBorders>
              <w:top w:val="single" w:sz="4" w:space="0" w:color="auto"/>
              <w:bottom w:val="single" w:sz="12" w:space="0" w:color="auto"/>
            </w:tcBorders>
            <w:shd w:val="clear" w:color="auto" w:fill="auto"/>
            <w:noWrap/>
            <w:vAlign w:val="bottom"/>
            <w:hideMark/>
          </w:tcPr>
          <w:p w14:paraId="79120C39"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1981</w:t>
            </w:r>
          </w:p>
        </w:tc>
        <w:tc>
          <w:tcPr>
            <w:tcW w:w="1181" w:type="dxa"/>
            <w:tcBorders>
              <w:top w:val="single" w:sz="4" w:space="0" w:color="auto"/>
              <w:bottom w:val="single" w:sz="12" w:space="0" w:color="auto"/>
            </w:tcBorders>
            <w:shd w:val="clear" w:color="auto" w:fill="auto"/>
            <w:noWrap/>
            <w:vAlign w:val="bottom"/>
            <w:hideMark/>
          </w:tcPr>
          <w:p w14:paraId="446BE09E"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1990</w:t>
            </w:r>
          </w:p>
        </w:tc>
        <w:tc>
          <w:tcPr>
            <w:tcW w:w="1180" w:type="dxa"/>
            <w:tcBorders>
              <w:top w:val="single" w:sz="4" w:space="0" w:color="auto"/>
              <w:bottom w:val="single" w:sz="12" w:space="0" w:color="auto"/>
            </w:tcBorders>
            <w:shd w:val="clear" w:color="auto" w:fill="auto"/>
            <w:noWrap/>
            <w:vAlign w:val="bottom"/>
            <w:hideMark/>
          </w:tcPr>
          <w:p w14:paraId="7994D540"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2000</w:t>
            </w:r>
          </w:p>
        </w:tc>
        <w:tc>
          <w:tcPr>
            <w:tcW w:w="1181" w:type="dxa"/>
            <w:tcBorders>
              <w:top w:val="single" w:sz="4" w:space="0" w:color="auto"/>
              <w:bottom w:val="single" w:sz="12" w:space="0" w:color="auto"/>
            </w:tcBorders>
            <w:shd w:val="clear" w:color="auto" w:fill="auto"/>
            <w:noWrap/>
            <w:vAlign w:val="bottom"/>
            <w:hideMark/>
          </w:tcPr>
          <w:p w14:paraId="5DC5FFDE"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2010</w:t>
            </w:r>
          </w:p>
        </w:tc>
        <w:tc>
          <w:tcPr>
            <w:tcW w:w="1181" w:type="dxa"/>
            <w:tcBorders>
              <w:top w:val="single" w:sz="4" w:space="0" w:color="auto"/>
              <w:bottom w:val="single" w:sz="12" w:space="0" w:color="auto"/>
            </w:tcBorders>
            <w:shd w:val="clear" w:color="auto" w:fill="auto"/>
            <w:noWrap/>
            <w:vAlign w:val="bottom"/>
            <w:hideMark/>
          </w:tcPr>
          <w:p w14:paraId="0FF5DF2A"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2016</w:t>
            </w:r>
          </w:p>
        </w:tc>
      </w:tr>
      <w:tr w:rsidR="009F5BE1" w:rsidRPr="007A47DF" w14:paraId="25BDB31F" w14:textId="77777777" w:rsidTr="007A47DF">
        <w:tc>
          <w:tcPr>
            <w:tcW w:w="2553" w:type="dxa"/>
            <w:tcBorders>
              <w:top w:val="single" w:sz="12" w:space="0" w:color="auto"/>
              <w:bottom w:val="nil"/>
            </w:tcBorders>
            <w:shd w:val="clear" w:color="auto" w:fill="auto"/>
            <w:noWrap/>
          </w:tcPr>
          <w:p w14:paraId="2FD18DB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النسبة المئوية للسكان الحضريين</w:t>
            </w:r>
          </w:p>
        </w:tc>
        <w:tc>
          <w:tcPr>
            <w:tcW w:w="1180" w:type="dxa"/>
            <w:tcBorders>
              <w:top w:val="single" w:sz="12" w:space="0" w:color="auto"/>
              <w:bottom w:val="nil"/>
            </w:tcBorders>
            <w:shd w:val="clear" w:color="auto" w:fill="auto"/>
            <w:noWrap/>
          </w:tcPr>
          <w:p w14:paraId="1536BB57" w14:textId="77777777" w:rsidR="009F5BE1" w:rsidRPr="007A47DF" w:rsidRDefault="009F5BE1" w:rsidP="00544B79">
            <w:pPr>
              <w:pStyle w:val="TableText"/>
              <w:rPr>
                <w:rtl/>
              </w:rPr>
            </w:pPr>
            <w:r w:rsidRPr="007A47DF">
              <w:rPr>
                <w:rtl/>
              </w:rPr>
              <w:t>79.92%</w:t>
            </w:r>
          </w:p>
        </w:tc>
        <w:tc>
          <w:tcPr>
            <w:tcW w:w="1181" w:type="dxa"/>
            <w:tcBorders>
              <w:top w:val="single" w:sz="12" w:space="0" w:color="auto"/>
              <w:bottom w:val="nil"/>
            </w:tcBorders>
            <w:shd w:val="clear" w:color="auto" w:fill="auto"/>
            <w:noWrap/>
          </w:tcPr>
          <w:p w14:paraId="6FBDB6DE" w14:textId="77777777" w:rsidR="009F5BE1" w:rsidRPr="007A47DF" w:rsidRDefault="009F5BE1" w:rsidP="00544B79">
            <w:pPr>
              <w:pStyle w:val="TableText"/>
              <w:rPr>
                <w:rtl/>
              </w:rPr>
            </w:pPr>
            <w:r w:rsidRPr="007A47DF">
              <w:rPr>
                <w:rtl/>
              </w:rPr>
              <w:t>83.86%</w:t>
            </w:r>
          </w:p>
        </w:tc>
        <w:tc>
          <w:tcPr>
            <w:tcW w:w="1181" w:type="dxa"/>
            <w:tcBorders>
              <w:top w:val="single" w:sz="12" w:space="0" w:color="auto"/>
              <w:bottom w:val="nil"/>
            </w:tcBorders>
            <w:shd w:val="clear" w:color="auto" w:fill="auto"/>
            <w:noWrap/>
          </w:tcPr>
          <w:p w14:paraId="5C1D60AD" w14:textId="77777777" w:rsidR="009F5BE1" w:rsidRPr="007A47DF" w:rsidRDefault="009F5BE1" w:rsidP="00544B79">
            <w:pPr>
              <w:pStyle w:val="TableText"/>
              <w:rPr>
                <w:rtl/>
              </w:rPr>
            </w:pPr>
            <w:r w:rsidRPr="007A47DF">
              <w:rPr>
                <w:rtl/>
              </w:rPr>
              <w:t>84.83%</w:t>
            </w:r>
          </w:p>
        </w:tc>
        <w:tc>
          <w:tcPr>
            <w:tcW w:w="1180" w:type="dxa"/>
            <w:tcBorders>
              <w:top w:val="single" w:sz="12" w:space="0" w:color="auto"/>
              <w:bottom w:val="nil"/>
            </w:tcBorders>
            <w:shd w:val="clear" w:color="auto" w:fill="auto"/>
            <w:noWrap/>
          </w:tcPr>
          <w:p w14:paraId="6E12BAC4" w14:textId="77777777" w:rsidR="009F5BE1" w:rsidRPr="007A47DF" w:rsidRDefault="009F5BE1" w:rsidP="00544B79">
            <w:pPr>
              <w:pStyle w:val="TableText"/>
              <w:rPr>
                <w:rtl/>
              </w:rPr>
            </w:pPr>
            <w:r w:rsidRPr="007A47DF">
              <w:rPr>
                <w:rtl/>
              </w:rPr>
              <w:t>85.06%</w:t>
            </w:r>
          </w:p>
        </w:tc>
        <w:tc>
          <w:tcPr>
            <w:tcW w:w="1181" w:type="dxa"/>
            <w:tcBorders>
              <w:top w:val="single" w:sz="12" w:space="0" w:color="auto"/>
              <w:bottom w:val="nil"/>
            </w:tcBorders>
            <w:shd w:val="clear" w:color="auto" w:fill="auto"/>
            <w:noWrap/>
          </w:tcPr>
          <w:p w14:paraId="5F93DCF3" w14:textId="77777777" w:rsidR="009F5BE1" w:rsidRPr="007A47DF" w:rsidRDefault="009F5BE1" w:rsidP="00544B79">
            <w:pPr>
              <w:pStyle w:val="TableText"/>
              <w:rPr>
                <w:rtl/>
              </w:rPr>
            </w:pPr>
            <w:r w:rsidRPr="007A47DF">
              <w:rPr>
                <w:rtl/>
              </w:rPr>
              <w:t>86.83%</w:t>
            </w:r>
          </w:p>
        </w:tc>
        <w:tc>
          <w:tcPr>
            <w:tcW w:w="1181" w:type="dxa"/>
            <w:tcBorders>
              <w:top w:val="single" w:sz="12" w:space="0" w:color="auto"/>
              <w:bottom w:val="nil"/>
            </w:tcBorders>
            <w:shd w:val="clear" w:color="auto" w:fill="auto"/>
            <w:noWrap/>
          </w:tcPr>
          <w:p w14:paraId="469037E9" w14:textId="77777777" w:rsidR="009F5BE1" w:rsidRPr="007A47DF" w:rsidRDefault="009F5BE1" w:rsidP="00544B79">
            <w:pPr>
              <w:pStyle w:val="TableText"/>
              <w:rPr>
                <w:rtl/>
              </w:rPr>
            </w:pPr>
            <w:r w:rsidRPr="007A47DF">
              <w:rPr>
                <w:rtl/>
              </w:rPr>
              <w:t>87.82%</w:t>
            </w:r>
          </w:p>
        </w:tc>
      </w:tr>
      <w:tr w:rsidR="009F5BE1" w:rsidRPr="007A47DF" w14:paraId="262CB4D8" w14:textId="77777777" w:rsidTr="007A47DF">
        <w:tc>
          <w:tcPr>
            <w:tcW w:w="2553" w:type="dxa"/>
            <w:tcBorders>
              <w:top w:val="nil"/>
              <w:bottom w:val="single" w:sz="12" w:space="0" w:color="auto"/>
            </w:tcBorders>
            <w:shd w:val="clear" w:color="auto" w:fill="auto"/>
            <w:noWrap/>
          </w:tcPr>
          <w:p w14:paraId="798D7F0E"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النسبة المئوية للسكان الريفيين</w:t>
            </w:r>
          </w:p>
        </w:tc>
        <w:tc>
          <w:tcPr>
            <w:tcW w:w="1180" w:type="dxa"/>
            <w:tcBorders>
              <w:top w:val="nil"/>
              <w:bottom w:val="single" w:sz="12" w:space="0" w:color="auto"/>
            </w:tcBorders>
            <w:shd w:val="clear" w:color="auto" w:fill="auto"/>
            <w:noWrap/>
          </w:tcPr>
          <w:p w14:paraId="44503146" w14:textId="77777777" w:rsidR="009F5BE1" w:rsidRPr="007A47DF" w:rsidRDefault="009F5BE1" w:rsidP="00544B79">
            <w:pPr>
              <w:pStyle w:val="TableText"/>
              <w:rPr>
                <w:rtl/>
              </w:rPr>
            </w:pPr>
            <w:r w:rsidRPr="007A47DF">
              <w:rPr>
                <w:rtl/>
              </w:rPr>
              <w:t>20.08%</w:t>
            </w:r>
          </w:p>
        </w:tc>
        <w:tc>
          <w:tcPr>
            <w:tcW w:w="1181" w:type="dxa"/>
            <w:tcBorders>
              <w:top w:val="nil"/>
              <w:bottom w:val="single" w:sz="12" w:space="0" w:color="auto"/>
            </w:tcBorders>
            <w:shd w:val="clear" w:color="auto" w:fill="auto"/>
            <w:noWrap/>
          </w:tcPr>
          <w:p w14:paraId="537F2791" w14:textId="77777777" w:rsidR="009F5BE1" w:rsidRPr="007A47DF" w:rsidRDefault="009F5BE1" w:rsidP="00544B79">
            <w:pPr>
              <w:pStyle w:val="TableText"/>
              <w:rPr>
                <w:rtl/>
              </w:rPr>
            </w:pPr>
            <w:r w:rsidRPr="007A47DF">
              <w:rPr>
                <w:rtl/>
              </w:rPr>
              <w:t>16.14%</w:t>
            </w:r>
          </w:p>
        </w:tc>
        <w:tc>
          <w:tcPr>
            <w:tcW w:w="1181" w:type="dxa"/>
            <w:tcBorders>
              <w:top w:val="nil"/>
              <w:bottom w:val="single" w:sz="12" w:space="0" w:color="auto"/>
            </w:tcBorders>
            <w:shd w:val="clear" w:color="auto" w:fill="auto"/>
            <w:noWrap/>
          </w:tcPr>
          <w:p w14:paraId="501DB70C" w14:textId="77777777" w:rsidR="009F5BE1" w:rsidRPr="007A47DF" w:rsidRDefault="009F5BE1" w:rsidP="00544B79">
            <w:pPr>
              <w:pStyle w:val="TableText"/>
              <w:rPr>
                <w:rtl/>
              </w:rPr>
            </w:pPr>
            <w:r w:rsidRPr="007A47DF">
              <w:rPr>
                <w:rtl/>
              </w:rPr>
              <w:t>15.17%</w:t>
            </w:r>
          </w:p>
        </w:tc>
        <w:tc>
          <w:tcPr>
            <w:tcW w:w="1180" w:type="dxa"/>
            <w:tcBorders>
              <w:top w:val="nil"/>
              <w:bottom w:val="single" w:sz="12" w:space="0" w:color="auto"/>
            </w:tcBorders>
            <w:shd w:val="clear" w:color="auto" w:fill="auto"/>
            <w:noWrap/>
          </w:tcPr>
          <w:p w14:paraId="1F042B3E" w14:textId="77777777" w:rsidR="009F5BE1" w:rsidRPr="007A47DF" w:rsidRDefault="009F5BE1" w:rsidP="00544B79">
            <w:pPr>
              <w:pStyle w:val="TableText"/>
              <w:rPr>
                <w:rtl/>
              </w:rPr>
            </w:pPr>
            <w:r w:rsidRPr="007A47DF">
              <w:rPr>
                <w:rtl/>
              </w:rPr>
              <w:t>14.94%</w:t>
            </w:r>
          </w:p>
        </w:tc>
        <w:tc>
          <w:tcPr>
            <w:tcW w:w="1181" w:type="dxa"/>
            <w:tcBorders>
              <w:top w:val="nil"/>
              <w:bottom w:val="single" w:sz="12" w:space="0" w:color="auto"/>
            </w:tcBorders>
            <w:shd w:val="clear" w:color="auto" w:fill="auto"/>
            <w:noWrap/>
          </w:tcPr>
          <w:p w14:paraId="7DFBA1DE" w14:textId="77777777" w:rsidR="009F5BE1" w:rsidRPr="007A47DF" w:rsidRDefault="009F5BE1" w:rsidP="00544B79">
            <w:pPr>
              <w:pStyle w:val="TableText"/>
              <w:rPr>
                <w:rtl/>
              </w:rPr>
            </w:pPr>
            <w:r w:rsidRPr="007A47DF">
              <w:rPr>
                <w:rtl/>
              </w:rPr>
              <w:t>13.17%</w:t>
            </w:r>
          </w:p>
        </w:tc>
        <w:tc>
          <w:tcPr>
            <w:tcW w:w="1181" w:type="dxa"/>
            <w:tcBorders>
              <w:top w:val="nil"/>
              <w:bottom w:val="single" w:sz="12" w:space="0" w:color="auto"/>
            </w:tcBorders>
            <w:shd w:val="clear" w:color="auto" w:fill="auto"/>
            <w:noWrap/>
          </w:tcPr>
          <w:p w14:paraId="397DB244" w14:textId="77777777" w:rsidR="009F5BE1" w:rsidRPr="007A47DF" w:rsidRDefault="009F5BE1" w:rsidP="00544B79">
            <w:pPr>
              <w:pStyle w:val="TableText"/>
              <w:rPr>
                <w:rtl/>
              </w:rPr>
            </w:pPr>
            <w:r w:rsidRPr="007A47DF">
              <w:rPr>
                <w:rtl/>
              </w:rPr>
              <w:t>12.18%</w:t>
            </w:r>
          </w:p>
        </w:tc>
      </w:tr>
    </w:tbl>
    <w:p w14:paraId="1C2289A7" w14:textId="77777777" w:rsidR="009F5BE1" w:rsidRPr="004A1955" w:rsidRDefault="009F5BE1" w:rsidP="009F5BE1">
      <w:pPr>
        <w:pStyle w:val="SingleTxtGA"/>
        <w:spacing w:before="240"/>
        <w:rPr>
          <w:rtl/>
        </w:rPr>
      </w:pPr>
      <w:r w:rsidRPr="004A1955">
        <w:rPr>
          <w:rFonts w:hint="cs"/>
          <w:rtl/>
        </w:rPr>
        <w:t>9-</w:t>
      </w:r>
      <w:r w:rsidRPr="004A1955">
        <w:rPr>
          <w:rFonts w:hint="cs"/>
          <w:rtl/>
        </w:rPr>
        <w:tab/>
        <w:t xml:space="preserve">ويشكل المواطنون الدانمركيون </w:t>
      </w:r>
      <w:r w:rsidRPr="004A1955">
        <w:rPr>
          <w:rtl/>
        </w:rPr>
        <w:t>91</w:t>
      </w:r>
      <w:r w:rsidRPr="004A1955">
        <w:rPr>
          <w:rFonts w:hint="cs"/>
          <w:rtl/>
        </w:rPr>
        <w:t>,</w:t>
      </w:r>
      <w:r w:rsidRPr="004A1955">
        <w:rPr>
          <w:rtl/>
        </w:rPr>
        <w:t xml:space="preserve">5٪ من السكان. ومجموعات المهاجرين الرئيسية هي </w:t>
      </w:r>
      <w:r w:rsidRPr="004A1955">
        <w:rPr>
          <w:rFonts w:hint="cs"/>
          <w:rtl/>
        </w:rPr>
        <w:t>من</w:t>
      </w:r>
      <w:r w:rsidRPr="004A1955">
        <w:rPr>
          <w:rtl/>
        </w:rPr>
        <w:t xml:space="preserve"> مهاجري ألمانيا</w:t>
      </w:r>
      <w:r w:rsidRPr="004A1955">
        <w:rPr>
          <w:rFonts w:hint="cs"/>
          <w:rtl/>
        </w:rPr>
        <w:t>،</w:t>
      </w:r>
      <w:r w:rsidRPr="004A1955">
        <w:rPr>
          <w:rtl/>
        </w:rPr>
        <w:t xml:space="preserve"> وبولندا</w:t>
      </w:r>
      <w:r w:rsidRPr="004A1955">
        <w:rPr>
          <w:rFonts w:hint="cs"/>
          <w:rtl/>
        </w:rPr>
        <w:t>،</w:t>
      </w:r>
      <w:r w:rsidRPr="004A1955">
        <w:rPr>
          <w:rtl/>
        </w:rPr>
        <w:t xml:space="preserve"> وتركيا</w:t>
      </w:r>
      <w:r w:rsidRPr="004A1955">
        <w:rPr>
          <w:rFonts w:hint="cs"/>
          <w:rtl/>
        </w:rPr>
        <w:t>،</w:t>
      </w:r>
      <w:r w:rsidRPr="004A1955">
        <w:rPr>
          <w:rtl/>
        </w:rPr>
        <w:t xml:space="preserve"> و</w:t>
      </w:r>
      <w:r w:rsidRPr="004A1955">
        <w:rPr>
          <w:rFonts w:hint="cs"/>
          <w:rtl/>
        </w:rPr>
        <w:t>سوريا</w:t>
      </w:r>
      <w:r w:rsidRPr="004A1955">
        <w:rPr>
          <w:rtl/>
        </w:rPr>
        <w:t>. وفي عام 2017، كان 13٪ من سكان الدانمرك ينحدرون من أصول مهاجرة، ويُعَرَّفون بكونهم أشخاص</w:t>
      </w:r>
      <w:r w:rsidR="00D967E4" w:rsidRPr="004A1955">
        <w:rPr>
          <w:rtl/>
        </w:rPr>
        <w:t>ا</w:t>
      </w:r>
      <w:r w:rsidR="00D967E4">
        <w:rPr>
          <w:rtl/>
        </w:rPr>
        <w:t>ً</w:t>
      </w:r>
      <w:r w:rsidR="00D967E4" w:rsidRPr="004A1955">
        <w:rPr>
          <w:rtl/>
        </w:rPr>
        <w:t xml:space="preserve"> </w:t>
      </w:r>
      <w:r w:rsidRPr="004A1955">
        <w:rPr>
          <w:rtl/>
        </w:rPr>
        <w:t>ولدوا في الخارج لوالدين أجنبيين (أو</w:t>
      </w:r>
      <w:r w:rsidR="007A47DF">
        <w:rPr>
          <w:rFonts w:hint="cs"/>
          <w:rtl/>
        </w:rPr>
        <w:t> </w:t>
      </w:r>
      <w:r w:rsidRPr="004A1955">
        <w:rPr>
          <w:rtl/>
        </w:rPr>
        <w:t>لأحدهما إذا لم تكن هناك معلومات متاحة عن الوالد الآخر) أو لوالدين ولدا مع</w:t>
      </w:r>
      <w:r w:rsidR="00D967E4" w:rsidRPr="004A1955">
        <w:rPr>
          <w:rtl/>
        </w:rPr>
        <w:t>ا</w:t>
      </w:r>
      <w:r w:rsidR="00D967E4">
        <w:rPr>
          <w:rtl/>
        </w:rPr>
        <w:t>ً</w:t>
      </w:r>
      <w:r w:rsidR="00D967E4" w:rsidRPr="004A1955">
        <w:rPr>
          <w:rtl/>
        </w:rPr>
        <w:t xml:space="preserve"> </w:t>
      </w:r>
      <w:r w:rsidRPr="004A1955">
        <w:rPr>
          <w:rtl/>
        </w:rPr>
        <w:t>في الخارج. وإذا لم تكن هناك معلومات متاحة عن والد من الوالدين وكان الشخص قد ولد في الخارج، يندرج الشخص أيض</w:t>
      </w:r>
      <w:r w:rsidR="00D967E4" w:rsidRPr="004A1955">
        <w:rPr>
          <w:rtl/>
        </w:rPr>
        <w:t>ا</w:t>
      </w:r>
      <w:r w:rsidR="00D967E4">
        <w:rPr>
          <w:rtl/>
        </w:rPr>
        <w:t>ً</w:t>
      </w:r>
      <w:r w:rsidR="00D967E4" w:rsidRPr="004A1955">
        <w:rPr>
          <w:rtl/>
        </w:rPr>
        <w:t xml:space="preserve"> </w:t>
      </w:r>
      <w:r w:rsidRPr="004A1955">
        <w:rPr>
          <w:rtl/>
        </w:rPr>
        <w:t>في تعريف المهاجر. ومن أصل ما مجموعه 618</w:t>
      </w:r>
      <w:r w:rsidRPr="004A1955">
        <w:rPr>
          <w:rFonts w:hint="cs"/>
          <w:rtl/>
        </w:rPr>
        <w:t xml:space="preserve"> </w:t>
      </w:r>
      <w:r w:rsidRPr="004A1955">
        <w:rPr>
          <w:rtl/>
        </w:rPr>
        <w:t>752 شخص</w:t>
      </w:r>
      <w:r w:rsidR="00D967E4" w:rsidRPr="004A1955">
        <w:rPr>
          <w:rtl/>
        </w:rPr>
        <w:t>ا</w:t>
      </w:r>
      <w:r w:rsidR="00D967E4">
        <w:rPr>
          <w:rtl/>
        </w:rPr>
        <w:t>ً</w:t>
      </w:r>
      <w:r w:rsidR="00D967E4" w:rsidRPr="004A1955">
        <w:rPr>
          <w:rtl/>
        </w:rPr>
        <w:t xml:space="preserve"> </w:t>
      </w:r>
      <w:r w:rsidRPr="004A1955">
        <w:rPr>
          <w:rtl/>
        </w:rPr>
        <w:t>من أصول مهاجرة، 742</w:t>
      </w:r>
      <w:r w:rsidRPr="004A1955">
        <w:rPr>
          <w:rFonts w:hint="cs"/>
          <w:rtl/>
        </w:rPr>
        <w:t xml:space="preserve"> </w:t>
      </w:r>
      <w:r w:rsidRPr="004A1955">
        <w:rPr>
          <w:rtl/>
        </w:rPr>
        <w:t xml:space="preserve">577 </w:t>
      </w:r>
      <w:r w:rsidRPr="004A1955">
        <w:rPr>
          <w:rFonts w:hint="cs"/>
          <w:rtl/>
        </w:rPr>
        <w:t>شخص</w:t>
      </w:r>
      <w:r w:rsidR="00D967E4" w:rsidRPr="004A1955">
        <w:rPr>
          <w:rFonts w:hint="cs"/>
          <w:rtl/>
        </w:rPr>
        <w:t>ا</w:t>
      </w:r>
      <w:r w:rsidR="00D967E4">
        <w:rPr>
          <w:rFonts w:hint="cs"/>
          <w:rtl/>
        </w:rPr>
        <w:t>ً</w:t>
      </w:r>
      <w:r w:rsidR="00D967E4" w:rsidRPr="004A1955">
        <w:rPr>
          <w:rFonts w:hint="cs"/>
          <w:rtl/>
        </w:rPr>
        <w:t xml:space="preserve"> </w:t>
      </w:r>
      <w:r w:rsidRPr="004A1955">
        <w:rPr>
          <w:rFonts w:hint="cs"/>
          <w:rtl/>
        </w:rPr>
        <w:t>هم من ال</w:t>
      </w:r>
      <w:r w:rsidRPr="004A1955">
        <w:rPr>
          <w:rtl/>
        </w:rPr>
        <w:t>مهاجر</w:t>
      </w:r>
      <w:r w:rsidRPr="004A1955">
        <w:rPr>
          <w:rFonts w:hint="cs"/>
          <w:rtl/>
        </w:rPr>
        <w:t>ين</w:t>
      </w:r>
      <w:r w:rsidRPr="004A1955">
        <w:rPr>
          <w:rtl/>
        </w:rPr>
        <w:t xml:space="preserve"> (10٪) و876</w:t>
      </w:r>
      <w:r w:rsidRPr="004A1955">
        <w:rPr>
          <w:rFonts w:hint="cs"/>
          <w:rtl/>
        </w:rPr>
        <w:t xml:space="preserve"> </w:t>
      </w:r>
      <w:r w:rsidRPr="004A1955">
        <w:rPr>
          <w:rtl/>
        </w:rPr>
        <w:t xml:space="preserve">174 </w:t>
      </w:r>
      <w:r w:rsidRPr="004A1955">
        <w:rPr>
          <w:rFonts w:hint="cs"/>
          <w:rtl/>
        </w:rPr>
        <w:t>شخص</w:t>
      </w:r>
      <w:r w:rsidR="00D967E4" w:rsidRPr="004A1955">
        <w:rPr>
          <w:rFonts w:hint="cs"/>
          <w:rtl/>
        </w:rPr>
        <w:t>ا</w:t>
      </w:r>
      <w:r w:rsidR="00D967E4">
        <w:rPr>
          <w:rFonts w:hint="cs"/>
          <w:rtl/>
        </w:rPr>
        <w:t>ً</w:t>
      </w:r>
      <w:r w:rsidR="00D967E4" w:rsidRPr="004A1955">
        <w:rPr>
          <w:rFonts w:hint="cs"/>
          <w:rtl/>
        </w:rPr>
        <w:t xml:space="preserve"> </w:t>
      </w:r>
      <w:r w:rsidRPr="004A1955">
        <w:rPr>
          <w:rtl/>
        </w:rPr>
        <w:t>(3٪) ولدوا في الدانمرك لوالدين مهاجرين.</w:t>
      </w:r>
    </w:p>
    <w:p w14:paraId="74079492" w14:textId="77777777" w:rsidR="009F5BE1" w:rsidRPr="004A1955" w:rsidRDefault="009F5BE1" w:rsidP="005A1DD6">
      <w:pPr>
        <w:pStyle w:val="SingleTxtGA"/>
        <w:keepNext/>
        <w:rPr>
          <w:b/>
          <w:bCs/>
          <w:rtl/>
        </w:rPr>
      </w:pPr>
      <w:r w:rsidRPr="004A1955">
        <w:rPr>
          <w:rtl/>
        </w:rPr>
        <w:lastRenderedPageBreak/>
        <w:t>الجدول 3</w:t>
      </w:r>
      <w:r w:rsidRPr="004A1955">
        <w:rPr>
          <w:rtl/>
        </w:rPr>
        <w:tab/>
      </w:r>
      <w:r w:rsidRPr="004A1955">
        <w:rPr>
          <w:rtl/>
        </w:rPr>
        <w:br/>
      </w:r>
      <w:r w:rsidRPr="004A1955">
        <w:rPr>
          <w:rFonts w:hint="cs"/>
          <w:b/>
          <w:bCs/>
          <w:rtl/>
        </w:rPr>
        <w:t>أصول السكان</w:t>
      </w:r>
      <w:r w:rsidRPr="004A1955">
        <w:rPr>
          <w:b/>
          <w:bCs/>
          <w:rtl/>
        </w:rPr>
        <w:t xml:space="preserve"> (اعتبار</w:t>
      </w:r>
      <w:r w:rsidR="00D967E4" w:rsidRPr="004A1955">
        <w:rPr>
          <w:b/>
          <w:bCs/>
          <w:rtl/>
        </w:rPr>
        <w:t>اً</w:t>
      </w:r>
      <w:r w:rsidRPr="004A1955">
        <w:rPr>
          <w:b/>
          <w:bCs/>
          <w:rtl/>
        </w:rPr>
        <w:t xml:space="preserve"> من النصف الثاني من عام 2017)</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3"/>
        <w:gridCol w:w="2094"/>
        <w:gridCol w:w="1487"/>
        <w:gridCol w:w="1582"/>
      </w:tblGrid>
      <w:tr w:rsidR="009F5BE1" w:rsidRPr="007A47DF" w14:paraId="356B9A70" w14:textId="77777777" w:rsidTr="007A47DF">
        <w:trPr>
          <w:tblHeader/>
        </w:trPr>
        <w:tc>
          <w:tcPr>
            <w:tcW w:w="4253" w:type="dxa"/>
            <w:gridSpan w:val="2"/>
            <w:tcBorders>
              <w:top w:val="single" w:sz="4" w:space="0" w:color="auto"/>
              <w:bottom w:val="single" w:sz="12" w:space="0" w:color="auto"/>
            </w:tcBorders>
            <w:shd w:val="clear" w:color="auto" w:fill="auto"/>
            <w:vAlign w:val="bottom"/>
          </w:tcPr>
          <w:p w14:paraId="61DB9B20" w14:textId="77777777" w:rsidR="009F5BE1" w:rsidRPr="007A47DF" w:rsidRDefault="009F5BE1" w:rsidP="005A1DD6">
            <w:pPr>
              <w:keepNext/>
              <w:spacing w:before="40" w:after="40" w:line="300" w:lineRule="exact"/>
              <w:ind w:left="113" w:right="113"/>
              <w:rPr>
                <w:i/>
                <w:iCs/>
                <w:sz w:val="18"/>
                <w:szCs w:val="26"/>
                <w:lang w:bidi="ar-DZ"/>
              </w:rPr>
            </w:pPr>
          </w:p>
        </w:tc>
        <w:tc>
          <w:tcPr>
            <w:tcW w:w="1510" w:type="dxa"/>
            <w:tcBorders>
              <w:top w:val="single" w:sz="4" w:space="0" w:color="auto"/>
              <w:bottom w:val="single" w:sz="12" w:space="0" w:color="auto"/>
            </w:tcBorders>
            <w:shd w:val="clear" w:color="auto" w:fill="auto"/>
            <w:vAlign w:val="bottom"/>
          </w:tcPr>
          <w:p w14:paraId="40DAFEA8" w14:textId="77777777" w:rsidR="009F5BE1" w:rsidRPr="007A47DF" w:rsidRDefault="009F5BE1" w:rsidP="005A1DD6">
            <w:pPr>
              <w:keepNext/>
              <w:spacing w:before="40" w:after="40" w:line="300" w:lineRule="exact"/>
              <w:ind w:left="113" w:right="113"/>
              <w:rPr>
                <w:i/>
                <w:iCs/>
                <w:sz w:val="18"/>
                <w:szCs w:val="26"/>
                <w:rtl/>
                <w:lang w:val="en-GB"/>
              </w:rPr>
            </w:pPr>
            <w:r w:rsidRPr="007A47DF">
              <w:rPr>
                <w:i/>
                <w:iCs/>
                <w:sz w:val="18"/>
                <w:szCs w:val="26"/>
                <w:rtl/>
                <w:lang w:val="en-GB"/>
              </w:rPr>
              <w:t>الرجال</w:t>
            </w:r>
          </w:p>
        </w:tc>
        <w:tc>
          <w:tcPr>
            <w:tcW w:w="1607" w:type="dxa"/>
            <w:tcBorders>
              <w:top w:val="single" w:sz="4" w:space="0" w:color="auto"/>
              <w:bottom w:val="single" w:sz="12" w:space="0" w:color="auto"/>
            </w:tcBorders>
            <w:shd w:val="clear" w:color="auto" w:fill="auto"/>
            <w:vAlign w:val="bottom"/>
          </w:tcPr>
          <w:p w14:paraId="2C683951" w14:textId="77777777" w:rsidR="009F5BE1" w:rsidRPr="007A47DF" w:rsidRDefault="009F5BE1" w:rsidP="005A1DD6">
            <w:pPr>
              <w:keepNext/>
              <w:spacing w:before="40" w:after="40" w:line="300" w:lineRule="exact"/>
              <w:ind w:left="113" w:right="113"/>
              <w:rPr>
                <w:i/>
                <w:iCs/>
                <w:sz w:val="18"/>
                <w:szCs w:val="26"/>
                <w:rtl/>
                <w:lang w:val="en-GB"/>
              </w:rPr>
            </w:pPr>
            <w:r w:rsidRPr="007A47DF">
              <w:rPr>
                <w:i/>
                <w:iCs/>
                <w:sz w:val="18"/>
                <w:szCs w:val="26"/>
                <w:rtl/>
                <w:lang w:val="en-GB"/>
              </w:rPr>
              <w:t>النساء</w:t>
            </w:r>
          </w:p>
        </w:tc>
      </w:tr>
      <w:tr w:rsidR="009F5BE1" w:rsidRPr="007A47DF" w14:paraId="56713B99" w14:textId="77777777" w:rsidTr="007A47DF">
        <w:tc>
          <w:tcPr>
            <w:tcW w:w="2126" w:type="dxa"/>
            <w:tcBorders>
              <w:top w:val="single" w:sz="12" w:space="0" w:color="auto"/>
            </w:tcBorders>
            <w:shd w:val="clear" w:color="auto" w:fill="auto"/>
          </w:tcPr>
          <w:p w14:paraId="7C10957F"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الأشخاص من أصل دانمركي</w:t>
            </w:r>
          </w:p>
        </w:tc>
        <w:tc>
          <w:tcPr>
            <w:tcW w:w="2127" w:type="dxa"/>
            <w:tcBorders>
              <w:top w:val="single" w:sz="12" w:space="0" w:color="auto"/>
            </w:tcBorders>
            <w:shd w:val="clear" w:color="auto" w:fill="auto"/>
          </w:tcPr>
          <w:p w14:paraId="23442F09" w14:textId="77777777" w:rsidR="009F5BE1" w:rsidRPr="007A47DF" w:rsidRDefault="009F5BE1" w:rsidP="00544B79">
            <w:pPr>
              <w:pStyle w:val="TableText"/>
            </w:pPr>
          </w:p>
        </w:tc>
        <w:tc>
          <w:tcPr>
            <w:tcW w:w="1510" w:type="dxa"/>
            <w:tcBorders>
              <w:top w:val="single" w:sz="12" w:space="0" w:color="auto"/>
            </w:tcBorders>
            <w:shd w:val="clear" w:color="auto" w:fill="auto"/>
          </w:tcPr>
          <w:p w14:paraId="09CD3687" w14:textId="77777777" w:rsidR="009F5BE1" w:rsidRPr="007A47DF" w:rsidRDefault="007E6E61" w:rsidP="00544B79">
            <w:pPr>
              <w:pStyle w:val="TableText"/>
              <w:rPr>
                <w:rtl/>
              </w:rPr>
            </w:pPr>
            <w:r w:rsidRPr="007A47DF">
              <w:rPr>
                <w:rtl/>
              </w:rPr>
              <w:t>694</w:t>
            </w:r>
            <w:r>
              <w:rPr>
                <w:rtl/>
              </w:rPr>
              <w:t xml:space="preserve"> </w:t>
            </w:r>
            <w:r w:rsidRPr="007A47DF">
              <w:rPr>
                <w:rtl/>
              </w:rPr>
              <w:t>487</w:t>
            </w:r>
            <w:r>
              <w:rPr>
                <w:rtl/>
              </w:rPr>
              <w:t xml:space="preserve"> </w:t>
            </w:r>
            <w:r w:rsidRPr="007A47DF">
              <w:rPr>
                <w:rtl/>
              </w:rPr>
              <w:t>2</w:t>
            </w:r>
          </w:p>
        </w:tc>
        <w:tc>
          <w:tcPr>
            <w:tcW w:w="1607" w:type="dxa"/>
            <w:tcBorders>
              <w:top w:val="single" w:sz="12" w:space="0" w:color="auto"/>
            </w:tcBorders>
            <w:shd w:val="clear" w:color="auto" w:fill="auto"/>
          </w:tcPr>
          <w:p w14:paraId="20B18CBF" w14:textId="77777777" w:rsidR="009F5BE1" w:rsidRPr="007A47DF" w:rsidRDefault="007E6E61" w:rsidP="00544B79">
            <w:pPr>
              <w:pStyle w:val="TableText"/>
              <w:rPr>
                <w:rtl/>
              </w:rPr>
            </w:pPr>
            <w:r w:rsidRPr="007A47DF">
              <w:rPr>
                <w:rtl/>
              </w:rPr>
              <w:t>382</w:t>
            </w:r>
            <w:r>
              <w:rPr>
                <w:rtl/>
              </w:rPr>
              <w:t xml:space="preserve"> </w:t>
            </w:r>
            <w:r w:rsidRPr="007A47DF">
              <w:rPr>
                <w:rtl/>
              </w:rPr>
              <w:t>520</w:t>
            </w:r>
            <w:r>
              <w:rPr>
                <w:rtl/>
              </w:rPr>
              <w:t xml:space="preserve"> </w:t>
            </w:r>
            <w:r w:rsidRPr="007A47DF">
              <w:rPr>
                <w:rtl/>
              </w:rPr>
              <w:t>2</w:t>
            </w:r>
          </w:p>
        </w:tc>
      </w:tr>
      <w:tr w:rsidR="009F5BE1" w:rsidRPr="007A47DF" w14:paraId="0DAD11B3" w14:textId="77777777" w:rsidTr="007A47DF">
        <w:tc>
          <w:tcPr>
            <w:tcW w:w="2126" w:type="dxa"/>
            <w:vMerge w:val="restart"/>
            <w:shd w:val="clear" w:color="auto" w:fill="auto"/>
          </w:tcPr>
          <w:p w14:paraId="51084FF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المهاجرون:</w:t>
            </w:r>
          </w:p>
        </w:tc>
        <w:tc>
          <w:tcPr>
            <w:tcW w:w="2127" w:type="dxa"/>
            <w:shd w:val="clear" w:color="auto" w:fill="auto"/>
          </w:tcPr>
          <w:p w14:paraId="46F0D2CE" w14:textId="77777777" w:rsidR="009F5BE1" w:rsidRPr="007A47DF" w:rsidRDefault="009F5BE1" w:rsidP="00544B79">
            <w:pPr>
              <w:pStyle w:val="TableText"/>
              <w:rPr>
                <w:rtl/>
              </w:rPr>
            </w:pPr>
            <w:r w:rsidRPr="007A47DF">
              <w:rPr>
                <w:rtl/>
              </w:rPr>
              <w:t>البلدان الغربية</w:t>
            </w:r>
          </w:p>
        </w:tc>
        <w:tc>
          <w:tcPr>
            <w:tcW w:w="1510" w:type="dxa"/>
            <w:shd w:val="clear" w:color="auto" w:fill="auto"/>
          </w:tcPr>
          <w:p w14:paraId="1FD41064" w14:textId="77777777" w:rsidR="009F5BE1" w:rsidRPr="007A47DF" w:rsidRDefault="007E6E61" w:rsidP="00544B79">
            <w:pPr>
              <w:pStyle w:val="TableText"/>
              <w:rPr>
                <w:rtl/>
              </w:rPr>
            </w:pPr>
            <w:r w:rsidRPr="007A47DF">
              <w:rPr>
                <w:rtl/>
              </w:rPr>
              <w:t>245</w:t>
            </w:r>
            <w:r>
              <w:rPr>
                <w:rtl/>
              </w:rPr>
              <w:t xml:space="preserve"> </w:t>
            </w:r>
            <w:r w:rsidRPr="007A47DF">
              <w:rPr>
                <w:rtl/>
              </w:rPr>
              <w:t>123</w:t>
            </w:r>
          </w:p>
        </w:tc>
        <w:tc>
          <w:tcPr>
            <w:tcW w:w="1607" w:type="dxa"/>
            <w:shd w:val="clear" w:color="auto" w:fill="auto"/>
          </w:tcPr>
          <w:p w14:paraId="258580DB" w14:textId="77777777" w:rsidR="009F5BE1" w:rsidRPr="007A47DF" w:rsidRDefault="007E6E61" w:rsidP="00544B79">
            <w:pPr>
              <w:pStyle w:val="TableText"/>
              <w:rPr>
                <w:rtl/>
              </w:rPr>
            </w:pPr>
            <w:r w:rsidRPr="007A47DF">
              <w:rPr>
                <w:rtl/>
              </w:rPr>
              <w:t>283</w:t>
            </w:r>
            <w:r>
              <w:rPr>
                <w:rtl/>
              </w:rPr>
              <w:t xml:space="preserve"> </w:t>
            </w:r>
            <w:r w:rsidRPr="007A47DF">
              <w:rPr>
                <w:rtl/>
              </w:rPr>
              <w:t>116</w:t>
            </w:r>
          </w:p>
        </w:tc>
      </w:tr>
      <w:tr w:rsidR="009F5BE1" w:rsidRPr="007A47DF" w14:paraId="16DC6587" w14:textId="77777777" w:rsidTr="007A47DF">
        <w:tc>
          <w:tcPr>
            <w:tcW w:w="2126" w:type="dxa"/>
            <w:vMerge/>
            <w:tcBorders>
              <w:bottom w:val="nil"/>
            </w:tcBorders>
            <w:shd w:val="clear" w:color="auto" w:fill="auto"/>
          </w:tcPr>
          <w:p w14:paraId="438CC616" w14:textId="77777777" w:rsidR="009F5BE1" w:rsidRPr="007A47DF" w:rsidRDefault="009F5BE1" w:rsidP="007A47DF">
            <w:pPr>
              <w:spacing w:before="40" w:after="40" w:line="300" w:lineRule="exact"/>
              <w:ind w:left="113" w:right="113"/>
              <w:rPr>
                <w:sz w:val="18"/>
                <w:szCs w:val="26"/>
                <w:lang w:val="en-GB"/>
              </w:rPr>
            </w:pPr>
          </w:p>
        </w:tc>
        <w:tc>
          <w:tcPr>
            <w:tcW w:w="2127" w:type="dxa"/>
            <w:tcBorders>
              <w:bottom w:val="nil"/>
            </w:tcBorders>
            <w:shd w:val="clear" w:color="auto" w:fill="auto"/>
          </w:tcPr>
          <w:p w14:paraId="0A980D77" w14:textId="77777777" w:rsidR="009F5BE1" w:rsidRPr="007A47DF" w:rsidRDefault="009F5BE1" w:rsidP="00544B79">
            <w:pPr>
              <w:pStyle w:val="TableText"/>
              <w:rPr>
                <w:rtl/>
              </w:rPr>
            </w:pPr>
            <w:r w:rsidRPr="007A47DF">
              <w:rPr>
                <w:rtl/>
              </w:rPr>
              <w:t>البلدان غير الغربية</w:t>
            </w:r>
          </w:p>
        </w:tc>
        <w:tc>
          <w:tcPr>
            <w:tcW w:w="1510" w:type="dxa"/>
            <w:tcBorders>
              <w:bottom w:val="nil"/>
            </w:tcBorders>
            <w:shd w:val="clear" w:color="auto" w:fill="auto"/>
          </w:tcPr>
          <w:p w14:paraId="06494F0C" w14:textId="77777777" w:rsidR="009F5BE1" w:rsidRPr="007A47DF" w:rsidRDefault="007E6E61" w:rsidP="00544B79">
            <w:pPr>
              <w:pStyle w:val="TableText"/>
              <w:rPr>
                <w:rtl/>
              </w:rPr>
            </w:pPr>
            <w:r w:rsidRPr="007A47DF">
              <w:rPr>
                <w:rtl/>
              </w:rPr>
              <w:t>367</w:t>
            </w:r>
            <w:r>
              <w:rPr>
                <w:rtl/>
              </w:rPr>
              <w:t xml:space="preserve"> </w:t>
            </w:r>
            <w:r w:rsidRPr="007A47DF">
              <w:rPr>
                <w:rtl/>
              </w:rPr>
              <w:t>166</w:t>
            </w:r>
          </w:p>
        </w:tc>
        <w:tc>
          <w:tcPr>
            <w:tcW w:w="1607" w:type="dxa"/>
            <w:tcBorders>
              <w:bottom w:val="nil"/>
            </w:tcBorders>
            <w:shd w:val="clear" w:color="auto" w:fill="auto"/>
          </w:tcPr>
          <w:p w14:paraId="456A3768" w14:textId="77777777" w:rsidR="009F5BE1" w:rsidRPr="007A47DF" w:rsidRDefault="007E6E61" w:rsidP="00544B79">
            <w:pPr>
              <w:pStyle w:val="TableText"/>
              <w:rPr>
                <w:rtl/>
              </w:rPr>
            </w:pPr>
            <w:r w:rsidRPr="007A47DF">
              <w:rPr>
                <w:rtl/>
              </w:rPr>
              <w:t>847</w:t>
            </w:r>
            <w:r>
              <w:rPr>
                <w:rtl/>
              </w:rPr>
              <w:t xml:space="preserve"> </w:t>
            </w:r>
            <w:r w:rsidRPr="007A47DF">
              <w:rPr>
                <w:rtl/>
              </w:rPr>
              <w:t>171</w:t>
            </w:r>
          </w:p>
        </w:tc>
      </w:tr>
      <w:tr w:rsidR="009F5BE1" w:rsidRPr="007A47DF" w14:paraId="019FA8A5" w14:textId="77777777" w:rsidTr="007A47DF">
        <w:tc>
          <w:tcPr>
            <w:tcW w:w="2126" w:type="dxa"/>
            <w:vMerge w:val="restart"/>
            <w:tcBorders>
              <w:top w:val="nil"/>
              <w:bottom w:val="single" w:sz="12" w:space="0" w:color="auto"/>
            </w:tcBorders>
            <w:shd w:val="clear" w:color="auto" w:fill="auto"/>
          </w:tcPr>
          <w:p w14:paraId="202FB03B"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المنحدرون من:</w:t>
            </w:r>
          </w:p>
        </w:tc>
        <w:tc>
          <w:tcPr>
            <w:tcW w:w="2127" w:type="dxa"/>
            <w:tcBorders>
              <w:top w:val="nil"/>
              <w:bottom w:val="nil"/>
            </w:tcBorders>
            <w:shd w:val="clear" w:color="auto" w:fill="auto"/>
          </w:tcPr>
          <w:p w14:paraId="60888626" w14:textId="77777777" w:rsidR="009F5BE1" w:rsidRPr="007A47DF" w:rsidRDefault="009F5BE1" w:rsidP="00544B79">
            <w:pPr>
              <w:pStyle w:val="TableText"/>
              <w:rPr>
                <w:rtl/>
              </w:rPr>
            </w:pPr>
            <w:r w:rsidRPr="007A47DF">
              <w:rPr>
                <w:rtl/>
              </w:rPr>
              <w:t>البلدان الغربية</w:t>
            </w:r>
          </w:p>
        </w:tc>
        <w:tc>
          <w:tcPr>
            <w:tcW w:w="1510" w:type="dxa"/>
            <w:tcBorders>
              <w:top w:val="nil"/>
              <w:bottom w:val="nil"/>
            </w:tcBorders>
            <w:shd w:val="clear" w:color="auto" w:fill="auto"/>
          </w:tcPr>
          <w:p w14:paraId="708F3AEA" w14:textId="77777777" w:rsidR="009F5BE1" w:rsidRPr="007A47DF" w:rsidRDefault="00C0092B" w:rsidP="00544B79">
            <w:pPr>
              <w:pStyle w:val="TableText"/>
              <w:rPr>
                <w:rtl/>
              </w:rPr>
            </w:pPr>
            <w:r w:rsidRPr="007A47DF">
              <w:rPr>
                <w:rtl/>
              </w:rPr>
              <w:t>443</w:t>
            </w:r>
            <w:r>
              <w:rPr>
                <w:rtl/>
              </w:rPr>
              <w:t xml:space="preserve"> </w:t>
            </w:r>
            <w:r w:rsidRPr="007A47DF">
              <w:rPr>
                <w:rtl/>
              </w:rPr>
              <w:t>14</w:t>
            </w:r>
          </w:p>
        </w:tc>
        <w:tc>
          <w:tcPr>
            <w:tcW w:w="1607" w:type="dxa"/>
            <w:tcBorders>
              <w:top w:val="nil"/>
              <w:bottom w:val="nil"/>
            </w:tcBorders>
            <w:shd w:val="clear" w:color="auto" w:fill="auto"/>
          </w:tcPr>
          <w:p w14:paraId="41D41E6A" w14:textId="77777777" w:rsidR="009F5BE1" w:rsidRPr="007A47DF" w:rsidRDefault="00C0092B" w:rsidP="00544B79">
            <w:pPr>
              <w:pStyle w:val="TableText"/>
              <w:rPr>
                <w:rtl/>
              </w:rPr>
            </w:pPr>
            <w:r w:rsidRPr="007A47DF">
              <w:rPr>
                <w:rtl/>
              </w:rPr>
              <w:t>635</w:t>
            </w:r>
            <w:r>
              <w:rPr>
                <w:rtl/>
              </w:rPr>
              <w:t xml:space="preserve"> </w:t>
            </w:r>
            <w:r w:rsidRPr="007A47DF">
              <w:rPr>
                <w:rtl/>
              </w:rPr>
              <w:t>13</w:t>
            </w:r>
          </w:p>
        </w:tc>
      </w:tr>
      <w:tr w:rsidR="009F5BE1" w:rsidRPr="007A47DF" w14:paraId="347FDAD0" w14:textId="77777777" w:rsidTr="007A47DF">
        <w:tc>
          <w:tcPr>
            <w:tcW w:w="2126" w:type="dxa"/>
            <w:vMerge/>
            <w:tcBorders>
              <w:top w:val="single" w:sz="12" w:space="0" w:color="auto"/>
            </w:tcBorders>
            <w:shd w:val="clear" w:color="auto" w:fill="auto"/>
          </w:tcPr>
          <w:p w14:paraId="65157723" w14:textId="77777777" w:rsidR="009F5BE1" w:rsidRPr="007A47DF" w:rsidRDefault="009F5BE1" w:rsidP="007A47DF">
            <w:pPr>
              <w:spacing w:before="40" w:after="40" w:line="300" w:lineRule="exact"/>
              <w:ind w:left="113" w:right="113"/>
              <w:rPr>
                <w:sz w:val="18"/>
                <w:szCs w:val="26"/>
                <w:lang w:val="en-GB"/>
              </w:rPr>
            </w:pPr>
          </w:p>
        </w:tc>
        <w:tc>
          <w:tcPr>
            <w:tcW w:w="2127" w:type="dxa"/>
            <w:tcBorders>
              <w:top w:val="nil"/>
              <w:bottom w:val="single" w:sz="12" w:space="0" w:color="auto"/>
            </w:tcBorders>
            <w:shd w:val="clear" w:color="auto" w:fill="auto"/>
          </w:tcPr>
          <w:p w14:paraId="03887893" w14:textId="77777777" w:rsidR="009F5BE1" w:rsidRPr="007A47DF" w:rsidRDefault="009F5BE1" w:rsidP="00544B79">
            <w:pPr>
              <w:pStyle w:val="TableText"/>
              <w:rPr>
                <w:rtl/>
              </w:rPr>
            </w:pPr>
            <w:r w:rsidRPr="007A47DF">
              <w:rPr>
                <w:rtl/>
              </w:rPr>
              <w:t>البلدان غير الغربية</w:t>
            </w:r>
          </w:p>
        </w:tc>
        <w:tc>
          <w:tcPr>
            <w:tcW w:w="1510" w:type="dxa"/>
            <w:tcBorders>
              <w:top w:val="nil"/>
              <w:bottom w:val="single" w:sz="12" w:space="0" w:color="auto"/>
            </w:tcBorders>
            <w:shd w:val="clear" w:color="auto" w:fill="auto"/>
          </w:tcPr>
          <w:p w14:paraId="25864BD6" w14:textId="77777777" w:rsidR="009F5BE1" w:rsidRPr="007A47DF" w:rsidRDefault="00C0092B" w:rsidP="00544B79">
            <w:pPr>
              <w:pStyle w:val="TableText"/>
              <w:rPr>
                <w:rtl/>
              </w:rPr>
            </w:pPr>
            <w:r w:rsidRPr="007A47DF">
              <w:rPr>
                <w:rtl/>
              </w:rPr>
              <w:t>203</w:t>
            </w:r>
            <w:r>
              <w:rPr>
                <w:rtl/>
              </w:rPr>
              <w:t xml:space="preserve"> </w:t>
            </w:r>
            <w:r w:rsidRPr="007A47DF">
              <w:rPr>
                <w:rtl/>
              </w:rPr>
              <w:t>75</w:t>
            </w:r>
          </w:p>
        </w:tc>
        <w:tc>
          <w:tcPr>
            <w:tcW w:w="1607" w:type="dxa"/>
            <w:tcBorders>
              <w:top w:val="nil"/>
              <w:bottom w:val="single" w:sz="12" w:space="0" w:color="auto"/>
            </w:tcBorders>
            <w:shd w:val="clear" w:color="auto" w:fill="auto"/>
          </w:tcPr>
          <w:p w14:paraId="2C181F91" w14:textId="77777777" w:rsidR="009F5BE1" w:rsidRPr="007A47DF" w:rsidRDefault="00C0092B" w:rsidP="00544B79">
            <w:pPr>
              <w:pStyle w:val="TableText"/>
              <w:rPr>
                <w:rtl/>
              </w:rPr>
            </w:pPr>
            <w:r w:rsidRPr="007A47DF">
              <w:rPr>
                <w:rtl/>
              </w:rPr>
              <w:t>595</w:t>
            </w:r>
            <w:r>
              <w:rPr>
                <w:rtl/>
              </w:rPr>
              <w:t xml:space="preserve"> </w:t>
            </w:r>
            <w:r w:rsidRPr="007A47DF">
              <w:rPr>
                <w:rtl/>
              </w:rPr>
              <w:t>71</w:t>
            </w:r>
          </w:p>
        </w:tc>
      </w:tr>
    </w:tbl>
    <w:p w14:paraId="27FA2EF0" w14:textId="77777777" w:rsidR="009F5BE1" w:rsidRPr="004A1955" w:rsidRDefault="009F5BE1" w:rsidP="009F5BE1">
      <w:pPr>
        <w:pStyle w:val="SingleTxtGA"/>
        <w:spacing w:before="240"/>
        <w:rPr>
          <w:rtl/>
        </w:rPr>
      </w:pPr>
      <w:r w:rsidRPr="004A1955">
        <w:rPr>
          <w:rtl/>
        </w:rPr>
        <w:t>10-</w:t>
      </w:r>
      <w:r w:rsidRPr="004A1955">
        <w:rPr>
          <w:rtl/>
        </w:rPr>
        <w:tab/>
        <w:t>السكان في عام 2017 حسب العمر والجنس.</w:t>
      </w:r>
    </w:p>
    <w:p w14:paraId="43E76AB4" w14:textId="77777777" w:rsidR="009F5BE1" w:rsidRPr="004A1955" w:rsidRDefault="009F5BE1" w:rsidP="009F5BE1">
      <w:pPr>
        <w:pStyle w:val="SingleTxtGA"/>
        <w:keepNext/>
        <w:rPr>
          <w:b/>
          <w:bCs/>
          <w:rtl/>
        </w:rPr>
      </w:pPr>
      <w:r w:rsidRPr="004A1955">
        <w:rPr>
          <w:rtl/>
        </w:rPr>
        <w:t>الجدول 4</w:t>
      </w:r>
      <w:r w:rsidRPr="004A1955">
        <w:rPr>
          <w:rtl/>
        </w:rPr>
        <w:tab/>
      </w:r>
      <w:r w:rsidRPr="004A1955">
        <w:rPr>
          <w:rtl/>
        </w:rPr>
        <w:br/>
      </w:r>
      <w:r w:rsidRPr="004A1955">
        <w:rPr>
          <w:b/>
          <w:bCs/>
          <w:rtl/>
        </w:rPr>
        <w:t>السكان في عام 2017</w:t>
      </w:r>
    </w:p>
    <w:p w14:paraId="1FF55A1A" w14:textId="77777777" w:rsidR="009F5BE1" w:rsidRPr="004A1955" w:rsidRDefault="009F5BE1" w:rsidP="009F5BE1">
      <w:pPr>
        <w:pStyle w:val="SingleTxt"/>
        <w:spacing w:line="240" w:lineRule="auto"/>
        <w:rPr>
          <w:rtl/>
        </w:rPr>
      </w:pPr>
      <w:r w:rsidRPr="004A1955">
        <w:rPr>
          <w:rFonts w:hint="cs"/>
          <w:noProof/>
          <w:rtl/>
          <w:lang w:eastAsia="zh-CN"/>
        </w:rPr>
        <w:drawing>
          <wp:inline distT="0" distB="0" distL="0" distR="0" wp14:anchorId="355451FD" wp14:editId="7EDA1BB1">
            <wp:extent cx="5173463" cy="2565071"/>
            <wp:effectExtent l="0" t="0" r="8255" b="698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FOLK2.png"/>
                    <pic:cNvPicPr/>
                  </pic:nvPicPr>
                  <pic:blipFill>
                    <a:blip r:embed="rId9">
                      <a:extLst>
                        <a:ext uri="{28A0092B-C50C-407E-A947-70E740481C1C}">
                          <a14:useLocalDpi xmlns:a14="http://schemas.microsoft.com/office/drawing/2010/main" val="0"/>
                        </a:ext>
                      </a:extLst>
                    </a:blip>
                    <a:stretch>
                      <a:fillRect/>
                    </a:stretch>
                  </pic:blipFill>
                  <pic:spPr>
                    <a:xfrm>
                      <a:off x="0" y="0"/>
                      <a:ext cx="5188489" cy="2572521"/>
                    </a:xfrm>
                    <a:prstGeom prst="rect">
                      <a:avLst/>
                    </a:prstGeom>
                  </pic:spPr>
                </pic:pic>
              </a:graphicData>
            </a:graphic>
          </wp:inline>
        </w:drawing>
      </w:r>
    </w:p>
    <w:p w14:paraId="228E61B4" w14:textId="77777777" w:rsidR="009F5BE1" w:rsidRPr="004A1955" w:rsidRDefault="009F5BE1" w:rsidP="009F5BE1">
      <w:pPr>
        <w:pStyle w:val="SingleTxtGA"/>
        <w:spacing w:before="240"/>
        <w:rPr>
          <w:rtl/>
        </w:rPr>
      </w:pPr>
      <w:r w:rsidRPr="004A1955">
        <w:rPr>
          <w:rtl/>
        </w:rPr>
        <w:t>11-</w:t>
      </w:r>
      <w:r w:rsidRPr="004A1955">
        <w:rPr>
          <w:rtl/>
        </w:rPr>
        <w:tab/>
        <w:t xml:space="preserve">المواليد الأحياء حسب </w:t>
      </w:r>
      <w:r w:rsidRPr="004A1955">
        <w:rPr>
          <w:rFonts w:hint="cs"/>
          <w:rtl/>
        </w:rPr>
        <w:t xml:space="preserve">نوع </w:t>
      </w:r>
      <w:r w:rsidRPr="004A1955">
        <w:rPr>
          <w:rtl/>
        </w:rPr>
        <w:t>جنس الطفل وعمر الأم.</w:t>
      </w:r>
    </w:p>
    <w:p w14:paraId="4B46EA17" w14:textId="77777777" w:rsidR="009F5BE1" w:rsidRPr="004A1955" w:rsidRDefault="009F5BE1" w:rsidP="009F5BE1">
      <w:pPr>
        <w:pStyle w:val="SingleTxtGA"/>
        <w:rPr>
          <w:b/>
          <w:bCs/>
          <w:rtl/>
        </w:rPr>
      </w:pPr>
      <w:r w:rsidRPr="004A1955">
        <w:rPr>
          <w:rtl/>
        </w:rPr>
        <w:t>الجدول 5</w:t>
      </w:r>
      <w:r w:rsidRPr="004A1955">
        <w:rPr>
          <w:rtl/>
        </w:rPr>
        <w:tab/>
      </w:r>
      <w:r w:rsidRPr="004A1955">
        <w:rPr>
          <w:rtl/>
        </w:rPr>
        <w:br/>
      </w:r>
      <w:r w:rsidRPr="004A1955">
        <w:rPr>
          <w:b/>
          <w:bCs/>
          <w:rtl/>
        </w:rPr>
        <w:t>المواليد الأحياء حسب جنس الطفل وعمر الأم</w:t>
      </w:r>
    </w:p>
    <w:tbl>
      <w:tblPr>
        <w:bidiVisual/>
        <w:tblW w:w="9637" w:type="dxa"/>
        <w:tblLayout w:type="fixed"/>
        <w:tblCellMar>
          <w:left w:w="0" w:type="dxa"/>
          <w:right w:w="0" w:type="dxa"/>
        </w:tblCellMar>
        <w:tblLook w:val="04A0" w:firstRow="1" w:lastRow="0" w:firstColumn="1" w:lastColumn="0" w:noHBand="0" w:noVBand="1"/>
      </w:tblPr>
      <w:tblGrid>
        <w:gridCol w:w="1379"/>
        <w:gridCol w:w="1014"/>
        <w:gridCol w:w="1013"/>
        <w:gridCol w:w="1013"/>
        <w:gridCol w:w="1013"/>
        <w:gridCol w:w="1013"/>
        <w:gridCol w:w="1013"/>
        <w:gridCol w:w="1013"/>
        <w:gridCol w:w="1166"/>
      </w:tblGrid>
      <w:tr w:rsidR="009F5BE1" w:rsidRPr="009C6349" w14:paraId="7D587F63" w14:textId="77777777" w:rsidTr="009C6349">
        <w:trPr>
          <w:tblHeader/>
        </w:trPr>
        <w:tc>
          <w:tcPr>
            <w:tcW w:w="1379" w:type="dxa"/>
            <w:vMerge w:val="restart"/>
            <w:tcBorders>
              <w:top w:val="single" w:sz="4" w:space="0" w:color="auto"/>
              <w:bottom w:val="single" w:sz="12" w:space="0" w:color="auto"/>
            </w:tcBorders>
            <w:shd w:val="clear" w:color="auto" w:fill="auto"/>
            <w:noWrap/>
            <w:vAlign w:val="bottom"/>
          </w:tcPr>
          <w:p w14:paraId="7A8F5AEE" w14:textId="77777777" w:rsidR="009F5BE1" w:rsidRPr="009C6349" w:rsidRDefault="009F5BE1" w:rsidP="009C6349">
            <w:pPr>
              <w:keepNext/>
              <w:keepLines/>
              <w:suppressAutoHyphens/>
              <w:spacing w:before="40" w:after="40" w:line="300" w:lineRule="exact"/>
              <w:ind w:left="113" w:right="113"/>
              <w:rPr>
                <w:i/>
                <w:iCs/>
                <w:sz w:val="18"/>
                <w:szCs w:val="26"/>
                <w:rtl/>
                <w:lang w:val="en-GB"/>
              </w:rPr>
            </w:pPr>
            <w:r w:rsidRPr="009C6349">
              <w:rPr>
                <w:i/>
                <w:iCs/>
                <w:sz w:val="18"/>
                <w:szCs w:val="26"/>
                <w:rtl/>
                <w:lang w:val="en-GB"/>
              </w:rPr>
              <w:t>السن</w:t>
            </w:r>
          </w:p>
        </w:tc>
        <w:tc>
          <w:tcPr>
            <w:tcW w:w="2027" w:type="dxa"/>
            <w:gridSpan w:val="2"/>
            <w:tcBorders>
              <w:top w:val="single" w:sz="4" w:space="0" w:color="auto"/>
              <w:bottom w:val="single" w:sz="4" w:space="0" w:color="auto"/>
            </w:tcBorders>
            <w:shd w:val="clear" w:color="auto" w:fill="auto"/>
            <w:noWrap/>
            <w:vAlign w:val="bottom"/>
            <w:hideMark/>
          </w:tcPr>
          <w:p w14:paraId="68A04FD9" w14:textId="77777777" w:rsidR="009F5BE1" w:rsidRPr="009C6349" w:rsidRDefault="009F5BE1" w:rsidP="009C6349">
            <w:pPr>
              <w:keepNext/>
              <w:keepLines/>
              <w:spacing w:before="40" w:after="40" w:line="300" w:lineRule="exact"/>
              <w:ind w:left="113" w:right="113"/>
              <w:jc w:val="center"/>
              <w:rPr>
                <w:i/>
                <w:iCs/>
                <w:sz w:val="18"/>
                <w:szCs w:val="26"/>
                <w:rtl/>
                <w:lang w:val="en-GB"/>
              </w:rPr>
            </w:pPr>
            <w:r w:rsidRPr="009C6349">
              <w:rPr>
                <w:i/>
                <w:iCs/>
                <w:sz w:val="18"/>
                <w:szCs w:val="26"/>
                <w:rtl/>
                <w:lang w:val="en-GB"/>
              </w:rPr>
              <w:t>2013</w:t>
            </w:r>
          </w:p>
        </w:tc>
        <w:tc>
          <w:tcPr>
            <w:tcW w:w="2026" w:type="dxa"/>
            <w:gridSpan w:val="2"/>
            <w:tcBorders>
              <w:top w:val="single" w:sz="4" w:space="0" w:color="auto"/>
              <w:bottom w:val="single" w:sz="4" w:space="0" w:color="auto"/>
            </w:tcBorders>
            <w:shd w:val="clear" w:color="auto" w:fill="auto"/>
            <w:noWrap/>
            <w:vAlign w:val="bottom"/>
            <w:hideMark/>
          </w:tcPr>
          <w:p w14:paraId="69242D8B" w14:textId="77777777" w:rsidR="009F5BE1" w:rsidRPr="009C6349" w:rsidRDefault="009F5BE1" w:rsidP="009C6349">
            <w:pPr>
              <w:keepNext/>
              <w:keepLines/>
              <w:spacing w:before="40" w:after="40" w:line="300" w:lineRule="exact"/>
              <w:ind w:left="113" w:right="113"/>
              <w:jc w:val="center"/>
              <w:rPr>
                <w:i/>
                <w:iCs/>
                <w:sz w:val="18"/>
                <w:szCs w:val="26"/>
                <w:rtl/>
                <w:lang w:val="en-GB"/>
              </w:rPr>
            </w:pPr>
            <w:r w:rsidRPr="009C6349">
              <w:rPr>
                <w:i/>
                <w:iCs/>
                <w:sz w:val="18"/>
                <w:szCs w:val="26"/>
                <w:rtl/>
                <w:lang w:val="en-GB"/>
              </w:rPr>
              <w:t>2014</w:t>
            </w:r>
          </w:p>
        </w:tc>
        <w:tc>
          <w:tcPr>
            <w:tcW w:w="2026" w:type="dxa"/>
            <w:gridSpan w:val="2"/>
            <w:tcBorders>
              <w:top w:val="single" w:sz="4" w:space="0" w:color="auto"/>
              <w:bottom w:val="single" w:sz="4" w:space="0" w:color="auto"/>
            </w:tcBorders>
            <w:shd w:val="clear" w:color="auto" w:fill="auto"/>
            <w:noWrap/>
            <w:vAlign w:val="bottom"/>
            <w:hideMark/>
          </w:tcPr>
          <w:p w14:paraId="2BF4150C" w14:textId="77777777" w:rsidR="009F5BE1" w:rsidRPr="009C6349" w:rsidRDefault="009F5BE1" w:rsidP="009C6349">
            <w:pPr>
              <w:keepNext/>
              <w:keepLines/>
              <w:spacing w:before="40" w:after="40" w:line="300" w:lineRule="exact"/>
              <w:ind w:left="113" w:right="113"/>
              <w:jc w:val="center"/>
              <w:rPr>
                <w:i/>
                <w:iCs/>
                <w:sz w:val="18"/>
                <w:szCs w:val="26"/>
                <w:rtl/>
                <w:lang w:val="en-GB"/>
              </w:rPr>
            </w:pPr>
            <w:r w:rsidRPr="009C6349">
              <w:rPr>
                <w:i/>
                <w:iCs/>
                <w:sz w:val="18"/>
                <w:szCs w:val="26"/>
                <w:rtl/>
                <w:lang w:val="en-GB"/>
              </w:rPr>
              <w:t>2015</w:t>
            </w:r>
          </w:p>
        </w:tc>
        <w:tc>
          <w:tcPr>
            <w:tcW w:w="2179" w:type="dxa"/>
            <w:gridSpan w:val="2"/>
            <w:tcBorders>
              <w:top w:val="single" w:sz="4" w:space="0" w:color="auto"/>
              <w:bottom w:val="single" w:sz="4" w:space="0" w:color="auto"/>
            </w:tcBorders>
            <w:shd w:val="clear" w:color="auto" w:fill="auto"/>
            <w:noWrap/>
            <w:vAlign w:val="bottom"/>
            <w:hideMark/>
          </w:tcPr>
          <w:p w14:paraId="4DD8483F" w14:textId="77777777" w:rsidR="009F5BE1" w:rsidRPr="009C6349" w:rsidRDefault="009F5BE1" w:rsidP="009C6349">
            <w:pPr>
              <w:keepNext/>
              <w:keepLines/>
              <w:spacing w:before="40" w:after="40" w:line="300" w:lineRule="exact"/>
              <w:ind w:left="113" w:right="113"/>
              <w:jc w:val="center"/>
              <w:rPr>
                <w:i/>
                <w:iCs/>
                <w:sz w:val="18"/>
                <w:szCs w:val="26"/>
                <w:rtl/>
                <w:lang w:val="en-GB" w:bidi="ar-DZ"/>
              </w:rPr>
            </w:pPr>
            <w:r w:rsidRPr="009C6349">
              <w:rPr>
                <w:i/>
                <w:iCs/>
                <w:sz w:val="18"/>
                <w:szCs w:val="26"/>
                <w:rtl/>
                <w:lang w:val="en-GB"/>
              </w:rPr>
              <w:t>2016</w:t>
            </w:r>
          </w:p>
        </w:tc>
      </w:tr>
      <w:tr w:rsidR="009F5BE1" w:rsidRPr="009C6349" w14:paraId="48838EF6" w14:textId="77777777" w:rsidTr="009C6349">
        <w:trPr>
          <w:tblHeader/>
        </w:trPr>
        <w:tc>
          <w:tcPr>
            <w:tcW w:w="1379" w:type="dxa"/>
            <w:vMerge/>
            <w:tcBorders>
              <w:top w:val="single" w:sz="12" w:space="0" w:color="auto"/>
              <w:bottom w:val="single" w:sz="12" w:space="0" w:color="auto"/>
            </w:tcBorders>
            <w:shd w:val="clear" w:color="auto" w:fill="auto"/>
            <w:noWrap/>
            <w:hideMark/>
          </w:tcPr>
          <w:p w14:paraId="471BE563" w14:textId="77777777" w:rsidR="009F5BE1" w:rsidRPr="009C6349" w:rsidRDefault="009F5BE1" w:rsidP="009C6349">
            <w:pPr>
              <w:bidi w:val="0"/>
              <w:spacing w:before="40" w:after="40" w:line="300" w:lineRule="exact"/>
              <w:ind w:left="113" w:right="113"/>
              <w:rPr>
                <w:iCs/>
                <w:sz w:val="18"/>
                <w:szCs w:val="26"/>
                <w:lang w:val="en-GB"/>
              </w:rPr>
            </w:pPr>
          </w:p>
        </w:tc>
        <w:tc>
          <w:tcPr>
            <w:tcW w:w="1014" w:type="dxa"/>
            <w:tcBorders>
              <w:top w:val="single" w:sz="4" w:space="0" w:color="auto"/>
              <w:bottom w:val="single" w:sz="12" w:space="0" w:color="auto"/>
            </w:tcBorders>
            <w:shd w:val="clear" w:color="auto" w:fill="auto"/>
            <w:noWrap/>
            <w:hideMark/>
          </w:tcPr>
          <w:p w14:paraId="143BDA83" w14:textId="77777777" w:rsidR="009F5BE1" w:rsidRPr="009C6349" w:rsidRDefault="009F5BE1" w:rsidP="009C6349">
            <w:pPr>
              <w:spacing w:before="40" w:after="40" w:line="300" w:lineRule="exact"/>
              <w:ind w:left="113" w:right="113"/>
              <w:rPr>
                <w:iCs/>
                <w:sz w:val="18"/>
                <w:szCs w:val="26"/>
                <w:rtl/>
                <w:lang w:val="en-GB" w:bidi="ar-DZ"/>
              </w:rPr>
            </w:pPr>
            <w:r w:rsidRPr="009C6349">
              <w:rPr>
                <w:rFonts w:hint="cs"/>
                <w:iCs/>
                <w:sz w:val="18"/>
                <w:szCs w:val="26"/>
                <w:rtl/>
                <w:lang w:val="en-GB"/>
              </w:rPr>
              <w:t>بنين</w:t>
            </w:r>
          </w:p>
        </w:tc>
        <w:tc>
          <w:tcPr>
            <w:tcW w:w="1013" w:type="dxa"/>
            <w:tcBorders>
              <w:top w:val="single" w:sz="4" w:space="0" w:color="auto"/>
              <w:bottom w:val="single" w:sz="12" w:space="0" w:color="auto"/>
            </w:tcBorders>
            <w:shd w:val="clear" w:color="auto" w:fill="auto"/>
            <w:noWrap/>
            <w:hideMark/>
          </w:tcPr>
          <w:p w14:paraId="573A9B5F"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بنات</w:t>
            </w:r>
          </w:p>
        </w:tc>
        <w:tc>
          <w:tcPr>
            <w:tcW w:w="1013" w:type="dxa"/>
            <w:tcBorders>
              <w:top w:val="single" w:sz="4" w:space="0" w:color="auto"/>
              <w:bottom w:val="single" w:sz="12" w:space="0" w:color="auto"/>
            </w:tcBorders>
            <w:shd w:val="clear" w:color="auto" w:fill="auto"/>
            <w:noWrap/>
            <w:hideMark/>
          </w:tcPr>
          <w:p w14:paraId="7E6765CC"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بنين</w:t>
            </w:r>
          </w:p>
        </w:tc>
        <w:tc>
          <w:tcPr>
            <w:tcW w:w="1013" w:type="dxa"/>
            <w:tcBorders>
              <w:top w:val="single" w:sz="4" w:space="0" w:color="auto"/>
              <w:bottom w:val="single" w:sz="12" w:space="0" w:color="auto"/>
            </w:tcBorders>
            <w:shd w:val="clear" w:color="auto" w:fill="auto"/>
            <w:noWrap/>
            <w:hideMark/>
          </w:tcPr>
          <w:p w14:paraId="5FB93E97"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بنات</w:t>
            </w:r>
          </w:p>
        </w:tc>
        <w:tc>
          <w:tcPr>
            <w:tcW w:w="1013" w:type="dxa"/>
            <w:tcBorders>
              <w:top w:val="single" w:sz="4" w:space="0" w:color="auto"/>
              <w:bottom w:val="single" w:sz="12" w:space="0" w:color="auto"/>
            </w:tcBorders>
            <w:shd w:val="clear" w:color="auto" w:fill="auto"/>
            <w:noWrap/>
            <w:hideMark/>
          </w:tcPr>
          <w:p w14:paraId="60A30DE1"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بنين</w:t>
            </w:r>
          </w:p>
        </w:tc>
        <w:tc>
          <w:tcPr>
            <w:tcW w:w="1013" w:type="dxa"/>
            <w:tcBorders>
              <w:top w:val="single" w:sz="4" w:space="0" w:color="auto"/>
              <w:bottom w:val="single" w:sz="12" w:space="0" w:color="auto"/>
            </w:tcBorders>
            <w:shd w:val="clear" w:color="auto" w:fill="auto"/>
            <w:noWrap/>
            <w:hideMark/>
          </w:tcPr>
          <w:p w14:paraId="6A586793"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بنات</w:t>
            </w:r>
          </w:p>
        </w:tc>
        <w:tc>
          <w:tcPr>
            <w:tcW w:w="1013" w:type="dxa"/>
            <w:tcBorders>
              <w:top w:val="single" w:sz="4" w:space="0" w:color="auto"/>
              <w:bottom w:val="single" w:sz="12" w:space="0" w:color="auto"/>
            </w:tcBorders>
            <w:shd w:val="clear" w:color="auto" w:fill="auto"/>
            <w:noWrap/>
            <w:hideMark/>
          </w:tcPr>
          <w:p w14:paraId="5C8A4F63"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بنين</w:t>
            </w:r>
          </w:p>
        </w:tc>
        <w:tc>
          <w:tcPr>
            <w:tcW w:w="1166" w:type="dxa"/>
            <w:tcBorders>
              <w:top w:val="single" w:sz="4" w:space="0" w:color="auto"/>
              <w:bottom w:val="single" w:sz="12" w:space="0" w:color="auto"/>
            </w:tcBorders>
            <w:shd w:val="clear" w:color="auto" w:fill="auto"/>
            <w:noWrap/>
            <w:hideMark/>
          </w:tcPr>
          <w:p w14:paraId="411472C4" w14:textId="77777777" w:rsidR="009F5BE1" w:rsidRPr="009C6349" w:rsidRDefault="009F5BE1" w:rsidP="009C6349">
            <w:pPr>
              <w:spacing w:before="40" w:after="40" w:line="300" w:lineRule="exact"/>
              <w:ind w:left="113" w:right="113"/>
              <w:rPr>
                <w:iCs/>
                <w:sz w:val="18"/>
                <w:szCs w:val="26"/>
                <w:rtl/>
                <w:lang w:val="en-GB"/>
              </w:rPr>
            </w:pPr>
            <w:r w:rsidRPr="009C6349">
              <w:rPr>
                <w:rFonts w:hint="cs"/>
                <w:iCs/>
                <w:sz w:val="18"/>
                <w:szCs w:val="26"/>
                <w:rtl/>
                <w:lang w:val="en-GB"/>
              </w:rPr>
              <w:t>بنات</w:t>
            </w:r>
          </w:p>
        </w:tc>
      </w:tr>
      <w:tr w:rsidR="009C6349" w:rsidRPr="009C6349" w14:paraId="7B3B1A9F" w14:textId="77777777" w:rsidTr="009C6349">
        <w:tc>
          <w:tcPr>
            <w:tcW w:w="1379" w:type="dxa"/>
            <w:tcBorders>
              <w:top w:val="single" w:sz="12" w:space="0" w:color="auto"/>
            </w:tcBorders>
            <w:shd w:val="clear" w:color="auto" w:fill="auto"/>
            <w:noWrap/>
            <w:hideMark/>
          </w:tcPr>
          <w:p w14:paraId="7A105153" w14:textId="77777777" w:rsidR="009F5BE1" w:rsidRPr="009C6349" w:rsidRDefault="009F5BE1" w:rsidP="009C6349">
            <w:pPr>
              <w:pStyle w:val="TableText"/>
              <w:rPr>
                <w:rtl/>
              </w:rPr>
            </w:pPr>
            <w:r w:rsidRPr="009C6349">
              <w:rPr>
                <w:rtl/>
              </w:rPr>
              <w:t>10-14 سنة</w:t>
            </w:r>
          </w:p>
        </w:tc>
        <w:tc>
          <w:tcPr>
            <w:tcW w:w="1014" w:type="dxa"/>
            <w:tcBorders>
              <w:top w:val="single" w:sz="12" w:space="0" w:color="auto"/>
            </w:tcBorders>
            <w:shd w:val="clear" w:color="auto" w:fill="auto"/>
            <w:noWrap/>
            <w:hideMark/>
          </w:tcPr>
          <w:p w14:paraId="5F0CD4D0" w14:textId="77777777" w:rsidR="009F5BE1" w:rsidRPr="009C6349" w:rsidRDefault="007A47DF" w:rsidP="009C6349">
            <w:pPr>
              <w:pStyle w:val="TableText"/>
              <w:rPr>
                <w:rtl/>
              </w:rPr>
            </w:pPr>
            <w:r w:rsidRPr="009C6349">
              <w:rPr>
                <w:rFonts w:hint="cs"/>
                <w:rtl/>
              </w:rPr>
              <w:t>صفر</w:t>
            </w:r>
          </w:p>
        </w:tc>
        <w:tc>
          <w:tcPr>
            <w:tcW w:w="1013" w:type="dxa"/>
            <w:tcBorders>
              <w:top w:val="single" w:sz="12" w:space="0" w:color="auto"/>
            </w:tcBorders>
            <w:shd w:val="clear" w:color="auto" w:fill="auto"/>
            <w:noWrap/>
            <w:hideMark/>
          </w:tcPr>
          <w:p w14:paraId="0A4D0C8D" w14:textId="77777777" w:rsidR="009F5BE1" w:rsidRPr="009C6349" w:rsidRDefault="007A47DF" w:rsidP="009C6349">
            <w:pPr>
              <w:pStyle w:val="TableText"/>
              <w:rPr>
                <w:rtl/>
              </w:rPr>
            </w:pPr>
            <w:r w:rsidRPr="009C6349">
              <w:rPr>
                <w:rFonts w:hint="cs"/>
                <w:rtl/>
              </w:rPr>
              <w:t>صفر</w:t>
            </w:r>
          </w:p>
        </w:tc>
        <w:tc>
          <w:tcPr>
            <w:tcW w:w="1013" w:type="dxa"/>
            <w:tcBorders>
              <w:top w:val="single" w:sz="12" w:space="0" w:color="auto"/>
            </w:tcBorders>
            <w:shd w:val="clear" w:color="auto" w:fill="auto"/>
            <w:noWrap/>
            <w:hideMark/>
          </w:tcPr>
          <w:p w14:paraId="48E740A8" w14:textId="77777777" w:rsidR="009F5BE1" w:rsidRPr="009C6349" w:rsidRDefault="009F5BE1" w:rsidP="009C6349">
            <w:pPr>
              <w:pStyle w:val="TableText"/>
              <w:rPr>
                <w:rtl/>
              </w:rPr>
            </w:pPr>
            <w:r w:rsidRPr="009C6349">
              <w:rPr>
                <w:rtl/>
              </w:rPr>
              <w:t>1</w:t>
            </w:r>
          </w:p>
        </w:tc>
        <w:tc>
          <w:tcPr>
            <w:tcW w:w="1013" w:type="dxa"/>
            <w:tcBorders>
              <w:top w:val="single" w:sz="12" w:space="0" w:color="auto"/>
            </w:tcBorders>
            <w:shd w:val="clear" w:color="auto" w:fill="auto"/>
            <w:noWrap/>
            <w:hideMark/>
          </w:tcPr>
          <w:p w14:paraId="6AA85927" w14:textId="77777777" w:rsidR="009F5BE1" w:rsidRPr="009C6349" w:rsidRDefault="009F5BE1" w:rsidP="009C6349">
            <w:pPr>
              <w:pStyle w:val="TableText"/>
              <w:rPr>
                <w:rtl/>
              </w:rPr>
            </w:pPr>
            <w:r w:rsidRPr="009C6349">
              <w:rPr>
                <w:rtl/>
              </w:rPr>
              <w:t>2</w:t>
            </w:r>
          </w:p>
        </w:tc>
        <w:tc>
          <w:tcPr>
            <w:tcW w:w="1013" w:type="dxa"/>
            <w:tcBorders>
              <w:top w:val="single" w:sz="12" w:space="0" w:color="auto"/>
            </w:tcBorders>
            <w:shd w:val="clear" w:color="auto" w:fill="auto"/>
            <w:noWrap/>
            <w:hideMark/>
          </w:tcPr>
          <w:p w14:paraId="57710B20" w14:textId="77777777" w:rsidR="009F5BE1" w:rsidRPr="009C6349" w:rsidRDefault="009F5BE1" w:rsidP="009C6349">
            <w:pPr>
              <w:pStyle w:val="TableText"/>
              <w:rPr>
                <w:rtl/>
              </w:rPr>
            </w:pPr>
            <w:r w:rsidRPr="009C6349">
              <w:rPr>
                <w:rtl/>
              </w:rPr>
              <w:t>1</w:t>
            </w:r>
          </w:p>
        </w:tc>
        <w:tc>
          <w:tcPr>
            <w:tcW w:w="1013" w:type="dxa"/>
            <w:tcBorders>
              <w:top w:val="single" w:sz="12" w:space="0" w:color="auto"/>
            </w:tcBorders>
            <w:shd w:val="clear" w:color="auto" w:fill="auto"/>
            <w:noWrap/>
            <w:hideMark/>
          </w:tcPr>
          <w:p w14:paraId="26C4C24A" w14:textId="77777777" w:rsidR="009F5BE1" w:rsidRPr="009C6349" w:rsidRDefault="007A47DF" w:rsidP="009C6349">
            <w:pPr>
              <w:pStyle w:val="TableText"/>
              <w:rPr>
                <w:rtl/>
              </w:rPr>
            </w:pPr>
            <w:r w:rsidRPr="009C6349">
              <w:rPr>
                <w:rFonts w:hint="cs"/>
                <w:rtl/>
              </w:rPr>
              <w:t>صفر</w:t>
            </w:r>
          </w:p>
        </w:tc>
        <w:tc>
          <w:tcPr>
            <w:tcW w:w="1013" w:type="dxa"/>
            <w:tcBorders>
              <w:top w:val="single" w:sz="12" w:space="0" w:color="auto"/>
            </w:tcBorders>
            <w:shd w:val="clear" w:color="auto" w:fill="auto"/>
            <w:noWrap/>
            <w:hideMark/>
          </w:tcPr>
          <w:p w14:paraId="655E476E" w14:textId="77777777" w:rsidR="009F5BE1" w:rsidRPr="009C6349" w:rsidRDefault="007A47DF" w:rsidP="009C6349">
            <w:pPr>
              <w:pStyle w:val="TableText"/>
              <w:rPr>
                <w:rtl/>
              </w:rPr>
            </w:pPr>
            <w:r w:rsidRPr="009C6349">
              <w:rPr>
                <w:rFonts w:hint="cs"/>
                <w:rtl/>
              </w:rPr>
              <w:t>صفر</w:t>
            </w:r>
          </w:p>
        </w:tc>
        <w:tc>
          <w:tcPr>
            <w:tcW w:w="1166" w:type="dxa"/>
            <w:tcBorders>
              <w:top w:val="single" w:sz="12" w:space="0" w:color="auto"/>
            </w:tcBorders>
            <w:shd w:val="clear" w:color="auto" w:fill="auto"/>
            <w:noWrap/>
            <w:hideMark/>
          </w:tcPr>
          <w:p w14:paraId="6CE729CA" w14:textId="77777777" w:rsidR="009F5BE1" w:rsidRPr="009C6349" w:rsidRDefault="007A47DF" w:rsidP="009C6349">
            <w:pPr>
              <w:pStyle w:val="TableText"/>
              <w:rPr>
                <w:rtl/>
              </w:rPr>
            </w:pPr>
            <w:r w:rsidRPr="009C6349">
              <w:rPr>
                <w:rFonts w:hint="cs"/>
                <w:rtl/>
              </w:rPr>
              <w:t>صفر</w:t>
            </w:r>
          </w:p>
        </w:tc>
      </w:tr>
      <w:tr w:rsidR="009F5BE1" w:rsidRPr="009C6349" w14:paraId="56BF94CD" w14:textId="77777777" w:rsidTr="009C6349">
        <w:tc>
          <w:tcPr>
            <w:tcW w:w="1379" w:type="dxa"/>
            <w:shd w:val="clear" w:color="auto" w:fill="auto"/>
            <w:noWrap/>
            <w:hideMark/>
          </w:tcPr>
          <w:p w14:paraId="257949DD" w14:textId="77777777" w:rsidR="009F5BE1" w:rsidRPr="009C6349" w:rsidRDefault="009F5BE1" w:rsidP="009C6349">
            <w:pPr>
              <w:pStyle w:val="TableText"/>
              <w:rPr>
                <w:rtl/>
              </w:rPr>
            </w:pPr>
            <w:r w:rsidRPr="009C6349">
              <w:rPr>
                <w:rtl/>
              </w:rPr>
              <w:t>15-19 سنة</w:t>
            </w:r>
          </w:p>
        </w:tc>
        <w:tc>
          <w:tcPr>
            <w:tcW w:w="1014" w:type="dxa"/>
            <w:shd w:val="clear" w:color="auto" w:fill="auto"/>
            <w:noWrap/>
            <w:hideMark/>
          </w:tcPr>
          <w:p w14:paraId="39135FC1" w14:textId="77777777" w:rsidR="009F5BE1" w:rsidRPr="009C6349" w:rsidRDefault="009F5BE1" w:rsidP="009C6349">
            <w:pPr>
              <w:pStyle w:val="TableText"/>
              <w:rPr>
                <w:rtl/>
              </w:rPr>
            </w:pPr>
            <w:r w:rsidRPr="009C6349">
              <w:rPr>
                <w:rtl/>
              </w:rPr>
              <w:t>362</w:t>
            </w:r>
          </w:p>
        </w:tc>
        <w:tc>
          <w:tcPr>
            <w:tcW w:w="1013" w:type="dxa"/>
            <w:shd w:val="clear" w:color="auto" w:fill="auto"/>
            <w:noWrap/>
            <w:hideMark/>
          </w:tcPr>
          <w:p w14:paraId="374D38FE" w14:textId="77777777" w:rsidR="009F5BE1" w:rsidRPr="009C6349" w:rsidRDefault="009F5BE1" w:rsidP="009C6349">
            <w:pPr>
              <w:pStyle w:val="TableText"/>
              <w:rPr>
                <w:rtl/>
                <w:lang w:bidi="ar-DZ"/>
              </w:rPr>
            </w:pPr>
            <w:r w:rsidRPr="009C6349">
              <w:rPr>
                <w:rtl/>
              </w:rPr>
              <w:t>376</w:t>
            </w:r>
          </w:p>
        </w:tc>
        <w:tc>
          <w:tcPr>
            <w:tcW w:w="1013" w:type="dxa"/>
            <w:shd w:val="clear" w:color="auto" w:fill="auto"/>
            <w:noWrap/>
            <w:hideMark/>
          </w:tcPr>
          <w:p w14:paraId="289045DC" w14:textId="77777777" w:rsidR="009F5BE1" w:rsidRPr="009C6349" w:rsidRDefault="009F5BE1" w:rsidP="009C6349">
            <w:pPr>
              <w:pStyle w:val="TableText"/>
              <w:rPr>
                <w:rtl/>
              </w:rPr>
            </w:pPr>
            <w:r w:rsidRPr="009C6349">
              <w:rPr>
                <w:rtl/>
              </w:rPr>
              <w:t>343</w:t>
            </w:r>
          </w:p>
        </w:tc>
        <w:tc>
          <w:tcPr>
            <w:tcW w:w="1013" w:type="dxa"/>
            <w:shd w:val="clear" w:color="auto" w:fill="auto"/>
            <w:noWrap/>
            <w:hideMark/>
          </w:tcPr>
          <w:p w14:paraId="41D4DDBE" w14:textId="77777777" w:rsidR="009F5BE1" w:rsidRPr="009C6349" w:rsidRDefault="009F5BE1" w:rsidP="009C6349">
            <w:pPr>
              <w:pStyle w:val="TableText"/>
              <w:rPr>
                <w:rtl/>
              </w:rPr>
            </w:pPr>
            <w:r w:rsidRPr="009C6349">
              <w:rPr>
                <w:rtl/>
              </w:rPr>
              <w:t>286</w:t>
            </w:r>
          </w:p>
        </w:tc>
        <w:tc>
          <w:tcPr>
            <w:tcW w:w="1013" w:type="dxa"/>
            <w:shd w:val="clear" w:color="auto" w:fill="auto"/>
            <w:noWrap/>
            <w:hideMark/>
          </w:tcPr>
          <w:p w14:paraId="1E4B8D2E" w14:textId="77777777" w:rsidR="009F5BE1" w:rsidRPr="009C6349" w:rsidRDefault="009F5BE1" w:rsidP="009C6349">
            <w:pPr>
              <w:pStyle w:val="TableText"/>
              <w:rPr>
                <w:rtl/>
              </w:rPr>
            </w:pPr>
            <w:r w:rsidRPr="009C6349">
              <w:rPr>
                <w:rtl/>
              </w:rPr>
              <w:t>325</w:t>
            </w:r>
          </w:p>
        </w:tc>
        <w:tc>
          <w:tcPr>
            <w:tcW w:w="1013" w:type="dxa"/>
            <w:shd w:val="clear" w:color="auto" w:fill="auto"/>
            <w:noWrap/>
            <w:hideMark/>
          </w:tcPr>
          <w:p w14:paraId="5373D84E" w14:textId="77777777" w:rsidR="009F5BE1" w:rsidRPr="009C6349" w:rsidRDefault="009F5BE1" w:rsidP="009C6349">
            <w:pPr>
              <w:pStyle w:val="TableText"/>
              <w:rPr>
                <w:rtl/>
              </w:rPr>
            </w:pPr>
            <w:r w:rsidRPr="009C6349">
              <w:rPr>
                <w:rtl/>
              </w:rPr>
              <w:t>258</w:t>
            </w:r>
          </w:p>
        </w:tc>
        <w:tc>
          <w:tcPr>
            <w:tcW w:w="1013" w:type="dxa"/>
            <w:shd w:val="clear" w:color="auto" w:fill="auto"/>
            <w:noWrap/>
            <w:hideMark/>
          </w:tcPr>
          <w:p w14:paraId="1E3E03D3" w14:textId="77777777" w:rsidR="009F5BE1" w:rsidRPr="009C6349" w:rsidRDefault="009F5BE1" w:rsidP="009C6349">
            <w:pPr>
              <w:pStyle w:val="TableText"/>
              <w:rPr>
                <w:rtl/>
              </w:rPr>
            </w:pPr>
            <w:r w:rsidRPr="009C6349">
              <w:rPr>
                <w:rtl/>
              </w:rPr>
              <w:t>321</w:t>
            </w:r>
          </w:p>
        </w:tc>
        <w:tc>
          <w:tcPr>
            <w:tcW w:w="1166" w:type="dxa"/>
            <w:shd w:val="clear" w:color="auto" w:fill="auto"/>
            <w:noWrap/>
            <w:hideMark/>
          </w:tcPr>
          <w:p w14:paraId="4C25872D" w14:textId="77777777" w:rsidR="009F5BE1" w:rsidRPr="009C6349" w:rsidRDefault="009F5BE1" w:rsidP="009C6349">
            <w:pPr>
              <w:pStyle w:val="TableText"/>
              <w:rPr>
                <w:rtl/>
              </w:rPr>
            </w:pPr>
            <w:r w:rsidRPr="009C6349">
              <w:rPr>
                <w:rtl/>
              </w:rPr>
              <w:t>281</w:t>
            </w:r>
          </w:p>
        </w:tc>
      </w:tr>
      <w:tr w:rsidR="009F5BE1" w:rsidRPr="009C6349" w14:paraId="2721087F" w14:textId="77777777" w:rsidTr="009C6349">
        <w:tc>
          <w:tcPr>
            <w:tcW w:w="1379" w:type="dxa"/>
            <w:shd w:val="clear" w:color="auto" w:fill="auto"/>
            <w:noWrap/>
            <w:hideMark/>
          </w:tcPr>
          <w:p w14:paraId="0EBC52F1" w14:textId="77777777" w:rsidR="009F5BE1" w:rsidRPr="009C6349" w:rsidRDefault="009F5BE1" w:rsidP="009C6349">
            <w:pPr>
              <w:pStyle w:val="TableText"/>
              <w:rPr>
                <w:rtl/>
              </w:rPr>
            </w:pPr>
            <w:r w:rsidRPr="009C6349">
              <w:rPr>
                <w:rtl/>
              </w:rPr>
              <w:t>20-24 سنة</w:t>
            </w:r>
          </w:p>
        </w:tc>
        <w:tc>
          <w:tcPr>
            <w:tcW w:w="1014" w:type="dxa"/>
            <w:shd w:val="clear" w:color="auto" w:fill="auto"/>
            <w:noWrap/>
            <w:hideMark/>
          </w:tcPr>
          <w:p w14:paraId="69C6B28D" w14:textId="77777777" w:rsidR="009F5BE1" w:rsidRPr="009C6349" w:rsidRDefault="00C0092B" w:rsidP="009C6349">
            <w:pPr>
              <w:pStyle w:val="TableText"/>
              <w:rPr>
                <w:rtl/>
              </w:rPr>
            </w:pPr>
            <w:r w:rsidRPr="009C6349">
              <w:rPr>
                <w:rtl/>
              </w:rPr>
              <w:t>101 3</w:t>
            </w:r>
          </w:p>
        </w:tc>
        <w:tc>
          <w:tcPr>
            <w:tcW w:w="1013" w:type="dxa"/>
            <w:shd w:val="clear" w:color="auto" w:fill="auto"/>
            <w:noWrap/>
            <w:hideMark/>
          </w:tcPr>
          <w:p w14:paraId="06BCC49C" w14:textId="77777777" w:rsidR="009F5BE1" w:rsidRPr="009C6349" w:rsidRDefault="00C0092B" w:rsidP="009C6349">
            <w:pPr>
              <w:pStyle w:val="TableText"/>
              <w:rPr>
                <w:rtl/>
              </w:rPr>
            </w:pPr>
            <w:r w:rsidRPr="009C6349">
              <w:rPr>
                <w:rtl/>
              </w:rPr>
              <w:t>039 3</w:t>
            </w:r>
          </w:p>
        </w:tc>
        <w:tc>
          <w:tcPr>
            <w:tcW w:w="1013" w:type="dxa"/>
            <w:shd w:val="clear" w:color="auto" w:fill="auto"/>
            <w:noWrap/>
            <w:hideMark/>
          </w:tcPr>
          <w:p w14:paraId="12CF520B" w14:textId="77777777" w:rsidR="009F5BE1" w:rsidRPr="009C6349" w:rsidRDefault="00C0092B" w:rsidP="009C6349">
            <w:pPr>
              <w:pStyle w:val="TableText"/>
              <w:rPr>
                <w:rtl/>
              </w:rPr>
            </w:pPr>
            <w:r w:rsidRPr="009C6349">
              <w:rPr>
                <w:rtl/>
              </w:rPr>
              <w:t>192 3</w:t>
            </w:r>
          </w:p>
        </w:tc>
        <w:tc>
          <w:tcPr>
            <w:tcW w:w="1013" w:type="dxa"/>
            <w:shd w:val="clear" w:color="auto" w:fill="auto"/>
            <w:noWrap/>
            <w:hideMark/>
          </w:tcPr>
          <w:p w14:paraId="368B1A68" w14:textId="77777777" w:rsidR="009F5BE1" w:rsidRPr="009C6349" w:rsidRDefault="00C0092B" w:rsidP="009C6349">
            <w:pPr>
              <w:pStyle w:val="TableText"/>
              <w:rPr>
                <w:rtl/>
              </w:rPr>
            </w:pPr>
            <w:r w:rsidRPr="009C6349">
              <w:rPr>
                <w:rtl/>
              </w:rPr>
              <w:t>062 3</w:t>
            </w:r>
          </w:p>
        </w:tc>
        <w:tc>
          <w:tcPr>
            <w:tcW w:w="1013" w:type="dxa"/>
            <w:shd w:val="clear" w:color="auto" w:fill="auto"/>
            <w:noWrap/>
            <w:hideMark/>
          </w:tcPr>
          <w:p w14:paraId="1180DA48" w14:textId="77777777" w:rsidR="009F5BE1" w:rsidRPr="009C6349" w:rsidRDefault="00C0092B" w:rsidP="009C6349">
            <w:pPr>
              <w:pStyle w:val="TableText"/>
              <w:rPr>
                <w:rtl/>
              </w:rPr>
            </w:pPr>
            <w:r w:rsidRPr="009C6349">
              <w:rPr>
                <w:rtl/>
              </w:rPr>
              <w:t>282 3</w:t>
            </w:r>
          </w:p>
        </w:tc>
        <w:tc>
          <w:tcPr>
            <w:tcW w:w="1013" w:type="dxa"/>
            <w:shd w:val="clear" w:color="auto" w:fill="auto"/>
            <w:noWrap/>
            <w:hideMark/>
          </w:tcPr>
          <w:p w14:paraId="1742AF1C" w14:textId="77777777" w:rsidR="009F5BE1" w:rsidRPr="009C6349" w:rsidRDefault="00C0092B" w:rsidP="009C6349">
            <w:pPr>
              <w:pStyle w:val="TableText"/>
              <w:rPr>
                <w:rtl/>
              </w:rPr>
            </w:pPr>
            <w:r w:rsidRPr="009C6349">
              <w:rPr>
                <w:rtl/>
              </w:rPr>
              <w:t>060 3</w:t>
            </w:r>
          </w:p>
        </w:tc>
        <w:tc>
          <w:tcPr>
            <w:tcW w:w="1013" w:type="dxa"/>
            <w:shd w:val="clear" w:color="auto" w:fill="auto"/>
            <w:noWrap/>
            <w:hideMark/>
          </w:tcPr>
          <w:p w14:paraId="74448C6D" w14:textId="77777777" w:rsidR="009F5BE1" w:rsidRPr="009C6349" w:rsidRDefault="00C0092B" w:rsidP="009C6349">
            <w:pPr>
              <w:pStyle w:val="TableText"/>
              <w:rPr>
                <w:rtl/>
              </w:rPr>
            </w:pPr>
            <w:r w:rsidRPr="009C6349">
              <w:rPr>
                <w:rtl/>
              </w:rPr>
              <w:t>436 3</w:t>
            </w:r>
          </w:p>
        </w:tc>
        <w:tc>
          <w:tcPr>
            <w:tcW w:w="1166" w:type="dxa"/>
            <w:shd w:val="clear" w:color="auto" w:fill="auto"/>
            <w:noWrap/>
            <w:hideMark/>
          </w:tcPr>
          <w:p w14:paraId="04CC27D7" w14:textId="77777777" w:rsidR="009F5BE1" w:rsidRPr="009C6349" w:rsidRDefault="00C0092B" w:rsidP="009C6349">
            <w:pPr>
              <w:pStyle w:val="TableText"/>
              <w:rPr>
                <w:rtl/>
              </w:rPr>
            </w:pPr>
            <w:r w:rsidRPr="009C6349">
              <w:rPr>
                <w:rtl/>
              </w:rPr>
              <w:t>213 3</w:t>
            </w:r>
          </w:p>
        </w:tc>
      </w:tr>
      <w:tr w:rsidR="009F5BE1" w:rsidRPr="009C6349" w14:paraId="73679FF1" w14:textId="77777777" w:rsidTr="009C6349">
        <w:tc>
          <w:tcPr>
            <w:tcW w:w="1379" w:type="dxa"/>
            <w:shd w:val="clear" w:color="auto" w:fill="auto"/>
            <w:noWrap/>
            <w:hideMark/>
          </w:tcPr>
          <w:p w14:paraId="394FBC1D" w14:textId="77777777" w:rsidR="009F5BE1" w:rsidRPr="009C6349" w:rsidRDefault="009F5BE1" w:rsidP="009C6349">
            <w:pPr>
              <w:pStyle w:val="TableText"/>
              <w:rPr>
                <w:rtl/>
              </w:rPr>
            </w:pPr>
            <w:r w:rsidRPr="009C6349">
              <w:rPr>
                <w:rtl/>
              </w:rPr>
              <w:t>25-29 سنة</w:t>
            </w:r>
          </w:p>
        </w:tc>
        <w:tc>
          <w:tcPr>
            <w:tcW w:w="1014" w:type="dxa"/>
            <w:shd w:val="clear" w:color="auto" w:fill="auto"/>
            <w:noWrap/>
            <w:hideMark/>
          </w:tcPr>
          <w:p w14:paraId="42F0856B" w14:textId="77777777" w:rsidR="009F5BE1" w:rsidRPr="009C6349" w:rsidRDefault="00C0092B" w:rsidP="009C6349">
            <w:pPr>
              <w:pStyle w:val="TableText"/>
              <w:rPr>
                <w:rtl/>
              </w:rPr>
            </w:pPr>
            <w:r w:rsidRPr="009C6349">
              <w:rPr>
                <w:rtl/>
              </w:rPr>
              <w:t>792 8</w:t>
            </w:r>
          </w:p>
        </w:tc>
        <w:tc>
          <w:tcPr>
            <w:tcW w:w="1013" w:type="dxa"/>
            <w:shd w:val="clear" w:color="auto" w:fill="auto"/>
            <w:noWrap/>
            <w:hideMark/>
          </w:tcPr>
          <w:p w14:paraId="203B2E64" w14:textId="77777777" w:rsidR="009F5BE1" w:rsidRPr="009C6349" w:rsidRDefault="00C0092B" w:rsidP="009C6349">
            <w:pPr>
              <w:pStyle w:val="TableText"/>
              <w:rPr>
                <w:rtl/>
              </w:rPr>
            </w:pPr>
            <w:r w:rsidRPr="009C6349">
              <w:rPr>
                <w:rtl/>
              </w:rPr>
              <w:t>437 8</w:t>
            </w:r>
          </w:p>
        </w:tc>
        <w:tc>
          <w:tcPr>
            <w:tcW w:w="1013" w:type="dxa"/>
            <w:shd w:val="clear" w:color="auto" w:fill="auto"/>
            <w:noWrap/>
            <w:hideMark/>
          </w:tcPr>
          <w:p w14:paraId="196F87F9" w14:textId="77777777" w:rsidR="009F5BE1" w:rsidRPr="009C6349" w:rsidRDefault="00C0092B" w:rsidP="009C6349">
            <w:pPr>
              <w:pStyle w:val="TableText"/>
              <w:rPr>
                <w:rtl/>
              </w:rPr>
            </w:pPr>
            <w:r w:rsidRPr="009C6349">
              <w:rPr>
                <w:rtl/>
              </w:rPr>
              <w:t>443 9</w:t>
            </w:r>
          </w:p>
        </w:tc>
        <w:tc>
          <w:tcPr>
            <w:tcW w:w="1013" w:type="dxa"/>
            <w:shd w:val="clear" w:color="auto" w:fill="auto"/>
            <w:noWrap/>
            <w:hideMark/>
          </w:tcPr>
          <w:p w14:paraId="66C02688" w14:textId="77777777" w:rsidR="009F5BE1" w:rsidRPr="009C6349" w:rsidRDefault="00C0092B" w:rsidP="009C6349">
            <w:pPr>
              <w:pStyle w:val="TableText"/>
              <w:rPr>
                <w:rtl/>
              </w:rPr>
            </w:pPr>
            <w:r w:rsidRPr="009C6349">
              <w:rPr>
                <w:rtl/>
              </w:rPr>
              <w:t>712 8</w:t>
            </w:r>
          </w:p>
        </w:tc>
        <w:tc>
          <w:tcPr>
            <w:tcW w:w="1013" w:type="dxa"/>
            <w:shd w:val="clear" w:color="auto" w:fill="auto"/>
            <w:noWrap/>
            <w:hideMark/>
          </w:tcPr>
          <w:p w14:paraId="74932FC1" w14:textId="77777777" w:rsidR="009F5BE1" w:rsidRPr="009C6349" w:rsidRDefault="00C0092B" w:rsidP="009C6349">
            <w:pPr>
              <w:pStyle w:val="TableText"/>
              <w:rPr>
                <w:rtl/>
              </w:rPr>
            </w:pPr>
            <w:r w:rsidRPr="009C6349">
              <w:rPr>
                <w:rtl/>
              </w:rPr>
              <w:t>549 9</w:t>
            </w:r>
          </w:p>
        </w:tc>
        <w:tc>
          <w:tcPr>
            <w:tcW w:w="1013" w:type="dxa"/>
            <w:shd w:val="clear" w:color="auto" w:fill="auto"/>
            <w:noWrap/>
            <w:hideMark/>
          </w:tcPr>
          <w:p w14:paraId="4D9C0516" w14:textId="77777777" w:rsidR="009F5BE1" w:rsidRPr="009C6349" w:rsidRDefault="00C0092B" w:rsidP="009C6349">
            <w:pPr>
              <w:pStyle w:val="TableText"/>
              <w:rPr>
                <w:rtl/>
              </w:rPr>
            </w:pPr>
            <w:r w:rsidRPr="009C6349">
              <w:rPr>
                <w:rtl/>
              </w:rPr>
              <w:t>420 9</w:t>
            </w:r>
          </w:p>
        </w:tc>
        <w:tc>
          <w:tcPr>
            <w:tcW w:w="1013" w:type="dxa"/>
            <w:shd w:val="clear" w:color="auto" w:fill="auto"/>
            <w:noWrap/>
            <w:hideMark/>
          </w:tcPr>
          <w:p w14:paraId="757BEE23" w14:textId="77777777" w:rsidR="009F5BE1" w:rsidRPr="009C6349" w:rsidRDefault="00C0092B" w:rsidP="009C6349">
            <w:pPr>
              <w:pStyle w:val="TableText"/>
              <w:rPr>
                <w:rtl/>
              </w:rPr>
            </w:pPr>
            <w:r w:rsidRPr="009C6349">
              <w:rPr>
                <w:rtl/>
              </w:rPr>
              <w:t>642 10</w:t>
            </w:r>
          </w:p>
        </w:tc>
        <w:tc>
          <w:tcPr>
            <w:tcW w:w="1166" w:type="dxa"/>
            <w:shd w:val="clear" w:color="auto" w:fill="auto"/>
            <w:noWrap/>
            <w:hideMark/>
          </w:tcPr>
          <w:p w14:paraId="2E6BAA0E" w14:textId="77777777" w:rsidR="009F5BE1" w:rsidRPr="009C6349" w:rsidRDefault="00C0092B" w:rsidP="009C6349">
            <w:pPr>
              <w:pStyle w:val="TableText"/>
              <w:rPr>
                <w:rtl/>
              </w:rPr>
            </w:pPr>
            <w:r w:rsidRPr="009C6349">
              <w:rPr>
                <w:rtl/>
              </w:rPr>
              <w:t>993 9</w:t>
            </w:r>
          </w:p>
        </w:tc>
      </w:tr>
      <w:tr w:rsidR="009F5BE1" w:rsidRPr="009C6349" w14:paraId="27BEBCDA" w14:textId="77777777" w:rsidTr="009C6349">
        <w:tc>
          <w:tcPr>
            <w:tcW w:w="1379" w:type="dxa"/>
            <w:shd w:val="clear" w:color="auto" w:fill="auto"/>
            <w:noWrap/>
            <w:hideMark/>
          </w:tcPr>
          <w:p w14:paraId="696FDDFB" w14:textId="77777777" w:rsidR="009F5BE1" w:rsidRPr="009C6349" w:rsidRDefault="009F5BE1" w:rsidP="009C6349">
            <w:pPr>
              <w:pStyle w:val="TableText"/>
              <w:rPr>
                <w:rtl/>
              </w:rPr>
            </w:pPr>
            <w:r w:rsidRPr="009C6349">
              <w:rPr>
                <w:rtl/>
              </w:rPr>
              <w:t>30-34 سنة</w:t>
            </w:r>
          </w:p>
        </w:tc>
        <w:tc>
          <w:tcPr>
            <w:tcW w:w="1014" w:type="dxa"/>
            <w:shd w:val="clear" w:color="auto" w:fill="auto"/>
            <w:noWrap/>
            <w:hideMark/>
          </w:tcPr>
          <w:p w14:paraId="03A3C2B9" w14:textId="77777777" w:rsidR="009F5BE1" w:rsidRPr="009C6349" w:rsidRDefault="00C0092B" w:rsidP="009C6349">
            <w:pPr>
              <w:pStyle w:val="TableText"/>
              <w:rPr>
                <w:rtl/>
              </w:rPr>
            </w:pPr>
            <w:r w:rsidRPr="009C6349">
              <w:rPr>
                <w:rtl/>
              </w:rPr>
              <w:t>065 10</w:t>
            </w:r>
          </w:p>
        </w:tc>
        <w:tc>
          <w:tcPr>
            <w:tcW w:w="1013" w:type="dxa"/>
            <w:shd w:val="clear" w:color="auto" w:fill="auto"/>
            <w:noWrap/>
            <w:hideMark/>
          </w:tcPr>
          <w:p w14:paraId="3C71F332" w14:textId="77777777" w:rsidR="009F5BE1" w:rsidRPr="009C6349" w:rsidRDefault="00C0092B" w:rsidP="009C6349">
            <w:pPr>
              <w:pStyle w:val="TableText"/>
              <w:rPr>
                <w:rtl/>
              </w:rPr>
            </w:pPr>
            <w:r w:rsidRPr="009C6349">
              <w:rPr>
                <w:rtl/>
              </w:rPr>
              <w:t>558 9</w:t>
            </w:r>
          </w:p>
        </w:tc>
        <w:tc>
          <w:tcPr>
            <w:tcW w:w="1013" w:type="dxa"/>
            <w:shd w:val="clear" w:color="auto" w:fill="auto"/>
            <w:noWrap/>
            <w:hideMark/>
          </w:tcPr>
          <w:p w14:paraId="7A8BA3A5" w14:textId="77777777" w:rsidR="009F5BE1" w:rsidRPr="009C6349" w:rsidRDefault="00C0092B" w:rsidP="009C6349">
            <w:pPr>
              <w:pStyle w:val="TableText"/>
              <w:rPr>
                <w:rtl/>
              </w:rPr>
            </w:pPr>
            <w:r w:rsidRPr="009C6349">
              <w:rPr>
                <w:rtl/>
              </w:rPr>
              <w:t>925 9</w:t>
            </w:r>
          </w:p>
        </w:tc>
        <w:tc>
          <w:tcPr>
            <w:tcW w:w="1013" w:type="dxa"/>
            <w:shd w:val="clear" w:color="auto" w:fill="auto"/>
            <w:noWrap/>
            <w:hideMark/>
          </w:tcPr>
          <w:p w14:paraId="5A11F304" w14:textId="77777777" w:rsidR="009F5BE1" w:rsidRPr="009C6349" w:rsidRDefault="00C0092B" w:rsidP="009C6349">
            <w:pPr>
              <w:pStyle w:val="TableText"/>
              <w:rPr>
                <w:rtl/>
              </w:rPr>
            </w:pPr>
            <w:r w:rsidRPr="009C6349">
              <w:rPr>
                <w:rtl/>
              </w:rPr>
              <w:t>489 9</w:t>
            </w:r>
          </w:p>
        </w:tc>
        <w:tc>
          <w:tcPr>
            <w:tcW w:w="1013" w:type="dxa"/>
            <w:shd w:val="clear" w:color="auto" w:fill="auto"/>
            <w:noWrap/>
            <w:hideMark/>
          </w:tcPr>
          <w:p w14:paraId="7DA4C6E0" w14:textId="77777777" w:rsidR="009F5BE1" w:rsidRPr="009C6349" w:rsidRDefault="00C0092B" w:rsidP="009C6349">
            <w:pPr>
              <w:pStyle w:val="TableText"/>
              <w:rPr>
                <w:rtl/>
              </w:rPr>
            </w:pPr>
            <w:r w:rsidRPr="009C6349">
              <w:rPr>
                <w:rtl/>
              </w:rPr>
              <w:t>311 10</w:t>
            </w:r>
          </w:p>
        </w:tc>
        <w:tc>
          <w:tcPr>
            <w:tcW w:w="1013" w:type="dxa"/>
            <w:shd w:val="clear" w:color="auto" w:fill="auto"/>
            <w:noWrap/>
            <w:hideMark/>
          </w:tcPr>
          <w:p w14:paraId="356E8B31" w14:textId="77777777" w:rsidR="009F5BE1" w:rsidRPr="009C6349" w:rsidRDefault="00C0092B" w:rsidP="009C6349">
            <w:pPr>
              <w:pStyle w:val="TableText"/>
              <w:rPr>
                <w:rtl/>
              </w:rPr>
            </w:pPr>
            <w:r w:rsidRPr="009C6349">
              <w:rPr>
                <w:rtl/>
              </w:rPr>
              <w:t>574 9</w:t>
            </w:r>
          </w:p>
        </w:tc>
        <w:tc>
          <w:tcPr>
            <w:tcW w:w="1013" w:type="dxa"/>
            <w:shd w:val="clear" w:color="auto" w:fill="auto"/>
            <w:noWrap/>
            <w:hideMark/>
          </w:tcPr>
          <w:p w14:paraId="6CDEAE8A" w14:textId="77777777" w:rsidR="009F5BE1" w:rsidRPr="009C6349" w:rsidRDefault="00C0092B" w:rsidP="009C6349">
            <w:pPr>
              <w:pStyle w:val="TableText"/>
              <w:rPr>
                <w:rtl/>
              </w:rPr>
            </w:pPr>
            <w:r w:rsidRPr="009C6349">
              <w:rPr>
                <w:rtl/>
              </w:rPr>
              <w:t>762 10</w:t>
            </w:r>
          </w:p>
        </w:tc>
        <w:tc>
          <w:tcPr>
            <w:tcW w:w="1166" w:type="dxa"/>
            <w:shd w:val="clear" w:color="auto" w:fill="auto"/>
            <w:noWrap/>
            <w:hideMark/>
          </w:tcPr>
          <w:p w14:paraId="35DAD8DF" w14:textId="77777777" w:rsidR="009F5BE1" w:rsidRPr="009C6349" w:rsidRDefault="00C0092B" w:rsidP="009C6349">
            <w:pPr>
              <w:pStyle w:val="TableText"/>
              <w:rPr>
                <w:rtl/>
              </w:rPr>
            </w:pPr>
            <w:r w:rsidRPr="009C6349">
              <w:rPr>
                <w:rtl/>
              </w:rPr>
              <w:t>054 10</w:t>
            </w:r>
          </w:p>
        </w:tc>
      </w:tr>
      <w:tr w:rsidR="009F5BE1" w:rsidRPr="009C6349" w14:paraId="2A7F854D" w14:textId="77777777" w:rsidTr="009C6349">
        <w:tc>
          <w:tcPr>
            <w:tcW w:w="1379" w:type="dxa"/>
            <w:shd w:val="clear" w:color="auto" w:fill="auto"/>
            <w:noWrap/>
            <w:hideMark/>
          </w:tcPr>
          <w:p w14:paraId="5B5FC8DE" w14:textId="77777777" w:rsidR="009F5BE1" w:rsidRPr="009C6349" w:rsidRDefault="009F5BE1" w:rsidP="009C6349">
            <w:pPr>
              <w:pStyle w:val="TableText"/>
              <w:rPr>
                <w:rtl/>
              </w:rPr>
            </w:pPr>
            <w:r w:rsidRPr="009C6349">
              <w:rPr>
                <w:rtl/>
              </w:rPr>
              <w:t>35-39 سنة</w:t>
            </w:r>
          </w:p>
        </w:tc>
        <w:tc>
          <w:tcPr>
            <w:tcW w:w="1014" w:type="dxa"/>
            <w:shd w:val="clear" w:color="auto" w:fill="auto"/>
            <w:noWrap/>
            <w:hideMark/>
          </w:tcPr>
          <w:p w14:paraId="04A9C60B" w14:textId="77777777" w:rsidR="009F5BE1" w:rsidRPr="009C6349" w:rsidRDefault="00C0092B" w:rsidP="009C6349">
            <w:pPr>
              <w:pStyle w:val="TableText"/>
              <w:rPr>
                <w:rtl/>
              </w:rPr>
            </w:pPr>
            <w:r w:rsidRPr="009C6349">
              <w:rPr>
                <w:rtl/>
              </w:rPr>
              <w:t>187 5</w:t>
            </w:r>
          </w:p>
        </w:tc>
        <w:tc>
          <w:tcPr>
            <w:tcW w:w="1013" w:type="dxa"/>
            <w:shd w:val="clear" w:color="auto" w:fill="auto"/>
            <w:noWrap/>
            <w:hideMark/>
          </w:tcPr>
          <w:p w14:paraId="001F3BDD" w14:textId="77777777" w:rsidR="009F5BE1" w:rsidRPr="009C6349" w:rsidRDefault="00C0092B" w:rsidP="009C6349">
            <w:pPr>
              <w:pStyle w:val="TableText"/>
              <w:rPr>
                <w:rtl/>
              </w:rPr>
            </w:pPr>
            <w:r w:rsidRPr="009C6349">
              <w:rPr>
                <w:rtl/>
              </w:rPr>
              <w:t>818 4</w:t>
            </w:r>
          </w:p>
        </w:tc>
        <w:tc>
          <w:tcPr>
            <w:tcW w:w="1013" w:type="dxa"/>
            <w:shd w:val="clear" w:color="auto" w:fill="auto"/>
            <w:noWrap/>
            <w:hideMark/>
          </w:tcPr>
          <w:p w14:paraId="494832AD" w14:textId="77777777" w:rsidR="009F5BE1" w:rsidRPr="009C6349" w:rsidRDefault="00C0092B" w:rsidP="009C6349">
            <w:pPr>
              <w:pStyle w:val="TableText"/>
              <w:rPr>
                <w:rtl/>
              </w:rPr>
            </w:pPr>
            <w:r w:rsidRPr="009C6349">
              <w:rPr>
                <w:rtl/>
              </w:rPr>
              <w:t>216 5</w:t>
            </w:r>
          </w:p>
        </w:tc>
        <w:tc>
          <w:tcPr>
            <w:tcW w:w="1013" w:type="dxa"/>
            <w:shd w:val="clear" w:color="auto" w:fill="auto"/>
            <w:noWrap/>
            <w:hideMark/>
          </w:tcPr>
          <w:p w14:paraId="71CCE2D3" w14:textId="77777777" w:rsidR="009F5BE1" w:rsidRPr="009C6349" w:rsidRDefault="00C0092B" w:rsidP="009C6349">
            <w:pPr>
              <w:pStyle w:val="TableText"/>
              <w:rPr>
                <w:rtl/>
              </w:rPr>
            </w:pPr>
            <w:r w:rsidRPr="009C6349">
              <w:rPr>
                <w:rtl/>
              </w:rPr>
              <w:t>976 4</w:t>
            </w:r>
          </w:p>
        </w:tc>
        <w:tc>
          <w:tcPr>
            <w:tcW w:w="1013" w:type="dxa"/>
            <w:shd w:val="clear" w:color="auto" w:fill="auto"/>
            <w:noWrap/>
            <w:hideMark/>
          </w:tcPr>
          <w:p w14:paraId="5C26A7EB" w14:textId="77777777" w:rsidR="009F5BE1" w:rsidRPr="009C6349" w:rsidRDefault="00C0092B" w:rsidP="009C6349">
            <w:pPr>
              <w:pStyle w:val="TableText"/>
              <w:rPr>
                <w:rtl/>
              </w:rPr>
            </w:pPr>
            <w:r w:rsidRPr="009C6349">
              <w:rPr>
                <w:rtl/>
              </w:rPr>
              <w:t>235 5</w:t>
            </w:r>
          </w:p>
        </w:tc>
        <w:tc>
          <w:tcPr>
            <w:tcW w:w="1013" w:type="dxa"/>
            <w:shd w:val="clear" w:color="auto" w:fill="auto"/>
            <w:noWrap/>
            <w:hideMark/>
          </w:tcPr>
          <w:p w14:paraId="5204D888" w14:textId="77777777" w:rsidR="009F5BE1" w:rsidRPr="009C6349" w:rsidRDefault="00C0092B" w:rsidP="009C6349">
            <w:pPr>
              <w:pStyle w:val="TableText"/>
              <w:rPr>
                <w:rtl/>
              </w:rPr>
            </w:pPr>
            <w:r w:rsidRPr="009C6349">
              <w:rPr>
                <w:rtl/>
              </w:rPr>
              <w:t>906 4</w:t>
            </w:r>
          </w:p>
        </w:tc>
        <w:tc>
          <w:tcPr>
            <w:tcW w:w="1013" w:type="dxa"/>
            <w:shd w:val="clear" w:color="auto" w:fill="auto"/>
            <w:noWrap/>
            <w:hideMark/>
          </w:tcPr>
          <w:p w14:paraId="1EF3C468" w14:textId="77777777" w:rsidR="009F5BE1" w:rsidRPr="009C6349" w:rsidRDefault="00C0092B" w:rsidP="009C6349">
            <w:pPr>
              <w:pStyle w:val="TableText"/>
              <w:rPr>
                <w:rtl/>
              </w:rPr>
            </w:pPr>
            <w:r w:rsidRPr="009C6349">
              <w:rPr>
                <w:rtl/>
              </w:rPr>
              <w:t>421 5</w:t>
            </w:r>
          </w:p>
        </w:tc>
        <w:tc>
          <w:tcPr>
            <w:tcW w:w="1166" w:type="dxa"/>
            <w:shd w:val="clear" w:color="auto" w:fill="auto"/>
            <w:noWrap/>
            <w:hideMark/>
          </w:tcPr>
          <w:p w14:paraId="08C28BF2" w14:textId="77777777" w:rsidR="009F5BE1" w:rsidRPr="009C6349" w:rsidRDefault="00C0092B" w:rsidP="009C6349">
            <w:pPr>
              <w:pStyle w:val="TableText"/>
              <w:rPr>
                <w:rtl/>
              </w:rPr>
            </w:pPr>
            <w:r w:rsidRPr="009C6349">
              <w:rPr>
                <w:rtl/>
              </w:rPr>
              <w:t>114 5</w:t>
            </w:r>
          </w:p>
        </w:tc>
      </w:tr>
      <w:tr w:rsidR="009F5BE1" w:rsidRPr="009C6349" w14:paraId="0895F614" w14:textId="77777777" w:rsidTr="009C6349">
        <w:tc>
          <w:tcPr>
            <w:tcW w:w="1379" w:type="dxa"/>
            <w:shd w:val="clear" w:color="auto" w:fill="auto"/>
            <w:noWrap/>
            <w:hideMark/>
          </w:tcPr>
          <w:p w14:paraId="7929B243" w14:textId="77777777" w:rsidR="009F5BE1" w:rsidRPr="009C6349" w:rsidRDefault="009F5BE1" w:rsidP="009C6349">
            <w:pPr>
              <w:pStyle w:val="TableText"/>
              <w:rPr>
                <w:rtl/>
              </w:rPr>
            </w:pPr>
            <w:r w:rsidRPr="009C6349">
              <w:rPr>
                <w:rtl/>
              </w:rPr>
              <w:t>40-44 سنة</w:t>
            </w:r>
          </w:p>
        </w:tc>
        <w:tc>
          <w:tcPr>
            <w:tcW w:w="1014" w:type="dxa"/>
            <w:shd w:val="clear" w:color="auto" w:fill="auto"/>
            <w:noWrap/>
            <w:hideMark/>
          </w:tcPr>
          <w:p w14:paraId="4FA8A5A1" w14:textId="77777777" w:rsidR="009F5BE1" w:rsidRPr="009C6349" w:rsidRDefault="00C0092B" w:rsidP="009C6349">
            <w:pPr>
              <w:pStyle w:val="TableText"/>
              <w:rPr>
                <w:rtl/>
              </w:rPr>
            </w:pPr>
            <w:r w:rsidRPr="009C6349">
              <w:rPr>
                <w:rtl/>
              </w:rPr>
              <w:t>020 1</w:t>
            </w:r>
          </w:p>
        </w:tc>
        <w:tc>
          <w:tcPr>
            <w:tcW w:w="1013" w:type="dxa"/>
            <w:shd w:val="clear" w:color="auto" w:fill="auto"/>
            <w:noWrap/>
            <w:hideMark/>
          </w:tcPr>
          <w:p w14:paraId="13E703E8" w14:textId="77777777" w:rsidR="009F5BE1" w:rsidRPr="009C6349" w:rsidRDefault="009F5BE1" w:rsidP="009C6349">
            <w:pPr>
              <w:pStyle w:val="TableText"/>
              <w:rPr>
                <w:rtl/>
              </w:rPr>
            </w:pPr>
            <w:r w:rsidRPr="009C6349">
              <w:rPr>
                <w:rtl/>
              </w:rPr>
              <w:t>986</w:t>
            </w:r>
          </w:p>
        </w:tc>
        <w:tc>
          <w:tcPr>
            <w:tcW w:w="1013" w:type="dxa"/>
            <w:shd w:val="clear" w:color="auto" w:fill="auto"/>
            <w:noWrap/>
            <w:hideMark/>
          </w:tcPr>
          <w:p w14:paraId="208D9CC5" w14:textId="77777777" w:rsidR="009F5BE1" w:rsidRPr="009C6349" w:rsidRDefault="00C0092B" w:rsidP="009C6349">
            <w:pPr>
              <w:pStyle w:val="TableText"/>
              <w:rPr>
                <w:rtl/>
              </w:rPr>
            </w:pPr>
            <w:r w:rsidRPr="009C6349">
              <w:rPr>
                <w:rtl/>
              </w:rPr>
              <w:t>080 1</w:t>
            </w:r>
          </w:p>
        </w:tc>
        <w:tc>
          <w:tcPr>
            <w:tcW w:w="1013" w:type="dxa"/>
            <w:shd w:val="clear" w:color="auto" w:fill="auto"/>
            <w:noWrap/>
            <w:hideMark/>
          </w:tcPr>
          <w:p w14:paraId="73C401F6" w14:textId="77777777" w:rsidR="009F5BE1" w:rsidRPr="009C6349" w:rsidRDefault="00C0092B" w:rsidP="009C6349">
            <w:pPr>
              <w:pStyle w:val="TableText"/>
              <w:rPr>
                <w:rtl/>
              </w:rPr>
            </w:pPr>
            <w:r w:rsidRPr="009C6349">
              <w:rPr>
                <w:rtl/>
              </w:rPr>
              <w:t>037 1</w:t>
            </w:r>
          </w:p>
        </w:tc>
        <w:tc>
          <w:tcPr>
            <w:tcW w:w="1013" w:type="dxa"/>
            <w:shd w:val="clear" w:color="auto" w:fill="auto"/>
            <w:noWrap/>
            <w:hideMark/>
          </w:tcPr>
          <w:p w14:paraId="418C36C0" w14:textId="77777777" w:rsidR="009F5BE1" w:rsidRPr="009C6349" w:rsidRDefault="00C0092B" w:rsidP="009C6349">
            <w:pPr>
              <w:pStyle w:val="TableText"/>
              <w:rPr>
                <w:rtl/>
              </w:rPr>
            </w:pPr>
            <w:r w:rsidRPr="009C6349">
              <w:rPr>
                <w:rtl/>
              </w:rPr>
              <w:t>085 1</w:t>
            </w:r>
          </w:p>
        </w:tc>
        <w:tc>
          <w:tcPr>
            <w:tcW w:w="1013" w:type="dxa"/>
            <w:shd w:val="clear" w:color="auto" w:fill="auto"/>
            <w:noWrap/>
            <w:hideMark/>
          </w:tcPr>
          <w:p w14:paraId="3B1D2B4F" w14:textId="77777777" w:rsidR="009F5BE1" w:rsidRPr="009C6349" w:rsidRDefault="00C0092B" w:rsidP="009C6349">
            <w:pPr>
              <w:pStyle w:val="TableText"/>
              <w:rPr>
                <w:rtl/>
              </w:rPr>
            </w:pPr>
            <w:r w:rsidRPr="009C6349">
              <w:rPr>
                <w:rtl/>
              </w:rPr>
              <w:t>076 1</w:t>
            </w:r>
          </w:p>
        </w:tc>
        <w:tc>
          <w:tcPr>
            <w:tcW w:w="1013" w:type="dxa"/>
            <w:shd w:val="clear" w:color="auto" w:fill="auto"/>
            <w:noWrap/>
            <w:hideMark/>
          </w:tcPr>
          <w:p w14:paraId="69133B15" w14:textId="77777777" w:rsidR="009F5BE1" w:rsidRPr="009C6349" w:rsidRDefault="00C0092B" w:rsidP="009C6349">
            <w:pPr>
              <w:pStyle w:val="TableText"/>
              <w:rPr>
                <w:rtl/>
              </w:rPr>
            </w:pPr>
            <w:r w:rsidRPr="009C6349">
              <w:rPr>
                <w:rtl/>
              </w:rPr>
              <w:t>131 1</w:t>
            </w:r>
          </w:p>
        </w:tc>
        <w:tc>
          <w:tcPr>
            <w:tcW w:w="1166" w:type="dxa"/>
            <w:shd w:val="clear" w:color="auto" w:fill="auto"/>
            <w:noWrap/>
            <w:hideMark/>
          </w:tcPr>
          <w:p w14:paraId="21CE761D" w14:textId="77777777" w:rsidR="009F5BE1" w:rsidRPr="009C6349" w:rsidRDefault="00C0092B" w:rsidP="009C6349">
            <w:pPr>
              <w:pStyle w:val="TableText"/>
              <w:rPr>
                <w:rtl/>
              </w:rPr>
            </w:pPr>
            <w:r w:rsidRPr="009C6349">
              <w:rPr>
                <w:rtl/>
              </w:rPr>
              <w:t>128 1</w:t>
            </w:r>
          </w:p>
        </w:tc>
      </w:tr>
      <w:tr w:rsidR="009F5BE1" w:rsidRPr="009C6349" w14:paraId="037372FB" w14:textId="77777777" w:rsidTr="009C6349">
        <w:tc>
          <w:tcPr>
            <w:tcW w:w="1379" w:type="dxa"/>
            <w:shd w:val="clear" w:color="auto" w:fill="auto"/>
            <w:noWrap/>
            <w:hideMark/>
          </w:tcPr>
          <w:p w14:paraId="7C0E11F0" w14:textId="77777777" w:rsidR="009F5BE1" w:rsidRPr="009C6349" w:rsidRDefault="009F5BE1" w:rsidP="009C6349">
            <w:pPr>
              <w:pStyle w:val="TableText"/>
              <w:rPr>
                <w:rtl/>
              </w:rPr>
            </w:pPr>
            <w:r w:rsidRPr="009C6349">
              <w:rPr>
                <w:rtl/>
              </w:rPr>
              <w:lastRenderedPageBreak/>
              <w:t>45-49 سنة</w:t>
            </w:r>
          </w:p>
        </w:tc>
        <w:tc>
          <w:tcPr>
            <w:tcW w:w="1014" w:type="dxa"/>
            <w:shd w:val="clear" w:color="auto" w:fill="auto"/>
            <w:noWrap/>
            <w:hideMark/>
          </w:tcPr>
          <w:p w14:paraId="42D318A0" w14:textId="77777777" w:rsidR="009F5BE1" w:rsidRPr="009C6349" w:rsidRDefault="009F5BE1" w:rsidP="009C6349">
            <w:pPr>
              <w:pStyle w:val="TableText"/>
              <w:rPr>
                <w:rtl/>
              </w:rPr>
            </w:pPr>
            <w:r w:rsidRPr="009C6349">
              <w:rPr>
                <w:rtl/>
              </w:rPr>
              <w:t>55</w:t>
            </w:r>
          </w:p>
        </w:tc>
        <w:tc>
          <w:tcPr>
            <w:tcW w:w="1013" w:type="dxa"/>
            <w:shd w:val="clear" w:color="auto" w:fill="auto"/>
            <w:noWrap/>
            <w:hideMark/>
          </w:tcPr>
          <w:p w14:paraId="37649674" w14:textId="77777777" w:rsidR="009F5BE1" w:rsidRPr="009C6349" w:rsidRDefault="009F5BE1" w:rsidP="009C6349">
            <w:pPr>
              <w:pStyle w:val="TableText"/>
              <w:rPr>
                <w:rtl/>
              </w:rPr>
            </w:pPr>
            <w:r w:rsidRPr="009C6349">
              <w:rPr>
                <w:rtl/>
              </w:rPr>
              <w:t>65</w:t>
            </w:r>
          </w:p>
        </w:tc>
        <w:tc>
          <w:tcPr>
            <w:tcW w:w="1013" w:type="dxa"/>
            <w:shd w:val="clear" w:color="auto" w:fill="auto"/>
            <w:noWrap/>
            <w:hideMark/>
          </w:tcPr>
          <w:p w14:paraId="28ECC24C" w14:textId="77777777" w:rsidR="009F5BE1" w:rsidRPr="009C6349" w:rsidRDefault="009F5BE1" w:rsidP="009C6349">
            <w:pPr>
              <w:pStyle w:val="TableText"/>
              <w:rPr>
                <w:rtl/>
              </w:rPr>
            </w:pPr>
            <w:r w:rsidRPr="009C6349">
              <w:rPr>
                <w:rtl/>
              </w:rPr>
              <w:t>53</w:t>
            </w:r>
          </w:p>
        </w:tc>
        <w:tc>
          <w:tcPr>
            <w:tcW w:w="1013" w:type="dxa"/>
            <w:shd w:val="clear" w:color="auto" w:fill="auto"/>
            <w:noWrap/>
            <w:hideMark/>
          </w:tcPr>
          <w:p w14:paraId="1DE6B581" w14:textId="77777777" w:rsidR="009F5BE1" w:rsidRPr="009C6349" w:rsidRDefault="009F5BE1" w:rsidP="009C6349">
            <w:pPr>
              <w:pStyle w:val="TableText"/>
              <w:rPr>
                <w:rtl/>
              </w:rPr>
            </w:pPr>
            <w:r w:rsidRPr="009C6349">
              <w:rPr>
                <w:rtl/>
              </w:rPr>
              <w:t>50</w:t>
            </w:r>
          </w:p>
        </w:tc>
        <w:tc>
          <w:tcPr>
            <w:tcW w:w="1013" w:type="dxa"/>
            <w:shd w:val="clear" w:color="auto" w:fill="auto"/>
            <w:noWrap/>
            <w:hideMark/>
          </w:tcPr>
          <w:p w14:paraId="36CDCBD0" w14:textId="77777777" w:rsidR="009F5BE1" w:rsidRPr="009C6349" w:rsidRDefault="009F5BE1" w:rsidP="009C6349">
            <w:pPr>
              <w:pStyle w:val="TableText"/>
              <w:rPr>
                <w:rtl/>
              </w:rPr>
            </w:pPr>
            <w:r w:rsidRPr="009C6349">
              <w:rPr>
                <w:rtl/>
              </w:rPr>
              <w:t>52</w:t>
            </w:r>
          </w:p>
        </w:tc>
        <w:tc>
          <w:tcPr>
            <w:tcW w:w="1013" w:type="dxa"/>
            <w:shd w:val="clear" w:color="auto" w:fill="auto"/>
            <w:noWrap/>
            <w:hideMark/>
          </w:tcPr>
          <w:p w14:paraId="1010BC03" w14:textId="77777777" w:rsidR="009F5BE1" w:rsidRPr="009C6349" w:rsidRDefault="009F5BE1" w:rsidP="009C6349">
            <w:pPr>
              <w:pStyle w:val="TableText"/>
              <w:rPr>
                <w:rtl/>
              </w:rPr>
            </w:pPr>
            <w:r w:rsidRPr="009C6349">
              <w:rPr>
                <w:rtl/>
              </w:rPr>
              <w:t>59</w:t>
            </w:r>
          </w:p>
        </w:tc>
        <w:tc>
          <w:tcPr>
            <w:tcW w:w="1013" w:type="dxa"/>
            <w:shd w:val="clear" w:color="auto" w:fill="auto"/>
            <w:noWrap/>
            <w:hideMark/>
          </w:tcPr>
          <w:p w14:paraId="6D098392" w14:textId="77777777" w:rsidR="009F5BE1" w:rsidRPr="009C6349" w:rsidRDefault="009F5BE1" w:rsidP="009C6349">
            <w:pPr>
              <w:pStyle w:val="TableText"/>
              <w:rPr>
                <w:rtl/>
              </w:rPr>
            </w:pPr>
            <w:r w:rsidRPr="009C6349">
              <w:rPr>
                <w:rtl/>
              </w:rPr>
              <w:t>63</w:t>
            </w:r>
          </w:p>
        </w:tc>
        <w:tc>
          <w:tcPr>
            <w:tcW w:w="1166" w:type="dxa"/>
            <w:shd w:val="clear" w:color="auto" w:fill="auto"/>
            <w:noWrap/>
            <w:hideMark/>
          </w:tcPr>
          <w:p w14:paraId="210978FE" w14:textId="77777777" w:rsidR="009F5BE1" w:rsidRPr="009C6349" w:rsidRDefault="009F5BE1" w:rsidP="009C6349">
            <w:pPr>
              <w:pStyle w:val="TableText"/>
              <w:rPr>
                <w:rtl/>
              </w:rPr>
            </w:pPr>
            <w:r w:rsidRPr="009C6349">
              <w:rPr>
                <w:rtl/>
              </w:rPr>
              <w:t>48</w:t>
            </w:r>
          </w:p>
        </w:tc>
      </w:tr>
      <w:tr w:rsidR="009F5BE1" w:rsidRPr="009C6349" w14:paraId="42A9B1C5" w14:textId="77777777" w:rsidTr="009C6349">
        <w:tc>
          <w:tcPr>
            <w:tcW w:w="1379" w:type="dxa"/>
            <w:shd w:val="clear" w:color="auto" w:fill="auto"/>
            <w:noWrap/>
            <w:hideMark/>
          </w:tcPr>
          <w:p w14:paraId="7F0EBE54" w14:textId="77777777" w:rsidR="009F5BE1" w:rsidRPr="009C6349" w:rsidRDefault="009F5BE1" w:rsidP="009C6349">
            <w:pPr>
              <w:pStyle w:val="TableText"/>
              <w:rPr>
                <w:rtl/>
              </w:rPr>
            </w:pPr>
            <w:r w:rsidRPr="009C6349">
              <w:rPr>
                <w:rtl/>
              </w:rPr>
              <w:t>50-54 سنة</w:t>
            </w:r>
          </w:p>
        </w:tc>
        <w:tc>
          <w:tcPr>
            <w:tcW w:w="1014" w:type="dxa"/>
            <w:shd w:val="clear" w:color="auto" w:fill="auto"/>
            <w:noWrap/>
            <w:hideMark/>
          </w:tcPr>
          <w:p w14:paraId="73A890BA" w14:textId="77777777" w:rsidR="009F5BE1" w:rsidRPr="009C6349" w:rsidRDefault="009F5BE1" w:rsidP="009C6349">
            <w:pPr>
              <w:pStyle w:val="TableText"/>
              <w:rPr>
                <w:rtl/>
              </w:rPr>
            </w:pPr>
            <w:r w:rsidRPr="009C6349">
              <w:rPr>
                <w:rtl/>
              </w:rPr>
              <w:t>7</w:t>
            </w:r>
          </w:p>
        </w:tc>
        <w:tc>
          <w:tcPr>
            <w:tcW w:w="1013" w:type="dxa"/>
            <w:shd w:val="clear" w:color="auto" w:fill="auto"/>
            <w:noWrap/>
            <w:hideMark/>
          </w:tcPr>
          <w:p w14:paraId="24C52549" w14:textId="77777777" w:rsidR="009F5BE1" w:rsidRPr="009C6349" w:rsidRDefault="009F5BE1" w:rsidP="009C6349">
            <w:pPr>
              <w:pStyle w:val="TableText"/>
              <w:rPr>
                <w:rtl/>
              </w:rPr>
            </w:pPr>
            <w:r w:rsidRPr="009C6349">
              <w:rPr>
                <w:rtl/>
              </w:rPr>
              <w:t>3</w:t>
            </w:r>
          </w:p>
        </w:tc>
        <w:tc>
          <w:tcPr>
            <w:tcW w:w="1013" w:type="dxa"/>
            <w:shd w:val="clear" w:color="auto" w:fill="auto"/>
            <w:noWrap/>
            <w:hideMark/>
          </w:tcPr>
          <w:p w14:paraId="3A3422C8" w14:textId="77777777" w:rsidR="009F5BE1" w:rsidRPr="009C6349" w:rsidRDefault="009F5BE1" w:rsidP="009C6349">
            <w:pPr>
              <w:pStyle w:val="TableText"/>
              <w:rPr>
                <w:rtl/>
              </w:rPr>
            </w:pPr>
            <w:r w:rsidRPr="009C6349">
              <w:rPr>
                <w:rtl/>
              </w:rPr>
              <w:t>1</w:t>
            </w:r>
          </w:p>
        </w:tc>
        <w:tc>
          <w:tcPr>
            <w:tcW w:w="1013" w:type="dxa"/>
            <w:shd w:val="clear" w:color="auto" w:fill="auto"/>
            <w:noWrap/>
            <w:hideMark/>
          </w:tcPr>
          <w:p w14:paraId="7D273482" w14:textId="77777777" w:rsidR="009F5BE1" w:rsidRPr="009C6349" w:rsidRDefault="009F5BE1" w:rsidP="009C6349">
            <w:pPr>
              <w:pStyle w:val="TableText"/>
              <w:rPr>
                <w:rtl/>
              </w:rPr>
            </w:pPr>
            <w:r w:rsidRPr="009C6349">
              <w:rPr>
                <w:rtl/>
              </w:rPr>
              <w:t>2</w:t>
            </w:r>
          </w:p>
        </w:tc>
        <w:tc>
          <w:tcPr>
            <w:tcW w:w="1013" w:type="dxa"/>
            <w:shd w:val="clear" w:color="auto" w:fill="auto"/>
            <w:noWrap/>
            <w:hideMark/>
          </w:tcPr>
          <w:p w14:paraId="641667F8" w14:textId="77777777" w:rsidR="009F5BE1" w:rsidRPr="009C6349" w:rsidRDefault="009F5BE1" w:rsidP="009C6349">
            <w:pPr>
              <w:pStyle w:val="TableText"/>
              <w:rPr>
                <w:rtl/>
              </w:rPr>
            </w:pPr>
            <w:r w:rsidRPr="009C6349">
              <w:rPr>
                <w:rtl/>
              </w:rPr>
              <w:t>6</w:t>
            </w:r>
          </w:p>
        </w:tc>
        <w:tc>
          <w:tcPr>
            <w:tcW w:w="1013" w:type="dxa"/>
            <w:shd w:val="clear" w:color="auto" w:fill="auto"/>
            <w:noWrap/>
            <w:hideMark/>
          </w:tcPr>
          <w:p w14:paraId="4A9F81F7" w14:textId="77777777" w:rsidR="009F5BE1" w:rsidRPr="009C6349" w:rsidRDefault="009F5BE1" w:rsidP="009C6349">
            <w:pPr>
              <w:pStyle w:val="TableText"/>
              <w:rPr>
                <w:rtl/>
              </w:rPr>
            </w:pPr>
            <w:r w:rsidRPr="009C6349">
              <w:rPr>
                <w:rtl/>
              </w:rPr>
              <w:t>3</w:t>
            </w:r>
          </w:p>
        </w:tc>
        <w:tc>
          <w:tcPr>
            <w:tcW w:w="1013" w:type="dxa"/>
            <w:shd w:val="clear" w:color="auto" w:fill="auto"/>
            <w:noWrap/>
            <w:hideMark/>
          </w:tcPr>
          <w:p w14:paraId="6449B7A5" w14:textId="77777777" w:rsidR="009F5BE1" w:rsidRPr="009C6349" w:rsidRDefault="009F5BE1" w:rsidP="009C6349">
            <w:pPr>
              <w:pStyle w:val="TableText"/>
              <w:rPr>
                <w:rtl/>
              </w:rPr>
            </w:pPr>
            <w:r w:rsidRPr="009C6349">
              <w:rPr>
                <w:rtl/>
              </w:rPr>
              <w:t>5</w:t>
            </w:r>
          </w:p>
        </w:tc>
        <w:tc>
          <w:tcPr>
            <w:tcW w:w="1166" w:type="dxa"/>
            <w:shd w:val="clear" w:color="auto" w:fill="auto"/>
            <w:noWrap/>
            <w:hideMark/>
          </w:tcPr>
          <w:p w14:paraId="7B1729C0" w14:textId="77777777" w:rsidR="009F5BE1" w:rsidRPr="009C6349" w:rsidRDefault="009F5BE1" w:rsidP="009C6349">
            <w:pPr>
              <w:pStyle w:val="TableText"/>
              <w:rPr>
                <w:rtl/>
              </w:rPr>
            </w:pPr>
            <w:r w:rsidRPr="009C6349">
              <w:rPr>
                <w:rtl/>
              </w:rPr>
              <w:t>2</w:t>
            </w:r>
          </w:p>
        </w:tc>
      </w:tr>
      <w:tr w:rsidR="009F5BE1" w:rsidRPr="009C6349" w14:paraId="0C7C5F96" w14:textId="77777777" w:rsidTr="009C6349">
        <w:tc>
          <w:tcPr>
            <w:tcW w:w="1379" w:type="dxa"/>
            <w:shd w:val="clear" w:color="auto" w:fill="auto"/>
            <w:noWrap/>
            <w:hideMark/>
          </w:tcPr>
          <w:p w14:paraId="0315B8B3" w14:textId="77777777" w:rsidR="009F5BE1" w:rsidRPr="009C6349" w:rsidRDefault="009F5BE1" w:rsidP="009C6349">
            <w:pPr>
              <w:pStyle w:val="TableText"/>
              <w:rPr>
                <w:rtl/>
              </w:rPr>
            </w:pPr>
            <w:r w:rsidRPr="009C6349">
              <w:rPr>
                <w:rtl/>
              </w:rPr>
              <w:t>55-59 سنة</w:t>
            </w:r>
          </w:p>
        </w:tc>
        <w:tc>
          <w:tcPr>
            <w:tcW w:w="1014" w:type="dxa"/>
            <w:shd w:val="clear" w:color="auto" w:fill="auto"/>
            <w:noWrap/>
            <w:hideMark/>
          </w:tcPr>
          <w:p w14:paraId="735B4E3E" w14:textId="77777777" w:rsidR="009F5BE1" w:rsidRPr="009C6349" w:rsidRDefault="009F5BE1" w:rsidP="009C6349">
            <w:pPr>
              <w:pStyle w:val="TableText"/>
              <w:rPr>
                <w:rtl/>
              </w:rPr>
            </w:pPr>
            <w:r w:rsidRPr="009C6349">
              <w:rPr>
                <w:rtl/>
              </w:rPr>
              <w:t>1</w:t>
            </w:r>
          </w:p>
        </w:tc>
        <w:tc>
          <w:tcPr>
            <w:tcW w:w="1013" w:type="dxa"/>
            <w:shd w:val="clear" w:color="auto" w:fill="auto"/>
            <w:noWrap/>
            <w:hideMark/>
          </w:tcPr>
          <w:p w14:paraId="10D5889B" w14:textId="77777777" w:rsidR="009F5BE1" w:rsidRPr="009C6349" w:rsidRDefault="009F5BE1" w:rsidP="009C6349">
            <w:pPr>
              <w:pStyle w:val="TableText"/>
              <w:rPr>
                <w:rtl/>
              </w:rPr>
            </w:pPr>
            <w:r w:rsidRPr="009C6349">
              <w:rPr>
                <w:rtl/>
              </w:rPr>
              <w:t>1</w:t>
            </w:r>
          </w:p>
        </w:tc>
        <w:tc>
          <w:tcPr>
            <w:tcW w:w="1013" w:type="dxa"/>
            <w:shd w:val="clear" w:color="auto" w:fill="auto"/>
            <w:noWrap/>
            <w:hideMark/>
          </w:tcPr>
          <w:p w14:paraId="6AE651E3" w14:textId="77777777" w:rsidR="009F5BE1" w:rsidRPr="009C6349" w:rsidRDefault="007A47DF" w:rsidP="009C6349">
            <w:pPr>
              <w:pStyle w:val="TableText"/>
              <w:rPr>
                <w:rtl/>
              </w:rPr>
            </w:pPr>
            <w:r w:rsidRPr="009C6349">
              <w:rPr>
                <w:rFonts w:hint="cs"/>
                <w:rtl/>
              </w:rPr>
              <w:t>صفر</w:t>
            </w:r>
          </w:p>
        </w:tc>
        <w:tc>
          <w:tcPr>
            <w:tcW w:w="1013" w:type="dxa"/>
            <w:shd w:val="clear" w:color="auto" w:fill="auto"/>
            <w:noWrap/>
            <w:hideMark/>
          </w:tcPr>
          <w:p w14:paraId="20E0586B" w14:textId="77777777" w:rsidR="009F5BE1" w:rsidRPr="009C6349" w:rsidRDefault="007A47DF" w:rsidP="009C6349">
            <w:pPr>
              <w:pStyle w:val="TableText"/>
              <w:rPr>
                <w:rtl/>
              </w:rPr>
            </w:pPr>
            <w:r w:rsidRPr="009C6349">
              <w:rPr>
                <w:rFonts w:hint="cs"/>
                <w:rtl/>
              </w:rPr>
              <w:t>صفر</w:t>
            </w:r>
          </w:p>
        </w:tc>
        <w:tc>
          <w:tcPr>
            <w:tcW w:w="1013" w:type="dxa"/>
            <w:shd w:val="clear" w:color="auto" w:fill="auto"/>
            <w:noWrap/>
            <w:hideMark/>
          </w:tcPr>
          <w:p w14:paraId="59ACCA86" w14:textId="77777777" w:rsidR="009F5BE1" w:rsidRPr="009C6349" w:rsidRDefault="009F5BE1" w:rsidP="009C6349">
            <w:pPr>
              <w:pStyle w:val="TableText"/>
              <w:rPr>
                <w:rtl/>
              </w:rPr>
            </w:pPr>
            <w:r w:rsidRPr="009C6349">
              <w:rPr>
                <w:rtl/>
              </w:rPr>
              <w:t>2</w:t>
            </w:r>
          </w:p>
        </w:tc>
        <w:tc>
          <w:tcPr>
            <w:tcW w:w="1013" w:type="dxa"/>
            <w:shd w:val="clear" w:color="auto" w:fill="auto"/>
            <w:noWrap/>
            <w:hideMark/>
          </w:tcPr>
          <w:p w14:paraId="54E265B9" w14:textId="77777777" w:rsidR="009F5BE1" w:rsidRPr="009C6349" w:rsidRDefault="009F5BE1" w:rsidP="009C6349">
            <w:pPr>
              <w:pStyle w:val="TableText"/>
              <w:rPr>
                <w:rtl/>
              </w:rPr>
            </w:pPr>
            <w:r w:rsidRPr="009C6349">
              <w:rPr>
                <w:rtl/>
              </w:rPr>
              <w:t>1</w:t>
            </w:r>
          </w:p>
        </w:tc>
        <w:tc>
          <w:tcPr>
            <w:tcW w:w="1013" w:type="dxa"/>
            <w:shd w:val="clear" w:color="auto" w:fill="auto"/>
            <w:noWrap/>
            <w:hideMark/>
          </w:tcPr>
          <w:p w14:paraId="0C654B64" w14:textId="77777777" w:rsidR="009F5BE1" w:rsidRPr="009C6349" w:rsidRDefault="007A47DF" w:rsidP="009C6349">
            <w:pPr>
              <w:pStyle w:val="TableText"/>
              <w:rPr>
                <w:rtl/>
              </w:rPr>
            </w:pPr>
            <w:r w:rsidRPr="009C6349">
              <w:rPr>
                <w:rFonts w:hint="cs"/>
                <w:rtl/>
              </w:rPr>
              <w:t>صفر</w:t>
            </w:r>
          </w:p>
        </w:tc>
        <w:tc>
          <w:tcPr>
            <w:tcW w:w="1166" w:type="dxa"/>
            <w:shd w:val="clear" w:color="auto" w:fill="auto"/>
            <w:noWrap/>
            <w:hideMark/>
          </w:tcPr>
          <w:p w14:paraId="250A055C" w14:textId="77777777" w:rsidR="009F5BE1" w:rsidRPr="009C6349" w:rsidRDefault="007A47DF" w:rsidP="009C6349">
            <w:pPr>
              <w:pStyle w:val="TableText"/>
              <w:rPr>
                <w:rtl/>
              </w:rPr>
            </w:pPr>
            <w:r w:rsidRPr="009C6349">
              <w:rPr>
                <w:rFonts w:hint="cs"/>
                <w:rtl/>
              </w:rPr>
              <w:t>صفر</w:t>
            </w:r>
          </w:p>
        </w:tc>
      </w:tr>
      <w:tr w:rsidR="007A47DF" w:rsidRPr="009C6349" w14:paraId="47769D9F" w14:textId="77777777" w:rsidTr="009C6349">
        <w:tc>
          <w:tcPr>
            <w:tcW w:w="1379" w:type="dxa"/>
            <w:tcBorders>
              <w:bottom w:val="single" w:sz="4" w:space="0" w:color="auto"/>
            </w:tcBorders>
            <w:shd w:val="clear" w:color="auto" w:fill="auto"/>
            <w:noWrap/>
            <w:hideMark/>
          </w:tcPr>
          <w:p w14:paraId="1A6BA3B5" w14:textId="77777777" w:rsidR="007A47DF" w:rsidRPr="009C6349" w:rsidRDefault="007A47DF" w:rsidP="009C6349">
            <w:pPr>
              <w:pStyle w:val="TableText"/>
              <w:rPr>
                <w:rtl/>
              </w:rPr>
            </w:pPr>
            <w:r w:rsidRPr="009C6349">
              <w:rPr>
                <w:rtl/>
              </w:rPr>
              <w:t>60-64 سنة</w:t>
            </w:r>
          </w:p>
        </w:tc>
        <w:tc>
          <w:tcPr>
            <w:tcW w:w="1014" w:type="dxa"/>
            <w:tcBorders>
              <w:bottom w:val="single" w:sz="4" w:space="0" w:color="auto"/>
            </w:tcBorders>
            <w:shd w:val="clear" w:color="auto" w:fill="auto"/>
            <w:noWrap/>
            <w:hideMark/>
          </w:tcPr>
          <w:p w14:paraId="2E7422A8" w14:textId="77777777" w:rsidR="007A47DF" w:rsidRPr="009C6349" w:rsidRDefault="007A47DF" w:rsidP="009C6349">
            <w:pPr>
              <w:pStyle w:val="TableText"/>
              <w:rPr>
                <w:rtl/>
              </w:rPr>
            </w:pPr>
            <w:r w:rsidRPr="009C6349">
              <w:rPr>
                <w:rFonts w:hint="cs"/>
                <w:rtl/>
              </w:rPr>
              <w:t>صفر</w:t>
            </w:r>
          </w:p>
        </w:tc>
        <w:tc>
          <w:tcPr>
            <w:tcW w:w="1013" w:type="dxa"/>
            <w:tcBorders>
              <w:bottom w:val="single" w:sz="4" w:space="0" w:color="auto"/>
            </w:tcBorders>
            <w:shd w:val="clear" w:color="auto" w:fill="auto"/>
            <w:noWrap/>
            <w:hideMark/>
          </w:tcPr>
          <w:p w14:paraId="386260F2" w14:textId="77777777" w:rsidR="007A47DF" w:rsidRPr="009C6349" w:rsidRDefault="007A47DF" w:rsidP="009C6349">
            <w:pPr>
              <w:pStyle w:val="TableText"/>
              <w:rPr>
                <w:rtl/>
              </w:rPr>
            </w:pPr>
            <w:r w:rsidRPr="009C6349">
              <w:rPr>
                <w:rFonts w:hint="cs"/>
                <w:rtl/>
              </w:rPr>
              <w:t>صفر</w:t>
            </w:r>
          </w:p>
        </w:tc>
        <w:tc>
          <w:tcPr>
            <w:tcW w:w="1013" w:type="dxa"/>
            <w:tcBorders>
              <w:bottom w:val="single" w:sz="4" w:space="0" w:color="auto"/>
            </w:tcBorders>
            <w:shd w:val="clear" w:color="auto" w:fill="auto"/>
            <w:noWrap/>
            <w:hideMark/>
          </w:tcPr>
          <w:p w14:paraId="312DFC8E" w14:textId="77777777" w:rsidR="007A47DF" w:rsidRPr="009C6349" w:rsidRDefault="007A47DF" w:rsidP="009C6349">
            <w:pPr>
              <w:pStyle w:val="TableText"/>
              <w:rPr>
                <w:rtl/>
              </w:rPr>
            </w:pPr>
            <w:r w:rsidRPr="009C6349">
              <w:rPr>
                <w:rFonts w:hint="cs"/>
                <w:rtl/>
              </w:rPr>
              <w:t>صفر</w:t>
            </w:r>
          </w:p>
        </w:tc>
        <w:tc>
          <w:tcPr>
            <w:tcW w:w="1013" w:type="dxa"/>
            <w:tcBorders>
              <w:bottom w:val="single" w:sz="4" w:space="0" w:color="auto"/>
            </w:tcBorders>
            <w:shd w:val="clear" w:color="auto" w:fill="auto"/>
            <w:noWrap/>
            <w:hideMark/>
          </w:tcPr>
          <w:p w14:paraId="4C3EA8DB" w14:textId="77777777" w:rsidR="007A47DF" w:rsidRPr="009C6349" w:rsidRDefault="007A47DF" w:rsidP="009C6349">
            <w:pPr>
              <w:pStyle w:val="TableText"/>
              <w:rPr>
                <w:rtl/>
              </w:rPr>
            </w:pPr>
            <w:r w:rsidRPr="009C6349">
              <w:rPr>
                <w:rFonts w:hint="cs"/>
                <w:rtl/>
              </w:rPr>
              <w:t>صفر</w:t>
            </w:r>
          </w:p>
        </w:tc>
        <w:tc>
          <w:tcPr>
            <w:tcW w:w="1013" w:type="dxa"/>
            <w:tcBorders>
              <w:bottom w:val="single" w:sz="4" w:space="0" w:color="auto"/>
            </w:tcBorders>
            <w:shd w:val="clear" w:color="auto" w:fill="auto"/>
            <w:noWrap/>
            <w:hideMark/>
          </w:tcPr>
          <w:p w14:paraId="1AE0A829" w14:textId="77777777" w:rsidR="007A47DF" w:rsidRPr="009C6349" w:rsidRDefault="007A47DF" w:rsidP="009C6349">
            <w:pPr>
              <w:pStyle w:val="TableText"/>
              <w:rPr>
                <w:rtl/>
              </w:rPr>
            </w:pPr>
            <w:r w:rsidRPr="009C6349">
              <w:rPr>
                <w:rFonts w:hint="cs"/>
                <w:rtl/>
              </w:rPr>
              <w:t>صفر</w:t>
            </w:r>
          </w:p>
        </w:tc>
        <w:tc>
          <w:tcPr>
            <w:tcW w:w="1013" w:type="dxa"/>
            <w:tcBorders>
              <w:bottom w:val="single" w:sz="4" w:space="0" w:color="auto"/>
            </w:tcBorders>
            <w:shd w:val="clear" w:color="auto" w:fill="auto"/>
            <w:noWrap/>
            <w:hideMark/>
          </w:tcPr>
          <w:p w14:paraId="379FF520" w14:textId="77777777" w:rsidR="007A47DF" w:rsidRPr="009C6349" w:rsidRDefault="007A47DF" w:rsidP="009C6349">
            <w:pPr>
              <w:pStyle w:val="TableText"/>
              <w:rPr>
                <w:rtl/>
              </w:rPr>
            </w:pPr>
            <w:r w:rsidRPr="009C6349">
              <w:rPr>
                <w:rFonts w:hint="cs"/>
                <w:rtl/>
              </w:rPr>
              <w:t>صفر</w:t>
            </w:r>
          </w:p>
        </w:tc>
        <w:tc>
          <w:tcPr>
            <w:tcW w:w="1013" w:type="dxa"/>
            <w:tcBorders>
              <w:bottom w:val="single" w:sz="4" w:space="0" w:color="auto"/>
            </w:tcBorders>
            <w:shd w:val="clear" w:color="auto" w:fill="auto"/>
            <w:noWrap/>
            <w:hideMark/>
          </w:tcPr>
          <w:p w14:paraId="0E8BAA5D" w14:textId="77777777" w:rsidR="007A47DF" w:rsidRPr="009C6349" w:rsidRDefault="007A47DF" w:rsidP="009C6349">
            <w:pPr>
              <w:pStyle w:val="TableText"/>
              <w:rPr>
                <w:rtl/>
              </w:rPr>
            </w:pPr>
            <w:r w:rsidRPr="009C6349">
              <w:rPr>
                <w:rFonts w:hint="cs"/>
                <w:rtl/>
              </w:rPr>
              <w:t>صفر</w:t>
            </w:r>
          </w:p>
        </w:tc>
        <w:tc>
          <w:tcPr>
            <w:tcW w:w="1166" w:type="dxa"/>
            <w:tcBorders>
              <w:bottom w:val="single" w:sz="4" w:space="0" w:color="auto"/>
            </w:tcBorders>
            <w:shd w:val="clear" w:color="auto" w:fill="auto"/>
            <w:noWrap/>
            <w:hideMark/>
          </w:tcPr>
          <w:p w14:paraId="1F136E2E" w14:textId="77777777" w:rsidR="007A47DF" w:rsidRPr="009C6349" w:rsidRDefault="007A47DF" w:rsidP="009C6349">
            <w:pPr>
              <w:pStyle w:val="TableText"/>
              <w:rPr>
                <w:rtl/>
              </w:rPr>
            </w:pPr>
            <w:r w:rsidRPr="009C6349">
              <w:rPr>
                <w:rFonts w:hint="cs"/>
                <w:rtl/>
              </w:rPr>
              <w:t>صفر</w:t>
            </w:r>
          </w:p>
        </w:tc>
      </w:tr>
      <w:tr w:rsidR="009F5BE1" w:rsidRPr="009C6349" w14:paraId="45730EB2" w14:textId="77777777" w:rsidTr="009C6349">
        <w:tc>
          <w:tcPr>
            <w:tcW w:w="1379" w:type="dxa"/>
            <w:tcBorders>
              <w:top w:val="single" w:sz="4" w:space="0" w:color="auto"/>
            </w:tcBorders>
            <w:shd w:val="clear" w:color="auto" w:fill="auto"/>
            <w:noWrap/>
            <w:hideMark/>
          </w:tcPr>
          <w:p w14:paraId="2C89BE78" w14:textId="77777777" w:rsidR="009F5BE1" w:rsidRPr="009C6349" w:rsidRDefault="009F5BE1" w:rsidP="00C04D42">
            <w:pPr>
              <w:pStyle w:val="TableText"/>
              <w:ind w:firstLine="172"/>
              <w:rPr>
                <w:bCs/>
                <w:rtl/>
              </w:rPr>
            </w:pPr>
            <w:r w:rsidRPr="009C6349">
              <w:rPr>
                <w:bCs/>
                <w:rtl/>
              </w:rPr>
              <w:t>المجموع</w:t>
            </w:r>
          </w:p>
        </w:tc>
        <w:tc>
          <w:tcPr>
            <w:tcW w:w="1014" w:type="dxa"/>
            <w:tcBorders>
              <w:top w:val="single" w:sz="4" w:space="0" w:color="auto"/>
            </w:tcBorders>
            <w:shd w:val="clear" w:color="auto" w:fill="auto"/>
            <w:noWrap/>
            <w:hideMark/>
          </w:tcPr>
          <w:p w14:paraId="3B5CD60A" w14:textId="77777777" w:rsidR="009F5BE1" w:rsidRPr="009C6349" w:rsidRDefault="00C0092B" w:rsidP="009C6349">
            <w:pPr>
              <w:pStyle w:val="TableText"/>
              <w:rPr>
                <w:bCs/>
                <w:rtl/>
              </w:rPr>
            </w:pPr>
            <w:r w:rsidRPr="009C6349">
              <w:rPr>
                <w:bCs/>
                <w:rtl/>
              </w:rPr>
              <w:t>590 28</w:t>
            </w:r>
          </w:p>
        </w:tc>
        <w:tc>
          <w:tcPr>
            <w:tcW w:w="1013" w:type="dxa"/>
            <w:tcBorders>
              <w:top w:val="single" w:sz="4" w:space="0" w:color="auto"/>
            </w:tcBorders>
            <w:shd w:val="clear" w:color="auto" w:fill="auto"/>
            <w:noWrap/>
            <w:hideMark/>
          </w:tcPr>
          <w:p w14:paraId="738C0C4E" w14:textId="77777777" w:rsidR="009F5BE1" w:rsidRPr="009C6349" w:rsidRDefault="00C0092B" w:rsidP="009C6349">
            <w:pPr>
              <w:pStyle w:val="TableText"/>
              <w:rPr>
                <w:bCs/>
                <w:rtl/>
              </w:rPr>
            </w:pPr>
            <w:r w:rsidRPr="009C6349">
              <w:rPr>
                <w:bCs/>
                <w:rtl/>
              </w:rPr>
              <w:t>283 27</w:t>
            </w:r>
          </w:p>
        </w:tc>
        <w:tc>
          <w:tcPr>
            <w:tcW w:w="1013" w:type="dxa"/>
            <w:tcBorders>
              <w:top w:val="single" w:sz="4" w:space="0" w:color="auto"/>
            </w:tcBorders>
            <w:shd w:val="clear" w:color="auto" w:fill="auto"/>
            <w:noWrap/>
            <w:hideMark/>
          </w:tcPr>
          <w:p w14:paraId="5EC101E6" w14:textId="77777777" w:rsidR="009F5BE1" w:rsidRPr="009C6349" w:rsidRDefault="00C0092B" w:rsidP="009C6349">
            <w:pPr>
              <w:pStyle w:val="TableText"/>
              <w:rPr>
                <w:bCs/>
                <w:rtl/>
              </w:rPr>
            </w:pPr>
            <w:r w:rsidRPr="009C6349">
              <w:rPr>
                <w:bCs/>
                <w:rtl/>
              </w:rPr>
              <w:t>254 29</w:t>
            </w:r>
          </w:p>
        </w:tc>
        <w:tc>
          <w:tcPr>
            <w:tcW w:w="1013" w:type="dxa"/>
            <w:tcBorders>
              <w:top w:val="single" w:sz="4" w:space="0" w:color="auto"/>
            </w:tcBorders>
            <w:shd w:val="clear" w:color="auto" w:fill="auto"/>
            <w:noWrap/>
            <w:hideMark/>
          </w:tcPr>
          <w:p w14:paraId="2D72AE3F" w14:textId="77777777" w:rsidR="009F5BE1" w:rsidRPr="009C6349" w:rsidRDefault="00C0092B" w:rsidP="009C6349">
            <w:pPr>
              <w:pStyle w:val="TableText"/>
              <w:rPr>
                <w:bCs/>
                <w:rtl/>
              </w:rPr>
            </w:pPr>
            <w:r w:rsidRPr="009C6349">
              <w:rPr>
                <w:bCs/>
                <w:rtl/>
              </w:rPr>
              <w:t>616 27</w:t>
            </w:r>
          </w:p>
        </w:tc>
        <w:tc>
          <w:tcPr>
            <w:tcW w:w="1013" w:type="dxa"/>
            <w:tcBorders>
              <w:top w:val="single" w:sz="4" w:space="0" w:color="auto"/>
            </w:tcBorders>
            <w:shd w:val="clear" w:color="auto" w:fill="auto"/>
            <w:noWrap/>
            <w:hideMark/>
          </w:tcPr>
          <w:p w14:paraId="23936AA0" w14:textId="77777777" w:rsidR="009F5BE1" w:rsidRPr="009C6349" w:rsidRDefault="00C0092B" w:rsidP="009C6349">
            <w:pPr>
              <w:pStyle w:val="TableText"/>
              <w:rPr>
                <w:bCs/>
                <w:rtl/>
              </w:rPr>
            </w:pPr>
            <w:r w:rsidRPr="009C6349">
              <w:rPr>
                <w:bCs/>
                <w:rtl/>
              </w:rPr>
              <w:t>848 29</w:t>
            </w:r>
          </w:p>
        </w:tc>
        <w:tc>
          <w:tcPr>
            <w:tcW w:w="1013" w:type="dxa"/>
            <w:tcBorders>
              <w:top w:val="single" w:sz="4" w:space="0" w:color="auto"/>
            </w:tcBorders>
            <w:shd w:val="clear" w:color="auto" w:fill="auto"/>
            <w:noWrap/>
            <w:hideMark/>
          </w:tcPr>
          <w:p w14:paraId="696E3764" w14:textId="77777777" w:rsidR="009F5BE1" w:rsidRPr="009C6349" w:rsidRDefault="00C0092B" w:rsidP="009C6349">
            <w:pPr>
              <w:pStyle w:val="TableText"/>
              <w:rPr>
                <w:bCs/>
                <w:rtl/>
              </w:rPr>
            </w:pPr>
            <w:r w:rsidRPr="009C6349">
              <w:rPr>
                <w:bCs/>
                <w:rtl/>
              </w:rPr>
              <w:t>357 28</w:t>
            </w:r>
          </w:p>
        </w:tc>
        <w:tc>
          <w:tcPr>
            <w:tcW w:w="1013" w:type="dxa"/>
            <w:tcBorders>
              <w:top w:val="single" w:sz="4" w:space="0" w:color="auto"/>
            </w:tcBorders>
            <w:shd w:val="clear" w:color="auto" w:fill="auto"/>
            <w:noWrap/>
            <w:hideMark/>
          </w:tcPr>
          <w:p w14:paraId="444FEB2B" w14:textId="77777777" w:rsidR="009F5BE1" w:rsidRPr="009C6349" w:rsidRDefault="00C0092B" w:rsidP="009C6349">
            <w:pPr>
              <w:pStyle w:val="TableText"/>
              <w:rPr>
                <w:bCs/>
                <w:rtl/>
              </w:rPr>
            </w:pPr>
            <w:r w:rsidRPr="009C6349">
              <w:rPr>
                <w:bCs/>
                <w:rtl/>
              </w:rPr>
              <w:t>781 31</w:t>
            </w:r>
          </w:p>
        </w:tc>
        <w:tc>
          <w:tcPr>
            <w:tcW w:w="1166" w:type="dxa"/>
            <w:tcBorders>
              <w:top w:val="single" w:sz="4" w:space="0" w:color="auto"/>
            </w:tcBorders>
            <w:shd w:val="clear" w:color="auto" w:fill="auto"/>
            <w:noWrap/>
            <w:hideMark/>
          </w:tcPr>
          <w:p w14:paraId="48FDA36B" w14:textId="77777777" w:rsidR="009F5BE1" w:rsidRPr="009C6349" w:rsidRDefault="00C0092B" w:rsidP="009C6349">
            <w:pPr>
              <w:pStyle w:val="TableText"/>
              <w:rPr>
                <w:bCs/>
                <w:rtl/>
              </w:rPr>
            </w:pPr>
            <w:r w:rsidRPr="009C6349">
              <w:rPr>
                <w:bCs/>
                <w:rtl/>
              </w:rPr>
              <w:t>833 29</w:t>
            </w:r>
          </w:p>
        </w:tc>
      </w:tr>
      <w:tr w:rsidR="009F5BE1" w:rsidRPr="009C6349" w14:paraId="7C7833D2" w14:textId="77777777" w:rsidTr="009C6349">
        <w:tc>
          <w:tcPr>
            <w:tcW w:w="1379" w:type="dxa"/>
            <w:tcBorders>
              <w:bottom w:val="single" w:sz="12" w:space="0" w:color="auto"/>
            </w:tcBorders>
            <w:shd w:val="clear" w:color="auto" w:fill="auto"/>
            <w:noWrap/>
          </w:tcPr>
          <w:p w14:paraId="6A079FCC" w14:textId="77777777" w:rsidR="009F5BE1" w:rsidRPr="009C6349" w:rsidRDefault="009F5BE1" w:rsidP="00C04D42">
            <w:pPr>
              <w:pStyle w:val="TableText"/>
              <w:ind w:firstLine="172"/>
              <w:rPr>
                <w:bCs/>
                <w:rtl/>
              </w:rPr>
            </w:pPr>
            <w:r w:rsidRPr="009C6349">
              <w:rPr>
                <w:bCs/>
                <w:rtl/>
              </w:rPr>
              <w:t>المجموع الكلي</w:t>
            </w:r>
          </w:p>
        </w:tc>
        <w:tc>
          <w:tcPr>
            <w:tcW w:w="1014" w:type="dxa"/>
            <w:tcBorders>
              <w:bottom w:val="single" w:sz="12" w:space="0" w:color="auto"/>
            </w:tcBorders>
            <w:shd w:val="clear" w:color="auto" w:fill="auto"/>
            <w:noWrap/>
          </w:tcPr>
          <w:p w14:paraId="418A4CD8" w14:textId="77777777" w:rsidR="009F5BE1" w:rsidRPr="009C6349" w:rsidRDefault="009F5BE1" w:rsidP="009C6349">
            <w:pPr>
              <w:pStyle w:val="TableText"/>
              <w:rPr>
                <w:bCs/>
              </w:rPr>
            </w:pPr>
          </w:p>
        </w:tc>
        <w:tc>
          <w:tcPr>
            <w:tcW w:w="1013" w:type="dxa"/>
            <w:tcBorders>
              <w:bottom w:val="single" w:sz="12" w:space="0" w:color="auto"/>
            </w:tcBorders>
            <w:shd w:val="clear" w:color="auto" w:fill="auto"/>
            <w:noWrap/>
          </w:tcPr>
          <w:p w14:paraId="71B2DE58" w14:textId="77777777" w:rsidR="009F5BE1" w:rsidRPr="009C6349" w:rsidRDefault="00C0092B" w:rsidP="009C6349">
            <w:pPr>
              <w:pStyle w:val="TableText"/>
              <w:rPr>
                <w:bCs/>
                <w:rtl/>
              </w:rPr>
            </w:pPr>
            <w:r w:rsidRPr="009C6349">
              <w:rPr>
                <w:bCs/>
                <w:rtl/>
              </w:rPr>
              <w:t>873 55</w:t>
            </w:r>
          </w:p>
        </w:tc>
        <w:tc>
          <w:tcPr>
            <w:tcW w:w="1013" w:type="dxa"/>
            <w:tcBorders>
              <w:bottom w:val="single" w:sz="12" w:space="0" w:color="auto"/>
            </w:tcBorders>
            <w:shd w:val="clear" w:color="auto" w:fill="auto"/>
            <w:noWrap/>
          </w:tcPr>
          <w:p w14:paraId="7608DB0A" w14:textId="77777777" w:rsidR="009F5BE1" w:rsidRPr="009C6349" w:rsidRDefault="009F5BE1" w:rsidP="009C6349">
            <w:pPr>
              <w:pStyle w:val="TableText"/>
              <w:rPr>
                <w:bCs/>
              </w:rPr>
            </w:pPr>
          </w:p>
        </w:tc>
        <w:tc>
          <w:tcPr>
            <w:tcW w:w="1013" w:type="dxa"/>
            <w:tcBorders>
              <w:bottom w:val="single" w:sz="12" w:space="0" w:color="auto"/>
            </w:tcBorders>
            <w:shd w:val="clear" w:color="auto" w:fill="auto"/>
            <w:noWrap/>
          </w:tcPr>
          <w:p w14:paraId="4CC7FF40" w14:textId="77777777" w:rsidR="009F5BE1" w:rsidRPr="009C6349" w:rsidRDefault="00C0092B" w:rsidP="009C6349">
            <w:pPr>
              <w:pStyle w:val="TableText"/>
              <w:rPr>
                <w:bCs/>
                <w:rtl/>
              </w:rPr>
            </w:pPr>
            <w:r w:rsidRPr="009C6349">
              <w:rPr>
                <w:bCs/>
                <w:rtl/>
              </w:rPr>
              <w:t>870 56</w:t>
            </w:r>
          </w:p>
        </w:tc>
        <w:tc>
          <w:tcPr>
            <w:tcW w:w="1013" w:type="dxa"/>
            <w:tcBorders>
              <w:bottom w:val="single" w:sz="12" w:space="0" w:color="auto"/>
            </w:tcBorders>
            <w:shd w:val="clear" w:color="auto" w:fill="auto"/>
            <w:noWrap/>
          </w:tcPr>
          <w:p w14:paraId="2F981464" w14:textId="77777777" w:rsidR="009F5BE1" w:rsidRPr="009C6349" w:rsidRDefault="009F5BE1" w:rsidP="009C6349">
            <w:pPr>
              <w:pStyle w:val="TableText"/>
              <w:rPr>
                <w:bCs/>
              </w:rPr>
            </w:pPr>
          </w:p>
        </w:tc>
        <w:tc>
          <w:tcPr>
            <w:tcW w:w="1013" w:type="dxa"/>
            <w:tcBorders>
              <w:bottom w:val="single" w:sz="12" w:space="0" w:color="auto"/>
            </w:tcBorders>
            <w:shd w:val="clear" w:color="auto" w:fill="auto"/>
            <w:noWrap/>
          </w:tcPr>
          <w:p w14:paraId="78530782" w14:textId="77777777" w:rsidR="009F5BE1" w:rsidRPr="009C6349" w:rsidRDefault="00C0092B" w:rsidP="009C6349">
            <w:pPr>
              <w:pStyle w:val="TableText"/>
              <w:rPr>
                <w:bCs/>
                <w:rtl/>
              </w:rPr>
            </w:pPr>
            <w:r w:rsidRPr="009C6349">
              <w:rPr>
                <w:bCs/>
                <w:rtl/>
              </w:rPr>
              <w:t>205 58</w:t>
            </w:r>
          </w:p>
        </w:tc>
        <w:tc>
          <w:tcPr>
            <w:tcW w:w="1013" w:type="dxa"/>
            <w:tcBorders>
              <w:bottom w:val="single" w:sz="12" w:space="0" w:color="auto"/>
            </w:tcBorders>
            <w:shd w:val="clear" w:color="auto" w:fill="auto"/>
            <w:noWrap/>
          </w:tcPr>
          <w:p w14:paraId="2453F57F" w14:textId="77777777" w:rsidR="009F5BE1" w:rsidRPr="009C6349" w:rsidRDefault="009F5BE1" w:rsidP="009C6349">
            <w:pPr>
              <w:pStyle w:val="TableText"/>
              <w:rPr>
                <w:bCs/>
              </w:rPr>
            </w:pPr>
          </w:p>
        </w:tc>
        <w:tc>
          <w:tcPr>
            <w:tcW w:w="1166" w:type="dxa"/>
            <w:tcBorders>
              <w:bottom w:val="single" w:sz="12" w:space="0" w:color="auto"/>
            </w:tcBorders>
            <w:shd w:val="clear" w:color="auto" w:fill="auto"/>
            <w:noWrap/>
          </w:tcPr>
          <w:p w14:paraId="43FDD8EF" w14:textId="77777777" w:rsidR="009F5BE1" w:rsidRPr="009C6349" w:rsidRDefault="00C0092B" w:rsidP="009C6349">
            <w:pPr>
              <w:pStyle w:val="TableText"/>
              <w:rPr>
                <w:bCs/>
                <w:rtl/>
              </w:rPr>
            </w:pPr>
            <w:r w:rsidRPr="009C6349">
              <w:rPr>
                <w:bCs/>
                <w:rtl/>
              </w:rPr>
              <w:t>614 61</w:t>
            </w:r>
          </w:p>
        </w:tc>
      </w:tr>
    </w:tbl>
    <w:p w14:paraId="2A68E7D1" w14:textId="77777777" w:rsidR="009F5BE1" w:rsidRPr="004A1955" w:rsidRDefault="009F5BE1" w:rsidP="009F5BE1">
      <w:pPr>
        <w:pStyle w:val="SingleTxtGA"/>
        <w:spacing w:before="240"/>
        <w:rPr>
          <w:rtl/>
        </w:rPr>
      </w:pPr>
      <w:r w:rsidRPr="004A1955">
        <w:rPr>
          <w:rtl/>
        </w:rPr>
        <w:t>12-</w:t>
      </w:r>
      <w:r w:rsidRPr="004A1955">
        <w:rPr>
          <w:rtl/>
        </w:rPr>
        <w:tab/>
        <w:t>عدد الوفيات حسب نوع الجنس والعمر</w:t>
      </w:r>
    </w:p>
    <w:p w14:paraId="1591FF64" w14:textId="77777777" w:rsidR="009F5BE1" w:rsidRPr="004A1955" w:rsidRDefault="009F5BE1" w:rsidP="009F5BE1">
      <w:pPr>
        <w:pStyle w:val="SingleTxtGA"/>
        <w:rPr>
          <w:b/>
          <w:bCs/>
          <w:rtl/>
        </w:rPr>
      </w:pPr>
      <w:r w:rsidRPr="004A1955">
        <w:rPr>
          <w:rtl/>
        </w:rPr>
        <w:t>الجدول 6</w:t>
      </w:r>
      <w:r w:rsidRPr="004A1955">
        <w:rPr>
          <w:rtl/>
        </w:rPr>
        <w:tab/>
      </w:r>
      <w:r w:rsidRPr="004A1955">
        <w:rPr>
          <w:rtl/>
        </w:rPr>
        <w:br/>
      </w:r>
      <w:r w:rsidRPr="004A1955">
        <w:rPr>
          <w:b/>
          <w:bCs/>
          <w:rtl/>
        </w:rPr>
        <w:t>الوفيات حسب نوع الجنس والعمر</w:t>
      </w:r>
    </w:p>
    <w:tbl>
      <w:tblPr>
        <w:bidiVisual/>
        <w:tblW w:w="9637" w:type="dxa"/>
        <w:tblInd w:w="3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5"/>
        <w:gridCol w:w="1009"/>
        <w:gridCol w:w="1010"/>
        <w:gridCol w:w="1011"/>
        <w:gridCol w:w="1010"/>
        <w:gridCol w:w="1010"/>
        <w:gridCol w:w="1011"/>
        <w:gridCol w:w="1010"/>
        <w:gridCol w:w="1011"/>
      </w:tblGrid>
      <w:tr w:rsidR="009F5BE1" w:rsidRPr="00544B79" w14:paraId="7C205131" w14:textId="77777777" w:rsidTr="00544B79">
        <w:trPr>
          <w:tblHeader/>
        </w:trPr>
        <w:tc>
          <w:tcPr>
            <w:tcW w:w="1355" w:type="dxa"/>
            <w:tcBorders>
              <w:top w:val="single" w:sz="4" w:space="0" w:color="auto"/>
              <w:bottom w:val="single" w:sz="4" w:space="0" w:color="auto"/>
              <w:right w:val="single" w:sz="24" w:space="0" w:color="FFFFFF"/>
            </w:tcBorders>
            <w:shd w:val="clear" w:color="auto" w:fill="auto"/>
            <w:noWrap/>
            <w:vAlign w:val="bottom"/>
            <w:hideMark/>
          </w:tcPr>
          <w:p w14:paraId="1CFF573A" w14:textId="77777777" w:rsidR="009F5BE1" w:rsidRPr="00544B79" w:rsidRDefault="009F5BE1" w:rsidP="001452FF">
            <w:pPr>
              <w:spacing w:before="40" w:after="40" w:line="300" w:lineRule="exact"/>
              <w:ind w:left="113" w:right="113"/>
              <w:jc w:val="center"/>
              <w:rPr>
                <w:i/>
                <w:iCs/>
                <w:sz w:val="18"/>
                <w:szCs w:val="26"/>
                <w:rtl/>
                <w:lang w:val="en-GB"/>
              </w:rPr>
            </w:pPr>
            <w:r w:rsidRPr="00544B79">
              <w:rPr>
                <w:i/>
                <w:iCs/>
                <w:sz w:val="18"/>
                <w:szCs w:val="26"/>
                <w:rtl/>
                <w:lang w:val="en-GB"/>
              </w:rPr>
              <w:t>العدد</w:t>
            </w:r>
          </w:p>
        </w:tc>
        <w:tc>
          <w:tcPr>
            <w:tcW w:w="175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0AC212E2" w14:textId="77777777" w:rsidR="009F5BE1" w:rsidRPr="00544B79" w:rsidRDefault="009F5BE1" w:rsidP="001452FF">
            <w:pPr>
              <w:spacing w:before="40" w:after="40" w:line="300" w:lineRule="exact"/>
              <w:ind w:left="113" w:right="113"/>
              <w:jc w:val="center"/>
              <w:rPr>
                <w:i/>
                <w:iCs/>
                <w:sz w:val="18"/>
                <w:szCs w:val="26"/>
                <w:rtl/>
                <w:lang w:val="en-GB"/>
              </w:rPr>
            </w:pPr>
            <w:r w:rsidRPr="00544B79">
              <w:rPr>
                <w:i/>
                <w:iCs/>
                <w:sz w:val="18"/>
                <w:szCs w:val="26"/>
                <w:rtl/>
                <w:lang w:val="en-GB"/>
              </w:rPr>
              <w:t>2013</w:t>
            </w:r>
          </w:p>
        </w:tc>
        <w:tc>
          <w:tcPr>
            <w:tcW w:w="1759"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525B0E2A" w14:textId="77777777" w:rsidR="009F5BE1" w:rsidRPr="00544B79" w:rsidRDefault="009F5BE1" w:rsidP="001452FF">
            <w:pPr>
              <w:spacing w:before="40" w:after="40" w:line="300" w:lineRule="exact"/>
              <w:ind w:left="113" w:right="113"/>
              <w:jc w:val="center"/>
              <w:rPr>
                <w:i/>
                <w:iCs/>
                <w:sz w:val="18"/>
                <w:szCs w:val="26"/>
                <w:rtl/>
                <w:lang w:val="en-GB"/>
              </w:rPr>
            </w:pPr>
            <w:r w:rsidRPr="00544B79">
              <w:rPr>
                <w:i/>
                <w:iCs/>
                <w:sz w:val="18"/>
                <w:szCs w:val="26"/>
                <w:rtl/>
                <w:lang w:val="en-GB"/>
              </w:rPr>
              <w:t>2014</w:t>
            </w:r>
          </w:p>
        </w:tc>
        <w:tc>
          <w:tcPr>
            <w:tcW w:w="1759"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0A3B4597" w14:textId="77777777" w:rsidR="009F5BE1" w:rsidRPr="00544B79" w:rsidRDefault="009F5BE1" w:rsidP="001452FF">
            <w:pPr>
              <w:spacing w:before="40" w:after="40" w:line="300" w:lineRule="exact"/>
              <w:ind w:left="113" w:right="113"/>
              <w:jc w:val="center"/>
              <w:rPr>
                <w:i/>
                <w:iCs/>
                <w:sz w:val="18"/>
                <w:szCs w:val="26"/>
                <w:rtl/>
                <w:lang w:val="en-GB"/>
              </w:rPr>
            </w:pPr>
            <w:r w:rsidRPr="00544B79">
              <w:rPr>
                <w:i/>
                <w:iCs/>
                <w:sz w:val="18"/>
                <w:szCs w:val="26"/>
                <w:rtl/>
                <w:lang w:val="en-GB"/>
              </w:rPr>
              <w:t>2015</w:t>
            </w:r>
          </w:p>
        </w:tc>
        <w:tc>
          <w:tcPr>
            <w:tcW w:w="1759" w:type="dxa"/>
            <w:gridSpan w:val="2"/>
            <w:tcBorders>
              <w:top w:val="single" w:sz="4" w:space="0" w:color="auto"/>
              <w:left w:val="single" w:sz="24" w:space="0" w:color="FFFFFF"/>
              <w:bottom w:val="single" w:sz="4" w:space="0" w:color="auto"/>
            </w:tcBorders>
            <w:shd w:val="clear" w:color="auto" w:fill="auto"/>
            <w:noWrap/>
            <w:vAlign w:val="bottom"/>
            <w:hideMark/>
          </w:tcPr>
          <w:p w14:paraId="1EE96DA7" w14:textId="77777777" w:rsidR="009F5BE1" w:rsidRPr="00544B79" w:rsidRDefault="009F5BE1" w:rsidP="001452FF">
            <w:pPr>
              <w:spacing w:before="40" w:after="40" w:line="300" w:lineRule="exact"/>
              <w:ind w:left="113" w:right="113"/>
              <w:jc w:val="center"/>
              <w:rPr>
                <w:i/>
                <w:iCs/>
                <w:sz w:val="18"/>
                <w:szCs w:val="26"/>
                <w:rtl/>
                <w:lang w:val="en-GB"/>
              </w:rPr>
            </w:pPr>
            <w:r w:rsidRPr="00544B79">
              <w:rPr>
                <w:i/>
                <w:iCs/>
                <w:sz w:val="18"/>
                <w:szCs w:val="26"/>
                <w:rtl/>
                <w:lang w:val="en-GB"/>
              </w:rPr>
              <w:t>2016</w:t>
            </w:r>
          </w:p>
        </w:tc>
      </w:tr>
      <w:tr w:rsidR="009F5BE1" w:rsidRPr="00544B79" w14:paraId="5B3E17AB" w14:textId="77777777" w:rsidTr="00544B79">
        <w:tc>
          <w:tcPr>
            <w:tcW w:w="1355" w:type="dxa"/>
            <w:tcBorders>
              <w:top w:val="single" w:sz="4" w:space="0" w:color="auto"/>
              <w:bottom w:val="single" w:sz="12" w:space="0" w:color="auto"/>
              <w:right w:val="single" w:sz="24" w:space="0" w:color="FFFFFF"/>
            </w:tcBorders>
            <w:shd w:val="clear" w:color="auto" w:fill="auto"/>
            <w:noWrap/>
            <w:vAlign w:val="bottom"/>
            <w:hideMark/>
          </w:tcPr>
          <w:p w14:paraId="7ED7C779" w14:textId="77777777" w:rsidR="009F5BE1" w:rsidRPr="00544B79" w:rsidRDefault="009F5BE1" w:rsidP="001452FF">
            <w:pPr>
              <w:spacing w:before="40" w:after="40" w:line="300" w:lineRule="exact"/>
              <w:ind w:left="113" w:right="113"/>
              <w:jc w:val="left"/>
              <w:rPr>
                <w:iCs/>
                <w:sz w:val="18"/>
                <w:szCs w:val="26"/>
                <w:rtl/>
                <w:lang w:val="en-GB"/>
              </w:rPr>
            </w:pPr>
            <w:r w:rsidRPr="00544B79">
              <w:rPr>
                <w:iCs/>
                <w:sz w:val="18"/>
                <w:szCs w:val="26"/>
                <w:rtl/>
                <w:lang w:val="en-GB"/>
              </w:rPr>
              <w:t>ر = الرجال</w:t>
            </w:r>
            <w:r w:rsidRPr="00544B79">
              <w:rPr>
                <w:iCs/>
                <w:sz w:val="18"/>
                <w:szCs w:val="26"/>
                <w:rtl/>
                <w:lang w:val="en-GB"/>
              </w:rPr>
              <w:br/>
            </w:r>
            <w:r w:rsidRPr="00544B79">
              <w:rPr>
                <w:rFonts w:hint="eastAsia"/>
                <w:iCs/>
                <w:sz w:val="18"/>
                <w:szCs w:val="26"/>
                <w:rtl/>
                <w:lang w:val="en-GB"/>
              </w:rPr>
              <w:t>ن</w:t>
            </w:r>
            <w:r w:rsidRPr="00544B79">
              <w:rPr>
                <w:iCs/>
                <w:sz w:val="18"/>
                <w:szCs w:val="26"/>
                <w:rtl/>
                <w:lang w:val="en-GB"/>
              </w:rPr>
              <w:t xml:space="preserve"> = النساء</w:t>
            </w:r>
          </w:p>
        </w:tc>
        <w:tc>
          <w:tcPr>
            <w:tcW w:w="879" w:type="dxa"/>
            <w:tcBorders>
              <w:top w:val="single" w:sz="4" w:space="0" w:color="auto"/>
              <w:left w:val="single" w:sz="24" w:space="0" w:color="FFFFFF"/>
              <w:bottom w:val="single" w:sz="12" w:space="0" w:color="auto"/>
            </w:tcBorders>
            <w:shd w:val="clear" w:color="auto" w:fill="auto"/>
            <w:noWrap/>
            <w:vAlign w:val="bottom"/>
            <w:hideMark/>
          </w:tcPr>
          <w:p w14:paraId="370C64C5"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ر</w:t>
            </w:r>
          </w:p>
        </w:tc>
        <w:tc>
          <w:tcPr>
            <w:tcW w:w="879" w:type="dxa"/>
            <w:tcBorders>
              <w:top w:val="single" w:sz="4" w:space="0" w:color="auto"/>
              <w:bottom w:val="single" w:sz="12" w:space="0" w:color="auto"/>
              <w:right w:val="single" w:sz="24" w:space="0" w:color="FFFFFF"/>
            </w:tcBorders>
            <w:shd w:val="clear" w:color="auto" w:fill="auto"/>
            <w:noWrap/>
            <w:vAlign w:val="bottom"/>
            <w:hideMark/>
          </w:tcPr>
          <w:p w14:paraId="71829E20"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ن</w:t>
            </w:r>
          </w:p>
        </w:tc>
        <w:tc>
          <w:tcPr>
            <w:tcW w:w="880" w:type="dxa"/>
            <w:tcBorders>
              <w:top w:val="single" w:sz="4" w:space="0" w:color="auto"/>
              <w:left w:val="single" w:sz="24" w:space="0" w:color="FFFFFF"/>
              <w:bottom w:val="single" w:sz="12" w:space="0" w:color="auto"/>
            </w:tcBorders>
            <w:shd w:val="clear" w:color="auto" w:fill="auto"/>
            <w:noWrap/>
            <w:vAlign w:val="bottom"/>
            <w:hideMark/>
          </w:tcPr>
          <w:p w14:paraId="3AF9132F"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ر</w:t>
            </w:r>
          </w:p>
        </w:tc>
        <w:tc>
          <w:tcPr>
            <w:tcW w:w="879" w:type="dxa"/>
            <w:tcBorders>
              <w:top w:val="single" w:sz="4" w:space="0" w:color="auto"/>
              <w:bottom w:val="single" w:sz="12" w:space="0" w:color="auto"/>
              <w:right w:val="single" w:sz="24" w:space="0" w:color="FFFFFF"/>
            </w:tcBorders>
            <w:shd w:val="clear" w:color="auto" w:fill="auto"/>
            <w:noWrap/>
            <w:vAlign w:val="bottom"/>
            <w:hideMark/>
          </w:tcPr>
          <w:p w14:paraId="0061B8BC"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ن</w:t>
            </w:r>
          </w:p>
        </w:tc>
        <w:tc>
          <w:tcPr>
            <w:tcW w:w="879" w:type="dxa"/>
            <w:tcBorders>
              <w:top w:val="single" w:sz="4" w:space="0" w:color="auto"/>
              <w:left w:val="single" w:sz="24" w:space="0" w:color="FFFFFF"/>
              <w:bottom w:val="single" w:sz="12" w:space="0" w:color="auto"/>
            </w:tcBorders>
            <w:shd w:val="clear" w:color="auto" w:fill="auto"/>
            <w:noWrap/>
            <w:vAlign w:val="bottom"/>
            <w:hideMark/>
          </w:tcPr>
          <w:p w14:paraId="3FF8C2CA"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ر</w:t>
            </w:r>
          </w:p>
        </w:tc>
        <w:tc>
          <w:tcPr>
            <w:tcW w:w="880" w:type="dxa"/>
            <w:tcBorders>
              <w:top w:val="single" w:sz="4" w:space="0" w:color="auto"/>
              <w:bottom w:val="single" w:sz="12" w:space="0" w:color="auto"/>
              <w:right w:val="single" w:sz="24" w:space="0" w:color="FFFFFF"/>
            </w:tcBorders>
            <w:shd w:val="clear" w:color="auto" w:fill="auto"/>
            <w:noWrap/>
            <w:vAlign w:val="bottom"/>
            <w:hideMark/>
          </w:tcPr>
          <w:p w14:paraId="45558598"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ن</w:t>
            </w:r>
          </w:p>
        </w:tc>
        <w:tc>
          <w:tcPr>
            <w:tcW w:w="879" w:type="dxa"/>
            <w:tcBorders>
              <w:top w:val="single" w:sz="4" w:space="0" w:color="auto"/>
              <w:left w:val="single" w:sz="24" w:space="0" w:color="FFFFFF"/>
              <w:bottom w:val="single" w:sz="12" w:space="0" w:color="auto"/>
            </w:tcBorders>
            <w:shd w:val="clear" w:color="auto" w:fill="auto"/>
            <w:noWrap/>
            <w:vAlign w:val="bottom"/>
            <w:hideMark/>
          </w:tcPr>
          <w:p w14:paraId="7CF2E1A5"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ر</w:t>
            </w:r>
          </w:p>
        </w:tc>
        <w:tc>
          <w:tcPr>
            <w:tcW w:w="880" w:type="dxa"/>
            <w:tcBorders>
              <w:top w:val="single" w:sz="4" w:space="0" w:color="auto"/>
              <w:bottom w:val="single" w:sz="12" w:space="0" w:color="auto"/>
            </w:tcBorders>
            <w:shd w:val="clear" w:color="auto" w:fill="auto"/>
            <w:noWrap/>
            <w:vAlign w:val="bottom"/>
            <w:hideMark/>
          </w:tcPr>
          <w:p w14:paraId="0CC77772" w14:textId="77777777" w:rsidR="009F5BE1" w:rsidRPr="00544B79" w:rsidRDefault="009F5BE1" w:rsidP="00544B79">
            <w:pPr>
              <w:spacing w:before="40" w:after="40" w:line="300" w:lineRule="exact"/>
              <w:ind w:left="113" w:right="113"/>
              <w:rPr>
                <w:iCs/>
                <w:sz w:val="18"/>
                <w:szCs w:val="26"/>
                <w:rtl/>
                <w:lang w:val="en-GB"/>
              </w:rPr>
            </w:pPr>
            <w:r w:rsidRPr="00544B79">
              <w:rPr>
                <w:iCs/>
                <w:sz w:val="18"/>
                <w:szCs w:val="26"/>
                <w:rtl/>
                <w:lang w:val="en-GB"/>
              </w:rPr>
              <w:t>ن</w:t>
            </w:r>
          </w:p>
        </w:tc>
      </w:tr>
      <w:tr w:rsidR="009F5BE1" w:rsidRPr="00544B79" w14:paraId="495ED42E" w14:textId="77777777" w:rsidTr="00544B79">
        <w:tc>
          <w:tcPr>
            <w:tcW w:w="1355" w:type="dxa"/>
            <w:tcBorders>
              <w:top w:val="single" w:sz="12" w:space="0" w:color="auto"/>
            </w:tcBorders>
            <w:shd w:val="clear" w:color="auto" w:fill="auto"/>
            <w:noWrap/>
            <w:hideMark/>
          </w:tcPr>
          <w:p w14:paraId="781EF15B" w14:textId="77777777" w:rsidR="009F5BE1" w:rsidRPr="00544B79" w:rsidRDefault="00FF7B45" w:rsidP="00544B79">
            <w:pPr>
              <w:pStyle w:val="TableText"/>
              <w:rPr>
                <w:rtl/>
              </w:rPr>
            </w:pPr>
            <w:r>
              <w:rPr>
                <w:rFonts w:hint="cs"/>
                <w:rtl/>
              </w:rPr>
              <w:t>صفر</w:t>
            </w:r>
            <w:r w:rsidR="009F5BE1" w:rsidRPr="00544B79">
              <w:rPr>
                <w:rtl/>
              </w:rPr>
              <w:t>-4 سنة</w:t>
            </w:r>
          </w:p>
        </w:tc>
        <w:tc>
          <w:tcPr>
            <w:tcW w:w="879" w:type="dxa"/>
            <w:tcBorders>
              <w:top w:val="single" w:sz="12" w:space="0" w:color="auto"/>
            </w:tcBorders>
            <w:shd w:val="clear" w:color="auto" w:fill="auto"/>
            <w:noWrap/>
            <w:hideMark/>
          </w:tcPr>
          <w:p w14:paraId="561E2206" w14:textId="77777777" w:rsidR="009F5BE1" w:rsidRPr="00544B79" w:rsidRDefault="009F5BE1" w:rsidP="00544B79">
            <w:pPr>
              <w:pStyle w:val="TableText"/>
              <w:rPr>
                <w:rtl/>
              </w:rPr>
            </w:pPr>
            <w:r w:rsidRPr="00544B79">
              <w:rPr>
                <w:rtl/>
              </w:rPr>
              <w:t>124</w:t>
            </w:r>
          </w:p>
        </w:tc>
        <w:tc>
          <w:tcPr>
            <w:tcW w:w="879" w:type="dxa"/>
            <w:tcBorders>
              <w:top w:val="single" w:sz="12" w:space="0" w:color="auto"/>
            </w:tcBorders>
            <w:shd w:val="clear" w:color="auto" w:fill="auto"/>
            <w:noWrap/>
            <w:hideMark/>
          </w:tcPr>
          <w:p w14:paraId="5D0C24A8" w14:textId="77777777" w:rsidR="009F5BE1" w:rsidRPr="00544B79" w:rsidRDefault="009F5BE1" w:rsidP="00544B79">
            <w:pPr>
              <w:pStyle w:val="TableText"/>
              <w:rPr>
                <w:rtl/>
              </w:rPr>
            </w:pPr>
            <w:r w:rsidRPr="00544B79">
              <w:rPr>
                <w:rtl/>
              </w:rPr>
              <w:t>114</w:t>
            </w:r>
          </w:p>
        </w:tc>
        <w:tc>
          <w:tcPr>
            <w:tcW w:w="880" w:type="dxa"/>
            <w:tcBorders>
              <w:top w:val="single" w:sz="12" w:space="0" w:color="auto"/>
            </w:tcBorders>
            <w:shd w:val="clear" w:color="auto" w:fill="auto"/>
            <w:noWrap/>
            <w:hideMark/>
          </w:tcPr>
          <w:p w14:paraId="35E73120" w14:textId="77777777" w:rsidR="009F5BE1" w:rsidRPr="00544B79" w:rsidRDefault="009F5BE1" w:rsidP="00544B79">
            <w:pPr>
              <w:pStyle w:val="TableText"/>
              <w:rPr>
                <w:rtl/>
              </w:rPr>
            </w:pPr>
            <w:r w:rsidRPr="00544B79">
              <w:rPr>
                <w:rtl/>
              </w:rPr>
              <w:t>151</w:t>
            </w:r>
          </w:p>
        </w:tc>
        <w:tc>
          <w:tcPr>
            <w:tcW w:w="879" w:type="dxa"/>
            <w:tcBorders>
              <w:top w:val="single" w:sz="12" w:space="0" w:color="auto"/>
            </w:tcBorders>
            <w:shd w:val="clear" w:color="auto" w:fill="auto"/>
            <w:noWrap/>
            <w:hideMark/>
          </w:tcPr>
          <w:p w14:paraId="01546847" w14:textId="77777777" w:rsidR="009F5BE1" w:rsidRPr="00544B79" w:rsidRDefault="009F5BE1" w:rsidP="00544B79">
            <w:pPr>
              <w:pStyle w:val="TableText"/>
              <w:rPr>
                <w:rtl/>
              </w:rPr>
            </w:pPr>
            <w:r w:rsidRPr="00544B79">
              <w:rPr>
                <w:rtl/>
              </w:rPr>
              <w:t>109</w:t>
            </w:r>
          </w:p>
        </w:tc>
        <w:tc>
          <w:tcPr>
            <w:tcW w:w="879" w:type="dxa"/>
            <w:tcBorders>
              <w:top w:val="single" w:sz="12" w:space="0" w:color="auto"/>
            </w:tcBorders>
            <w:shd w:val="clear" w:color="auto" w:fill="auto"/>
            <w:noWrap/>
            <w:hideMark/>
          </w:tcPr>
          <w:p w14:paraId="1E31227E" w14:textId="77777777" w:rsidR="009F5BE1" w:rsidRPr="00544B79" w:rsidRDefault="009F5BE1" w:rsidP="00544B79">
            <w:pPr>
              <w:pStyle w:val="TableText"/>
              <w:rPr>
                <w:rtl/>
              </w:rPr>
            </w:pPr>
            <w:r w:rsidRPr="00544B79">
              <w:rPr>
                <w:rtl/>
              </w:rPr>
              <w:t>126</w:t>
            </w:r>
          </w:p>
        </w:tc>
        <w:tc>
          <w:tcPr>
            <w:tcW w:w="880" w:type="dxa"/>
            <w:tcBorders>
              <w:top w:val="single" w:sz="12" w:space="0" w:color="auto"/>
            </w:tcBorders>
            <w:shd w:val="clear" w:color="auto" w:fill="auto"/>
            <w:noWrap/>
            <w:hideMark/>
          </w:tcPr>
          <w:p w14:paraId="5E05062D" w14:textId="77777777" w:rsidR="009F5BE1" w:rsidRPr="00544B79" w:rsidRDefault="009F5BE1" w:rsidP="00544B79">
            <w:pPr>
              <w:pStyle w:val="TableText"/>
              <w:rPr>
                <w:rtl/>
              </w:rPr>
            </w:pPr>
            <w:r w:rsidRPr="00544B79">
              <w:rPr>
                <w:rtl/>
              </w:rPr>
              <w:t>110</w:t>
            </w:r>
          </w:p>
        </w:tc>
        <w:tc>
          <w:tcPr>
            <w:tcW w:w="879" w:type="dxa"/>
            <w:tcBorders>
              <w:top w:val="single" w:sz="12" w:space="0" w:color="auto"/>
            </w:tcBorders>
            <w:shd w:val="clear" w:color="auto" w:fill="auto"/>
            <w:noWrap/>
            <w:hideMark/>
          </w:tcPr>
          <w:p w14:paraId="01CADFDB" w14:textId="77777777" w:rsidR="009F5BE1" w:rsidRPr="00544B79" w:rsidRDefault="009F5BE1" w:rsidP="00544B79">
            <w:pPr>
              <w:pStyle w:val="TableText"/>
              <w:rPr>
                <w:rtl/>
              </w:rPr>
            </w:pPr>
            <w:r w:rsidRPr="00544B79">
              <w:rPr>
                <w:rtl/>
              </w:rPr>
              <w:t>135</w:t>
            </w:r>
          </w:p>
        </w:tc>
        <w:tc>
          <w:tcPr>
            <w:tcW w:w="880" w:type="dxa"/>
            <w:tcBorders>
              <w:top w:val="single" w:sz="12" w:space="0" w:color="auto"/>
            </w:tcBorders>
            <w:shd w:val="clear" w:color="auto" w:fill="auto"/>
            <w:noWrap/>
            <w:hideMark/>
          </w:tcPr>
          <w:p w14:paraId="5EFA74C7" w14:textId="77777777" w:rsidR="009F5BE1" w:rsidRPr="00544B79" w:rsidRDefault="009F5BE1" w:rsidP="00544B79">
            <w:pPr>
              <w:pStyle w:val="TableText"/>
              <w:rPr>
                <w:rtl/>
              </w:rPr>
            </w:pPr>
            <w:r w:rsidRPr="00544B79">
              <w:rPr>
                <w:rtl/>
              </w:rPr>
              <w:t>93</w:t>
            </w:r>
          </w:p>
        </w:tc>
      </w:tr>
      <w:tr w:rsidR="009F5BE1" w:rsidRPr="00544B79" w14:paraId="1BB1EB11" w14:textId="77777777" w:rsidTr="00544B79">
        <w:tc>
          <w:tcPr>
            <w:tcW w:w="1355" w:type="dxa"/>
            <w:shd w:val="clear" w:color="auto" w:fill="auto"/>
            <w:noWrap/>
            <w:hideMark/>
          </w:tcPr>
          <w:p w14:paraId="55FECA0B" w14:textId="77777777" w:rsidR="009F5BE1" w:rsidRPr="00544B79" w:rsidRDefault="009F5BE1" w:rsidP="00544B79">
            <w:pPr>
              <w:pStyle w:val="TableText"/>
              <w:rPr>
                <w:rtl/>
              </w:rPr>
            </w:pPr>
            <w:r w:rsidRPr="00544B79">
              <w:rPr>
                <w:rtl/>
              </w:rPr>
              <w:t>5-9 سنة</w:t>
            </w:r>
          </w:p>
        </w:tc>
        <w:tc>
          <w:tcPr>
            <w:tcW w:w="879" w:type="dxa"/>
            <w:shd w:val="clear" w:color="auto" w:fill="auto"/>
            <w:noWrap/>
            <w:hideMark/>
          </w:tcPr>
          <w:p w14:paraId="2A99DFF7" w14:textId="77777777" w:rsidR="009F5BE1" w:rsidRPr="00544B79" w:rsidRDefault="009F5BE1" w:rsidP="00544B79">
            <w:pPr>
              <w:pStyle w:val="TableText"/>
              <w:rPr>
                <w:rtl/>
                <w:lang w:bidi="ar-DZ"/>
              </w:rPr>
            </w:pPr>
            <w:r w:rsidRPr="00544B79">
              <w:rPr>
                <w:rtl/>
              </w:rPr>
              <w:t>8</w:t>
            </w:r>
          </w:p>
        </w:tc>
        <w:tc>
          <w:tcPr>
            <w:tcW w:w="879" w:type="dxa"/>
            <w:shd w:val="clear" w:color="auto" w:fill="auto"/>
            <w:noWrap/>
            <w:hideMark/>
          </w:tcPr>
          <w:p w14:paraId="6C31C3A5" w14:textId="77777777" w:rsidR="009F5BE1" w:rsidRPr="00544B79" w:rsidRDefault="009F5BE1" w:rsidP="00544B79">
            <w:pPr>
              <w:pStyle w:val="TableText"/>
              <w:rPr>
                <w:rtl/>
              </w:rPr>
            </w:pPr>
            <w:r w:rsidRPr="00544B79">
              <w:rPr>
                <w:rtl/>
              </w:rPr>
              <w:t>12</w:t>
            </w:r>
          </w:p>
        </w:tc>
        <w:tc>
          <w:tcPr>
            <w:tcW w:w="880" w:type="dxa"/>
            <w:shd w:val="clear" w:color="auto" w:fill="auto"/>
            <w:noWrap/>
            <w:hideMark/>
          </w:tcPr>
          <w:p w14:paraId="4C2B84A1" w14:textId="77777777" w:rsidR="009F5BE1" w:rsidRPr="00544B79" w:rsidRDefault="009F5BE1" w:rsidP="00544B79">
            <w:pPr>
              <w:pStyle w:val="TableText"/>
              <w:rPr>
                <w:rtl/>
              </w:rPr>
            </w:pPr>
            <w:r w:rsidRPr="00544B79">
              <w:rPr>
                <w:rtl/>
              </w:rPr>
              <w:t>9</w:t>
            </w:r>
          </w:p>
        </w:tc>
        <w:tc>
          <w:tcPr>
            <w:tcW w:w="879" w:type="dxa"/>
            <w:shd w:val="clear" w:color="auto" w:fill="auto"/>
            <w:noWrap/>
            <w:hideMark/>
          </w:tcPr>
          <w:p w14:paraId="3C8BFFB6" w14:textId="77777777" w:rsidR="009F5BE1" w:rsidRPr="00544B79" w:rsidRDefault="009F5BE1" w:rsidP="00544B79">
            <w:pPr>
              <w:pStyle w:val="TableText"/>
              <w:rPr>
                <w:rtl/>
              </w:rPr>
            </w:pPr>
            <w:r w:rsidRPr="00544B79">
              <w:rPr>
                <w:rtl/>
              </w:rPr>
              <w:t>5</w:t>
            </w:r>
          </w:p>
        </w:tc>
        <w:tc>
          <w:tcPr>
            <w:tcW w:w="879" w:type="dxa"/>
            <w:shd w:val="clear" w:color="auto" w:fill="auto"/>
            <w:noWrap/>
            <w:hideMark/>
          </w:tcPr>
          <w:p w14:paraId="61DDC02F" w14:textId="77777777" w:rsidR="009F5BE1" w:rsidRPr="00544B79" w:rsidRDefault="009F5BE1" w:rsidP="00544B79">
            <w:pPr>
              <w:pStyle w:val="TableText"/>
              <w:rPr>
                <w:rtl/>
              </w:rPr>
            </w:pPr>
            <w:r w:rsidRPr="00544B79">
              <w:rPr>
                <w:rtl/>
              </w:rPr>
              <w:t>13</w:t>
            </w:r>
          </w:p>
        </w:tc>
        <w:tc>
          <w:tcPr>
            <w:tcW w:w="880" w:type="dxa"/>
            <w:shd w:val="clear" w:color="auto" w:fill="auto"/>
            <w:noWrap/>
            <w:hideMark/>
          </w:tcPr>
          <w:p w14:paraId="1322A777" w14:textId="77777777" w:rsidR="009F5BE1" w:rsidRPr="00544B79" w:rsidRDefault="009F5BE1" w:rsidP="00544B79">
            <w:pPr>
              <w:pStyle w:val="TableText"/>
              <w:rPr>
                <w:rtl/>
              </w:rPr>
            </w:pPr>
            <w:r w:rsidRPr="00544B79">
              <w:rPr>
                <w:rtl/>
              </w:rPr>
              <w:t>11</w:t>
            </w:r>
          </w:p>
        </w:tc>
        <w:tc>
          <w:tcPr>
            <w:tcW w:w="879" w:type="dxa"/>
            <w:shd w:val="clear" w:color="auto" w:fill="auto"/>
            <w:noWrap/>
            <w:hideMark/>
          </w:tcPr>
          <w:p w14:paraId="337F3249" w14:textId="77777777" w:rsidR="009F5BE1" w:rsidRPr="00544B79" w:rsidRDefault="009F5BE1" w:rsidP="00544B79">
            <w:pPr>
              <w:pStyle w:val="TableText"/>
              <w:rPr>
                <w:rtl/>
              </w:rPr>
            </w:pPr>
            <w:r w:rsidRPr="00544B79">
              <w:rPr>
                <w:rtl/>
              </w:rPr>
              <w:t>13</w:t>
            </w:r>
          </w:p>
        </w:tc>
        <w:tc>
          <w:tcPr>
            <w:tcW w:w="880" w:type="dxa"/>
            <w:shd w:val="clear" w:color="auto" w:fill="auto"/>
            <w:noWrap/>
            <w:hideMark/>
          </w:tcPr>
          <w:p w14:paraId="31B8DAE2" w14:textId="77777777" w:rsidR="009F5BE1" w:rsidRPr="00544B79" w:rsidRDefault="009F5BE1" w:rsidP="00544B79">
            <w:pPr>
              <w:pStyle w:val="TableText"/>
              <w:rPr>
                <w:rtl/>
              </w:rPr>
            </w:pPr>
            <w:r w:rsidRPr="00544B79">
              <w:rPr>
                <w:rtl/>
              </w:rPr>
              <w:t>16</w:t>
            </w:r>
          </w:p>
        </w:tc>
      </w:tr>
      <w:tr w:rsidR="009F5BE1" w:rsidRPr="00544B79" w14:paraId="13CBF885" w14:textId="77777777" w:rsidTr="00544B79">
        <w:tc>
          <w:tcPr>
            <w:tcW w:w="1355" w:type="dxa"/>
            <w:shd w:val="clear" w:color="auto" w:fill="auto"/>
            <w:noWrap/>
            <w:hideMark/>
          </w:tcPr>
          <w:p w14:paraId="1393B249" w14:textId="77777777" w:rsidR="009F5BE1" w:rsidRPr="00544B79" w:rsidRDefault="009F5BE1" w:rsidP="00544B79">
            <w:pPr>
              <w:pStyle w:val="TableText"/>
              <w:rPr>
                <w:rtl/>
              </w:rPr>
            </w:pPr>
            <w:r w:rsidRPr="00544B79">
              <w:rPr>
                <w:rtl/>
              </w:rPr>
              <w:t>10-19 سنة</w:t>
            </w:r>
          </w:p>
        </w:tc>
        <w:tc>
          <w:tcPr>
            <w:tcW w:w="879" w:type="dxa"/>
            <w:shd w:val="clear" w:color="auto" w:fill="auto"/>
            <w:noWrap/>
            <w:hideMark/>
          </w:tcPr>
          <w:p w14:paraId="242B5C75" w14:textId="77777777" w:rsidR="009F5BE1" w:rsidRPr="00544B79" w:rsidRDefault="009F5BE1" w:rsidP="00544B79">
            <w:pPr>
              <w:pStyle w:val="TableText"/>
              <w:rPr>
                <w:rtl/>
              </w:rPr>
            </w:pPr>
            <w:r w:rsidRPr="00544B79">
              <w:rPr>
                <w:rtl/>
              </w:rPr>
              <w:t>71</w:t>
            </w:r>
          </w:p>
        </w:tc>
        <w:tc>
          <w:tcPr>
            <w:tcW w:w="879" w:type="dxa"/>
            <w:shd w:val="clear" w:color="auto" w:fill="auto"/>
            <w:noWrap/>
            <w:hideMark/>
          </w:tcPr>
          <w:p w14:paraId="2E86C85A" w14:textId="77777777" w:rsidR="009F5BE1" w:rsidRPr="00544B79" w:rsidRDefault="009F5BE1" w:rsidP="00544B79">
            <w:pPr>
              <w:pStyle w:val="TableText"/>
              <w:rPr>
                <w:rtl/>
              </w:rPr>
            </w:pPr>
            <w:r w:rsidRPr="00544B79">
              <w:rPr>
                <w:rtl/>
              </w:rPr>
              <w:t>31</w:t>
            </w:r>
          </w:p>
        </w:tc>
        <w:tc>
          <w:tcPr>
            <w:tcW w:w="880" w:type="dxa"/>
            <w:shd w:val="clear" w:color="auto" w:fill="auto"/>
            <w:noWrap/>
            <w:hideMark/>
          </w:tcPr>
          <w:p w14:paraId="03C0E1FE" w14:textId="77777777" w:rsidR="009F5BE1" w:rsidRPr="00544B79" w:rsidRDefault="009F5BE1" w:rsidP="00544B79">
            <w:pPr>
              <w:pStyle w:val="TableText"/>
              <w:rPr>
                <w:rtl/>
              </w:rPr>
            </w:pPr>
            <w:r w:rsidRPr="00544B79">
              <w:rPr>
                <w:rtl/>
              </w:rPr>
              <w:t>54</w:t>
            </w:r>
          </w:p>
        </w:tc>
        <w:tc>
          <w:tcPr>
            <w:tcW w:w="879" w:type="dxa"/>
            <w:shd w:val="clear" w:color="auto" w:fill="auto"/>
            <w:noWrap/>
            <w:hideMark/>
          </w:tcPr>
          <w:p w14:paraId="19AA70B8" w14:textId="77777777" w:rsidR="009F5BE1" w:rsidRPr="00544B79" w:rsidRDefault="009F5BE1" w:rsidP="00544B79">
            <w:pPr>
              <w:pStyle w:val="TableText"/>
              <w:rPr>
                <w:rtl/>
              </w:rPr>
            </w:pPr>
            <w:r w:rsidRPr="00544B79">
              <w:rPr>
                <w:rtl/>
              </w:rPr>
              <w:t>30</w:t>
            </w:r>
          </w:p>
        </w:tc>
        <w:tc>
          <w:tcPr>
            <w:tcW w:w="879" w:type="dxa"/>
            <w:shd w:val="clear" w:color="auto" w:fill="auto"/>
            <w:noWrap/>
            <w:hideMark/>
          </w:tcPr>
          <w:p w14:paraId="3AB2F319" w14:textId="77777777" w:rsidR="009F5BE1" w:rsidRPr="00544B79" w:rsidRDefault="009F5BE1" w:rsidP="00544B79">
            <w:pPr>
              <w:pStyle w:val="TableText"/>
              <w:rPr>
                <w:rtl/>
              </w:rPr>
            </w:pPr>
            <w:r w:rsidRPr="00544B79">
              <w:rPr>
                <w:rtl/>
              </w:rPr>
              <w:t>51</w:t>
            </w:r>
          </w:p>
        </w:tc>
        <w:tc>
          <w:tcPr>
            <w:tcW w:w="880" w:type="dxa"/>
            <w:shd w:val="clear" w:color="auto" w:fill="auto"/>
            <w:noWrap/>
            <w:hideMark/>
          </w:tcPr>
          <w:p w14:paraId="7E24DF05" w14:textId="77777777" w:rsidR="009F5BE1" w:rsidRPr="00544B79" w:rsidRDefault="009F5BE1" w:rsidP="00544B79">
            <w:pPr>
              <w:pStyle w:val="TableText"/>
              <w:rPr>
                <w:rtl/>
              </w:rPr>
            </w:pPr>
            <w:r w:rsidRPr="00544B79">
              <w:rPr>
                <w:rtl/>
              </w:rPr>
              <w:t>33</w:t>
            </w:r>
          </w:p>
        </w:tc>
        <w:tc>
          <w:tcPr>
            <w:tcW w:w="879" w:type="dxa"/>
            <w:shd w:val="clear" w:color="auto" w:fill="auto"/>
            <w:noWrap/>
            <w:hideMark/>
          </w:tcPr>
          <w:p w14:paraId="678CB3F5" w14:textId="77777777" w:rsidR="009F5BE1" w:rsidRPr="00544B79" w:rsidRDefault="009F5BE1" w:rsidP="00544B79">
            <w:pPr>
              <w:pStyle w:val="TableText"/>
              <w:rPr>
                <w:rtl/>
              </w:rPr>
            </w:pPr>
            <w:r w:rsidRPr="00544B79">
              <w:rPr>
                <w:rtl/>
              </w:rPr>
              <w:t>39</w:t>
            </w:r>
          </w:p>
        </w:tc>
        <w:tc>
          <w:tcPr>
            <w:tcW w:w="880" w:type="dxa"/>
            <w:shd w:val="clear" w:color="auto" w:fill="auto"/>
            <w:noWrap/>
            <w:hideMark/>
          </w:tcPr>
          <w:p w14:paraId="1BE0A2A3" w14:textId="77777777" w:rsidR="009F5BE1" w:rsidRPr="00544B79" w:rsidRDefault="009F5BE1" w:rsidP="00544B79">
            <w:pPr>
              <w:pStyle w:val="TableText"/>
              <w:rPr>
                <w:rtl/>
              </w:rPr>
            </w:pPr>
            <w:r w:rsidRPr="00544B79">
              <w:rPr>
                <w:rtl/>
              </w:rPr>
              <w:t>38</w:t>
            </w:r>
          </w:p>
        </w:tc>
      </w:tr>
      <w:tr w:rsidR="009F5BE1" w:rsidRPr="00544B79" w14:paraId="049ECB6A" w14:textId="77777777" w:rsidTr="00544B79">
        <w:tc>
          <w:tcPr>
            <w:tcW w:w="1355" w:type="dxa"/>
            <w:shd w:val="clear" w:color="auto" w:fill="auto"/>
            <w:noWrap/>
            <w:hideMark/>
          </w:tcPr>
          <w:p w14:paraId="1309CDBA" w14:textId="77777777" w:rsidR="009F5BE1" w:rsidRPr="00544B79" w:rsidRDefault="009F5BE1" w:rsidP="00544B79">
            <w:pPr>
              <w:pStyle w:val="TableText"/>
              <w:rPr>
                <w:rtl/>
              </w:rPr>
            </w:pPr>
            <w:r w:rsidRPr="00544B79">
              <w:rPr>
                <w:rtl/>
              </w:rPr>
              <w:t>20-29 سنة</w:t>
            </w:r>
          </w:p>
        </w:tc>
        <w:tc>
          <w:tcPr>
            <w:tcW w:w="879" w:type="dxa"/>
            <w:shd w:val="clear" w:color="auto" w:fill="auto"/>
            <w:noWrap/>
            <w:hideMark/>
          </w:tcPr>
          <w:p w14:paraId="7A261004" w14:textId="77777777" w:rsidR="009F5BE1" w:rsidRPr="00544B79" w:rsidRDefault="009F5BE1" w:rsidP="00544B79">
            <w:pPr>
              <w:pStyle w:val="TableText"/>
              <w:rPr>
                <w:rtl/>
              </w:rPr>
            </w:pPr>
            <w:r w:rsidRPr="00544B79">
              <w:rPr>
                <w:rtl/>
              </w:rPr>
              <w:t>135</w:t>
            </w:r>
          </w:p>
        </w:tc>
        <w:tc>
          <w:tcPr>
            <w:tcW w:w="879" w:type="dxa"/>
            <w:shd w:val="clear" w:color="auto" w:fill="auto"/>
            <w:noWrap/>
            <w:hideMark/>
          </w:tcPr>
          <w:p w14:paraId="2141532E" w14:textId="77777777" w:rsidR="009F5BE1" w:rsidRPr="00544B79" w:rsidRDefault="009F5BE1" w:rsidP="00544B79">
            <w:pPr>
              <w:pStyle w:val="TableText"/>
              <w:rPr>
                <w:rtl/>
              </w:rPr>
            </w:pPr>
            <w:r w:rsidRPr="00544B79">
              <w:rPr>
                <w:rtl/>
              </w:rPr>
              <w:t>72</w:t>
            </w:r>
          </w:p>
        </w:tc>
        <w:tc>
          <w:tcPr>
            <w:tcW w:w="880" w:type="dxa"/>
            <w:shd w:val="clear" w:color="auto" w:fill="auto"/>
            <w:noWrap/>
            <w:hideMark/>
          </w:tcPr>
          <w:p w14:paraId="6220CA93" w14:textId="77777777" w:rsidR="009F5BE1" w:rsidRPr="00544B79" w:rsidRDefault="009F5BE1" w:rsidP="00544B79">
            <w:pPr>
              <w:pStyle w:val="TableText"/>
              <w:rPr>
                <w:rtl/>
              </w:rPr>
            </w:pPr>
            <w:r w:rsidRPr="00544B79">
              <w:rPr>
                <w:rtl/>
              </w:rPr>
              <w:t>160</w:t>
            </w:r>
          </w:p>
        </w:tc>
        <w:tc>
          <w:tcPr>
            <w:tcW w:w="879" w:type="dxa"/>
            <w:shd w:val="clear" w:color="auto" w:fill="auto"/>
            <w:noWrap/>
            <w:hideMark/>
          </w:tcPr>
          <w:p w14:paraId="1F085274" w14:textId="77777777" w:rsidR="009F5BE1" w:rsidRPr="00544B79" w:rsidRDefault="009F5BE1" w:rsidP="00544B79">
            <w:pPr>
              <w:pStyle w:val="TableText"/>
              <w:rPr>
                <w:rtl/>
              </w:rPr>
            </w:pPr>
            <w:r w:rsidRPr="00544B79">
              <w:rPr>
                <w:rtl/>
              </w:rPr>
              <w:t>69</w:t>
            </w:r>
          </w:p>
        </w:tc>
        <w:tc>
          <w:tcPr>
            <w:tcW w:w="879" w:type="dxa"/>
            <w:shd w:val="clear" w:color="auto" w:fill="auto"/>
            <w:noWrap/>
            <w:hideMark/>
          </w:tcPr>
          <w:p w14:paraId="1D4FF8F2" w14:textId="77777777" w:rsidR="009F5BE1" w:rsidRPr="00544B79" w:rsidRDefault="009F5BE1" w:rsidP="00544B79">
            <w:pPr>
              <w:pStyle w:val="TableText"/>
              <w:rPr>
                <w:rtl/>
              </w:rPr>
            </w:pPr>
            <w:r w:rsidRPr="00544B79">
              <w:rPr>
                <w:rtl/>
              </w:rPr>
              <w:t>175</w:t>
            </w:r>
          </w:p>
        </w:tc>
        <w:tc>
          <w:tcPr>
            <w:tcW w:w="880" w:type="dxa"/>
            <w:shd w:val="clear" w:color="auto" w:fill="auto"/>
            <w:noWrap/>
            <w:hideMark/>
          </w:tcPr>
          <w:p w14:paraId="200E165C" w14:textId="77777777" w:rsidR="009F5BE1" w:rsidRPr="00544B79" w:rsidRDefault="009F5BE1" w:rsidP="00544B79">
            <w:pPr>
              <w:pStyle w:val="TableText"/>
              <w:rPr>
                <w:rtl/>
              </w:rPr>
            </w:pPr>
            <w:r w:rsidRPr="00544B79">
              <w:rPr>
                <w:rtl/>
              </w:rPr>
              <w:t>58</w:t>
            </w:r>
          </w:p>
        </w:tc>
        <w:tc>
          <w:tcPr>
            <w:tcW w:w="879" w:type="dxa"/>
            <w:shd w:val="clear" w:color="auto" w:fill="auto"/>
            <w:noWrap/>
            <w:hideMark/>
          </w:tcPr>
          <w:p w14:paraId="577C94F9" w14:textId="77777777" w:rsidR="009F5BE1" w:rsidRPr="00544B79" w:rsidRDefault="009F5BE1" w:rsidP="00544B79">
            <w:pPr>
              <w:pStyle w:val="TableText"/>
              <w:rPr>
                <w:rtl/>
              </w:rPr>
            </w:pPr>
            <w:r w:rsidRPr="00544B79">
              <w:rPr>
                <w:rtl/>
              </w:rPr>
              <w:t>185</w:t>
            </w:r>
          </w:p>
        </w:tc>
        <w:tc>
          <w:tcPr>
            <w:tcW w:w="880" w:type="dxa"/>
            <w:shd w:val="clear" w:color="auto" w:fill="auto"/>
            <w:noWrap/>
            <w:hideMark/>
          </w:tcPr>
          <w:p w14:paraId="616BEE38" w14:textId="77777777" w:rsidR="009F5BE1" w:rsidRPr="00544B79" w:rsidRDefault="009F5BE1" w:rsidP="00544B79">
            <w:pPr>
              <w:pStyle w:val="TableText"/>
              <w:rPr>
                <w:rtl/>
              </w:rPr>
            </w:pPr>
            <w:r w:rsidRPr="00544B79">
              <w:rPr>
                <w:rtl/>
              </w:rPr>
              <w:t>95</w:t>
            </w:r>
          </w:p>
        </w:tc>
      </w:tr>
      <w:tr w:rsidR="009F5BE1" w:rsidRPr="00544B79" w14:paraId="73D99704" w14:textId="77777777" w:rsidTr="00544B79">
        <w:tc>
          <w:tcPr>
            <w:tcW w:w="1355" w:type="dxa"/>
            <w:shd w:val="clear" w:color="auto" w:fill="auto"/>
            <w:noWrap/>
            <w:hideMark/>
          </w:tcPr>
          <w:p w14:paraId="5AEE58A7" w14:textId="77777777" w:rsidR="009F5BE1" w:rsidRPr="00544B79" w:rsidRDefault="009F5BE1" w:rsidP="00544B79">
            <w:pPr>
              <w:pStyle w:val="TableText"/>
              <w:rPr>
                <w:rtl/>
              </w:rPr>
            </w:pPr>
            <w:r w:rsidRPr="00544B79">
              <w:rPr>
                <w:rtl/>
              </w:rPr>
              <w:t>30-39 سنة</w:t>
            </w:r>
          </w:p>
        </w:tc>
        <w:tc>
          <w:tcPr>
            <w:tcW w:w="879" w:type="dxa"/>
            <w:shd w:val="clear" w:color="auto" w:fill="auto"/>
            <w:noWrap/>
            <w:hideMark/>
          </w:tcPr>
          <w:p w14:paraId="04CBF2E3" w14:textId="77777777" w:rsidR="009F5BE1" w:rsidRPr="00544B79" w:rsidRDefault="009F5BE1" w:rsidP="00544B79">
            <w:pPr>
              <w:pStyle w:val="TableText"/>
              <w:rPr>
                <w:rtl/>
              </w:rPr>
            </w:pPr>
            <w:r w:rsidRPr="00544B79">
              <w:rPr>
                <w:rtl/>
              </w:rPr>
              <w:t>271</w:t>
            </w:r>
          </w:p>
        </w:tc>
        <w:tc>
          <w:tcPr>
            <w:tcW w:w="879" w:type="dxa"/>
            <w:shd w:val="clear" w:color="auto" w:fill="auto"/>
            <w:noWrap/>
            <w:hideMark/>
          </w:tcPr>
          <w:p w14:paraId="1F319761" w14:textId="77777777" w:rsidR="009F5BE1" w:rsidRPr="00544B79" w:rsidRDefault="009F5BE1" w:rsidP="00544B79">
            <w:pPr>
              <w:pStyle w:val="TableText"/>
              <w:rPr>
                <w:rtl/>
              </w:rPr>
            </w:pPr>
            <w:r w:rsidRPr="00544B79">
              <w:rPr>
                <w:rtl/>
              </w:rPr>
              <w:t>148</w:t>
            </w:r>
          </w:p>
        </w:tc>
        <w:tc>
          <w:tcPr>
            <w:tcW w:w="880" w:type="dxa"/>
            <w:shd w:val="clear" w:color="auto" w:fill="auto"/>
            <w:noWrap/>
            <w:hideMark/>
          </w:tcPr>
          <w:p w14:paraId="4C891E75" w14:textId="77777777" w:rsidR="009F5BE1" w:rsidRPr="00544B79" w:rsidRDefault="009F5BE1" w:rsidP="00544B79">
            <w:pPr>
              <w:pStyle w:val="TableText"/>
              <w:rPr>
                <w:rtl/>
              </w:rPr>
            </w:pPr>
            <w:r w:rsidRPr="00544B79">
              <w:rPr>
                <w:rtl/>
              </w:rPr>
              <w:t>284</w:t>
            </w:r>
          </w:p>
        </w:tc>
        <w:tc>
          <w:tcPr>
            <w:tcW w:w="879" w:type="dxa"/>
            <w:shd w:val="clear" w:color="auto" w:fill="auto"/>
            <w:noWrap/>
            <w:hideMark/>
          </w:tcPr>
          <w:p w14:paraId="43624D83" w14:textId="77777777" w:rsidR="009F5BE1" w:rsidRPr="00544B79" w:rsidRDefault="009F5BE1" w:rsidP="00544B79">
            <w:pPr>
              <w:pStyle w:val="TableText"/>
              <w:rPr>
                <w:rtl/>
              </w:rPr>
            </w:pPr>
            <w:r w:rsidRPr="00544B79">
              <w:rPr>
                <w:rtl/>
              </w:rPr>
              <w:t>151</w:t>
            </w:r>
          </w:p>
        </w:tc>
        <w:tc>
          <w:tcPr>
            <w:tcW w:w="879" w:type="dxa"/>
            <w:shd w:val="clear" w:color="auto" w:fill="auto"/>
            <w:noWrap/>
            <w:hideMark/>
          </w:tcPr>
          <w:p w14:paraId="2D4480B8" w14:textId="77777777" w:rsidR="009F5BE1" w:rsidRPr="00544B79" w:rsidRDefault="009F5BE1" w:rsidP="00544B79">
            <w:pPr>
              <w:pStyle w:val="TableText"/>
              <w:rPr>
                <w:rtl/>
              </w:rPr>
            </w:pPr>
            <w:r w:rsidRPr="00544B79">
              <w:rPr>
                <w:rtl/>
              </w:rPr>
              <w:t>227</w:t>
            </w:r>
          </w:p>
        </w:tc>
        <w:tc>
          <w:tcPr>
            <w:tcW w:w="880" w:type="dxa"/>
            <w:shd w:val="clear" w:color="auto" w:fill="auto"/>
            <w:noWrap/>
            <w:hideMark/>
          </w:tcPr>
          <w:p w14:paraId="380ADC6D" w14:textId="77777777" w:rsidR="009F5BE1" w:rsidRPr="00544B79" w:rsidRDefault="009F5BE1" w:rsidP="00544B79">
            <w:pPr>
              <w:pStyle w:val="TableText"/>
              <w:rPr>
                <w:rtl/>
              </w:rPr>
            </w:pPr>
            <w:r w:rsidRPr="00544B79">
              <w:rPr>
                <w:rtl/>
              </w:rPr>
              <w:t>128</w:t>
            </w:r>
          </w:p>
        </w:tc>
        <w:tc>
          <w:tcPr>
            <w:tcW w:w="879" w:type="dxa"/>
            <w:shd w:val="clear" w:color="auto" w:fill="auto"/>
            <w:noWrap/>
            <w:hideMark/>
          </w:tcPr>
          <w:p w14:paraId="13B70350" w14:textId="77777777" w:rsidR="009F5BE1" w:rsidRPr="00544B79" w:rsidRDefault="009F5BE1" w:rsidP="00544B79">
            <w:pPr>
              <w:pStyle w:val="TableText"/>
              <w:rPr>
                <w:rtl/>
              </w:rPr>
            </w:pPr>
            <w:r w:rsidRPr="00544B79">
              <w:rPr>
                <w:rtl/>
              </w:rPr>
              <w:t>253</w:t>
            </w:r>
          </w:p>
        </w:tc>
        <w:tc>
          <w:tcPr>
            <w:tcW w:w="880" w:type="dxa"/>
            <w:shd w:val="clear" w:color="auto" w:fill="auto"/>
            <w:noWrap/>
            <w:hideMark/>
          </w:tcPr>
          <w:p w14:paraId="6F06D300" w14:textId="77777777" w:rsidR="009F5BE1" w:rsidRPr="00544B79" w:rsidRDefault="009F5BE1" w:rsidP="00544B79">
            <w:pPr>
              <w:pStyle w:val="TableText"/>
              <w:rPr>
                <w:rtl/>
              </w:rPr>
            </w:pPr>
            <w:r w:rsidRPr="00544B79">
              <w:rPr>
                <w:rtl/>
              </w:rPr>
              <w:t>134</w:t>
            </w:r>
          </w:p>
        </w:tc>
      </w:tr>
      <w:tr w:rsidR="009F5BE1" w:rsidRPr="00544B79" w14:paraId="55F8AF48" w14:textId="77777777" w:rsidTr="00544B79">
        <w:tc>
          <w:tcPr>
            <w:tcW w:w="1355" w:type="dxa"/>
            <w:shd w:val="clear" w:color="auto" w:fill="auto"/>
            <w:noWrap/>
            <w:hideMark/>
          </w:tcPr>
          <w:p w14:paraId="7D836391" w14:textId="77777777" w:rsidR="009F5BE1" w:rsidRPr="00544B79" w:rsidRDefault="009F5BE1" w:rsidP="00544B79">
            <w:pPr>
              <w:pStyle w:val="TableText"/>
              <w:rPr>
                <w:rtl/>
              </w:rPr>
            </w:pPr>
            <w:r w:rsidRPr="00544B79">
              <w:rPr>
                <w:rtl/>
              </w:rPr>
              <w:t>40-49 سنة</w:t>
            </w:r>
          </w:p>
        </w:tc>
        <w:tc>
          <w:tcPr>
            <w:tcW w:w="879" w:type="dxa"/>
            <w:shd w:val="clear" w:color="auto" w:fill="auto"/>
            <w:noWrap/>
            <w:hideMark/>
          </w:tcPr>
          <w:p w14:paraId="348FC044" w14:textId="77777777" w:rsidR="009F5BE1" w:rsidRPr="00544B79" w:rsidRDefault="009F5BE1" w:rsidP="00544B79">
            <w:pPr>
              <w:pStyle w:val="TableText"/>
              <w:rPr>
                <w:rtl/>
              </w:rPr>
            </w:pPr>
            <w:r w:rsidRPr="00544B79">
              <w:rPr>
                <w:rtl/>
              </w:rPr>
              <w:t>847</w:t>
            </w:r>
          </w:p>
        </w:tc>
        <w:tc>
          <w:tcPr>
            <w:tcW w:w="879" w:type="dxa"/>
            <w:shd w:val="clear" w:color="auto" w:fill="auto"/>
            <w:noWrap/>
            <w:hideMark/>
          </w:tcPr>
          <w:p w14:paraId="09CFBDA8" w14:textId="77777777" w:rsidR="009F5BE1" w:rsidRPr="00544B79" w:rsidRDefault="009F5BE1" w:rsidP="00544B79">
            <w:pPr>
              <w:pStyle w:val="TableText"/>
              <w:rPr>
                <w:rtl/>
              </w:rPr>
            </w:pPr>
            <w:r w:rsidRPr="00544B79">
              <w:rPr>
                <w:rtl/>
              </w:rPr>
              <w:t>470</w:t>
            </w:r>
          </w:p>
        </w:tc>
        <w:tc>
          <w:tcPr>
            <w:tcW w:w="880" w:type="dxa"/>
            <w:shd w:val="clear" w:color="auto" w:fill="auto"/>
            <w:noWrap/>
            <w:hideMark/>
          </w:tcPr>
          <w:p w14:paraId="01AB9E6B" w14:textId="77777777" w:rsidR="009F5BE1" w:rsidRPr="00544B79" w:rsidRDefault="009F5BE1" w:rsidP="00544B79">
            <w:pPr>
              <w:pStyle w:val="TableText"/>
              <w:rPr>
                <w:rtl/>
              </w:rPr>
            </w:pPr>
            <w:r w:rsidRPr="00544B79">
              <w:rPr>
                <w:rtl/>
              </w:rPr>
              <w:t>798</w:t>
            </w:r>
          </w:p>
        </w:tc>
        <w:tc>
          <w:tcPr>
            <w:tcW w:w="879" w:type="dxa"/>
            <w:shd w:val="clear" w:color="auto" w:fill="auto"/>
            <w:noWrap/>
            <w:hideMark/>
          </w:tcPr>
          <w:p w14:paraId="2FE90DD1" w14:textId="77777777" w:rsidR="009F5BE1" w:rsidRPr="00544B79" w:rsidRDefault="009F5BE1" w:rsidP="00544B79">
            <w:pPr>
              <w:pStyle w:val="TableText"/>
              <w:rPr>
                <w:rtl/>
              </w:rPr>
            </w:pPr>
            <w:r w:rsidRPr="00544B79">
              <w:rPr>
                <w:rtl/>
              </w:rPr>
              <w:t>475</w:t>
            </w:r>
          </w:p>
        </w:tc>
        <w:tc>
          <w:tcPr>
            <w:tcW w:w="879" w:type="dxa"/>
            <w:shd w:val="clear" w:color="auto" w:fill="auto"/>
            <w:noWrap/>
            <w:hideMark/>
          </w:tcPr>
          <w:p w14:paraId="1AC3E572" w14:textId="77777777" w:rsidR="009F5BE1" w:rsidRPr="00544B79" w:rsidRDefault="009F5BE1" w:rsidP="00544B79">
            <w:pPr>
              <w:pStyle w:val="TableText"/>
              <w:rPr>
                <w:rtl/>
              </w:rPr>
            </w:pPr>
            <w:r w:rsidRPr="00544B79">
              <w:rPr>
                <w:rtl/>
              </w:rPr>
              <w:t>768</w:t>
            </w:r>
          </w:p>
        </w:tc>
        <w:tc>
          <w:tcPr>
            <w:tcW w:w="880" w:type="dxa"/>
            <w:shd w:val="clear" w:color="auto" w:fill="auto"/>
            <w:noWrap/>
            <w:hideMark/>
          </w:tcPr>
          <w:p w14:paraId="6845FAB6" w14:textId="77777777" w:rsidR="009F5BE1" w:rsidRPr="00544B79" w:rsidRDefault="009F5BE1" w:rsidP="00544B79">
            <w:pPr>
              <w:pStyle w:val="TableText"/>
              <w:rPr>
                <w:rtl/>
              </w:rPr>
            </w:pPr>
            <w:r w:rsidRPr="00544B79">
              <w:rPr>
                <w:rtl/>
              </w:rPr>
              <w:t>458</w:t>
            </w:r>
          </w:p>
        </w:tc>
        <w:tc>
          <w:tcPr>
            <w:tcW w:w="879" w:type="dxa"/>
            <w:shd w:val="clear" w:color="auto" w:fill="auto"/>
            <w:noWrap/>
            <w:hideMark/>
          </w:tcPr>
          <w:p w14:paraId="5FB01013" w14:textId="77777777" w:rsidR="009F5BE1" w:rsidRPr="00544B79" w:rsidRDefault="009F5BE1" w:rsidP="00544B79">
            <w:pPr>
              <w:pStyle w:val="TableText"/>
              <w:rPr>
                <w:rtl/>
              </w:rPr>
            </w:pPr>
            <w:r w:rsidRPr="00544B79">
              <w:rPr>
                <w:rtl/>
              </w:rPr>
              <w:t>737</w:t>
            </w:r>
          </w:p>
        </w:tc>
        <w:tc>
          <w:tcPr>
            <w:tcW w:w="880" w:type="dxa"/>
            <w:shd w:val="clear" w:color="auto" w:fill="auto"/>
            <w:noWrap/>
            <w:hideMark/>
          </w:tcPr>
          <w:p w14:paraId="0065A1B1" w14:textId="77777777" w:rsidR="009F5BE1" w:rsidRPr="00544B79" w:rsidRDefault="009F5BE1" w:rsidP="00544B79">
            <w:pPr>
              <w:pStyle w:val="TableText"/>
              <w:rPr>
                <w:rtl/>
              </w:rPr>
            </w:pPr>
            <w:r w:rsidRPr="00544B79">
              <w:rPr>
                <w:rtl/>
              </w:rPr>
              <w:t>426</w:t>
            </w:r>
          </w:p>
        </w:tc>
      </w:tr>
      <w:tr w:rsidR="009F5BE1" w:rsidRPr="00544B79" w14:paraId="71EABC06" w14:textId="77777777" w:rsidTr="00544B79">
        <w:tc>
          <w:tcPr>
            <w:tcW w:w="1355" w:type="dxa"/>
            <w:shd w:val="clear" w:color="auto" w:fill="auto"/>
            <w:noWrap/>
            <w:hideMark/>
          </w:tcPr>
          <w:p w14:paraId="40694EE6" w14:textId="77777777" w:rsidR="009F5BE1" w:rsidRPr="00544B79" w:rsidRDefault="009F5BE1" w:rsidP="00544B79">
            <w:pPr>
              <w:pStyle w:val="TableText"/>
              <w:rPr>
                <w:rtl/>
              </w:rPr>
            </w:pPr>
            <w:r w:rsidRPr="00544B79">
              <w:rPr>
                <w:rtl/>
              </w:rPr>
              <w:t>50-59 سنة</w:t>
            </w:r>
          </w:p>
        </w:tc>
        <w:tc>
          <w:tcPr>
            <w:tcW w:w="879" w:type="dxa"/>
            <w:shd w:val="clear" w:color="auto" w:fill="auto"/>
            <w:noWrap/>
            <w:hideMark/>
          </w:tcPr>
          <w:p w14:paraId="2304AB71" w14:textId="77777777" w:rsidR="009F5BE1" w:rsidRPr="00544B79" w:rsidRDefault="00C0092B" w:rsidP="00544B79">
            <w:pPr>
              <w:pStyle w:val="TableText"/>
              <w:rPr>
                <w:rtl/>
              </w:rPr>
            </w:pPr>
            <w:r w:rsidRPr="00544B79">
              <w:rPr>
                <w:rtl/>
              </w:rPr>
              <w:t>211</w:t>
            </w:r>
            <w:r>
              <w:rPr>
                <w:rtl/>
              </w:rPr>
              <w:t xml:space="preserve"> </w:t>
            </w:r>
            <w:r w:rsidRPr="00544B79">
              <w:rPr>
                <w:rtl/>
              </w:rPr>
              <w:t>2</w:t>
            </w:r>
          </w:p>
        </w:tc>
        <w:tc>
          <w:tcPr>
            <w:tcW w:w="879" w:type="dxa"/>
            <w:shd w:val="clear" w:color="auto" w:fill="auto"/>
            <w:noWrap/>
            <w:hideMark/>
          </w:tcPr>
          <w:p w14:paraId="0531D862" w14:textId="77777777" w:rsidR="009F5BE1" w:rsidRPr="00544B79" w:rsidRDefault="00C0092B" w:rsidP="00544B79">
            <w:pPr>
              <w:pStyle w:val="TableText"/>
              <w:rPr>
                <w:rtl/>
              </w:rPr>
            </w:pPr>
            <w:r w:rsidRPr="00544B79">
              <w:rPr>
                <w:rtl/>
              </w:rPr>
              <w:t>366</w:t>
            </w:r>
            <w:r>
              <w:rPr>
                <w:rtl/>
              </w:rPr>
              <w:t xml:space="preserve"> </w:t>
            </w:r>
            <w:r w:rsidRPr="00544B79">
              <w:rPr>
                <w:rtl/>
              </w:rPr>
              <w:t>1</w:t>
            </w:r>
          </w:p>
        </w:tc>
        <w:tc>
          <w:tcPr>
            <w:tcW w:w="880" w:type="dxa"/>
            <w:shd w:val="clear" w:color="auto" w:fill="auto"/>
            <w:noWrap/>
            <w:hideMark/>
          </w:tcPr>
          <w:p w14:paraId="6446E245" w14:textId="77777777" w:rsidR="009F5BE1" w:rsidRPr="00544B79" w:rsidRDefault="00C0092B" w:rsidP="00544B79">
            <w:pPr>
              <w:pStyle w:val="TableText"/>
              <w:rPr>
                <w:rtl/>
              </w:rPr>
            </w:pPr>
            <w:r w:rsidRPr="00544B79">
              <w:rPr>
                <w:rtl/>
              </w:rPr>
              <w:t>111</w:t>
            </w:r>
            <w:r>
              <w:rPr>
                <w:rtl/>
              </w:rPr>
              <w:t xml:space="preserve"> </w:t>
            </w:r>
            <w:r w:rsidRPr="00544B79">
              <w:rPr>
                <w:rtl/>
              </w:rPr>
              <w:t>2</w:t>
            </w:r>
          </w:p>
        </w:tc>
        <w:tc>
          <w:tcPr>
            <w:tcW w:w="879" w:type="dxa"/>
            <w:shd w:val="clear" w:color="auto" w:fill="auto"/>
            <w:noWrap/>
            <w:hideMark/>
          </w:tcPr>
          <w:p w14:paraId="0E635387" w14:textId="77777777" w:rsidR="009F5BE1" w:rsidRPr="00544B79" w:rsidRDefault="00C0092B" w:rsidP="00544B79">
            <w:pPr>
              <w:pStyle w:val="TableText"/>
              <w:rPr>
                <w:rtl/>
              </w:rPr>
            </w:pPr>
            <w:r w:rsidRPr="00544B79">
              <w:rPr>
                <w:rtl/>
              </w:rPr>
              <w:t>265</w:t>
            </w:r>
            <w:r>
              <w:rPr>
                <w:rtl/>
              </w:rPr>
              <w:t xml:space="preserve"> </w:t>
            </w:r>
            <w:r w:rsidRPr="00544B79">
              <w:rPr>
                <w:rtl/>
              </w:rPr>
              <w:t>1</w:t>
            </w:r>
          </w:p>
        </w:tc>
        <w:tc>
          <w:tcPr>
            <w:tcW w:w="879" w:type="dxa"/>
            <w:shd w:val="clear" w:color="auto" w:fill="auto"/>
            <w:noWrap/>
            <w:hideMark/>
          </w:tcPr>
          <w:p w14:paraId="13880915" w14:textId="77777777" w:rsidR="009F5BE1" w:rsidRPr="00544B79" w:rsidRDefault="00C0092B" w:rsidP="00544B79">
            <w:pPr>
              <w:pStyle w:val="TableText"/>
              <w:rPr>
                <w:rtl/>
              </w:rPr>
            </w:pPr>
            <w:r w:rsidRPr="00544B79">
              <w:rPr>
                <w:rtl/>
              </w:rPr>
              <w:t>073</w:t>
            </w:r>
            <w:r>
              <w:rPr>
                <w:rtl/>
              </w:rPr>
              <w:t xml:space="preserve"> </w:t>
            </w:r>
            <w:r w:rsidRPr="00544B79">
              <w:rPr>
                <w:rtl/>
              </w:rPr>
              <w:t>2</w:t>
            </w:r>
          </w:p>
        </w:tc>
        <w:tc>
          <w:tcPr>
            <w:tcW w:w="880" w:type="dxa"/>
            <w:shd w:val="clear" w:color="auto" w:fill="auto"/>
            <w:noWrap/>
            <w:hideMark/>
          </w:tcPr>
          <w:p w14:paraId="64D13674" w14:textId="77777777" w:rsidR="009F5BE1" w:rsidRPr="00544B79" w:rsidRDefault="00C0092B" w:rsidP="00544B79">
            <w:pPr>
              <w:pStyle w:val="TableText"/>
              <w:rPr>
                <w:rtl/>
              </w:rPr>
            </w:pPr>
            <w:r w:rsidRPr="00544B79">
              <w:rPr>
                <w:rtl/>
              </w:rPr>
              <w:t>313</w:t>
            </w:r>
            <w:r>
              <w:rPr>
                <w:rtl/>
              </w:rPr>
              <w:t xml:space="preserve"> </w:t>
            </w:r>
            <w:r w:rsidRPr="00544B79">
              <w:rPr>
                <w:rtl/>
              </w:rPr>
              <w:t>1</w:t>
            </w:r>
          </w:p>
        </w:tc>
        <w:tc>
          <w:tcPr>
            <w:tcW w:w="879" w:type="dxa"/>
            <w:shd w:val="clear" w:color="auto" w:fill="auto"/>
            <w:noWrap/>
            <w:hideMark/>
          </w:tcPr>
          <w:p w14:paraId="4922F973" w14:textId="77777777" w:rsidR="009F5BE1" w:rsidRPr="00544B79" w:rsidRDefault="00C0092B" w:rsidP="00544B79">
            <w:pPr>
              <w:pStyle w:val="TableText"/>
              <w:rPr>
                <w:rtl/>
              </w:rPr>
            </w:pPr>
            <w:r w:rsidRPr="00544B79">
              <w:rPr>
                <w:rtl/>
              </w:rPr>
              <w:t>067</w:t>
            </w:r>
            <w:r>
              <w:rPr>
                <w:rtl/>
              </w:rPr>
              <w:t xml:space="preserve"> </w:t>
            </w:r>
            <w:r w:rsidRPr="00544B79">
              <w:rPr>
                <w:rtl/>
              </w:rPr>
              <w:t>2</w:t>
            </w:r>
          </w:p>
        </w:tc>
        <w:tc>
          <w:tcPr>
            <w:tcW w:w="880" w:type="dxa"/>
            <w:shd w:val="clear" w:color="auto" w:fill="auto"/>
            <w:noWrap/>
            <w:hideMark/>
          </w:tcPr>
          <w:p w14:paraId="5DC88D89" w14:textId="77777777" w:rsidR="009F5BE1" w:rsidRPr="00544B79" w:rsidRDefault="00C0092B" w:rsidP="00544B79">
            <w:pPr>
              <w:pStyle w:val="TableText"/>
              <w:rPr>
                <w:rtl/>
              </w:rPr>
            </w:pPr>
            <w:r w:rsidRPr="00544B79">
              <w:rPr>
                <w:rtl/>
              </w:rPr>
              <w:t>312</w:t>
            </w:r>
            <w:r>
              <w:rPr>
                <w:rtl/>
              </w:rPr>
              <w:t xml:space="preserve"> </w:t>
            </w:r>
            <w:r w:rsidRPr="00544B79">
              <w:rPr>
                <w:rtl/>
              </w:rPr>
              <w:t>1</w:t>
            </w:r>
          </w:p>
        </w:tc>
      </w:tr>
      <w:tr w:rsidR="009F5BE1" w:rsidRPr="00544B79" w14:paraId="20F8C1B1" w14:textId="77777777" w:rsidTr="00544B79">
        <w:tc>
          <w:tcPr>
            <w:tcW w:w="1355" w:type="dxa"/>
            <w:shd w:val="clear" w:color="auto" w:fill="auto"/>
            <w:noWrap/>
            <w:hideMark/>
          </w:tcPr>
          <w:p w14:paraId="553C2AAA" w14:textId="77777777" w:rsidR="009F5BE1" w:rsidRPr="00544B79" w:rsidRDefault="009F5BE1" w:rsidP="00544B79">
            <w:pPr>
              <w:pStyle w:val="TableText"/>
              <w:rPr>
                <w:rtl/>
              </w:rPr>
            </w:pPr>
            <w:r w:rsidRPr="00544B79">
              <w:rPr>
                <w:rtl/>
              </w:rPr>
              <w:t>60-69 سنة</w:t>
            </w:r>
          </w:p>
        </w:tc>
        <w:tc>
          <w:tcPr>
            <w:tcW w:w="879" w:type="dxa"/>
            <w:shd w:val="clear" w:color="auto" w:fill="auto"/>
            <w:noWrap/>
            <w:hideMark/>
          </w:tcPr>
          <w:p w14:paraId="003D9899" w14:textId="77777777" w:rsidR="009F5BE1" w:rsidRPr="00544B79" w:rsidRDefault="00C0092B" w:rsidP="00544B79">
            <w:pPr>
              <w:pStyle w:val="TableText"/>
              <w:rPr>
                <w:rtl/>
              </w:rPr>
            </w:pPr>
            <w:r w:rsidRPr="00544B79">
              <w:rPr>
                <w:rtl/>
              </w:rPr>
              <w:t>948</w:t>
            </w:r>
            <w:r>
              <w:rPr>
                <w:rtl/>
              </w:rPr>
              <w:t xml:space="preserve"> </w:t>
            </w:r>
            <w:r w:rsidRPr="00544B79">
              <w:rPr>
                <w:rtl/>
              </w:rPr>
              <w:t>4</w:t>
            </w:r>
          </w:p>
        </w:tc>
        <w:tc>
          <w:tcPr>
            <w:tcW w:w="879" w:type="dxa"/>
            <w:shd w:val="clear" w:color="auto" w:fill="auto"/>
            <w:noWrap/>
            <w:hideMark/>
          </w:tcPr>
          <w:p w14:paraId="5613DB14" w14:textId="77777777" w:rsidR="009F5BE1" w:rsidRPr="00544B79" w:rsidRDefault="00C0092B" w:rsidP="00544B79">
            <w:pPr>
              <w:pStyle w:val="TableText"/>
              <w:rPr>
                <w:rtl/>
              </w:rPr>
            </w:pPr>
            <w:r w:rsidRPr="00544B79">
              <w:rPr>
                <w:rtl/>
              </w:rPr>
              <w:t>141</w:t>
            </w:r>
            <w:r>
              <w:rPr>
                <w:rtl/>
              </w:rPr>
              <w:t xml:space="preserve"> </w:t>
            </w:r>
            <w:r w:rsidRPr="00544B79">
              <w:rPr>
                <w:rtl/>
              </w:rPr>
              <w:t>3</w:t>
            </w:r>
          </w:p>
        </w:tc>
        <w:tc>
          <w:tcPr>
            <w:tcW w:w="880" w:type="dxa"/>
            <w:shd w:val="clear" w:color="auto" w:fill="auto"/>
            <w:noWrap/>
            <w:hideMark/>
          </w:tcPr>
          <w:p w14:paraId="52C882A1" w14:textId="77777777" w:rsidR="009F5BE1" w:rsidRPr="00544B79" w:rsidRDefault="00C0092B" w:rsidP="00544B79">
            <w:pPr>
              <w:pStyle w:val="TableText"/>
              <w:rPr>
                <w:rtl/>
              </w:rPr>
            </w:pPr>
            <w:r w:rsidRPr="00544B79">
              <w:rPr>
                <w:rtl/>
              </w:rPr>
              <w:t>858</w:t>
            </w:r>
            <w:r>
              <w:rPr>
                <w:rtl/>
              </w:rPr>
              <w:t xml:space="preserve"> </w:t>
            </w:r>
            <w:r w:rsidRPr="00544B79">
              <w:rPr>
                <w:rtl/>
              </w:rPr>
              <w:t>4</w:t>
            </w:r>
          </w:p>
        </w:tc>
        <w:tc>
          <w:tcPr>
            <w:tcW w:w="879" w:type="dxa"/>
            <w:shd w:val="clear" w:color="auto" w:fill="auto"/>
            <w:noWrap/>
            <w:hideMark/>
          </w:tcPr>
          <w:p w14:paraId="71484615" w14:textId="77777777" w:rsidR="009F5BE1" w:rsidRPr="00544B79" w:rsidRDefault="00C0092B" w:rsidP="00544B79">
            <w:pPr>
              <w:pStyle w:val="TableText"/>
              <w:rPr>
                <w:rtl/>
              </w:rPr>
            </w:pPr>
            <w:r w:rsidRPr="00544B79">
              <w:rPr>
                <w:rtl/>
              </w:rPr>
              <w:t>216</w:t>
            </w:r>
            <w:r>
              <w:rPr>
                <w:rtl/>
              </w:rPr>
              <w:t xml:space="preserve"> </w:t>
            </w:r>
            <w:r w:rsidRPr="00544B79">
              <w:rPr>
                <w:rtl/>
              </w:rPr>
              <w:t>3</w:t>
            </w:r>
          </w:p>
        </w:tc>
        <w:tc>
          <w:tcPr>
            <w:tcW w:w="879" w:type="dxa"/>
            <w:shd w:val="clear" w:color="auto" w:fill="auto"/>
            <w:noWrap/>
            <w:hideMark/>
          </w:tcPr>
          <w:p w14:paraId="7CB58D89" w14:textId="77777777" w:rsidR="009F5BE1" w:rsidRPr="00544B79" w:rsidRDefault="00C0092B" w:rsidP="00544B79">
            <w:pPr>
              <w:pStyle w:val="TableText"/>
              <w:rPr>
                <w:rtl/>
              </w:rPr>
            </w:pPr>
            <w:r w:rsidRPr="00544B79">
              <w:rPr>
                <w:rtl/>
              </w:rPr>
              <w:t>700</w:t>
            </w:r>
            <w:r>
              <w:rPr>
                <w:rtl/>
              </w:rPr>
              <w:t xml:space="preserve"> </w:t>
            </w:r>
            <w:r w:rsidRPr="00544B79">
              <w:rPr>
                <w:rtl/>
              </w:rPr>
              <w:t>4</w:t>
            </w:r>
          </w:p>
        </w:tc>
        <w:tc>
          <w:tcPr>
            <w:tcW w:w="880" w:type="dxa"/>
            <w:shd w:val="clear" w:color="auto" w:fill="auto"/>
            <w:noWrap/>
            <w:hideMark/>
          </w:tcPr>
          <w:p w14:paraId="5C03AEFD" w14:textId="77777777" w:rsidR="009F5BE1" w:rsidRPr="00544B79" w:rsidRDefault="00C0092B" w:rsidP="00544B79">
            <w:pPr>
              <w:pStyle w:val="TableText"/>
              <w:rPr>
                <w:rtl/>
              </w:rPr>
            </w:pPr>
            <w:r w:rsidRPr="00544B79">
              <w:rPr>
                <w:rtl/>
              </w:rPr>
              <w:t>102</w:t>
            </w:r>
            <w:r>
              <w:rPr>
                <w:rtl/>
              </w:rPr>
              <w:t xml:space="preserve"> </w:t>
            </w:r>
            <w:r w:rsidRPr="00544B79">
              <w:rPr>
                <w:rtl/>
              </w:rPr>
              <w:t>3</w:t>
            </w:r>
          </w:p>
        </w:tc>
        <w:tc>
          <w:tcPr>
            <w:tcW w:w="879" w:type="dxa"/>
            <w:shd w:val="clear" w:color="auto" w:fill="auto"/>
            <w:noWrap/>
            <w:hideMark/>
          </w:tcPr>
          <w:p w14:paraId="145D013F" w14:textId="77777777" w:rsidR="009F5BE1" w:rsidRPr="00544B79" w:rsidRDefault="00C0092B" w:rsidP="00544B79">
            <w:pPr>
              <w:pStyle w:val="TableText"/>
              <w:rPr>
                <w:rtl/>
              </w:rPr>
            </w:pPr>
            <w:r w:rsidRPr="00544B79">
              <w:rPr>
                <w:rtl/>
              </w:rPr>
              <w:t>608</w:t>
            </w:r>
            <w:r>
              <w:rPr>
                <w:rtl/>
              </w:rPr>
              <w:t xml:space="preserve"> </w:t>
            </w:r>
            <w:r w:rsidRPr="00544B79">
              <w:rPr>
                <w:rtl/>
              </w:rPr>
              <w:t>4</w:t>
            </w:r>
          </w:p>
        </w:tc>
        <w:tc>
          <w:tcPr>
            <w:tcW w:w="880" w:type="dxa"/>
            <w:shd w:val="clear" w:color="auto" w:fill="auto"/>
            <w:noWrap/>
            <w:hideMark/>
          </w:tcPr>
          <w:p w14:paraId="4F057F7D" w14:textId="77777777" w:rsidR="009F5BE1" w:rsidRPr="00544B79" w:rsidRDefault="00C0092B" w:rsidP="00544B79">
            <w:pPr>
              <w:pStyle w:val="TableText"/>
              <w:rPr>
                <w:rtl/>
              </w:rPr>
            </w:pPr>
            <w:r w:rsidRPr="00544B79">
              <w:rPr>
                <w:rtl/>
              </w:rPr>
              <w:t>070</w:t>
            </w:r>
            <w:r>
              <w:rPr>
                <w:rtl/>
              </w:rPr>
              <w:t xml:space="preserve"> </w:t>
            </w:r>
            <w:r w:rsidRPr="00544B79">
              <w:rPr>
                <w:rtl/>
              </w:rPr>
              <w:t>3</w:t>
            </w:r>
          </w:p>
        </w:tc>
      </w:tr>
      <w:tr w:rsidR="009F5BE1" w:rsidRPr="00544B79" w14:paraId="04B3DB48" w14:textId="77777777" w:rsidTr="00544B79">
        <w:tc>
          <w:tcPr>
            <w:tcW w:w="1355" w:type="dxa"/>
            <w:shd w:val="clear" w:color="auto" w:fill="auto"/>
            <w:noWrap/>
            <w:hideMark/>
          </w:tcPr>
          <w:p w14:paraId="022B70A2" w14:textId="77777777" w:rsidR="009F5BE1" w:rsidRPr="00544B79" w:rsidRDefault="009F5BE1" w:rsidP="00544B79">
            <w:pPr>
              <w:pStyle w:val="TableText"/>
              <w:rPr>
                <w:rtl/>
              </w:rPr>
            </w:pPr>
            <w:r w:rsidRPr="00544B79">
              <w:rPr>
                <w:rtl/>
              </w:rPr>
              <w:t>70-79 سنة</w:t>
            </w:r>
          </w:p>
        </w:tc>
        <w:tc>
          <w:tcPr>
            <w:tcW w:w="879" w:type="dxa"/>
            <w:shd w:val="clear" w:color="auto" w:fill="auto"/>
            <w:noWrap/>
            <w:hideMark/>
          </w:tcPr>
          <w:p w14:paraId="578C9559" w14:textId="77777777" w:rsidR="009F5BE1" w:rsidRPr="00544B79" w:rsidRDefault="00C0092B" w:rsidP="00544B79">
            <w:pPr>
              <w:pStyle w:val="TableText"/>
              <w:rPr>
                <w:rtl/>
              </w:rPr>
            </w:pPr>
            <w:r w:rsidRPr="00544B79">
              <w:rPr>
                <w:rtl/>
              </w:rPr>
              <w:t>792</w:t>
            </w:r>
            <w:r>
              <w:rPr>
                <w:rtl/>
              </w:rPr>
              <w:t xml:space="preserve"> </w:t>
            </w:r>
            <w:r w:rsidRPr="00544B79">
              <w:rPr>
                <w:rtl/>
              </w:rPr>
              <w:t>6</w:t>
            </w:r>
          </w:p>
        </w:tc>
        <w:tc>
          <w:tcPr>
            <w:tcW w:w="879" w:type="dxa"/>
            <w:shd w:val="clear" w:color="auto" w:fill="auto"/>
            <w:noWrap/>
            <w:hideMark/>
          </w:tcPr>
          <w:p w14:paraId="474A4E67" w14:textId="77777777" w:rsidR="009F5BE1" w:rsidRPr="00544B79" w:rsidRDefault="00C0092B" w:rsidP="00544B79">
            <w:pPr>
              <w:pStyle w:val="TableText"/>
              <w:rPr>
                <w:rtl/>
              </w:rPr>
            </w:pPr>
            <w:r w:rsidRPr="00544B79">
              <w:rPr>
                <w:rtl/>
              </w:rPr>
              <w:t>370</w:t>
            </w:r>
            <w:r>
              <w:rPr>
                <w:rtl/>
              </w:rPr>
              <w:t xml:space="preserve"> </w:t>
            </w:r>
            <w:r w:rsidRPr="00544B79">
              <w:rPr>
                <w:rtl/>
              </w:rPr>
              <w:t>5</w:t>
            </w:r>
          </w:p>
        </w:tc>
        <w:tc>
          <w:tcPr>
            <w:tcW w:w="880" w:type="dxa"/>
            <w:shd w:val="clear" w:color="auto" w:fill="auto"/>
            <w:noWrap/>
            <w:hideMark/>
          </w:tcPr>
          <w:p w14:paraId="08AE9273" w14:textId="77777777" w:rsidR="009F5BE1" w:rsidRPr="00544B79" w:rsidRDefault="00C0092B" w:rsidP="00544B79">
            <w:pPr>
              <w:pStyle w:val="TableText"/>
              <w:rPr>
                <w:rtl/>
              </w:rPr>
            </w:pPr>
            <w:r w:rsidRPr="00544B79">
              <w:rPr>
                <w:rtl/>
              </w:rPr>
              <w:t>907</w:t>
            </w:r>
            <w:r>
              <w:rPr>
                <w:rtl/>
              </w:rPr>
              <w:t xml:space="preserve"> </w:t>
            </w:r>
            <w:r w:rsidRPr="00544B79">
              <w:rPr>
                <w:rtl/>
              </w:rPr>
              <w:t>6</w:t>
            </w:r>
          </w:p>
        </w:tc>
        <w:tc>
          <w:tcPr>
            <w:tcW w:w="879" w:type="dxa"/>
            <w:shd w:val="clear" w:color="auto" w:fill="auto"/>
            <w:noWrap/>
            <w:hideMark/>
          </w:tcPr>
          <w:p w14:paraId="2C34EEC4" w14:textId="77777777" w:rsidR="009F5BE1" w:rsidRPr="00544B79" w:rsidRDefault="00C0092B" w:rsidP="00544B79">
            <w:pPr>
              <w:pStyle w:val="TableText"/>
              <w:rPr>
                <w:rtl/>
              </w:rPr>
            </w:pPr>
            <w:r w:rsidRPr="00544B79">
              <w:rPr>
                <w:rtl/>
              </w:rPr>
              <w:t>374</w:t>
            </w:r>
            <w:r>
              <w:rPr>
                <w:rtl/>
              </w:rPr>
              <w:t xml:space="preserve"> </w:t>
            </w:r>
            <w:r w:rsidRPr="00544B79">
              <w:rPr>
                <w:rtl/>
              </w:rPr>
              <w:t>5</w:t>
            </w:r>
          </w:p>
        </w:tc>
        <w:tc>
          <w:tcPr>
            <w:tcW w:w="879" w:type="dxa"/>
            <w:shd w:val="clear" w:color="auto" w:fill="auto"/>
            <w:noWrap/>
            <w:hideMark/>
          </w:tcPr>
          <w:p w14:paraId="05B89665" w14:textId="77777777" w:rsidR="009F5BE1" w:rsidRPr="00544B79" w:rsidRDefault="00C0092B" w:rsidP="00544B79">
            <w:pPr>
              <w:pStyle w:val="TableText"/>
              <w:rPr>
                <w:rtl/>
              </w:rPr>
            </w:pPr>
            <w:r w:rsidRPr="00544B79">
              <w:rPr>
                <w:rtl/>
              </w:rPr>
              <w:t>272</w:t>
            </w:r>
            <w:r>
              <w:rPr>
                <w:rtl/>
              </w:rPr>
              <w:t xml:space="preserve"> </w:t>
            </w:r>
            <w:r w:rsidRPr="00544B79">
              <w:rPr>
                <w:rtl/>
              </w:rPr>
              <w:t>7</w:t>
            </w:r>
          </w:p>
        </w:tc>
        <w:tc>
          <w:tcPr>
            <w:tcW w:w="880" w:type="dxa"/>
            <w:shd w:val="clear" w:color="auto" w:fill="auto"/>
            <w:noWrap/>
            <w:hideMark/>
          </w:tcPr>
          <w:p w14:paraId="156E5538" w14:textId="77777777" w:rsidR="009F5BE1" w:rsidRPr="00544B79" w:rsidRDefault="00C0092B" w:rsidP="00544B79">
            <w:pPr>
              <w:pStyle w:val="TableText"/>
              <w:rPr>
                <w:rtl/>
              </w:rPr>
            </w:pPr>
            <w:r w:rsidRPr="00544B79">
              <w:rPr>
                <w:rtl/>
              </w:rPr>
              <w:t>479</w:t>
            </w:r>
            <w:r>
              <w:rPr>
                <w:rtl/>
              </w:rPr>
              <w:t xml:space="preserve"> </w:t>
            </w:r>
            <w:r w:rsidRPr="00544B79">
              <w:rPr>
                <w:rtl/>
              </w:rPr>
              <w:t>5</w:t>
            </w:r>
          </w:p>
        </w:tc>
        <w:tc>
          <w:tcPr>
            <w:tcW w:w="879" w:type="dxa"/>
            <w:shd w:val="clear" w:color="auto" w:fill="auto"/>
            <w:noWrap/>
            <w:hideMark/>
          </w:tcPr>
          <w:p w14:paraId="44C8057B" w14:textId="77777777" w:rsidR="009F5BE1" w:rsidRPr="00544B79" w:rsidRDefault="00C0092B" w:rsidP="00544B79">
            <w:pPr>
              <w:pStyle w:val="TableText"/>
              <w:rPr>
                <w:rtl/>
              </w:rPr>
            </w:pPr>
            <w:r w:rsidRPr="00544B79">
              <w:rPr>
                <w:rtl/>
              </w:rPr>
              <w:t>410</w:t>
            </w:r>
            <w:r>
              <w:rPr>
                <w:rtl/>
              </w:rPr>
              <w:t xml:space="preserve"> </w:t>
            </w:r>
            <w:r w:rsidRPr="00544B79">
              <w:rPr>
                <w:rtl/>
              </w:rPr>
              <w:t>7</w:t>
            </w:r>
          </w:p>
        </w:tc>
        <w:tc>
          <w:tcPr>
            <w:tcW w:w="880" w:type="dxa"/>
            <w:shd w:val="clear" w:color="auto" w:fill="auto"/>
            <w:noWrap/>
            <w:hideMark/>
          </w:tcPr>
          <w:p w14:paraId="48872C1B" w14:textId="77777777" w:rsidR="009F5BE1" w:rsidRPr="00544B79" w:rsidRDefault="00C0092B" w:rsidP="00544B79">
            <w:pPr>
              <w:pStyle w:val="TableText"/>
              <w:rPr>
                <w:rtl/>
              </w:rPr>
            </w:pPr>
            <w:r w:rsidRPr="00544B79">
              <w:rPr>
                <w:rtl/>
              </w:rPr>
              <w:t>721</w:t>
            </w:r>
            <w:r>
              <w:rPr>
                <w:rtl/>
              </w:rPr>
              <w:t xml:space="preserve"> </w:t>
            </w:r>
            <w:r w:rsidRPr="00544B79">
              <w:rPr>
                <w:rtl/>
              </w:rPr>
              <w:t>5</w:t>
            </w:r>
          </w:p>
        </w:tc>
      </w:tr>
      <w:tr w:rsidR="009F5BE1" w:rsidRPr="00544B79" w14:paraId="44014BD2" w14:textId="77777777" w:rsidTr="00544B79">
        <w:tc>
          <w:tcPr>
            <w:tcW w:w="1355" w:type="dxa"/>
            <w:shd w:val="clear" w:color="auto" w:fill="auto"/>
            <w:noWrap/>
            <w:hideMark/>
          </w:tcPr>
          <w:p w14:paraId="02F019F9" w14:textId="77777777" w:rsidR="009F5BE1" w:rsidRPr="00544B79" w:rsidRDefault="009F5BE1" w:rsidP="00544B79">
            <w:pPr>
              <w:pStyle w:val="TableText"/>
              <w:rPr>
                <w:rtl/>
              </w:rPr>
            </w:pPr>
            <w:r w:rsidRPr="00544B79">
              <w:rPr>
                <w:rtl/>
              </w:rPr>
              <w:t>80-89 سنة</w:t>
            </w:r>
          </w:p>
        </w:tc>
        <w:tc>
          <w:tcPr>
            <w:tcW w:w="879" w:type="dxa"/>
            <w:shd w:val="clear" w:color="auto" w:fill="auto"/>
            <w:noWrap/>
            <w:hideMark/>
          </w:tcPr>
          <w:p w14:paraId="50211D81" w14:textId="77777777" w:rsidR="009F5BE1" w:rsidRPr="00544B79" w:rsidRDefault="00C0092B" w:rsidP="00544B79">
            <w:pPr>
              <w:pStyle w:val="TableText"/>
              <w:rPr>
                <w:rtl/>
              </w:rPr>
            </w:pPr>
            <w:r w:rsidRPr="00544B79">
              <w:rPr>
                <w:rtl/>
              </w:rPr>
              <w:t>915</w:t>
            </w:r>
            <w:r>
              <w:rPr>
                <w:rtl/>
              </w:rPr>
              <w:t xml:space="preserve"> </w:t>
            </w:r>
            <w:r w:rsidRPr="00544B79">
              <w:rPr>
                <w:rtl/>
              </w:rPr>
              <w:t>7</w:t>
            </w:r>
          </w:p>
        </w:tc>
        <w:tc>
          <w:tcPr>
            <w:tcW w:w="879" w:type="dxa"/>
            <w:shd w:val="clear" w:color="auto" w:fill="auto"/>
            <w:noWrap/>
            <w:hideMark/>
          </w:tcPr>
          <w:p w14:paraId="2175B29D" w14:textId="77777777" w:rsidR="009F5BE1" w:rsidRPr="00544B79" w:rsidRDefault="00C0092B" w:rsidP="00544B79">
            <w:pPr>
              <w:pStyle w:val="TableText"/>
              <w:rPr>
                <w:rtl/>
              </w:rPr>
            </w:pPr>
            <w:r w:rsidRPr="00544B79">
              <w:rPr>
                <w:rtl/>
              </w:rPr>
              <w:t>024</w:t>
            </w:r>
            <w:r>
              <w:rPr>
                <w:rtl/>
              </w:rPr>
              <w:t xml:space="preserve"> </w:t>
            </w:r>
            <w:r w:rsidRPr="00544B79">
              <w:rPr>
                <w:rtl/>
              </w:rPr>
              <w:t>9</w:t>
            </w:r>
          </w:p>
        </w:tc>
        <w:tc>
          <w:tcPr>
            <w:tcW w:w="880" w:type="dxa"/>
            <w:shd w:val="clear" w:color="auto" w:fill="auto"/>
            <w:noWrap/>
            <w:hideMark/>
          </w:tcPr>
          <w:p w14:paraId="3B51E5DC" w14:textId="77777777" w:rsidR="009F5BE1" w:rsidRPr="00544B79" w:rsidRDefault="00C0092B" w:rsidP="00544B79">
            <w:pPr>
              <w:pStyle w:val="TableText"/>
              <w:rPr>
                <w:rtl/>
              </w:rPr>
            </w:pPr>
            <w:r w:rsidRPr="00544B79">
              <w:rPr>
                <w:rtl/>
              </w:rPr>
              <w:t>570</w:t>
            </w:r>
            <w:r>
              <w:rPr>
                <w:rtl/>
              </w:rPr>
              <w:t xml:space="preserve"> </w:t>
            </w:r>
            <w:r w:rsidRPr="00544B79">
              <w:rPr>
                <w:rtl/>
              </w:rPr>
              <w:t>7</w:t>
            </w:r>
          </w:p>
        </w:tc>
        <w:tc>
          <w:tcPr>
            <w:tcW w:w="879" w:type="dxa"/>
            <w:shd w:val="clear" w:color="auto" w:fill="auto"/>
            <w:noWrap/>
            <w:hideMark/>
          </w:tcPr>
          <w:p w14:paraId="4FEC04EF" w14:textId="77777777" w:rsidR="009F5BE1" w:rsidRPr="00544B79" w:rsidRDefault="00C0092B" w:rsidP="00544B79">
            <w:pPr>
              <w:pStyle w:val="TableText"/>
              <w:rPr>
                <w:rtl/>
              </w:rPr>
            </w:pPr>
            <w:r w:rsidRPr="00544B79">
              <w:rPr>
                <w:rtl/>
              </w:rPr>
              <w:t>501</w:t>
            </w:r>
            <w:r>
              <w:rPr>
                <w:rtl/>
              </w:rPr>
              <w:t xml:space="preserve"> </w:t>
            </w:r>
            <w:r w:rsidRPr="00544B79">
              <w:rPr>
                <w:rtl/>
              </w:rPr>
              <w:t>8</w:t>
            </w:r>
          </w:p>
        </w:tc>
        <w:tc>
          <w:tcPr>
            <w:tcW w:w="879" w:type="dxa"/>
            <w:shd w:val="clear" w:color="auto" w:fill="auto"/>
            <w:noWrap/>
            <w:hideMark/>
          </w:tcPr>
          <w:p w14:paraId="2C8620C3" w14:textId="77777777" w:rsidR="009F5BE1" w:rsidRPr="00544B79" w:rsidRDefault="00C0092B" w:rsidP="00544B79">
            <w:pPr>
              <w:pStyle w:val="TableText"/>
              <w:rPr>
                <w:rtl/>
              </w:rPr>
            </w:pPr>
            <w:r w:rsidRPr="00544B79">
              <w:rPr>
                <w:rtl/>
              </w:rPr>
              <w:t>861</w:t>
            </w:r>
            <w:r>
              <w:rPr>
                <w:rtl/>
              </w:rPr>
              <w:t xml:space="preserve"> </w:t>
            </w:r>
            <w:r w:rsidRPr="00544B79">
              <w:rPr>
                <w:rtl/>
              </w:rPr>
              <w:t>7</w:t>
            </w:r>
          </w:p>
        </w:tc>
        <w:tc>
          <w:tcPr>
            <w:tcW w:w="880" w:type="dxa"/>
            <w:shd w:val="clear" w:color="auto" w:fill="auto"/>
            <w:noWrap/>
            <w:hideMark/>
          </w:tcPr>
          <w:p w14:paraId="30A3ADCF" w14:textId="77777777" w:rsidR="009F5BE1" w:rsidRPr="00544B79" w:rsidRDefault="00C0092B" w:rsidP="00544B79">
            <w:pPr>
              <w:pStyle w:val="TableText"/>
              <w:rPr>
                <w:rtl/>
              </w:rPr>
            </w:pPr>
            <w:r w:rsidRPr="00544B79">
              <w:rPr>
                <w:rtl/>
              </w:rPr>
              <w:t>727</w:t>
            </w:r>
            <w:r>
              <w:rPr>
                <w:rtl/>
              </w:rPr>
              <w:t xml:space="preserve"> </w:t>
            </w:r>
            <w:r w:rsidRPr="00544B79">
              <w:rPr>
                <w:rtl/>
              </w:rPr>
              <w:t>8</w:t>
            </w:r>
          </w:p>
        </w:tc>
        <w:tc>
          <w:tcPr>
            <w:tcW w:w="879" w:type="dxa"/>
            <w:shd w:val="clear" w:color="auto" w:fill="auto"/>
            <w:noWrap/>
            <w:hideMark/>
          </w:tcPr>
          <w:p w14:paraId="124FB74B" w14:textId="77777777" w:rsidR="009F5BE1" w:rsidRPr="00544B79" w:rsidRDefault="00C0092B" w:rsidP="00544B79">
            <w:pPr>
              <w:pStyle w:val="TableText"/>
              <w:rPr>
                <w:rtl/>
              </w:rPr>
            </w:pPr>
            <w:r w:rsidRPr="00544B79">
              <w:rPr>
                <w:rtl/>
              </w:rPr>
              <w:t>867</w:t>
            </w:r>
            <w:r>
              <w:rPr>
                <w:rtl/>
              </w:rPr>
              <w:t xml:space="preserve"> </w:t>
            </w:r>
            <w:r w:rsidRPr="00544B79">
              <w:rPr>
                <w:rtl/>
              </w:rPr>
              <w:t>7</w:t>
            </w:r>
          </w:p>
        </w:tc>
        <w:tc>
          <w:tcPr>
            <w:tcW w:w="880" w:type="dxa"/>
            <w:shd w:val="clear" w:color="auto" w:fill="auto"/>
            <w:noWrap/>
            <w:hideMark/>
          </w:tcPr>
          <w:p w14:paraId="17376A9A" w14:textId="77777777" w:rsidR="009F5BE1" w:rsidRPr="00544B79" w:rsidRDefault="00C0092B" w:rsidP="00544B79">
            <w:pPr>
              <w:pStyle w:val="TableText"/>
              <w:rPr>
                <w:rtl/>
              </w:rPr>
            </w:pPr>
            <w:r w:rsidRPr="00544B79">
              <w:rPr>
                <w:rtl/>
              </w:rPr>
              <w:t>693</w:t>
            </w:r>
            <w:r>
              <w:rPr>
                <w:rtl/>
              </w:rPr>
              <w:t xml:space="preserve"> </w:t>
            </w:r>
            <w:r w:rsidRPr="00544B79">
              <w:rPr>
                <w:rtl/>
              </w:rPr>
              <w:t>8</w:t>
            </w:r>
          </w:p>
        </w:tc>
      </w:tr>
      <w:tr w:rsidR="009F5BE1" w:rsidRPr="00544B79" w14:paraId="2D333009" w14:textId="77777777" w:rsidTr="00544B79">
        <w:tc>
          <w:tcPr>
            <w:tcW w:w="1355" w:type="dxa"/>
            <w:shd w:val="clear" w:color="auto" w:fill="auto"/>
            <w:noWrap/>
            <w:hideMark/>
          </w:tcPr>
          <w:p w14:paraId="00C681C6" w14:textId="77777777" w:rsidR="009F5BE1" w:rsidRPr="00544B79" w:rsidRDefault="009F5BE1" w:rsidP="00544B79">
            <w:pPr>
              <w:pStyle w:val="TableText"/>
              <w:rPr>
                <w:rtl/>
              </w:rPr>
            </w:pPr>
            <w:r w:rsidRPr="00544B79">
              <w:rPr>
                <w:rtl/>
              </w:rPr>
              <w:t>90-94 سنة</w:t>
            </w:r>
          </w:p>
        </w:tc>
        <w:tc>
          <w:tcPr>
            <w:tcW w:w="879" w:type="dxa"/>
            <w:shd w:val="clear" w:color="auto" w:fill="auto"/>
            <w:noWrap/>
            <w:hideMark/>
          </w:tcPr>
          <w:p w14:paraId="5A6D2B2C" w14:textId="77777777" w:rsidR="009F5BE1" w:rsidRPr="00544B79" w:rsidRDefault="00C0092B" w:rsidP="00544B79">
            <w:pPr>
              <w:pStyle w:val="TableText"/>
              <w:rPr>
                <w:rtl/>
              </w:rPr>
            </w:pPr>
            <w:r w:rsidRPr="00544B79">
              <w:rPr>
                <w:rtl/>
              </w:rPr>
              <w:t>101</w:t>
            </w:r>
            <w:r>
              <w:rPr>
                <w:rtl/>
              </w:rPr>
              <w:t xml:space="preserve"> </w:t>
            </w:r>
            <w:r w:rsidRPr="00544B79">
              <w:rPr>
                <w:rtl/>
              </w:rPr>
              <w:t>2</w:t>
            </w:r>
          </w:p>
        </w:tc>
        <w:tc>
          <w:tcPr>
            <w:tcW w:w="879" w:type="dxa"/>
            <w:shd w:val="clear" w:color="auto" w:fill="auto"/>
            <w:noWrap/>
            <w:hideMark/>
          </w:tcPr>
          <w:p w14:paraId="291E1133" w14:textId="77777777" w:rsidR="009F5BE1" w:rsidRPr="00544B79" w:rsidRDefault="00C0092B" w:rsidP="00544B79">
            <w:pPr>
              <w:pStyle w:val="TableText"/>
              <w:rPr>
                <w:rtl/>
              </w:rPr>
            </w:pPr>
            <w:r w:rsidRPr="00544B79">
              <w:rPr>
                <w:rtl/>
              </w:rPr>
              <w:t>364</w:t>
            </w:r>
            <w:r>
              <w:rPr>
                <w:rtl/>
              </w:rPr>
              <w:t xml:space="preserve"> </w:t>
            </w:r>
            <w:r w:rsidRPr="00544B79">
              <w:rPr>
                <w:rtl/>
              </w:rPr>
              <w:t>4</w:t>
            </w:r>
          </w:p>
        </w:tc>
        <w:tc>
          <w:tcPr>
            <w:tcW w:w="880" w:type="dxa"/>
            <w:shd w:val="clear" w:color="auto" w:fill="auto"/>
            <w:noWrap/>
            <w:hideMark/>
          </w:tcPr>
          <w:p w14:paraId="0186AB25" w14:textId="77777777" w:rsidR="009F5BE1" w:rsidRPr="00544B79" w:rsidRDefault="00C0092B" w:rsidP="00544B79">
            <w:pPr>
              <w:pStyle w:val="TableText"/>
              <w:rPr>
                <w:rtl/>
              </w:rPr>
            </w:pPr>
            <w:r w:rsidRPr="00544B79">
              <w:rPr>
                <w:rtl/>
              </w:rPr>
              <w:t>130</w:t>
            </w:r>
            <w:r>
              <w:rPr>
                <w:rtl/>
              </w:rPr>
              <w:t xml:space="preserve"> </w:t>
            </w:r>
            <w:r w:rsidRPr="00544B79">
              <w:rPr>
                <w:rtl/>
              </w:rPr>
              <w:t>2</w:t>
            </w:r>
          </w:p>
        </w:tc>
        <w:tc>
          <w:tcPr>
            <w:tcW w:w="879" w:type="dxa"/>
            <w:shd w:val="clear" w:color="auto" w:fill="auto"/>
            <w:noWrap/>
            <w:hideMark/>
          </w:tcPr>
          <w:p w14:paraId="26606736" w14:textId="77777777" w:rsidR="009F5BE1" w:rsidRPr="00544B79" w:rsidRDefault="00C0092B" w:rsidP="00544B79">
            <w:pPr>
              <w:pStyle w:val="TableText"/>
              <w:rPr>
                <w:rtl/>
              </w:rPr>
            </w:pPr>
            <w:r w:rsidRPr="00544B79">
              <w:rPr>
                <w:rtl/>
              </w:rPr>
              <w:t>274</w:t>
            </w:r>
            <w:r>
              <w:rPr>
                <w:rtl/>
              </w:rPr>
              <w:t xml:space="preserve"> </w:t>
            </w:r>
            <w:r w:rsidRPr="00544B79">
              <w:rPr>
                <w:rtl/>
              </w:rPr>
              <w:t>4</w:t>
            </w:r>
          </w:p>
        </w:tc>
        <w:tc>
          <w:tcPr>
            <w:tcW w:w="879" w:type="dxa"/>
            <w:shd w:val="clear" w:color="auto" w:fill="auto"/>
            <w:noWrap/>
            <w:hideMark/>
          </w:tcPr>
          <w:p w14:paraId="5B644202" w14:textId="77777777" w:rsidR="009F5BE1" w:rsidRPr="00544B79" w:rsidRDefault="00C0092B" w:rsidP="00544B79">
            <w:pPr>
              <w:pStyle w:val="TableText"/>
              <w:rPr>
                <w:rtl/>
              </w:rPr>
            </w:pPr>
            <w:r w:rsidRPr="00544B79">
              <w:rPr>
                <w:rtl/>
              </w:rPr>
              <w:t>282</w:t>
            </w:r>
            <w:r>
              <w:rPr>
                <w:rtl/>
              </w:rPr>
              <w:t xml:space="preserve"> </w:t>
            </w:r>
            <w:r w:rsidRPr="00544B79">
              <w:rPr>
                <w:rtl/>
              </w:rPr>
              <w:t>2</w:t>
            </w:r>
          </w:p>
        </w:tc>
        <w:tc>
          <w:tcPr>
            <w:tcW w:w="880" w:type="dxa"/>
            <w:shd w:val="clear" w:color="auto" w:fill="auto"/>
            <w:noWrap/>
            <w:hideMark/>
          </w:tcPr>
          <w:p w14:paraId="30451F55" w14:textId="77777777" w:rsidR="009F5BE1" w:rsidRPr="00544B79" w:rsidRDefault="00C0092B" w:rsidP="00544B79">
            <w:pPr>
              <w:pStyle w:val="TableText"/>
              <w:rPr>
                <w:rtl/>
              </w:rPr>
            </w:pPr>
            <w:r w:rsidRPr="00544B79">
              <w:rPr>
                <w:rtl/>
              </w:rPr>
              <w:t>471</w:t>
            </w:r>
            <w:r>
              <w:rPr>
                <w:rtl/>
              </w:rPr>
              <w:t xml:space="preserve"> </w:t>
            </w:r>
            <w:r w:rsidRPr="00544B79">
              <w:rPr>
                <w:rtl/>
              </w:rPr>
              <w:t>4</w:t>
            </w:r>
          </w:p>
        </w:tc>
        <w:tc>
          <w:tcPr>
            <w:tcW w:w="879" w:type="dxa"/>
            <w:shd w:val="clear" w:color="auto" w:fill="auto"/>
            <w:noWrap/>
            <w:hideMark/>
          </w:tcPr>
          <w:p w14:paraId="66CFBE84" w14:textId="77777777" w:rsidR="009F5BE1" w:rsidRPr="00544B79" w:rsidRDefault="00C0092B" w:rsidP="00544B79">
            <w:pPr>
              <w:pStyle w:val="TableText"/>
              <w:rPr>
                <w:rtl/>
              </w:rPr>
            </w:pPr>
            <w:r w:rsidRPr="00544B79">
              <w:rPr>
                <w:rtl/>
              </w:rPr>
              <w:t>333</w:t>
            </w:r>
            <w:r>
              <w:rPr>
                <w:rtl/>
              </w:rPr>
              <w:t xml:space="preserve"> </w:t>
            </w:r>
            <w:r w:rsidRPr="00544B79">
              <w:rPr>
                <w:rtl/>
              </w:rPr>
              <w:t>2</w:t>
            </w:r>
          </w:p>
        </w:tc>
        <w:tc>
          <w:tcPr>
            <w:tcW w:w="880" w:type="dxa"/>
            <w:shd w:val="clear" w:color="auto" w:fill="auto"/>
            <w:noWrap/>
            <w:hideMark/>
          </w:tcPr>
          <w:p w14:paraId="4ACCC876" w14:textId="77777777" w:rsidR="009F5BE1" w:rsidRPr="00544B79" w:rsidRDefault="00C0092B" w:rsidP="00544B79">
            <w:pPr>
              <w:pStyle w:val="TableText"/>
              <w:rPr>
                <w:rtl/>
              </w:rPr>
            </w:pPr>
            <w:r w:rsidRPr="00544B79">
              <w:rPr>
                <w:rtl/>
              </w:rPr>
              <w:t>295</w:t>
            </w:r>
            <w:r>
              <w:rPr>
                <w:rtl/>
              </w:rPr>
              <w:t xml:space="preserve"> </w:t>
            </w:r>
            <w:r w:rsidRPr="00544B79">
              <w:rPr>
                <w:rtl/>
              </w:rPr>
              <w:t>4</w:t>
            </w:r>
          </w:p>
        </w:tc>
      </w:tr>
      <w:tr w:rsidR="009F5BE1" w:rsidRPr="00544B79" w14:paraId="6B87F304" w14:textId="77777777" w:rsidTr="00544B79">
        <w:tc>
          <w:tcPr>
            <w:tcW w:w="1355" w:type="dxa"/>
            <w:tcBorders>
              <w:bottom w:val="single" w:sz="4" w:space="0" w:color="auto"/>
            </w:tcBorders>
            <w:shd w:val="clear" w:color="auto" w:fill="auto"/>
            <w:noWrap/>
            <w:hideMark/>
          </w:tcPr>
          <w:p w14:paraId="1FC68298" w14:textId="77777777" w:rsidR="009F5BE1" w:rsidRPr="00544B79" w:rsidRDefault="009F5BE1" w:rsidP="00544B79">
            <w:pPr>
              <w:pStyle w:val="TableText"/>
              <w:rPr>
                <w:rtl/>
              </w:rPr>
            </w:pPr>
            <w:r w:rsidRPr="00544B79">
              <w:rPr>
                <w:rtl/>
              </w:rPr>
              <w:t>95 سنة أو أكثر</w:t>
            </w:r>
          </w:p>
        </w:tc>
        <w:tc>
          <w:tcPr>
            <w:tcW w:w="879" w:type="dxa"/>
            <w:tcBorders>
              <w:bottom w:val="single" w:sz="4" w:space="0" w:color="auto"/>
            </w:tcBorders>
            <w:shd w:val="clear" w:color="auto" w:fill="auto"/>
            <w:noWrap/>
            <w:hideMark/>
          </w:tcPr>
          <w:p w14:paraId="1D8CB2F9" w14:textId="77777777" w:rsidR="009F5BE1" w:rsidRPr="00544B79" w:rsidRDefault="009F5BE1" w:rsidP="00544B79">
            <w:pPr>
              <w:pStyle w:val="TableText"/>
              <w:rPr>
                <w:rtl/>
              </w:rPr>
            </w:pPr>
            <w:r w:rsidRPr="00544B79">
              <w:rPr>
                <w:rtl/>
              </w:rPr>
              <w:t>688</w:t>
            </w:r>
          </w:p>
        </w:tc>
        <w:tc>
          <w:tcPr>
            <w:tcW w:w="879" w:type="dxa"/>
            <w:tcBorders>
              <w:bottom w:val="single" w:sz="4" w:space="0" w:color="auto"/>
            </w:tcBorders>
            <w:shd w:val="clear" w:color="auto" w:fill="auto"/>
            <w:noWrap/>
            <w:hideMark/>
          </w:tcPr>
          <w:p w14:paraId="39BAC550" w14:textId="77777777" w:rsidR="009F5BE1" w:rsidRPr="00544B79" w:rsidRDefault="00C0092B" w:rsidP="00544B79">
            <w:pPr>
              <w:pStyle w:val="TableText"/>
              <w:rPr>
                <w:rtl/>
              </w:rPr>
            </w:pPr>
            <w:r w:rsidRPr="00544B79">
              <w:rPr>
                <w:rtl/>
              </w:rPr>
              <w:t>257</w:t>
            </w:r>
            <w:r>
              <w:rPr>
                <w:rtl/>
              </w:rPr>
              <w:t xml:space="preserve"> </w:t>
            </w:r>
            <w:r w:rsidRPr="00544B79">
              <w:rPr>
                <w:rtl/>
              </w:rPr>
              <w:t>2</w:t>
            </w:r>
          </w:p>
        </w:tc>
        <w:tc>
          <w:tcPr>
            <w:tcW w:w="880" w:type="dxa"/>
            <w:tcBorders>
              <w:bottom w:val="single" w:sz="4" w:space="0" w:color="auto"/>
            </w:tcBorders>
            <w:shd w:val="clear" w:color="auto" w:fill="auto"/>
            <w:noWrap/>
            <w:hideMark/>
          </w:tcPr>
          <w:p w14:paraId="4D305325" w14:textId="77777777" w:rsidR="009F5BE1" w:rsidRPr="00544B79" w:rsidRDefault="009F5BE1" w:rsidP="00544B79">
            <w:pPr>
              <w:pStyle w:val="TableText"/>
              <w:rPr>
                <w:rtl/>
              </w:rPr>
            </w:pPr>
            <w:r w:rsidRPr="00544B79">
              <w:rPr>
                <w:rtl/>
              </w:rPr>
              <w:t>662</w:t>
            </w:r>
          </w:p>
        </w:tc>
        <w:tc>
          <w:tcPr>
            <w:tcW w:w="879" w:type="dxa"/>
            <w:tcBorders>
              <w:bottom w:val="single" w:sz="4" w:space="0" w:color="auto"/>
            </w:tcBorders>
            <w:shd w:val="clear" w:color="auto" w:fill="auto"/>
            <w:noWrap/>
            <w:hideMark/>
          </w:tcPr>
          <w:p w14:paraId="51F29E6A" w14:textId="77777777" w:rsidR="009F5BE1" w:rsidRPr="00544B79" w:rsidRDefault="00C0092B" w:rsidP="00544B79">
            <w:pPr>
              <w:pStyle w:val="TableText"/>
              <w:rPr>
                <w:rtl/>
              </w:rPr>
            </w:pPr>
            <w:r w:rsidRPr="00544B79">
              <w:rPr>
                <w:rtl/>
              </w:rPr>
              <w:t>177</w:t>
            </w:r>
            <w:r>
              <w:rPr>
                <w:rtl/>
              </w:rPr>
              <w:t xml:space="preserve"> </w:t>
            </w:r>
            <w:r w:rsidRPr="00544B79">
              <w:rPr>
                <w:rtl/>
              </w:rPr>
              <w:t>2</w:t>
            </w:r>
          </w:p>
        </w:tc>
        <w:tc>
          <w:tcPr>
            <w:tcW w:w="879" w:type="dxa"/>
            <w:tcBorders>
              <w:bottom w:val="single" w:sz="4" w:space="0" w:color="auto"/>
            </w:tcBorders>
            <w:shd w:val="clear" w:color="auto" w:fill="auto"/>
            <w:noWrap/>
            <w:hideMark/>
          </w:tcPr>
          <w:p w14:paraId="63B41888" w14:textId="77777777" w:rsidR="009F5BE1" w:rsidRPr="00544B79" w:rsidRDefault="009F5BE1" w:rsidP="00544B79">
            <w:pPr>
              <w:pStyle w:val="TableText"/>
              <w:rPr>
                <w:rtl/>
              </w:rPr>
            </w:pPr>
            <w:r w:rsidRPr="00544B79">
              <w:rPr>
                <w:rtl/>
              </w:rPr>
              <w:t>735</w:t>
            </w:r>
          </w:p>
        </w:tc>
        <w:tc>
          <w:tcPr>
            <w:tcW w:w="880" w:type="dxa"/>
            <w:tcBorders>
              <w:bottom w:val="single" w:sz="4" w:space="0" w:color="auto"/>
            </w:tcBorders>
            <w:shd w:val="clear" w:color="auto" w:fill="auto"/>
            <w:noWrap/>
            <w:hideMark/>
          </w:tcPr>
          <w:p w14:paraId="0F1DF2F3" w14:textId="77777777" w:rsidR="009F5BE1" w:rsidRPr="00544B79" w:rsidRDefault="00C0092B" w:rsidP="00544B79">
            <w:pPr>
              <w:pStyle w:val="TableText"/>
              <w:rPr>
                <w:rtl/>
              </w:rPr>
            </w:pPr>
            <w:r w:rsidRPr="00544B79">
              <w:rPr>
                <w:rtl/>
              </w:rPr>
              <w:t>382</w:t>
            </w:r>
            <w:r>
              <w:rPr>
                <w:rtl/>
              </w:rPr>
              <w:t xml:space="preserve"> </w:t>
            </w:r>
            <w:r w:rsidRPr="00544B79">
              <w:rPr>
                <w:rtl/>
              </w:rPr>
              <w:t>2</w:t>
            </w:r>
          </w:p>
        </w:tc>
        <w:tc>
          <w:tcPr>
            <w:tcW w:w="879" w:type="dxa"/>
            <w:tcBorders>
              <w:bottom w:val="single" w:sz="4" w:space="0" w:color="auto"/>
            </w:tcBorders>
            <w:shd w:val="clear" w:color="auto" w:fill="auto"/>
            <w:noWrap/>
            <w:hideMark/>
          </w:tcPr>
          <w:p w14:paraId="0AFE0A14" w14:textId="77777777" w:rsidR="009F5BE1" w:rsidRPr="00544B79" w:rsidRDefault="009F5BE1" w:rsidP="00544B79">
            <w:pPr>
              <w:pStyle w:val="TableText"/>
              <w:rPr>
                <w:rtl/>
              </w:rPr>
            </w:pPr>
            <w:r w:rsidRPr="00544B79">
              <w:rPr>
                <w:rtl/>
              </w:rPr>
              <w:t>769</w:t>
            </w:r>
          </w:p>
        </w:tc>
        <w:tc>
          <w:tcPr>
            <w:tcW w:w="880" w:type="dxa"/>
            <w:tcBorders>
              <w:bottom w:val="single" w:sz="4" w:space="0" w:color="auto"/>
            </w:tcBorders>
            <w:shd w:val="clear" w:color="auto" w:fill="auto"/>
            <w:noWrap/>
            <w:hideMark/>
          </w:tcPr>
          <w:p w14:paraId="4ED564C7" w14:textId="77777777" w:rsidR="009F5BE1" w:rsidRPr="00544B79" w:rsidRDefault="00C0092B" w:rsidP="00544B79">
            <w:pPr>
              <w:pStyle w:val="TableText"/>
              <w:rPr>
                <w:rtl/>
                <w:lang w:bidi="ar-DZ"/>
              </w:rPr>
            </w:pPr>
            <w:r w:rsidRPr="00544B79">
              <w:rPr>
                <w:rtl/>
              </w:rPr>
              <w:t>515</w:t>
            </w:r>
            <w:r>
              <w:rPr>
                <w:rtl/>
              </w:rPr>
              <w:t xml:space="preserve"> </w:t>
            </w:r>
            <w:r w:rsidRPr="00544B79">
              <w:rPr>
                <w:rtl/>
              </w:rPr>
              <w:t>2</w:t>
            </w:r>
          </w:p>
        </w:tc>
      </w:tr>
      <w:tr w:rsidR="009F5BE1" w:rsidRPr="00544B79" w14:paraId="3DFEAC81" w14:textId="77777777" w:rsidTr="00544B79">
        <w:tc>
          <w:tcPr>
            <w:tcW w:w="1355" w:type="dxa"/>
            <w:tcBorders>
              <w:top w:val="single" w:sz="4" w:space="0" w:color="auto"/>
              <w:bottom w:val="single" w:sz="4" w:space="0" w:color="auto"/>
            </w:tcBorders>
            <w:shd w:val="clear" w:color="auto" w:fill="auto"/>
            <w:noWrap/>
            <w:hideMark/>
          </w:tcPr>
          <w:p w14:paraId="5982E0A7" w14:textId="77777777" w:rsidR="009F5BE1" w:rsidRPr="00544B79" w:rsidRDefault="009F5BE1" w:rsidP="00C04D42">
            <w:pPr>
              <w:pStyle w:val="TableText"/>
              <w:ind w:firstLine="140"/>
              <w:rPr>
                <w:bCs/>
                <w:rtl/>
              </w:rPr>
            </w:pPr>
            <w:r w:rsidRPr="00544B79">
              <w:rPr>
                <w:bCs/>
                <w:rtl/>
              </w:rPr>
              <w:t>المجموع</w:t>
            </w:r>
          </w:p>
        </w:tc>
        <w:tc>
          <w:tcPr>
            <w:tcW w:w="879" w:type="dxa"/>
            <w:tcBorders>
              <w:top w:val="single" w:sz="4" w:space="0" w:color="auto"/>
              <w:bottom w:val="single" w:sz="4" w:space="0" w:color="auto"/>
            </w:tcBorders>
            <w:shd w:val="clear" w:color="auto" w:fill="auto"/>
            <w:noWrap/>
            <w:hideMark/>
          </w:tcPr>
          <w:p w14:paraId="0CF15EC8" w14:textId="77777777" w:rsidR="009F5BE1" w:rsidRPr="00544B79" w:rsidRDefault="00C0092B" w:rsidP="00544B79">
            <w:pPr>
              <w:pStyle w:val="TableText"/>
              <w:rPr>
                <w:bCs/>
                <w:rtl/>
              </w:rPr>
            </w:pPr>
            <w:r w:rsidRPr="00544B79">
              <w:rPr>
                <w:bCs/>
                <w:rtl/>
              </w:rPr>
              <w:t>111</w:t>
            </w:r>
            <w:r>
              <w:rPr>
                <w:bCs/>
                <w:rtl/>
              </w:rPr>
              <w:t xml:space="preserve"> </w:t>
            </w:r>
            <w:r w:rsidRPr="00544B79">
              <w:rPr>
                <w:bCs/>
                <w:rtl/>
              </w:rPr>
              <w:t>26</w:t>
            </w:r>
          </w:p>
        </w:tc>
        <w:tc>
          <w:tcPr>
            <w:tcW w:w="879" w:type="dxa"/>
            <w:tcBorders>
              <w:top w:val="single" w:sz="4" w:space="0" w:color="auto"/>
              <w:bottom w:val="single" w:sz="4" w:space="0" w:color="auto"/>
            </w:tcBorders>
            <w:shd w:val="clear" w:color="auto" w:fill="auto"/>
            <w:noWrap/>
            <w:hideMark/>
          </w:tcPr>
          <w:p w14:paraId="22CDD8A7" w14:textId="77777777" w:rsidR="009F5BE1" w:rsidRPr="00544B79" w:rsidRDefault="00C0092B" w:rsidP="00544B79">
            <w:pPr>
              <w:pStyle w:val="TableText"/>
              <w:rPr>
                <w:bCs/>
                <w:rtl/>
              </w:rPr>
            </w:pPr>
            <w:r w:rsidRPr="00544B79">
              <w:rPr>
                <w:bCs/>
                <w:rtl/>
              </w:rPr>
              <w:t>360</w:t>
            </w:r>
            <w:r>
              <w:rPr>
                <w:bCs/>
                <w:rtl/>
              </w:rPr>
              <w:t xml:space="preserve"> </w:t>
            </w:r>
            <w:r w:rsidRPr="00544B79">
              <w:rPr>
                <w:bCs/>
                <w:rtl/>
              </w:rPr>
              <w:t>26</w:t>
            </w:r>
          </w:p>
        </w:tc>
        <w:tc>
          <w:tcPr>
            <w:tcW w:w="880" w:type="dxa"/>
            <w:tcBorders>
              <w:top w:val="single" w:sz="4" w:space="0" w:color="auto"/>
              <w:bottom w:val="single" w:sz="4" w:space="0" w:color="auto"/>
            </w:tcBorders>
            <w:shd w:val="clear" w:color="auto" w:fill="auto"/>
            <w:noWrap/>
            <w:hideMark/>
          </w:tcPr>
          <w:p w14:paraId="4DFD48C6" w14:textId="77777777" w:rsidR="009F5BE1" w:rsidRPr="00544B79" w:rsidRDefault="00C0092B" w:rsidP="00544B79">
            <w:pPr>
              <w:pStyle w:val="TableText"/>
              <w:rPr>
                <w:bCs/>
                <w:rtl/>
              </w:rPr>
            </w:pPr>
            <w:r w:rsidRPr="00544B79">
              <w:rPr>
                <w:bCs/>
                <w:rtl/>
              </w:rPr>
              <w:t>694</w:t>
            </w:r>
            <w:r>
              <w:rPr>
                <w:bCs/>
                <w:rtl/>
              </w:rPr>
              <w:t xml:space="preserve"> </w:t>
            </w:r>
            <w:r w:rsidRPr="00544B79">
              <w:rPr>
                <w:bCs/>
                <w:rtl/>
              </w:rPr>
              <w:t>25</w:t>
            </w:r>
          </w:p>
        </w:tc>
        <w:tc>
          <w:tcPr>
            <w:tcW w:w="879" w:type="dxa"/>
            <w:tcBorders>
              <w:top w:val="single" w:sz="4" w:space="0" w:color="auto"/>
              <w:bottom w:val="single" w:sz="4" w:space="0" w:color="auto"/>
            </w:tcBorders>
            <w:shd w:val="clear" w:color="auto" w:fill="auto"/>
            <w:noWrap/>
            <w:hideMark/>
          </w:tcPr>
          <w:p w14:paraId="08DDA00F" w14:textId="77777777" w:rsidR="009F5BE1" w:rsidRPr="00544B79" w:rsidRDefault="00C0092B" w:rsidP="00544B79">
            <w:pPr>
              <w:pStyle w:val="TableText"/>
              <w:rPr>
                <w:bCs/>
                <w:rtl/>
              </w:rPr>
            </w:pPr>
            <w:r w:rsidRPr="00544B79">
              <w:rPr>
                <w:bCs/>
                <w:rtl/>
              </w:rPr>
              <w:t>646</w:t>
            </w:r>
            <w:r>
              <w:rPr>
                <w:bCs/>
                <w:rtl/>
              </w:rPr>
              <w:t xml:space="preserve"> </w:t>
            </w:r>
            <w:r w:rsidRPr="00544B79">
              <w:rPr>
                <w:bCs/>
                <w:rtl/>
              </w:rPr>
              <w:t>25</w:t>
            </w:r>
          </w:p>
        </w:tc>
        <w:tc>
          <w:tcPr>
            <w:tcW w:w="879" w:type="dxa"/>
            <w:tcBorders>
              <w:top w:val="single" w:sz="4" w:space="0" w:color="auto"/>
              <w:bottom w:val="single" w:sz="4" w:space="0" w:color="auto"/>
            </w:tcBorders>
            <w:shd w:val="clear" w:color="auto" w:fill="auto"/>
            <w:noWrap/>
            <w:hideMark/>
          </w:tcPr>
          <w:p w14:paraId="395227E8" w14:textId="77777777" w:rsidR="009F5BE1" w:rsidRPr="00544B79" w:rsidRDefault="00C0092B" w:rsidP="00544B79">
            <w:pPr>
              <w:pStyle w:val="TableText"/>
              <w:rPr>
                <w:bCs/>
                <w:rtl/>
              </w:rPr>
            </w:pPr>
            <w:r w:rsidRPr="00544B79">
              <w:rPr>
                <w:bCs/>
                <w:rtl/>
              </w:rPr>
              <w:t>283</w:t>
            </w:r>
            <w:r>
              <w:rPr>
                <w:bCs/>
                <w:rtl/>
              </w:rPr>
              <w:t xml:space="preserve"> </w:t>
            </w:r>
            <w:r w:rsidRPr="00544B79">
              <w:rPr>
                <w:bCs/>
                <w:rtl/>
              </w:rPr>
              <w:t>26</w:t>
            </w:r>
          </w:p>
        </w:tc>
        <w:tc>
          <w:tcPr>
            <w:tcW w:w="880" w:type="dxa"/>
            <w:tcBorders>
              <w:top w:val="single" w:sz="4" w:space="0" w:color="auto"/>
              <w:bottom w:val="single" w:sz="4" w:space="0" w:color="auto"/>
            </w:tcBorders>
            <w:shd w:val="clear" w:color="auto" w:fill="auto"/>
            <w:noWrap/>
            <w:hideMark/>
          </w:tcPr>
          <w:p w14:paraId="1FD1BB8F" w14:textId="77777777" w:rsidR="009F5BE1" w:rsidRPr="00544B79" w:rsidRDefault="00C0092B" w:rsidP="00544B79">
            <w:pPr>
              <w:pStyle w:val="TableText"/>
              <w:rPr>
                <w:bCs/>
                <w:rtl/>
              </w:rPr>
            </w:pPr>
            <w:r w:rsidRPr="00544B79">
              <w:rPr>
                <w:bCs/>
                <w:rtl/>
              </w:rPr>
              <w:t>272</w:t>
            </w:r>
            <w:r>
              <w:rPr>
                <w:bCs/>
                <w:rtl/>
              </w:rPr>
              <w:t xml:space="preserve"> </w:t>
            </w:r>
            <w:r w:rsidRPr="00544B79">
              <w:rPr>
                <w:bCs/>
                <w:rtl/>
              </w:rPr>
              <w:t>26</w:t>
            </w:r>
          </w:p>
        </w:tc>
        <w:tc>
          <w:tcPr>
            <w:tcW w:w="879" w:type="dxa"/>
            <w:tcBorders>
              <w:top w:val="single" w:sz="4" w:space="0" w:color="auto"/>
              <w:bottom w:val="single" w:sz="4" w:space="0" w:color="auto"/>
            </w:tcBorders>
            <w:shd w:val="clear" w:color="auto" w:fill="auto"/>
            <w:noWrap/>
            <w:hideMark/>
          </w:tcPr>
          <w:p w14:paraId="4C153357" w14:textId="77777777" w:rsidR="009F5BE1" w:rsidRPr="00544B79" w:rsidRDefault="00C0092B" w:rsidP="00544B79">
            <w:pPr>
              <w:pStyle w:val="TableText"/>
              <w:rPr>
                <w:bCs/>
                <w:rtl/>
              </w:rPr>
            </w:pPr>
            <w:r w:rsidRPr="00544B79">
              <w:rPr>
                <w:bCs/>
                <w:rtl/>
              </w:rPr>
              <w:t>416</w:t>
            </w:r>
            <w:r>
              <w:rPr>
                <w:bCs/>
                <w:rtl/>
              </w:rPr>
              <w:t xml:space="preserve"> </w:t>
            </w:r>
            <w:r w:rsidRPr="00544B79">
              <w:rPr>
                <w:bCs/>
                <w:rtl/>
              </w:rPr>
              <w:t>26</w:t>
            </w:r>
          </w:p>
        </w:tc>
        <w:tc>
          <w:tcPr>
            <w:tcW w:w="880" w:type="dxa"/>
            <w:tcBorders>
              <w:top w:val="single" w:sz="4" w:space="0" w:color="auto"/>
              <w:bottom w:val="single" w:sz="4" w:space="0" w:color="auto"/>
            </w:tcBorders>
            <w:shd w:val="clear" w:color="auto" w:fill="auto"/>
            <w:noWrap/>
            <w:hideMark/>
          </w:tcPr>
          <w:p w14:paraId="645F7B00" w14:textId="77777777" w:rsidR="009F5BE1" w:rsidRPr="00544B79" w:rsidRDefault="00C0092B" w:rsidP="00544B79">
            <w:pPr>
              <w:pStyle w:val="TableText"/>
              <w:rPr>
                <w:bCs/>
                <w:rtl/>
              </w:rPr>
            </w:pPr>
            <w:r w:rsidRPr="00544B79">
              <w:rPr>
                <w:bCs/>
                <w:rtl/>
              </w:rPr>
              <w:t>408</w:t>
            </w:r>
            <w:r>
              <w:rPr>
                <w:bCs/>
                <w:rtl/>
              </w:rPr>
              <w:t xml:space="preserve"> </w:t>
            </w:r>
            <w:r w:rsidRPr="00544B79">
              <w:rPr>
                <w:bCs/>
                <w:rtl/>
              </w:rPr>
              <w:t>26</w:t>
            </w:r>
          </w:p>
        </w:tc>
      </w:tr>
      <w:tr w:rsidR="009F5BE1" w:rsidRPr="00544B79" w14:paraId="5271AEF7" w14:textId="77777777" w:rsidTr="00544B79">
        <w:tc>
          <w:tcPr>
            <w:tcW w:w="1355" w:type="dxa"/>
            <w:tcBorders>
              <w:top w:val="single" w:sz="4" w:space="0" w:color="auto"/>
              <w:bottom w:val="single" w:sz="12" w:space="0" w:color="auto"/>
            </w:tcBorders>
            <w:shd w:val="clear" w:color="auto" w:fill="auto"/>
            <w:noWrap/>
          </w:tcPr>
          <w:p w14:paraId="6E2CB437" w14:textId="77777777" w:rsidR="009F5BE1" w:rsidRPr="00544B79" w:rsidRDefault="009F5BE1" w:rsidP="00C04D42">
            <w:pPr>
              <w:pStyle w:val="TableText"/>
              <w:ind w:firstLine="140"/>
              <w:rPr>
                <w:bCs/>
                <w:rtl/>
              </w:rPr>
            </w:pPr>
            <w:r w:rsidRPr="00544B79">
              <w:rPr>
                <w:bCs/>
                <w:rtl/>
              </w:rPr>
              <w:t>المجموع الكلي</w:t>
            </w:r>
          </w:p>
        </w:tc>
        <w:tc>
          <w:tcPr>
            <w:tcW w:w="1758" w:type="dxa"/>
            <w:gridSpan w:val="2"/>
            <w:tcBorders>
              <w:top w:val="single" w:sz="4" w:space="0" w:color="auto"/>
              <w:bottom w:val="single" w:sz="12" w:space="0" w:color="auto"/>
            </w:tcBorders>
            <w:shd w:val="clear" w:color="auto" w:fill="auto"/>
            <w:noWrap/>
            <w:hideMark/>
          </w:tcPr>
          <w:p w14:paraId="440A9CA3" w14:textId="77777777" w:rsidR="009F5BE1" w:rsidRPr="00544B79" w:rsidRDefault="00C0092B" w:rsidP="00544B79">
            <w:pPr>
              <w:pStyle w:val="TableText"/>
              <w:rPr>
                <w:bCs/>
                <w:rtl/>
              </w:rPr>
            </w:pPr>
            <w:r w:rsidRPr="00544B79">
              <w:rPr>
                <w:bCs/>
                <w:rtl/>
              </w:rPr>
              <w:t>471</w:t>
            </w:r>
            <w:r>
              <w:rPr>
                <w:bCs/>
                <w:rtl/>
              </w:rPr>
              <w:t xml:space="preserve"> </w:t>
            </w:r>
            <w:r w:rsidRPr="00544B79">
              <w:rPr>
                <w:bCs/>
                <w:rtl/>
              </w:rPr>
              <w:t>52</w:t>
            </w:r>
          </w:p>
        </w:tc>
        <w:tc>
          <w:tcPr>
            <w:tcW w:w="1759" w:type="dxa"/>
            <w:gridSpan w:val="2"/>
            <w:tcBorders>
              <w:top w:val="single" w:sz="4" w:space="0" w:color="auto"/>
              <w:bottom w:val="single" w:sz="12" w:space="0" w:color="auto"/>
            </w:tcBorders>
            <w:shd w:val="clear" w:color="auto" w:fill="auto"/>
            <w:noWrap/>
            <w:hideMark/>
          </w:tcPr>
          <w:p w14:paraId="66280064" w14:textId="77777777" w:rsidR="009F5BE1" w:rsidRPr="00544B79" w:rsidRDefault="00C0092B" w:rsidP="00544B79">
            <w:pPr>
              <w:pStyle w:val="TableText"/>
              <w:rPr>
                <w:bCs/>
                <w:rtl/>
              </w:rPr>
            </w:pPr>
            <w:r w:rsidRPr="00544B79">
              <w:rPr>
                <w:bCs/>
                <w:rtl/>
              </w:rPr>
              <w:t>340</w:t>
            </w:r>
            <w:r>
              <w:rPr>
                <w:bCs/>
                <w:rtl/>
              </w:rPr>
              <w:t xml:space="preserve"> </w:t>
            </w:r>
            <w:r w:rsidRPr="00544B79">
              <w:rPr>
                <w:bCs/>
                <w:rtl/>
              </w:rPr>
              <w:t>51</w:t>
            </w:r>
          </w:p>
        </w:tc>
        <w:tc>
          <w:tcPr>
            <w:tcW w:w="1759" w:type="dxa"/>
            <w:gridSpan w:val="2"/>
            <w:tcBorders>
              <w:top w:val="single" w:sz="4" w:space="0" w:color="auto"/>
              <w:bottom w:val="single" w:sz="12" w:space="0" w:color="auto"/>
            </w:tcBorders>
            <w:shd w:val="clear" w:color="auto" w:fill="auto"/>
            <w:noWrap/>
            <w:hideMark/>
          </w:tcPr>
          <w:p w14:paraId="27A3DABD" w14:textId="77777777" w:rsidR="009F5BE1" w:rsidRPr="00544B79" w:rsidRDefault="00C0092B" w:rsidP="00544B79">
            <w:pPr>
              <w:pStyle w:val="TableText"/>
              <w:rPr>
                <w:bCs/>
                <w:rtl/>
              </w:rPr>
            </w:pPr>
            <w:r w:rsidRPr="00544B79">
              <w:rPr>
                <w:bCs/>
                <w:rtl/>
              </w:rPr>
              <w:t>555</w:t>
            </w:r>
            <w:r>
              <w:rPr>
                <w:bCs/>
                <w:rtl/>
              </w:rPr>
              <w:t xml:space="preserve"> </w:t>
            </w:r>
            <w:r w:rsidRPr="00544B79">
              <w:rPr>
                <w:bCs/>
                <w:rtl/>
              </w:rPr>
              <w:t>52</w:t>
            </w:r>
          </w:p>
        </w:tc>
        <w:tc>
          <w:tcPr>
            <w:tcW w:w="1759" w:type="dxa"/>
            <w:gridSpan w:val="2"/>
            <w:tcBorders>
              <w:top w:val="single" w:sz="4" w:space="0" w:color="auto"/>
              <w:bottom w:val="single" w:sz="12" w:space="0" w:color="auto"/>
            </w:tcBorders>
            <w:shd w:val="clear" w:color="auto" w:fill="auto"/>
            <w:noWrap/>
            <w:hideMark/>
          </w:tcPr>
          <w:p w14:paraId="540B5967" w14:textId="77777777" w:rsidR="009F5BE1" w:rsidRPr="00544B79" w:rsidRDefault="00C0092B" w:rsidP="00544B79">
            <w:pPr>
              <w:pStyle w:val="TableText"/>
              <w:rPr>
                <w:bCs/>
                <w:rtl/>
              </w:rPr>
            </w:pPr>
            <w:r w:rsidRPr="00544B79">
              <w:rPr>
                <w:bCs/>
                <w:rtl/>
              </w:rPr>
              <w:t>824</w:t>
            </w:r>
            <w:r>
              <w:rPr>
                <w:bCs/>
                <w:rtl/>
              </w:rPr>
              <w:t xml:space="preserve"> </w:t>
            </w:r>
            <w:r w:rsidRPr="00544B79">
              <w:rPr>
                <w:bCs/>
                <w:rtl/>
              </w:rPr>
              <w:t>52</w:t>
            </w:r>
          </w:p>
        </w:tc>
      </w:tr>
    </w:tbl>
    <w:p w14:paraId="6E521ECE"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إدارة إحصاءات الدانمرك</w:t>
      </w:r>
      <w:r w:rsidRPr="004A1955">
        <w:rPr>
          <w:rFonts w:hint="cs"/>
          <w:sz w:val="18"/>
          <w:szCs w:val="26"/>
          <w:rtl/>
        </w:rPr>
        <w:t>.</w:t>
      </w:r>
    </w:p>
    <w:p w14:paraId="5F74C64F" w14:textId="77777777" w:rsidR="009F5BE1" w:rsidRPr="004A1955" w:rsidRDefault="009F5BE1" w:rsidP="009F5BE1">
      <w:pPr>
        <w:pStyle w:val="SingleTxtGA"/>
        <w:spacing w:before="240"/>
        <w:rPr>
          <w:rtl/>
        </w:rPr>
      </w:pPr>
      <w:r w:rsidRPr="004A1955">
        <w:rPr>
          <w:rtl/>
        </w:rPr>
        <w:t>13-</w:t>
      </w:r>
      <w:r w:rsidRPr="004A1955">
        <w:rPr>
          <w:rtl/>
        </w:rPr>
        <w:tab/>
      </w:r>
      <w:r w:rsidRPr="004A1955">
        <w:rPr>
          <w:rFonts w:hint="cs"/>
          <w:rtl/>
        </w:rPr>
        <w:t>و</w:t>
      </w:r>
      <w:r w:rsidRPr="004A1955">
        <w:rPr>
          <w:rtl/>
        </w:rPr>
        <w:t>متوسط العمر المتوقع عند الولادة في الدانمرك مرتفع ويزيد ارتفاع</w:t>
      </w:r>
      <w:r w:rsidR="00D967E4" w:rsidRPr="004A1955">
        <w:rPr>
          <w:rtl/>
        </w:rPr>
        <w:t>ا</w:t>
      </w:r>
      <w:r w:rsidR="00D967E4">
        <w:rPr>
          <w:rtl/>
        </w:rPr>
        <w:t>ً</w:t>
      </w:r>
      <w:r w:rsidR="00D967E4" w:rsidRPr="004A1955">
        <w:rPr>
          <w:rtl/>
        </w:rPr>
        <w:t>،</w:t>
      </w:r>
      <w:r w:rsidRPr="004A1955">
        <w:rPr>
          <w:rtl/>
        </w:rPr>
        <w:t xml:space="preserve"> حيث يبلغ حالي</w:t>
      </w:r>
      <w:r w:rsidR="00D967E4" w:rsidRPr="004A1955">
        <w:rPr>
          <w:rtl/>
        </w:rPr>
        <w:t>ا</w:t>
      </w:r>
      <w:r w:rsidR="00D967E4">
        <w:rPr>
          <w:rtl/>
        </w:rPr>
        <w:t>ً</w:t>
      </w:r>
      <w:r w:rsidR="00D967E4" w:rsidRPr="004A1955">
        <w:rPr>
          <w:rFonts w:hint="cs"/>
          <w:rtl/>
        </w:rPr>
        <w:t> </w:t>
      </w:r>
      <w:r w:rsidRPr="004A1955">
        <w:rPr>
          <w:rtl/>
        </w:rPr>
        <w:t>78.8 سنة للرجال و82.8 سنة للنساء.</w:t>
      </w:r>
    </w:p>
    <w:p w14:paraId="1DE8C01C" w14:textId="77777777" w:rsidR="009F5BE1" w:rsidRPr="004A1955" w:rsidRDefault="009F5BE1" w:rsidP="007A47DF">
      <w:pPr>
        <w:pStyle w:val="SingleTxtGA"/>
        <w:keepNext/>
        <w:rPr>
          <w:b/>
          <w:bCs/>
          <w:rtl/>
        </w:rPr>
      </w:pPr>
      <w:r w:rsidRPr="004A1955">
        <w:rPr>
          <w:rtl/>
        </w:rPr>
        <w:lastRenderedPageBreak/>
        <w:t>الجدول 7</w:t>
      </w:r>
      <w:r w:rsidRPr="004A1955">
        <w:rPr>
          <w:rtl/>
        </w:rPr>
        <w:tab/>
      </w:r>
      <w:r w:rsidRPr="004A1955">
        <w:rPr>
          <w:rtl/>
        </w:rPr>
        <w:br/>
      </w:r>
      <w:r w:rsidRPr="004A1955">
        <w:rPr>
          <w:b/>
          <w:bCs/>
          <w:rtl/>
        </w:rPr>
        <w:t>متوسط العمر المتوقع (جداول السنتين)</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94"/>
        <w:gridCol w:w="749"/>
        <w:gridCol w:w="750"/>
        <w:gridCol w:w="750"/>
        <w:gridCol w:w="750"/>
        <w:gridCol w:w="750"/>
        <w:gridCol w:w="749"/>
        <w:gridCol w:w="749"/>
        <w:gridCol w:w="750"/>
        <w:gridCol w:w="749"/>
        <w:gridCol w:w="750"/>
      </w:tblGrid>
      <w:tr w:rsidR="009F5BE1" w:rsidRPr="007A47DF" w14:paraId="51606247" w14:textId="77777777" w:rsidTr="004D6263">
        <w:trPr>
          <w:tblHeader/>
        </w:trPr>
        <w:tc>
          <w:tcPr>
            <w:tcW w:w="784" w:type="dxa"/>
            <w:vMerge w:val="restart"/>
            <w:tcBorders>
              <w:top w:val="single" w:sz="4" w:space="0" w:color="auto"/>
              <w:bottom w:val="single" w:sz="12" w:space="0" w:color="auto"/>
            </w:tcBorders>
            <w:shd w:val="clear" w:color="auto" w:fill="auto"/>
            <w:noWrap/>
            <w:vAlign w:val="bottom"/>
          </w:tcPr>
          <w:p w14:paraId="051EABDF" w14:textId="77777777" w:rsidR="009F5BE1" w:rsidRPr="007A47DF" w:rsidRDefault="009F5BE1" w:rsidP="007A47DF">
            <w:pPr>
              <w:keepNext/>
              <w:keepLines/>
              <w:bidi w:val="0"/>
              <w:spacing w:before="40" w:after="40" w:line="300" w:lineRule="exact"/>
              <w:ind w:left="113" w:right="113"/>
              <w:rPr>
                <w:i/>
                <w:iCs/>
                <w:sz w:val="18"/>
                <w:szCs w:val="26"/>
              </w:rPr>
            </w:pPr>
          </w:p>
        </w:tc>
        <w:tc>
          <w:tcPr>
            <w:tcW w:w="1317" w:type="dxa"/>
            <w:gridSpan w:val="2"/>
            <w:tcBorders>
              <w:top w:val="single" w:sz="4" w:space="0" w:color="auto"/>
              <w:bottom w:val="single" w:sz="4" w:space="0" w:color="auto"/>
              <w:right w:val="single" w:sz="24" w:space="0" w:color="FFFFFF"/>
            </w:tcBorders>
            <w:shd w:val="clear" w:color="auto" w:fill="auto"/>
            <w:noWrap/>
            <w:vAlign w:val="bottom"/>
            <w:hideMark/>
          </w:tcPr>
          <w:p w14:paraId="04B4383F" w14:textId="77777777" w:rsidR="009F5BE1" w:rsidRPr="007A47DF" w:rsidRDefault="009F5BE1" w:rsidP="001452FF">
            <w:pPr>
              <w:keepNext/>
              <w:keepLines/>
              <w:spacing w:before="40" w:after="40" w:line="300" w:lineRule="exact"/>
              <w:ind w:left="113" w:right="113"/>
              <w:jc w:val="center"/>
              <w:rPr>
                <w:i/>
                <w:iCs/>
                <w:sz w:val="18"/>
                <w:szCs w:val="26"/>
                <w:rtl/>
                <w:lang w:val="en-GB"/>
              </w:rPr>
            </w:pPr>
            <w:r w:rsidRPr="007A47DF">
              <w:rPr>
                <w:i/>
                <w:iCs/>
                <w:sz w:val="18"/>
                <w:szCs w:val="26"/>
                <w:rtl/>
                <w:lang w:val="en-GB"/>
              </w:rPr>
              <w:t>2011-2012</w:t>
            </w:r>
          </w:p>
        </w:tc>
        <w:tc>
          <w:tcPr>
            <w:tcW w:w="131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10DE7F23" w14:textId="77777777" w:rsidR="009F5BE1" w:rsidRPr="007A47DF" w:rsidRDefault="009F5BE1" w:rsidP="001452FF">
            <w:pPr>
              <w:keepNext/>
              <w:keepLines/>
              <w:spacing w:before="40" w:after="40" w:line="300" w:lineRule="exact"/>
              <w:ind w:left="113" w:right="113"/>
              <w:jc w:val="center"/>
              <w:rPr>
                <w:i/>
                <w:iCs/>
                <w:sz w:val="18"/>
                <w:szCs w:val="26"/>
                <w:rtl/>
                <w:lang w:val="en-GB"/>
              </w:rPr>
            </w:pPr>
            <w:r w:rsidRPr="007A47DF">
              <w:rPr>
                <w:i/>
                <w:iCs/>
                <w:sz w:val="18"/>
                <w:szCs w:val="26"/>
                <w:rtl/>
                <w:lang w:val="en-GB"/>
              </w:rPr>
              <w:t>2012-2013</w:t>
            </w:r>
          </w:p>
        </w:tc>
        <w:tc>
          <w:tcPr>
            <w:tcW w:w="1317"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42C028AC" w14:textId="77777777" w:rsidR="009F5BE1" w:rsidRPr="007A47DF" w:rsidRDefault="009F5BE1" w:rsidP="001452FF">
            <w:pPr>
              <w:keepNext/>
              <w:keepLines/>
              <w:spacing w:before="40" w:after="40" w:line="300" w:lineRule="exact"/>
              <w:ind w:left="113" w:right="113"/>
              <w:jc w:val="center"/>
              <w:rPr>
                <w:i/>
                <w:iCs/>
                <w:sz w:val="18"/>
                <w:szCs w:val="26"/>
                <w:rtl/>
                <w:lang w:val="en-GB"/>
              </w:rPr>
            </w:pPr>
            <w:r w:rsidRPr="007A47DF">
              <w:rPr>
                <w:i/>
                <w:iCs/>
                <w:sz w:val="18"/>
                <w:szCs w:val="26"/>
                <w:rtl/>
                <w:lang w:val="en-GB"/>
              </w:rPr>
              <w:t>2013-2014</w:t>
            </w:r>
          </w:p>
        </w:tc>
        <w:tc>
          <w:tcPr>
            <w:tcW w:w="1317"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60E528D9" w14:textId="77777777" w:rsidR="009F5BE1" w:rsidRPr="007A47DF" w:rsidRDefault="009F5BE1" w:rsidP="001452FF">
            <w:pPr>
              <w:keepNext/>
              <w:keepLines/>
              <w:spacing w:before="40" w:after="40" w:line="300" w:lineRule="exact"/>
              <w:ind w:left="113" w:right="113"/>
              <w:jc w:val="center"/>
              <w:rPr>
                <w:i/>
                <w:iCs/>
                <w:sz w:val="18"/>
                <w:szCs w:val="26"/>
                <w:rtl/>
                <w:lang w:val="en-GB"/>
              </w:rPr>
            </w:pPr>
            <w:r w:rsidRPr="007A47DF">
              <w:rPr>
                <w:i/>
                <w:iCs/>
                <w:sz w:val="18"/>
                <w:szCs w:val="26"/>
                <w:rtl/>
                <w:lang w:val="en-GB"/>
              </w:rPr>
              <w:t>2014-2015</w:t>
            </w:r>
          </w:p>
        </w:tc>
        <w:tc>
          <w:tcPr>
            <w:tcW w:w="1317" w:type="dxa"/>
            <w:gridSpan w:val="2"/>
            <w:tcBorders>
              <w:top w:val="single" w:sz="4" w:space="0" w:color="auto"/>
              <w:left w:val="single" w:sz="24" w:space="0" w:color="FFFFFF"/>
              <w:bottom w:val="single" w:sz="4" w:space="0" w:color="auto"/>
            </w:tcBorders>
            <w:shd w:val="clear" w:color="auto" w:fill="auto"/>
            <w:noWrap/>
            <w:vAlign w:val="bottom"/>
            <w:hideMark/>
          </w:tcPr>
          <w:p w14:paraId="525CE8EB" w14:textId="77777777" w:rsidR="009F5BE1" w:rsidRPr="007A47DF" w:rsidRDefault="009F5BE1" w:rsidP="001452FF">
            <w:pPr>
              <w:keepNext/>
              <w:keepLines/>
              <w:spacing w:before="40" w:after="40" w:line="300" w:lineRule="exact"/>
              <w:ind w:left="113" w:right="113"/>
              <w:jc w:val="center"/>
              <w:rPr>
                <w:i/>
                <w:iCs/>
                <w:sz w:val="18"/>
                <w:szCs w:val="26"/>
                <w:rtl/>
                <w:lang w:val="en-GB" w:bidi="ar-DZ"/>
              </w:rPr>
            </w:pPr>
            <w:r w:rsidRPr="007A47DF">
              <w:rPr>
                <w:i/>
                <w:iCs/>
                <w:sz w:val="18"/>
                <w:szCs w:val="26"/>
                <w:rtl/>
                <w:lang w:val="en-GB"/>
              </w:rPr>
              <w:t>2015-2016</w:t>
            </w:r>
          </w:p>
        </w:tc>
      </w:tr>
      <w:tr w:rsidR="009F5BE1" w:rsidRPr="007A47DF" w14:paraId="4B087603" w14:textId="77777777" w:rsidTr="004D6263">
        <w:tc>
          <w:tcPr>
            <w:tcW w:w="784" w:type="dxa"/>
            <w:vMerge/>
            <w:tcBorders>
              <w:top w:val="single" w:sz="12" w:space="0" w:color="auto"/>
              <w:bottom w:val="single" w:sz="12" w:space="0" w:color="auto"/>
            </w:tcBorders>
            <w:shd w:val="clear" w:color="auto" w:fill="auto"/>
            <w:noWrap/>
            <w:hideMark/>
          </w:tcPr>
          <w:p w14:paraId="79A70EA3" w14:textId="77777777" w:rsidR="009F5BE1" w:rsidRPr="007A47DF" w:rsidRDefault="009F5BE1" w:rsidP="007A47DF">
            <w:pPr>
              <w:keepNext/>
              <w:keepLines/>
              <w:bidi w:val="0"/>
              <w:spacing w:before="40" w:after="40" w:line="300" w:lineRule="exact"/>
              <w:ind w:left="113" w:right="113"/>
              <w:rPr>
                <w:sz w:val="18"/>
                <w:szCs w:val="26"/>
                <w:lang w:val="en-GB"/>
              </w:rPr>
            </w:pPr>
          </w:p>
        </w:tc>
        <w:tc>
          <w:tcPr>
            <w:tcW w:w="658" w:type="dxa"/>
            <w:tcBorders>
              <w:top w:val="single" w:sz="4" w:space="0" w:color="auto"/>
              <w:bottom w:val="single" w:sz="12" w:space="0" w:color="auto"/>
            </w:tcBorders>
            <w:shd w:val="clear" w:color="auto" w:fill="auto"/>
            <w:noWrap/>
            <w:hideMark/>
          </w:tcPr>
          <w:p w14:paraId="18E9830C"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فتيان</w:t>
            </w:r>
          </w:p>
        </w:tc>
        <w:tc>
          <w:tcPr>
            <w:tcW w:w="659" w:type="dxa"/>
            <w:tcBorders>
              <w:top w:val="single" w:sz="4" w:space="0" w:color="auto"/>
              <w:bottom w:val="single" w:sz="12" w:space="0" w:color="auto"/>
              <w:right w:val="single" w:sz="24" w:space="0" w:color="FFFFFF"/>
            </w:tcBorders>
            <w:shd w:val="clear" w:color="auto" w:fill="auto"/>
            <w:noWrap/>
            <w:hideMark/>
          </w:tcPr>
          <w:p w14:paraId="51551257"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فتيات</w:t>
            </w:r>
          </w:p>
        </w:tc>
        <w:tc>
          <w:tcPr>
            <w:tcW w:w="659" w:type="dxa"/>
            <w:tcBorders>
              <w:top w:val="single" w:sz="4" w:space="0" w:color="auto"/>
              <w:left w:val="single" w:sz="24" w:space="0" w:color="FFFFFF"/>
              <w:bottom w:val="single" w:sz="12" w:space="0" w:color="auto"/>
            </w:tcBorders>
            <w:shd w:val="clear" w:color="auto" w:fill="auto"/>
            <w:noWrap/>
            <w:hideMark/>
          </w:tcPr>
          <w:p w14:paraId="47AD692C"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فتيان</w:t>
            </w:r>
          </w:p>
        </w:tc>
        <w:tc>
          <w:tcPr>
            <w:tcW w:w="659" w:type="dxa"/>
            <w:tcBorders>
              <w:top w:val="single" w:sz="4" w:space="0" w:color="auto"/>
              <w:bottom w:val="single" w:sz="12" w:space="0" w:color="auto"/>
              <w:right w:val="single" w:sz="24" w:space="0" w:color="FFFFFF"/>
            </w:tcBorders>
            <w:shd w:val="clear" w:color="auto" w:fill="auto"/>
            <w:noWrap/>
            <w:hideMark/>
          </w:tcPr>
          <w:p w14:paraId="62A8A775" w14:textId="77777777" w:rsidR="009F5BE1" w:rsidRPr="007A47DF" w:rsidRDefault="009F5BE1" w:rsidP="007A47DF">
            <w:pPr>
              <w:keepNext/>
              <w:keepLines/>
              <w:spacing w:before="40" w:after="40" w:line="300" w:lineRule="exact"/>
              <w:ind w:left="113" w:right="113"/>
              <w:rPr>
                <w:iCs/>
                <w:sz w:val="18"/>
                <w:szCs w:val="26"/>
                <w:rtl/>
                <w:lang w:val="en-GB" w:bidi="ar-DZ"/>
              </w:rPr>
            </w:pPr>
            <w:r w:rsidRPr="007A47DF">
              <w:rPr>
                <w:iCs/>
                <w:sz w:val="18"/>
                <w:szCs w:val="26"/>
                <w:rtl/>
                <w:lang w:val="en-GB"/>
              </w:rPr>
              <w:t>فتيات</w:t>
            </w:r>
          </w:p>
        </w:tc>
        <w:tc>
          <w:tcPr>
            <w:tcW w:w="659" w:type="dxa"/>
            <w:tcBorders>
              <w:top w:val="single" w:sz="4" w:space="0" w:color="auto"/>
              <w:left w:val="single" w:sz="24" w:space="0" w:color="FFFFFF"/>
              <w:bottom w:val="single" w:sz="12" w:space="0" w:color="auto"/>
            </w:tcBorders>
            <w:shd w:val="clear" w:color="auto" w:fill="auto"/>
            <w:noWrap/>
            <w:hideMark/>
          </w:tcPr>
          <w:p w14:paraId="7B2D119C"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فتيان</w:t>
            </w:r>
          </w:p>
        </w:tc>
        <w:tc>
          <w:tcPr>
            <w:tcW w:w="658" w:type="dxa"/>
            <w:tcBorders>
              <w:top w:val="single" w:sz="4" w:space="0" w:color="auto"/>
              <w:bottom w:val="single" w:sz="12" w:space="0" w:color="auto"/>
              <w:right w:val="single" w:sz="24" w:space="0" w:color="FFFFFF"/>
            </w:tcBorders>
            <w:shd w:val="clear" w:color="auto" w:fill="auto"/>
            <w:noWrap/>
            <w:hideMark/>
          </w:tcPr>
          <w:p w14:paraId="0B099346"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فتيات</w:t>
            </w:r>
          </w:p>
        </w:tc>
        <w:tc>
          <w:tcPr>
            <w:tcW w:w="658" w:type="dxa"/>
            <w:tcBorders>
              <w:top w:val="single" w:sz="4" w:space="0" w:color="auto"/>
              <w:left w:val="single" w:sz="24" w:space="0" w:color="FFFFFF"/>
              <w:bottom w:val="single" w:sz="12" w:space="0" w:color="auto"/>
            </w:tcBorders>
            <w:shd w:val="clear" w:color="auto" w:fill="auto"/>
            <w:noWrap/>
            <w:hideMark/>
          </w:tcPr>
          <w:p w14:paraId="096392D0"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فتيان</w:t>
            </w:r>
          </w:p>
        </w:tc>
        <w:tc>
          <w:tcPr>
            <w:tcW w:w="659" w:type="dxa"/>
            <w:tcBorders>
              <w:top w:val="single" w:sz="4" w:space="0" w:color="auto"/>
              <w:bottom w:val="single" w:sz="12" w:space="0" w:color="auto"/>
              <w:right w:val="single" w:sz="24" w:space="0" w:color="FFFFFF"/>
            </w:tcBorders>
            <w:shd w:val="clear" w:color="auto" w:fill="auto"/>
            <w:noWrap/>
            <w:hideMark/>
          </w:tcPr>
          <w:p w14:paraId="4C03F9BF"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فتيات</w:t>
            </w:r>
          </w:p>
        </w:tc>
        <w:tc>
          <w:tcPr>
            <w:tcW w:w="658" w:type="dxa"/>
            <w:tcBorders>
              <w:top w:val="single" w:sz="4" w:space="0" w:color="auto"/>
              <w:left w:val="single" w:sz="24" w:space="0" w:color="FFFFFF"/>
              <w:bottom w:val="single" w:sz="12" w:space="0" w:color="auto"/>
            </w:tcBorders>
            <w:shd w:val="clear" w:color="auto" w:fill="auto"/>
            <w:noWrap/>
            <w:hideMark/>
          </w:tcPr>
          <w:p w14:paraId="4F90F977" w14:textId="77777777" w:rsidR="009F5BE1" w:rsidRPr="007A47DF" w:rsidRDefault="009F5BE1" w:rsidP="007A47DF">
            <w:pPr>
              <w:keepNext/>
              <w:keepLines/>
              <w:spacing w:before="40" w:after="40" w:line="300" w:lineRule="exact"/>
              <w:ind w:left="113" w:right="113"/>
              <w:rPr>
                <w:iCs/>
                <w:sz w:val="18"/>
                <w:szCs w:val="26"/>
                <w:rtl/>
                <w:lang w:val="en-GB"/>
              </w:rPr>
            </w:pPr>
            <w:r w:rsidRPr="007A47DF">
              <w:rPr>
                <w:iCs/>
                <w:sz w:val="18"/>
                <w:szCs w:val="26"/>
                <w:rtl/>
                <w:lang w:val="en-GB"/>
              </w:rPr>
              <w:t>فتيان</w:t>
            </w:r>
          </w:p>
        </w:tc>
        <w:tc>
          <w:tcPr>
            <w:tcW w:w="659" w:type="dxa"/>
            <w:tcBorders>
              <w:top w:val="single" w:sz="4" w:space="0" w:color="auto"/>
              <w:bottom w:val="single" w:sz="12" w:space="0" w:color="auto"/>
            </w:tcBorders>
            <w:shd w:val="clear" w:color="auto" w:fill="auto"/>
            <w:noWrap/>
            <w:hideMark/>
          </w:tcPr>
          <w:p w14:paraId="07BF2559" w14:textId="77777777" w:rsidR="009F5BE1" w:rsidRPr="007A47DF" w:rsidRDefault="009F5BE1" w:rsidP="007A47DF">
            <w:pPr>
              <w:keepNext/>
              <w:keepLines/>
              <w:spacing w:before="40" w:after="40" w:line="300" w:lineRule="exact"/>
              <w:ind w:left="113" w:right="113"/>
              <w:rPr>
                <w:iCs/>
                <w:sz w:val="18"/>
                <w:szCs w:val="26"/>
                <w:rtl/>
                <w:lang w:val="en-GB" w:bidi="ar-DZ"/>
              </w:rPr>
            </w:pPr>
            <w:r w:rsidRPr="007A47DF">
              <w:rPr>
                <w:iCs/>
                <w:sz w:val="18"/>
                <w:szCs w:val="26"/>
                <w:rtl/>
                <w:lang w:val="en-GB"/>
              </w:rPr>
              <w:t>فتيات</w:t>
            </w:r>
          </w:p>
        </w:tc>
      </w:tr>
      <w:tr w:rsidR="009F5BE1" w:rsidRPr="007A47DF" w14:paraId="59B49BE1" w14:textId="77777777" w:rsidTr="007A47DF">
        <w:tc>
          <w:tcPr>
            <w:tcW w:w="784" w:type="dxa"/>
            <w:tcBorders>
              <w:top w:val="single" w:sz="12" w:space="0" w:color="auto"/>
            </w:tcBorders>
            <w:shd w:val="clear" w:color="auto" w:fill="auto"/>
            <w:noWrap/>
            <w:hideMark/>
          </w:tcPr>
          <w:p w14:paraId="1EA43126" w14:textId="77777777" w:rsidR="009F5BE1" w:rsidRPr="007A47DF" w:rsidRDefault="007A47DF" w:rsidP="007A47DF">
            <w:pPr>
              <w:keepNext/>
              <w:keepLines/>
              <w:spacing w:before="40" w:after="40" w:line="300" w:lineRule="exact"/>
              <w:ind w:left="113" w:right="113"/>
              <w:rPr>
                <w:sz w:val="18"/>
                <w:szCs w:val="26"/>
                <w:rtl/>
                <w:lang w:val="en-GB" w:bidi="ar-DZ"/>
              </w:rPr>
            </w:pPr>
            <w:r>
              <w:rPr>
                <w:rFonts w:hint="cs"/>
                <w:sz w:val="18"/>
                <w:szCs w:val="26"/>
                <w:rtl/>
                <w:lang w:val="en-GB"/>
              </w:rPr>
              <w:t>صفر</w:t>
            </w:r>
            <w:r w:rsidR="009F5BE1" w:rsidRPr="007A47DF">
              <w:rPr>
                <w:sz w:val="18"/>
                <w:szCs w:val="26"/>
                <w:rtl/>
                <w:lang w:val="en-GB"/>
              </w:rPr>
              <w:t xml:space="preserve"> سنة</w:t>
            </w:r>
          </w:p>
        </w:tc>
        <w:tc>
          <w:tcPr>
            <w:tcW w:w="658" w:type="dxa"/>
            <w:tcBorders>
              <w:top w:val="single" w:sz="12" w:space="0" w:color="auto"/>
            </w:tcBorders>
            <w:shd w:val="clear" w:color="auto" w:fill="auto"/>
            <w:noWrap/>
            <w:hideMark/>
          </w:tcPr>
          <w:p w14:paraId="1BFE5367"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77.9</w:t>
            </w:r>
          </w:p>
        </w:tc>
        <w:tc>
          <w:tcPr>
            <w:tcW w:w="659" w:type="dxa"/>
            <w:tcBorders>
              <w:top w:val="single" w:sz="12" w:space="0" w:color="auto"/>
            </w:tcBorders>
            <w:shd w:val="clear" w:color="auto" w:fill="auto"/>
            <w:noWrap/>
            <w:hideMark/>
          </w:tcPr>
          <w:p w14:paraId="06D24CAB"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81.87</w:t>
            </w:r>
          </w:p>
        </w:tc>
        <w:tc>
          <w:tcPr>
            <w:tcW w:w="659" w:type="dxa"/>
            <w:tcBorders>
              <w:top w:val="single" w:sz="12" w:space="0" w:color="auto"/>
            </w:tcBorders>
            <w:shd w:val="clear" w:color="auto" w:fill="auto"/>
            <w:noWrap/>
            <w:hideMark/>
          </w:tcPr>
          <w:p w14:paraId="4CD40314"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78.02</w:t>
            </w:r>
          </w:p>
        </w:tc>
        <w:tc>
          <w:tcPr>
            <w:tcW w:w="659" w:type="dxa"/>
            <w:tcBorders>
              <w:top w:val="single" w:sz="12" w:space="0" w:color="auto"/>
            </w:tcBorders>
            <w:shd w:val="clear" w:color="auto" w:fill="auto"/>
            <w:noWrap/>
            <w:hideMark/>
          </w:tcPr>
          <w:p w14:paraId="7C86F0A0"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81.96</w:t>
            </w:r>
          </w:p>
        </w:tc>
        <w:tc>
          <w:tcPr>
            <w:tcW w:w="659" w:type="dxa"/>
            <w:tcBorders>
              <w:top w:val="single" w:sz="12" w:space="0" w:color="auto"/>
            </w:tcBorders>
            <w:shd w:val="clear" w:color="auto" w:fill="auto"/>
            <w:noWrap/>
            <w:hideMark/>
          </w:tcPr>
          <w:p w14:paraId="5FCA2C93"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78.51</w:t>
            </w:r>
          </w:p>
        </w:tc>
        <w:tc>
          <w:tcPr>
            <w:tcW w:w="658" w:type="dxa"/>
            <w:tcBorders>
              <w:top w:val="single" w:sz="12" w:space="0" w:color="auto"/>
            </w:tcBorders>
            <w:shd w:val="clear" w:color="auto" w:fill="auto"/>
            <w:noWrap/>
            <w:hideMark/>
          </w:tcPr>
          <w:p w14:paraId="6A1CE661"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82.72</w:t>
            </w:r>
          </w:p>
        </w:tc>
        <w:tc>
          <w:tcPr>
            <w:tcW w:w="658" w:type="dxa"/>
            <w:tcBorders>
              <w:top w:val="single" w:sz="12" w:space="0" w:color="auto"/>
            </w:tcBorders>
            <w:shd w:val="clear" w:color="auto" w:fill="auto"/>
            <w:noWrap/>
            <w:hideMark/>
          </w:tcPr>
          <w:p w14:paraId="71BF156A"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78.61</w:t>
            </w:r>
          </w:p>
        </w:tc>
        <w:tc>
          <w:tcPr>
            <w:tcW w:w="659" w:type="dxa"/>
            <w:tcBorders>
              <w:top w:val="single" w:sz="12" w:space="0" w:color="auto"/>
            </w:tcBorders>
            <w:shd w:val="clear" w:color="auto" w:fill="auto"/>
            <w:noWrap/>
            <w:hideMark/>
          </w:tcPr>
          <w:p w14:paraId="4AA57F37"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82.53</w:t>
            </w:r>
          </w:p>
        </w:tc>
        <w:tc>
          <w:tcPr>
            <w:tcW w:w="658" w:type="dxa"/>
            <w:tcBorders>
              <w:top w:val="single" w:sz="12" w:space="0" w:color="auto"/>
            </w:tcBorders>
            <w:shd w:val="clear" w:color="auto" w:fill="auto"/>
            <w:noWrap/>
            <w:hideMark/>
          </w:tcPr>
          <w:p w14:paraId="4A0E36A0"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78.82</w:t>
            </w:r>
          </w:p>
        </w:tc>
        <w:tc>
          <w:tcPr>
            <w:tcW w:w="659" w:type="dxa"/>
            <w:tcBorders>
              <w:top w:val="single" w:sz="12" w:space="0" w:color="auto"/>
            </w:tcBorders>
            <w:shd w:val="clear" w:color="auto" w:fill="auto"/>
            <w:noWrap/>
            <w:hideMark/>
          </w:tcPr>
          <w:p w14:paraId="1E526335" w14:textId="77777777" w:rsidR="009F5BE1" w:rsidRPr="007A47DF" w:rsidRDefault="009F5BE1" w:rsidP="007A47DF">
            <w:pPr>
              <w:keepNext/>
              <w:keepLines/>
              <w:spacing w:before="40" w:after="40" w:line="300" w:lineRule="exact"/>
              <w:ind w:left="113" w:right="113"/>
              <w:rPr>
                <w:sz w:val="18"/>
                <w:szCs w:val="26"/>
                <w:rtl/>
                <w:lang w:val="en-GB" w:bidi="ar-DZ"/>
              </w:rPr>
            </w:pPr>
            <w:r w:rsidRPr="007A47DF">
              <w:rPr>
                <w:sz w:val="18"/>
                <w:szCs w:val="26"/>
                <w:rtl/>
                <w:lang w:val="en-GB"/>
              </w:rPr>
              <w:t>82.83</w:t>
            </w:r>
          </w:p>
        </w:tc>
      </w:tr>
      <w:tr w:rsidR="009F5BE1" w:rsidRPr="007A47DF" w14:paraId="6AE6EBAB" w14:textId="77777777" w:rsidTr="007A47DF">
        <w:tc>
          <w:tcPr>
            <w:tcW w:w="784" w:type="dxa"/>
            <w:shd w:val="clear" w:color="auto" w:fill="auto"/>
            <w:noWrap/>
            <w:hideMark/>
          </w:tcPr>
          <w:p w14:paraId="00CCE65A"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1 سنة</w:t>
            </w:r>
          </w:p>
        </w:tc>
        <w:tc>
          <w:tcPr>
            <w:tcW w:w="658" w:type="dxa"/>
            <w:shd w:val="clear" w:color="auto" w:fill="auto"/>
            <w:noWrap/>
            <w:hideMark/>
          </w:tcPr>
          <w:p w14:paraId="4FADB57B"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77.16</w:t>
            </w:r>
          </w:p>
        </w:tc>
        <w:tc>
          <w:tcPr>
            <w:tcW w:w="659" w:type="dxa"/>
            <w:shd w:val="clear" w:color="auto" w:fill="auto"/>
            <w:noWrap/>
            <w:hideMark/>
          </w:tcPr>
          <w:p w14:paraId="5617FEA8"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81.15</w:t>
            </w:r>
          </w:p>
        </w:tc>
        <w:tc>
          <w:tcPr>
            <w:tcW w:w="659" w:type="dxa"/>
            <w:shd w:val="clear" w:color="auto" w:fill="auto"/>
            <w:noWrap/>
            <w:hideMark/>
          </w:tcPr>
          <w:p w14:paraId="71916991"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77.27</w:t>
            </w:r>
          </w:p>
        </w:tc>
        <w:tc>
          <w:tcPr>
            <w:tcW w:w="659" w:type="dxa"/>
            <w:shd w:val="clear" w:color="auto" w:fill="auto"/>
            <w:noWrap/>
            <w:hideMark/>
          </w:tcPr>
          <w:p w14:paraId="728BC726"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81.24</w:t>
            </w:r>
          </w:p>
        </w:tc>
        <w:tc>
          <w:tcPr>
            <w:tcW w:w="659" w:type="dxa"/>
            <w:shd w:val="clear" w:color="auto" w:fill="auto"/>
            <w:noWrap/>
            <w:hideMark/>
          </w:tcPr>
          <w:p w14:paraId="7763F729"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77.81</w:t>
            </w:r>
          </w:p>
        </w:tc>
        <w:tc>
          <w:tcPr>
            <w:tcW w:w="658" w:type="dxa"/>
            <w:shd w:val="clear" w:color="auto" w:fill="auto"/>
            <w:noWrap/>
            <w:hideMark/>
          </w:tcPr>
          <w:p w14:paraId="510DD18F"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82.02</w:t>
            </w:r>
          </w:p>
        </w:tc>
        <w:tc>
          <w:tcPr>
            <w:tcW w:w="658" w:type="dxa"/>
            <w:shd w:val="clear" w:color="auto" w:fill="auto"/>
            <w:noWrap/>
            <w:hideMark/>
          </w:tcPr>
          <w:p w14:paraId="1A2D49EC"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77.97</w:t>
            </w:r>
          </w:p>
        </w:tc>
        <w:tc>
          <w:tcPr>
            <w:tcW w:w="659" w:type="dxa"/>
            <w:shd w:val="clear" w:color="auto" w:fill="auto"/>
            <w:noWrap/>
            <w:hideMark/>
          </w:tcPr>
          <w:p w14:paraId="5679969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81.84</w:t>
            </w:r>
          </w:p>
        </w:tc>
        <w:tc>
          <w:tcPr>
            <w:tcW w:w="658" w:type="dxa"/>
            <w:shd w:val="clear" w:color="auto" w:fill="auto"/>
            <w:noWrap/>
            <w:hideMark/>
          </w:tcPr>
          <w:p w14:paraId="1192C6A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78.14</w:t>
            </w:r>
          </w:p>
        </w:tc>
        <w:tc>
          <w:tcPr>
            <w:tcW w:w="659" w:type="dxa"/>
            <w:shd w:val="clear" w:color="auto" w:fill="auto"/>
            <w:noWrap/>
            <w:hideMark/>
          </w:tcPr>
          <w:p w14:paraId="46DB6CBA"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82.09</w:t>
            </w:r>
          </w:p>
        </w:tc>
      </w:tr>
      <w:tr w:rsidR="009F5BE1" w:rsidRPr="007A47DF" w14:paraId="30E961BD" w14:textId="77777777" w:rsidTr="007A47DF">
        <w:tc>
          <w:tcPr>
            <w:tcW w:w="784" w:type="dxa"/>
            <w:shd w:val="clear" w:color="auto" w:fill="auto"/>
            <w:noWrap/>
            <w:hideMark/>
          </w:tcPr>
          <w:p w14:paraId="37EBDFA1"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2 سنة</w:t>
            </w:r>
          </w:p>
        </w:tc>
        <w:tc>
          <w:tcPr>
            <w:tcW w:w="658" w:type="dxa"/>
            <w:shd w:val="clear" w:color="auto" w:fill="auto"/>
            <w:noWrap/>
            <w:hideMark/>
          </w:tcPr>
          <w:p w14:paraId="6EEEFB87"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76.18</w:t>
            </w:r>
          </w:p>
        </w:tc>
        <w:tc>
          <w:tcPr>
            <w:tcW w:w="659" w:type="dxa"/>
            <w:shd w:val="clear" w:color="auto" w:fill="auto"/>
            <w:noWrap/>
            <w:hideMark/>
          </w:tcPr>
          <w:p w14:paraId="6134544A"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80.16</w:t>
            </w:r>
          </w:p>
        </w:tc>
        <w:tc>
          <w:tcPr>
            <w:tcW w:w="659" w:type="dxa"/>
            <w:shd w:val="clear" w:color="auto" w:fill="auto"/>
            <w:noWrap/>
            <w:hideMark/>
          </w:tcPr>
          <w:p w14:paraId="2F928A9A"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76.29</w:t>
            </w:r>
          </w:p>
        </w:tc>
        <w:tc>
          <w:tcPr>
            <w:tcW w:w="659" w:type="dxa"/>
            <w:shd w:val="clear" w:color="auto" w:fill="auto"/>
            <w:noWrap/>
            <w:hideMark/>
          </w:tcPr>
          <w:p w14:paraId="23DC091E"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80.27</w:t>
            </w:r>
          </w:p>
        </w:tc>
        <w:tc>
          <w:tcPr>
            <w:tcW w:w="659" w:type="dxa"/>
            <w:shd w:val="clear" w:color="auto" w:fill="auto"/>
            <w:noWrap/>
            <w:hideMark/>
          </w:tcPr>
          <w:p w14:paraId="4B568F33"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76.84</w:t>
            </w:r>
          </w:p>
        </w:tc>
        <w:tc>
          <w:tcPr>
            <w:tcW w:w="658" w:type="dxa"/>
            <w:shd w:val="clear" w:color="auto" w:fill="auto"/>
            <w:noWrap/>
            <w:hideMark/>
          </w:tcPr>
          <w:p w14:paraId="52C0866C"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81.04</w:t>
            </w:r>
          </w:p>
        </w:tc>
        <w:tc>
          <w:tcPr>
            <w:tcW w:w="658" w:type="dxa"/>
            <w:shd w:val="clear" w:color="auto" w:fill="auto"/>
            <w:noWrap/>
            <w:hideMark/>
          </w:tcPr>
          <w:p w14:paraId="3EF1B07B"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76.98</w:t>
            </w:r>
          </w:p>
        </w:tc>
        <w:tc>
          <w:tcPr>
            <w:tcW w:w="659" w:type="dxa"/>
            <w:shd w:val="clear" w:color="auto" w:fill="auto"/>
            <w:noWrap/>
            <w:hideMark/>
          </w:tcPr>
          <w:p w14:paraId="590C30F4"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80.85</w:t>
            </w:r>
          </w:p>
        </w:tc>
        <w:tc>
          <w:tcPr>
            <w:tcW w:w="658" w:type="dxa"/>
            <w:shd w:val="clear" w:color="auto" w:fill="auto"/>
            <w:noWrap/>
            <w:hideMark/>
          </w:tcPr>
          <w:p w14:paraId="43BEEB6A"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77.17</w:t>
            </w:r>
          </w:p>
        </w:tc>
        <w:tc>
          <w:tcPr>
            <w:tcW w:w="659" w:type="dxa"/>
            <w:shd w:val="clear" w:color="auto" w:fill="auto"/>
            <w:noWrap/>
            <w:hideMark/>
          </w:tcPr>
          <w:p w14:paraId="0E5A1522"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81.09</w:t>
            </w:r>
          </w:p>
        </w:tc>
      </w:tr>
      <w:tr w:rsidR="009F5BE1" w:rsidRPr="007A47DF" w14:paraId="3476BFD4" w14:textId="77777777" w:rsidTr="007A47DF">
        <w:tc>
          <w:tcPr>
            <w:tcW w:w="784" w:type="dxa"/>
            <w:tcBorders>
              <w:bottom w:val="nil"/>
            </w:tcBorders>
            <w:shd w:val="clear" w:color="auto" w:fill="auto"/>
            <w:noWrap/>
            <w:hideMark/>
          </w:tcPr>
          <w:p w14:paraId="045765D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3 سنة</w:t>
            </w:r>
          </w:p>
        </w:tc>
        <w:tc>
          <w:tcPr>
            <w:tcW w:w="658" w:type="dxa"/>
            <w:tcBorders>
              <w:bottom w:val="nil"/>
            </w:tcBorders>
            <w:shd w:val="clear" w:color="auto" w:fill="auto"/>
            <w:noWrap/>
            <w:hideMark/>
          </w:tcPr>
          <w:p w14:paraId="27EA4B83"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75.19</w:t>
            </w:r>
          </w:p>
        </w:tc>
        <w:tc>
          <w:tcPr>
            <w:tcW w:w="659" w:type="dxa"/>
            <w:tcBorders>
              <w:bottom w:val="nil"/>
            </w:tcBorders>
            <w:shd w:val="clear" w:color="auto" w:fill="auto"/>
            <w:noWrap/>
            <w:hideMark/>
          </w:tcPr>
          <w:p w14:paraId="625F9DBB"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79.18</w:t>
            </w:r>
          </w:p>
        </w:tc>
        <w:tc>
          <w:tcPr>
            <w:tcW w:w="659" w:type="dxa"/>
            <w:tcBorders>
              <w:bottom w:val="nil"/>
            </w:tcBorders>
            <w:shd w:val="clear" w:color="auto" w:fill="auto"/>
            <w:noWrap/>
            <w:hideMark/>
          </w:tcPr>
          <w:p w14:paraId="0932F12B"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75.31</w:t>
            </w:r>
          </w:p>
        </w:tc>
        <w:tc>
          <w:tcPr>
            <w:tcW w:w="659" w:type="dxa"/>
            <w:tcBorders>
              <w:bottom w:val="nil"/>
            </w:tcBorders>
            <w:shd w:val="clear" w:color="auto" w:fill="auto"/>
            <w:noWrap/>
            <w:hideMark/>
          </w:tcPr>
          <w:p w14:paraId="025AB71F"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79.28</w:t>
            </w:r>
          </w:p>
        </w:tc>
        <w:tc>
          <w:tcPr>
            <w:tcW w:w="659" w:type="dxa"/>
            <w:tcBorders>
              <w:bottom w:val="nil"/>
            </w:tcBorders>
            <w:shd w:val="clear" w:color="auto" w:fill="auto"/>
            <w:noWrap/>
            <w:hideMark/>
          </w:tcPr>
          <w:p w14:paraId="6D2FD216"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75.85</w:t>
            </w:r>
          </w:p>
        </w:tc>
        <w:tc>
          <w:tcPr>
            <w:tcW w:w="658" w:type="dxa"/>
            <w:tcBorders>
              <w:bottom w:val="nil"/>
            </w:tcBorders>
            <w:shd w:val="clear" w:color="auto" w:fill="auto"/>
            <w:noWrap/>
            <w:hideMark/>
          </w:tcPr>
          <w:p w14:paraId="5E9B8E2E"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80.04</w:t>
            </w:r>
          </w:p>
        </w:tc>
        <w:tc>
          <w:tcPr>
            <w:tcW w:w="658" w:type="dxa"/>
            <w:tcBorders>
              <w:bottom w:val="nil"/>
            </w:tcBorders>
            <w:shd w:val="clear" w:color="auto" w:fill="auto"/>
            <w:noWrap/>
            <w:hideMark/>
          </w:tcPr>
          <w:p w14:paraId="10AA52C1"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75.99</w:t>
            </w:r>
          </w:p>
        </w:tc>
        <w:tc>
          <w:tcPr>
            <w:tcW w:w="659" w:type="dxa"/>
            <w:tcBorders>
              <w:bottom w:val="nil"/>
            </w:tcBorders>
            <w:shd w:val="clear" w:color="auto" w:fill="auto"/>
            <w:noWrap/>
            <w:hideMark/>
          </w:tcPr>
          <w:p w14:paraId="713579FF"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79.86</w:t>
            </w:r>
          </w:p>
        </w:tc>
        <w:tc>
          <w:tcPr>
            <w:tcW w:w="658" w:type="dxa"/>
            <w:tcBorders>
              <w:bottom w:val="nil"/>
            </w:tcBorders>
            <w:shd w:val="clear" w:color="auto" w:fill="auto"/>
            <w:noWrap/>
            <w:hideMark/>
          </w:tcPr>
          <w:p w14:paraId="2B961B3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76.17</w:t>
            </w:r>
          </w:p>
        </w:tc>
        <w:tc>
          <w:tcPr>
            <w:tcW w:w="659" w:type="dxa"/>
            <w:tcBorders>
              <w:bottom w:val="nil"/>
            </w:tcBorders>
            <w:shd w:val="clear" w:color="auto" w:fill="auto"/>
            <w:noWrap/>
            <w:hideMark/>
          </w:tcPr>
          <w:p w14:paraId="389E8590"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80.1</w:t>
            </w:r>
          </w:p>
        </w:tc>
      </w:tr>
      <w:tr w:rsidR="009F5BE1" w:rsidRPr="007A47DF" w14:paraId="0608A68C" w14:textId="77777777" w:rsidTr="007A47DF">
        <w:tc>
          <w:tcPr>
            <w:tcW w:w="784" w:type="dxa"/>
            <w:tcBorders>
              <w:top w:val="nil"/>
              <w:bottom w:val="single" w:sz="12" w:space="0" w:color="auto"/>
            </w:tcBorders>
            <w:shd w:val="clear" w:color="auto" w:fill="auto"/>
            <w:noWrap/>
            <w:hideMark/>
          </w:tcPr>
          <w:p w14:paraId="4AA9EBAD"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4 سنة</w:t>
            </w:r>
          </w:p>
        </w:tc>
        <w:tc>
          <w:tcPr>
            <w:tcW w:w="658" w:type="dxa"/>
            <w:tcBorders>
              <w:top w:val="nil"/>
              <w:bottom w:val="single" w:sz="12" w:space="0" w:color="auto"/>
            </w:tcBorders>
            <w:shd w:val="clear" w:color="auto" w:fill="auto"/>
            <w:noWrap/>
            <w:hideMark/>
          </w:tcPr>
          <w:p w14:paraId="73C32682"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74.2</w:t>
            </w:r>
          </w:p>
        </w:tc>
        <w:tc>
          <w:tcPr>
            <w:tcW w:w="659" w:type="dxa"/>
            <w:tcBorders>
              <w:top w:val="nil"/>
              <w:bottom w:val="single" w:sz="12" w:space="0" w:color="auto"/>
            </w:tcBorders>
            <w:shd w:val="clear" w:color="auto" w:fill="auto"/>
            <w:noWrap/>
            <w:hideMark/>
          </w:tcPr>
          <w:p w14:paraId="20A94130"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78.19</w:t>
            </w:r>
          </w:p>
        </w:tc>
        <w:tc>
          <w:tcPr>
            <w:tcW w:w="659" w:type="dxa"/>
            <w:tcBorders>
              <w:top w:val="nil"/>
              <w:bottom w:val="single" w:sz="12" w:space="0" w:color="auto"/>
            </w:tcBorders>
            <w:shd w:val="clear" w:color="auto" w:fill="auto"/>
            <w:noWrap/>
            <w:hideMark/>
          </w:tcPr>
          <w:p w14:paraId="1836A0F0"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74.32</w:t>
            </w:r>
          </w:p>
        </w:tc>
        <w:tc>
          <w:tcPr>
            <w:tcW w:w="659" w:type="dxa"/>
            <w:tcBorders>
              <w:top w:val="nil"/>
              <w:bottom w:val="single" w:sz="12" w:space="0" w:color="auto"/>
            </w:tcBorders>
            <w:shd w:val="clear" w:color="auto" w:fill="auto"/>
            <w:noWrap/>
            <w:hideMark/>
          </w:tcPr>
          <w:p w14:paraId="02C8CA2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78.29</w:t>
            </w:r>
          </w:p>
        </w:tc>
        <w:tc>
          <w:tcPr>
            <w:tcW w:w="659" w:type="dxa"/>
            <w:tcBorders>
              <w:top w:val="nil"/>
              <w:bottom w:val="single" w:sz="12" w:space="0" w:color="auto"/>
            </w:tcBorders>
            <w:shd w:val="clear" w:color="auto" w:fill="auto"/>
            <w:noWrap/>
            <w:hideMark/>
          </w:tcPr>
          <w:p w14:paraId="6BFF8E5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74.86</w:t>
            </w:r>
          </w:p>
        </w:tc>
        <w:tc>
          <w:tcPr>
            <w:tcW w:w="658" w:type="dxa"/>
            <w:tcBorders>
              <w:top w:val="nil"/>
              <w:bottom w:val="single" w:sz="12" w:space="0" w:color="auto"/>
            </w:tcBorders>
            <w:shd w:val="clear" w:color="auto" w:fill="auto"/>
            <w:noWrap/>
            <w:hideMark/>
          </w:tcPr>
          <w:p w14:paraId="4604491E"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79.05</w:t>
            </w:r>
          </w:p>
        </w:tc>
        <w:tc>
          <w:tcPr>
            <w:tcW w:w="658" w:type="dxa"/>
            <w:tcBorders>
              <w:top w:val="nil"/>
              <w:bottom w:val="single" w:sz="12" w:space="0" w:color="auto"/>
            </w:tcBorders>
            <w:shd w:val="clear" w:color="auto" w:fill="auto"/>
            <w:noWrap/>
            <w:hideMark/>
          </w:tcPr>
          <w:p w14:paraId="2D75E695"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75</w:t>
            </w:r>
          </w:p>
        </w:tc>
        <w:tc>
          <w:tcPr>
            <w:tcW w:w="659" w:type="dxa"/>
            <w:tcBorders>
              <w:top w:val="nil"/>
              <w:bottom w:val="single" w:sz="12" w:space="0" w:color="auto"/>
            </w:tcBorders>
            <w:shd w:val="clear" w:color="auto" w:fill="auto"/>
            <w:noWrap/>
            <w:hideMark/>
          </w:tcPr>
          <w:p w14:paraId="1F1B9E13"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78.87</w:t>
            </w:r>
          </w:p>
        </w:tc>
        <w:tc>
          <w:tcPr>
            <w:tcW w:w="658" w:type="dxa"/>
            <w:tcBorders>
              <w:top w:val="nil"/>
              <w:bottom w:val="single" w:sz="12" w:space="0" w:color="auto"/>
            </w:tcBorders>
            <w:shd w:val="clear" w:color="auto" w:fill="auto"/>
            <w:noWrap/>
            <w:hideMark/>
          </w:tcPr>
          <w:p w14:paraId="018BFE5F"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75.17</w:t>
            </w:r>
          </w:p>
        </w:tc>
        <w:tc>
          <w:tcPr>
            <w:tcW w:w="659" w:type="dxa"/>
            <w:tcBorders>
              <w:top w:val="nil"/>
              <w:bottom w:val="single" w:sz="12" w:space="0" w:color="auto"/>
            </w:tcBorders>
            <w:shd w:val="clear" w:color="auto" w:fill="auto"/>
            <w:noWrap/>
            <w:hideMark/>
          </w:tcPr>
          <w:p w14:paraId="72AA3037" w14:textId="77777777" w:rsidR="009F5BE1" w:rsidRPr="007A47DF" w:rsidRDefault="009F5BE1" w:rsidP="007A47DF">
            <w:pPr>
              <w:keepNext/>
              <w:keepLines/>
              <w:spacing w:before="40" w:after="40" w:line="300" w:lineRule="exact"/>
              <w:ind w:left="113" w:right="113"/>
              <w:rPr>
                <w:sz w:val="18"/>
                <w:szCs w:val="26"/>
                <w:rtl/>
                <w:lang w:val="en-GB"/>
              </w:rPr>
            </w:pPr>
            <w:r w:rsidRPr="007A47DF">
              <w:rPr>
                <w:sz w:val="18"/>
                <w:szCs w:val="26"/>
                <w:rtl/>
                <w:lang w:val="en-GB"/>
              </w:rPr>
              <w:t>79.11</w:t>
            </w:r>
          </w:p>
        </w:tc>
      </w:tr>
    </w:tbl>
    <w:p w14:paraId="14E9EB8E"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ملاحظة</w:t>
      </w:r>
      <w:r w:rsidRPr="004A1955">
        <w:rPr>
          <w:rFonts w:hint="cs"/>
          <w:i/>
          <w:iCs/>
          <w:sz w:val="18"/>
          <w:szCs w:val="26"/>
          <w:rtl/>
        </w:rPr>
        <w:t>:</w:t>
      </w:r>
      <w:r w:rsidRPr="004A1955">
        <w:rPr>
          <w:sz w:val="18"/>
          <w:szCs w:val="26"/>
          <w:rtl/>
        </w:rPr>
        <w:tab/>
        <w:t>متوسط العمر المتوقع هو متوسط عدد السنوات التي يتوقع أن يعيشها شخص له تاريخ ميلاد معين إذا كانت وفاته في المستقبل (من سنة إلى أخرى) هو نفس معدل الوفيات في الفترة الحالية.</w:t>
      </w:r>
    </w:p>
    <w:p w14:paraId="6CFE5DE1" w14:textId="77777777" w:rsidR="009F5BE1" w:rsidRPr="004A1955" w:rsidRDefault="009F5BE1" w:rsidP="009F5BE1">
      <w:pPr>
        <w:pStyle w:val="SingleTxtGA"/>
        <w:spacing w:after="60" w:line="300" w:lineRule="exact"/>
        <w:ind w:left="1927" w:hanging="680"/>
        <w:rPr>
          <w:sz w:val="18"/>
          <w:szCs w:val="26"/>
          <w:rtl/>
          <w:lang w:bidi="ar-DZ"/>
        </w:rPr>
      </w:pPr>
      <w:r w:rsidRPr="004A1955">
        <w:rPr>
          <w:i/>
          <w:iCs/>
          <w:sz w:val="18"/>
          <w:szCs w:val="26"/>
          <w:rtl/>
        </w:rPr>
        <w:t>المصدر:</w:t>
      </w:r>
      <w:r w:rsidRPr="004A1955">
        <w:rPr>
          <w:sz w:val="18"/>
          <w:szCs w:val="26"/>
          <w:rtl/>
        </w:rPr>
        <w:tab/>
        <w:t>إدارة إحصاءات الدانمرك</w:t>
      </w:r>
      <w:r w:rsidRPr="004A1955">
        <w:rPr>
          <w:rFonts w:hint="cs"/>
          <w:sz w:val="18"/>
          <w:szCs w:val="26"/>
          <w:rtl/>
          <w:lang w:bidi="ar-DZ"/>
        </w:rPr>
        <w:t>.</w:t>
      </w:r>
    </w:p>
    <w:p w14:paraId="756482E3" w14:textId="77777777" w:rsidR="009F5BE1" w:rsidRPr="004A1955" w:rsidRDefault="009F5BE1" w:rsidP="009F5BE1">
      <w:pPr>
        <w:pStyle w:val="SingleTxtGA"/>
        <w:spacing w:before="240"/>
        <w:rPr>
          <w:rtl/>
        </w:rPr>
      </w:pPr>
      <w:r w:rsidRPr="004A1955">
        <w:rPr>
          <w:rtl/>
        </w:rPr>
        <w:t>14-</w:t>
      </w:r>
      <w:r w:rsidRPr="004A1955">
        <w:rPr>
          <w:rtl/>
        </w:rPr>
        <w:tab/>
        <w:t>وارتفع معدل الخصوبة بشكل طفيف من 1,72 طفل لكل امرأة في عام 2012 إلى</w:t>
      </w:r>
      <w:r w:rsidR="007A47DF">
        <w:rPr>
          <w:rFonts w:hint="cs"/>
          <w:rtl/>
        </w:rPr>
        <w:t> </w:t>
      </w:r>
      <w:r w:rsidRPr="004A1955">
        <w:rPr>
          <w:rtl/>
        </w:rPr>
        <w:t>1,78 طفل لكل امرأة في عام 2016.</w:t>
      </w:r>
    </w:p>
    <w:p w14:paraId="2BFE2BF0" w14:textId="77777777" w:rsidR="009F5BE1" w:rsidRPr="004A1955" w:rsidRDefault="009F5BE1" w:rsidP="009F5BE1">
      <w:pPr>
        <w:pStyle w:val="SingleTxtGA"/>
        <w:rPr>
          <w:b/>
          <w:bCs/>
          <w:rtl/>
        </w:rPr>
      </w:pPr>
      <w:r w:rsidRPr="004A1955">
        <w:rPr>
          <w:rtl/>
        </w:rPr>
        <w:t>الجدول 8</w:t>
      </w:r>
      <w:r w:rsidRPr="004A1955">
        <w:rPr>
          <w:rtl/>
        </w:rPr>
        <w:tab/>
      </w:r>
      <w:r w:rsidRPr="004A1955">
        <w:rPr>
          <w:rtl/>
        </w:rPr>
        <w:br/>
      </w:r>
      <w:r w:rsidRPr="004A1955">
        <w:rPr>
          <w:b/>
          <w:bCs/>
          <w:rtl/>
        </w:rPr>
        <w:t xml:space="preserve">العدد السنوي للأطفال المولودين لكل </w:t>
      </w:r>
      <w:r w:rsidRPr="004A1955">
        <w:rPr>
          <w:rFonts w:hint="cs"/>
          <w:b/>
          <w:bCs/>
          <w:rtl/>
        </w:rPr>
        <w:t>000 1</w:t>
      </w:r>
      <w:r w:rsidRPr="004A1955">
        <w:rPr>
          <w:b/>
          <w:bCs/>
          <w:rtl/>
        </w:rPr>
        <w:t xml:space="preserve"> امرأة </w:t>
      </w:r>
      <w:r w:rsidRPr="004A1955">
        <w:rPr>
          <w:rFonts w:hint="cs"/>
          <w:b/>
          <w:bCs/>
          <w:rtl/>
        </w:rPr>
        <w:t>حسب</w:t>
      </w:r>
      <w:r w:rsidRPr="004A1955">
        <w:rPr>
          <w:b/>
          <w:bCs/>
          <w:rtl/>
        </w:rPr>
        <w:t xml:space="preserve"> الفئات العمرية</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0"/>
        <w:gridCol w:w="1226"/>
        <w:gridCol w:w="1226"/>
        <w:gridCol w:w="1226"/>
        <w:gridCol w:w="1226"/>
        <w:gridCol w:w="1226"/>
      </w:tblGrid>
      <w:tr w:rsidR="009F5BE1" w:rsidRPr="007A47DF" w14:paraId="54B44803" w14:textId="77777777" w:rsidTr="007A47DF">
        <w:trPr>
          <w:tblHeader/>
        </w:trPr>
        <w:tc>
          <w:tcPr>
            <w:tcW w:w="1985" w:type="dxa"/>
            <w:tcBorders>
              <w:top w:val="single" w:sz="4" w:space="0" w:color="auto"/>
              <w:bottom w:val="single" w:sz="12" w:space="0" w:color="auto"/>
            </w:tcBorders>
            <w:shd w:val="clear" w:color="auto" w:fill="auto"/>
            <w:noWrap/>
            <w:vAlign w:val="bottom"/>
          </w:tcPr>
          <w:p w14:paraId="50E85833" w14:textId="77777777" w:rsidR="009F5BE1" w:rsidRPr="007A47DF" w:rsidRDefault="009F5BE1" w:rsidP="007A47DF">
            <w:pPr>
              <w:spacing w:before="40" w:after="40" w:line="300" w:lineRule="exact"/>
              <w:ind w:left="113" w:right="113"/>
              <w:rPr>
                <w:i/>
                <w:iCs/>
                <w:sz w:val="18"/>
                <w:szCs w:val="26"/>
                <w:lang w:bidi="ar-DZ"/>
              </w:rPr>
            </w:pPr>
          </w:p>
        </w:tc>
        <w:tc>
          <w:tcPr>
            <w:tcW w:w="1077" w:type="dxa"/>
            <w:tcBorders>
              <w:top w:val="single" w:sz="4" w:space="0" w:color="auto"/>
              <w:bottom w:val="single" w:sz="12" w:space="0" w:color="auto"/>
            </w:tcBorders>
            <w:shd w:val="clear" w:color="auto" w:fill="auto"/>
            <w:noWrap/>
            <w:vAlign w:val="bottom"/>
            <w:hideMark/>
          </w:tcPr>
          <w:p w14:paraId="7C8C775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2012</w:t>
            </w:r>
          </w:p>
        </w:tc>
        <w:tc>
          <w:tcPr>
            <w:tcW w:w="1077" w:type="dxa"/>
            <w:tcBorders>
              <w:top w:val="single" w:sz="4" w:space="0" w:color="auto"/>
              <w:bottom w:val="single" w:sz="12" w:space="0" w:color="auto"/>
            </w:tcBorders>
            <w:shd w:val="clear" w:color="auto" w:fill="auto"/>
            <w:noWrap/>
            <w:vAlign w:val="bottom"/>
            <w:hideMark/>
          </w:tcPr>
          <w:p w14:paraId="33CB2424"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1077" w:type="dxa"/>
            <w:tcBorders>
              <w:top w:val="single" w:sz="4" w:space="0" w:color="auto"/>
              <w:bottom w:val="single" w:sz="12" w:space="0" w:color="auto"/>
            </w:tcBorders>
            <w:shd w:val="clear" w:color="auto" w:fill="auto"/>
            <w:noWrap/>
            <w:vAlign w:val="bottom"/>
            <w:hideMark/>
          </w:tcPr>
          <w:p w14:paraId="1336435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1077" w:type="dxa"/>
            <w:tcBorders>
              <w:top w:val="single" w:sz="4" w:space="0" w:color="auto"/>
              <w:bottom w:val="single" w:sz="12" w:space="0" w:color="auto"/>
            </w:tcBorders>
            <w:shd w:val="clear" w:color="auto" w:fill="auto"/>
            <w:noWrap/>
            <w:vAlign w:val="bottom"/>
            <w:hideMark/>
          </w:tcPr>
          <w:p w14:paraId="23C1EDF2"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c>
          <w:tcPr>
            <w:tcW w:w="1077" w:type="dxa"/>
            <w:tcBorders>
              <w:top w:val="single" w:sz="4" w:space="0" w:color="auto"/>
              <w:bottom w:val="single" w:sz="12" w:space="0" w:color="auto"/>
            </w:tcBorders>
            <w:shd w:val="clear" w:color="auto" w:fill="auto"/>
            <w:noWrap/>
            <w:vAlign w:val="bottom"/>
            <w:hideMark/>
          </w:tcPr>
          <w:p w14:paraId="61D21D20"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2016</w:t>
            </w:r>
          </w:p>
        </w:tc>
      </w:tr>
      <w:tr w:rsidR="009F5BE1" w:rsidRPr="007A47DF" w14:paraId="2D700CF2" w14:textId="77777777" w:rsidTr="007A47DF">
        <w:tc>
          <w:tcPr>
            <w:tcW w:w="1985" w:type="dxa"/>
            <w:tcBorders>
              <w:top w:val="single" w:sz="12" w:space="0" w:color="auto"/>
            </w:tcBorders>
            <w:shd w:val="clear" w:color="auto" w:fill="auto"/>
            <w:noWrap/>
            <w:hideMark/>
          </w:tcPr>
          <w:p w14:paraId="233B90CE"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15-19 سنة</w:t>
            </w:r>
          </w:p>
        </w:tc>
        <w:tc>
          <w:tcPr>
            <w:tcW w:w="1077" w:type="dxa"/>
            <w:tcBorders>
              <w:top w:val="single" w:sz="12" w:space="0" w:color="auto"/>
            </w:tcBorders>
            <w:shd w:val="clear" w:color="auto" w:fill="auto"/>
            <w:noWrap/>
            <w:hideMark/>
          </w:tcPr>
          <w:p w14:paraId="3F2EF006"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w:t>
            </w:r>
          </w:p>
        </w:tc>
        <w:tc>
          <w:tcPr>
            <w:tcW w:w="1077" w:type="dxa"/>
            <w:tcBorders>
              <w:top w:val="single" w:sz="12" w:space="0" w:color="auto"/>
            </w:tcBorders>
            <w:shd w:val="clear" w:color="auto" w:fill="auto"/>
            <w:noWrap/>
            <w:hideMark/>
          </w:tcPr>
          <w:p w14:paraId="06BAF112"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2.9</w:t>
            </w:r>
          </w:p>
        </w:tc>
        <w:tc>
          <w:tcPr>
            <w:tcW w:w="1077" w:type="dxa"/>
            <w:tcBorders>
              <w:top w:val="single" w:sz="12" w:space="0" w:color="auto"/>
            </w:tcBorders>
            <w:shd w:val="clear" w:color="auto" w:fill="auto"/>
            <w:noWrap/>
            <w:hideMark/>
          </w:tcPr>
          <w:p w14:paraId="4CBEFFAD"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2.4</w:t>
            </w:r>
          </w:p>
        </w:tc>
        <w:tc>
          <w:tcPr>
            <w:tcW w:w="1077" w:type="dxa"/>
            <w:tcBorders>
              <w:top w:val="single" w:sz="12" w:space="0" w:color="auto"/>
            </w:tcBorders>
            <w:shd w:val="clear" w:color="auto" w:fill="auto"/>
            <w:noWrap/>
            <w:hideMark/>
          </w:tcPr>
          <w:p w14:paraId="56637C4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2.3</w:t>
            </w:r>
          </w:p>
        </w:tc>
        <w:tc>
          <w:tcPr>
            <w:tcW w:w="1077" w:type="dxa"/>
            <w:tcBorders>
              <w:top w:val="single" w:sz="12" w:space="0" w:color="auto"/>
            </w:tcBorders>
            <w:shd w:val="clear" w:color="auto" w:fill="auto"/>
            <w:noWrap/>
            <w:hideMark/>
          </w:tcPr>
          <w:p w14:paraId="41A3368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2.5</w:t>
            </w:r>
          </w:p>
        </w:tc>
      </w:tr>
      <w:tr w:rsidR="009F5BE1" w:rsidRPr="007A47DF" w14:paraId="2259FDD0" w14:textId="77777777" w:rsidTr="007A47DF">
        <w:tc>
          <w:tcPr>
            <w:tcW w:w="1985" w:type="dxa"/>
            <w:shd w:val="clear" w:color="auto" w:fill="auto"/>
            <w:noWrap/>
            <w:hideMark/>
          </w:tcPr>
          <w:p w14:paraId="3EAD7E53"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20-24 سنة</w:t>
            </w:r>
          </w:p>
        </w:tc>
        <w:tc>
          <w:tcPr>
            <w:tcW w:w="1077" w:type="dxa"/>
            <w:shd w:val="clear" w:color="auto" w:fill="auto"/>
            <w:noWrap/>
            <w:hideMark/>
          </w:tcPr>
          <w:p w14:paraId="20D40AE6"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32.3</w:t>
            </w:r>
          </w:p>
        </w:tc>
        <w:tc>
          <w:tcPr>
            <w:tcW w:w="1077" w:type="dxa"/>
            <w:shd w:val="clear" w:color="auto" w:fill="auto"/>
            <w:noWrap/>
            <w:hideMark/>
          </w:tcPr>
          <w:p w14:paraId="01B2DDBE"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29.8</w:t>
            </w:r>
          </w:p>
        </w:tc>
        <w:tc>
          <w:tcPr>
            <w:tcW w:w="1077" w:type="dxa"/>
            <w:shd w:val="clear" w:color="auto" w:fill="auto"/>
            <w:noWrap/>
            <w:hideMark/>
          </w:tcPr>
          <w:p w14:paraId="45F180BD"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29.1</w:t>
            </w:r>
          </w:p>
        </w:tc>
        <w:tc>
          <w:tcPr>
            <w:tcW w:w="1077" w:type="dxa"/>
            <w:shd w:val="clear" w:color="auto" w:fill="auto"/>
            <w:noWrap/>
            <w:hideMark/>
          </w:tcPr>
          <w:p w14:paraId="5CE4ADC6"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29</w:t>
            </w:r>
          </w:p>
        </w:tc>
        <w:tc>
          <w:tcPr>
            <w:tcW w:w="1077" w:type="dxa"/>
            <w:shd w:val="clear" w:color="auto" w:fill="auto"/>
            <w:noWrap/>
            <w:hideMark/>
          </w:tcPr>
          <w:p w14:paraId="4BEB70FA"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29.8</w:t>
            </w:r>
          </w:p>
        </w:tc>
      </w:tr>
      <w:tr w:rsidR="009F5BE1" w:rsidRPr="007A47DF" w14:paraId="39538E90" w14:textId="77777777" w:rsidTr="007A47DF">
        <w:tc>
          <w:tcPr>
            <w:tcW w:w="1985" w:type="dxa"/>
            <w:shd w:val="clear" w:color="auto" w:fill="auto"/>
            <w:noWrap/>
            <w:hideMark/>
          </w:tcPr>
          <w:p w14:paraId="716AE9FA"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25-29 سنة</w:t>
            </w:r>
          </w:p>
        </w:tc>
        <w:tc>
          <w:tcPr>
            <w:tcW w:w="1077" w:type="dxa"/>
            <w:shd w:val="clear" w:color="auto" w:fill="auto"/>
            <w:noWrap/>
            <w:hideMark/>
          </w:tcPr>
          <w:p w14:paraId="2D9F1EB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105.1</w:t>
            </w:r>
          </w:p>
        </w:tc>
        <w:tc>
          <w:tcPr>
            <w:tcW w:w="1077" w:type="dxa"/>
            <w:shd w:val="clear" w:color="auto" w:fill="auto"/>
            <w:noWrap/>
            <w:hideMark/>
          </w:tcPr>
          <w:p w14:paraId="4C6A5F4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99.3</w:t>
            </w:r>
          </w:p>
        </w:tc>
        <w:tc>
          <w:tcPr>
            <w:tcW w:w="1077" w:type="dxa"/>
            <w:shd w:val="clear" w:color="auto" w:fill="auto"/>
            <w:noWrap/>
            <w:hideMark/>
          </w:tcPr>
          <w:p w14:paraId="27D5BF8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102.1</w:t>
            </w:r>
          </w:p>
        </w:tc>
        <w:tc>
          <w:tcPr>
            <w:tcW w:w="1077" w:type="dxa"/>
            <w:shd w:val="clear" w:color="auto" w:fill="auto"/>
            <w:noWrap/>
            <w:hideMark/>
          </w:tcPr>
          <w:p w14:paraId="4E2128E8"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102.7</w:t>
            </w:r>
          </w:p>
        </w:tc>
        <w:tc>
          <w:tcPr>
            <w:tcW w:w="1077" w:type="dxa"/>
            <w:shd w:val="clear" w:color="auto" w:fill="auto"/>
            <w:noWrap/>
            <w:hideMark/>
          </w:tcPr>
          <w:p w14:paraId="692B331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107.4</w:t>
            </w:r>
          </w:p>
        </w:tc>
      </w:tr>
      <w:tr w:rsidR="009F5BE1" w:rsidRPr="007A47DF" w14:paraId="72E630F1" w14:textId="77777777" w:rsidTr="007A47DF">
        <w:tc>
          <w:tcPr>
            <w:tcW w:w="1985" w:type="dxa"/>
            <w:shd w:val="clear" w:color="auto" w:fill="auto"/>
            <w:noWrap/>
            <w:hideMark/>
          </w:tcPr>
          <w:p w14:paraId="5590ED4C"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30-34 سنة</w:t>
            </w:r>
          </w:p>
        </w:tc>
        <w:tc>
          <w:tcPr>
            <w:tcW w:w="1077" w:type="dxa"/>
            <w:shd w:val="clear" w:color="auto" w:fill="auto"/>
            <w:noWrap/>
            <w:hideMark/>
          </w:tcPr>
          <w:p w14:paraId="33EC654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129.1</w:t>
            </w:r>
          </w:p>
        </w:tc>
        <w:tc>
          <w:tcPr>
            <w:tcW w:w="1077" w:type="dxa"/>
            <w:shd w:val="clear" w:color="auto" w:fill="auto"/>
            <w:noWrap/>
            <w:hideMark/>
          </w:tcPr>
          <w:p w14:paraId="0EF671D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126.9</w:t>
            </w:r>
          </w:p>
        </w:tc>
        <w:tc>
          <w:tcPr>
            <w:tcW w:w="1077" w:type="dxa"/>
            <w:shd w:val="clear" w:color="auto" w:fill="auto"/>
            <w:noWrap/>
            <w:hideMark/>
          </w:tcPr>
          <w:p w14:paraId="1F7A3A8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126.4</w:t>
            </w:r>
          </w:p>
        </w:tc>
        <w:tc>
          <w:tcPr>
            <w:tcW w:w="1077" w:type="dxa"/>
            <w:shd w:val="clear" w:color="auto" w:fill="auto"/>
            <w:noWrap/>
            <w:hideMark/>
          </w:tcPr>
          <w:p w14:paraId="2F23CBFF"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130</w:t>
            </w:r>
          </w:p>
        </w:tc>
        <w:tc>
          <w:tcPr>
            <w:tcW w:w="1077" w:type="dxa"/>
            <w:shd w:val="clear" w:color="auto" w:fill="auto"/>
            <w:noWrap/>
            <w:hideMark/>
          </w:tcPr>
          <w:p w14:paraId="0B55BAA6"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133.2</w:t>
            </w:r>
          </w:p>
        </w:tc>
      </w:tr>
      <w:tr w:rsidR="009F5BE1" w:rsidRPr="007A47DF" w14:paraId="30FFE743" w14:textId="77777777" w:rsidTr="007A47DF">
        <w:tc>
          <w:tcPr>
            <w:tcW w:w="1985" w:type="dxa"/>
            <w:shd w:val="clear" w:color="auto" w:fill="auto"/>
            <w:noWrap/>
            <w:hideMark/>
          </w:tcPr>
          <w:p w14:paraId="03F08810"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35-39 سنة</w:t>
            </w:r>
          </w:p>
        </w:tc>
        <w:tc>
          <w:tcPr>
            <w:tcW w:w="1077" w:type="dxa"/>
            <w:shd w:val="clear" w:color="auto" w:fill="auto"/>
            <w:noWrap/>
            <w:hideMark/>
          </w:tcPr>
          <w:p w14:paraId="3DA080B0"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62.7</w:t>
            </w:r>
          </w:p>
        </w:tc>
        <w:tc>
          <w:tcPr>
            <w:tcW w:w="1077" w:type="dxa"/>
            <w:shd w:val="clear" w:color="auto" w:fill="auto"/>
            <w:noWrap/>
            <w:hideMark/>
          </w:tcPr>
          <w:p w14:paraId="5175C697"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60.9</w:t>
            </w:r>
          </w:p>
        </w:tc>
        <w:tc>
          <w:tcPr>
            <w:tcW w:w="1077" w:type="dxa"/>
            <w:shd w:val="clear" w:color="auto" w:fill="auto"/>
            <w:noWrap/>
            <w:hideMark/>
          </w:tcPr>
          <w:p w14:paraId="2E5062DA"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63.7</w:t>
            </w:r>
          </w:p>
        </w:tc>
        <w:tc>
          <w:tcPr>
            <w:tcW w:w="1077" w:type="dxa"/>
            <w:shd w:val="clear" w:color="auto" w:fill="auto"/>
            <w:noWrap/>
            <w:hideMark/>
          </w:tcPr>
          <w:p w14:paraId="5CED106C"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64.1</w:t>
            </w:r>
          </w:p>
        </w:tc>
        <w:tc>
          <w:tcPr>
            <w:tcW w:w="1077" w:type="dxa"/>
            <w:shd w:val="clear" w:color="auto" w:fill="auto"/>
            <w:noWrap/>
            <w:hideMark/>
          </w:tcPr>
          <w:p w14:paraId="0D9BE72A"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68.8</w:t>
            </w:r>
          </w:p>
        </w:tc>
      </w:tr>
      <w:tr w:rsidR="009F5BE1" w:rsidRPr="007A47DF" w14:paraId="250CF350" w14:textId="77777777" w:rsidTr="007A47DF">
        <w:tc>
          <w:tcPr>
            <w:tcW w:w="1985" w:type="dxa"/>
            <w:shd w:val="clear" w:color="auto" w:fill="auto"/>
            <w:noWrap/>
            <w:hideMark/>
          </w:tcPr>
          <w:p w14:paraId="6457C73C"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40-44 سنة</w:t>
            </w:r>
          </w:p>
        </w:tc>
        <w:tc>
          <w:tcPr>
            <w:tcW w:w="1077" w:type="dxa"/>
            <w:shd w:val="clear" w:color="auto" w:fill="auto"/>
            <w:noWrap/>
            <w:hideMark/>
          </w:tcPr>
          <w:p w14:paraId="16833718"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12.8</w:t>
            </w:r>
          </w:p>
        </w:tc>
        <w:tc>
          <w:tcPr>
            <w:tcW w:w="1077" w:type="dxa"/>
            <w:shd w:val="clear" w:color="auto" w:fill="auto"/>
            <w:noWrap/>
            <w:hideMark/>
          </w:tcPr>
          <w:p w14:paraId="42E5559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13.1</w:t>
            </w:r>
          </w:p>
        </w:tc>
        <w:tc>
          <w:tcPr>
            <w:tcW w:w="1077" w:type="dxa"/>
            <w:shd w:val="clear" w:color="auto" w:fill="auto"/>
            <w:noWrap/>
            <w:hideMark/>
          </w:tcPr>
          <w:p w14:paraId="73110201"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13.9</w:t>
            </w:r>
          </w:p>
        </w:tc>
        <w:tc>
          <w:tcPr>
            <w:tcW w:w="1077" w:type="dxa"/>
            <w:shd w:val="clear" w:color="auto" w:fill="auto"/>
            <w:noWrap/>
            <w:hideMark/>
          </w:tcPr>
          <w:p w14:paraId="6E86C823"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13.9</w:t>
            </w:r>
          </w:p>
        </w:tc>
        <w:tc>
          <w:tcPr>
            <w:tcW w:w="1077" w:type="dxa"/>
            <w:shd w:val="clear" w:color="auto" w:fill="auto"/>
            <w:noWrap/>
            <w:hideMark/>
          </w:tcPr>
          <w:p w14:paraId="43B8D69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14.5</w:t>
            </w:r>
          </w:p>
        </w:tc>
      </w:tr>
      <w:tr w:rsidR="009F5BE1" w:rsidRPr="007A47DF" w14:paraId="57721A95" w14:textId="77777777" w:rsidTr="007A47DF">
        <w:tc>
          <w:tcPr>
            <w:tcW w:w="1985" w:type="dxa"/>
            <w:tcBorders>
              <w:bottom w:val="single" w:sz="4" w:space="0" w:color="auto"/>
            </w:tcBorders>
            <w:shd w:val="clear" w:color="auto" w:fill="auto"/>
            <w:noWrap/>
            <w:hideMark/>
          </w:tcPr>
          <w:p w14:paraId="7CDF0E17"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45-49 سنة</w:t>
            </w:r>
          </w:p>
        </w:tc>
        <w:tc>
          <w:tcPr>
            <w:tcW w:w="1077" w:type="dxa"/>
            <w:tcBorders>
              <w:bottom w:val="single" w:sz="4" w:space="0" w:color="auto"/>
            </w:tcBorders>
            <w:shd w:val="clear" w:color="auto" w:fill="auto"/>
            <w:noWrap/>
            <w:hideMark/>
          </w:tcPr>
          <w:p w14:paraId="142C73E1"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0.8</w:t>
            </w:r>
          </w:p>
        </w:tc>
        <w:tc>
          <w:tcPr>
            <w:tcW w:w="1077" w:type="dxa"/>
            <w:tcBorders>
              <w:bottom w:val="single" w:sz="4" w:space="0" w:color="auto"/>
            </w:tcBorders>
            <w:shd w:val="clear" w:color="auto" w:fill="auto"/>
            <w:noWrap/>
            <w:hideMark/>
          </w:tcPr>
          <w:p w14:paraId="08664B6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0.7</w:t>
            </w:r>
          </w:p>
        </w:tc>
        <w:tc>
          <w:tcPr>
            <w:tcW w:w="1077" w:type="dxa"/>
            <w:tcBorders>
              <w:bottom w:val="single" w:sz="4" w:space="0" w:color="auto"/>
            </w:tcBorders>
            <w:shd w:val="clear" w:color="auto" w:fill="auto"/>
            <w:noWrap/>
            <w:hideMark/>
          </w:tcPr>
          <w:p w14:paraId="57670E33"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0.7</w:t>
            </w:r>
          </w:p>
        </w:tc>
        <w:tc>
          <w:tcPr>
            <w:tcW w:w="1077" w:type="dxa"/>
            <w:tcBorders>
              <w:bottom w:val="single" w:sz="4" w:space="0" w:color="auto"/>
            </w:tcBorders>
            <w:shd w:val="clear" w:color="auto" w:fill="auto"/>
            <w:noWrap/>
            <w:hideMark/>
          </w:tcPr>
          <w:p w14:paraId="27989052"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0.8</w:t>
            </w:r>
          </w:p>
        </w:tc>
        <w:tc>
          <w:tcPr>
            <w:tcW w:w="1077" w:type="dxa"/>
            <w:tcBorders>
              <w:bottom w:val="single" w:sz="4" w:space="0" w:color="auto"/>
            </w:tcBorders>
            <w:shd w:val="clear" w:color="auto" w:fill="auto"/>
            <w:noWrap/>
            <w:hideMark/>
          </w:tcPr>
          <w:p w14:paraId="22E572CE"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0.9</w:t>
            </w:r>
          </w:p>
        </w:tc>
      </w:tr>
      <w:tr w:rsidR="009F5BE1" w:rsidRPr="007A47DF" w14:paraId="2355913A" w14:textId="77777777" w:rsidTr="007A47DF">
        <w:tc>
          <w:tcPr>
            <w:tcW w:w="1985" w:type="dxa"/>
            <w:tcBorders>
              <w:top w:val="single" w:sz="4" w:space="0" w:color="auto"/>
              <w:bottom w:val="single" w:sz="12" w:space="0" w:color="auto"/>
            </w:tcBorders>
            <w:shd w:val="clear" w:color="auto" w:fill="auto"/>
            <w:noWrap/>
            <w:hideMark/>
          </w:tcPr>
          <w:p w14:paraId="4F72A67C" w14:textId="77777777" w:rsidR="009F5BE1" w:rsidRPr="007A47DF" w:rsidRDefault="009F5BE1" w:rsidP="007A47DF">
            <w:pPr>
              <w:spacing w:before="40" w:after="40" w:line="300" w:lineRule="exact"/>
              <w:ind w:left="113" w:right="113"/>
              <w:rPr>
                <w:bCs/>
                <w:sz w:val="18"/>
                <w:szCs w:val="26"/>
                <w:rtl/>
                <w:lang w:val="en-GB"/>
              </w:rPr>
            </w:pPr>
            <w:r w:rsidRPr="007A47DF">
              <w:rPr>
                <w:bCs/>
                <w:sz w:val="18"/>
                <w:szCs w:val="26"/>
                <w:rtl/>
                <w:lang w:val="en-GB"/>
              </w:rPr>
              <w:t>معدل الخصوبة الكلي*</w:t>
            </w:r>
          </w:p>
        </w:tc>
        <w:tc>
          <w:tcPr>
            <w:tcW w:w="1077" w:type="dxa"/>
            <w:tcBorders>
              <w:top w:val="single" w:sz="4" w:space="0" w:color="auto"/>
              <w:bottom w:val="single" w:sz="12" w:space="0" w:color="auto"/>
            </w:tcBorders>
            <w:shd w:val="clear" w:color="auto" w:fill="auto"/>
            <w:noWrap/>
            <w:hideMark/>
          </w:tcPr>
          <w:p w14:paraId="7C69D383" w14:textId="77777777" w:rsidR="009F5BE1" w:rsidRPr="00544B79" w:rsidRDefault="009F5BE1" w:rsidP="00544B79">
            <w:pPr>
              <w:pStyle w:val="TableText"/>
              <w:rPr>
                <w:b/>
                <w:bCs/>
                <w:rtl/>
              </w:rPr>
            </w:pPr>
            <w:r w:rsidRPr="00544B79">
              <w:rPr>
                <w:b/>
                <w:bCs/>
                <w:rtl/>
              </w:rPr>
              <w:t>729.2</w:t>
            </w:r>
            <w:r w:rsidR="00C0092B">
              <w:rPr>
                <w:rFonts w:hint="cs"/>
                <w:b/>
                <w:bCs/>
                <w:rtl/>
              </w:rPr>
              <w:t xml:space="preserve"> 1</w:t>
            </w:r>
          </w:p>
        </w:tc>
        <w:tc>
          <w:tcPr>
            <w:tcW w:w="1077" w:type="dxa"/>
            <w:tcBorders>
              <w:top w:val="single" w:sz="4" w:space="0" w:color="auto"/>
              <w:bottom w:val="single" w:sz="12" w:space="0" w:color="auto"/>
            </w:tcBorders>
            <w:shd w:val="clear" w:color="auto" w:fill="auto"/>
            <w:noWrap/>
            <w:hideMark/>
          </w:tcPr>
          <w:p w14:paraId="02E43B16" w14:textId="77777777" w:rsidR="009F5BE1" w:rsidRPr="00544B79" w:rsidRDefault="009F5BE1" w:rsidP="00544B79">
            <w:pPr>
              <w:pStyle w:val="TableText"/>
              <w:rPr>
                <w:b/>
                <w:bCs/>
                <w:rtl/>
              </w:rPr>
            </w:pPr>
            <w:r w:rsidRPr="00544B79">
              <w:rPr>
                <w:b/>
                <w:bCs/>
                <w:rtl/>
              </w:rPr>
              <w:t>668.7</w:t>
            </w:r>
            <w:r w:rsidR="00C0092B">
              <w:rPr>
                <w:rFonts w:hint="cs"/>
                <w:b/>
                <w:bCs/>
                <w:rtl/>
              </w:rPr>
              <w:t xml:space="preserve"> </w:t>
            </w:r>
            <w:r w:rsidR="00C0092B" w:rsidRPr="00544B79">
              <w:rPr>
                <w:b/>
                <w:bCs/>
                <w:rtl/>
              </w:rPr>
              <w:t>1</w:t>
            </w:r>
          </w:p>
        </w:tc>
        <w:tc>
          <w:tcPr>
            <w:tcW w:w="1077" w:type="dxa"/>
            <w:tcBorders>
              <w:top w:val="single" w:sz="4" w:space="0" w:color="auto"/>
              <w:bottom w:val="single" w:sz="12" w:space="0" w:color="auto"/>
            </w:tcBorders>
            <w:shd w:val="clear" w:color="auto" w:fill="auto"/>
            <w:noWrap/>
            <w:hideMark/>
          </w:tcPr>
          <w:p w14:paraId="08BB5D17" w14:textId="77777777" w:rsidR="009F5BE1" w:rsidRPr="00544B79" w:rsidRDefault="009F5BE1" w:rsidP="00544B79">
            <w:pPr>
              <w:pStyle w:val="TableText"/>
              <w:rPr>
                <w:b/>
                <w:bCs/>
                <w:rtl/>
              </w:rPr>
            </w:pPr>
            <w:r w:rsidRPr="00544B79">
              <w:rPr>
                <w:b/>
                <w:bCs/>
                <w:rtl/>
              </w:rPr>
              <w:t>691.2</w:t>
            </w:r>
            <w:r w:rsidR="00C0092B">
              <w:rPr>
                <w:rFonts w:hint="cs"/>
                <w:b/>
                <w:bCs/>
                <w:rtl/>
              </w:rPr>
              <w:t xml:space="preserve"> </w:t>
            </w:r>
            <w:r w:rsidR="00C0092B" w:rsidRPr="00544B79">
              <w:rPr>
                <w:b/>
                <w:bCs/>
                <w:rtl/>
              </w:rPr>
              <w:t>1</w:t>
            </w:r>
          </w:p>
        </w:tc>
        <w:tc>
          <w:tcPr>
            <w:tcW w:w="1077" w:type="dxa"/>
            <w:tcBorders>
              <w:top w:val="single" w:sz="4" w:space="0" w:color="auto"/>
              <w:bottom w:val="single" w:sz="12" w:space="0" w:color="auto"/>
            </w:tcBorders>
            <w:shd w:val="clear" w:color="auto" w:fill="auto"/>
            <w:noWrap/>
            <w:hideMark/>
          </w:tcPr>
          <w:p w14:paraId="16EEE146" w14:textId="77777777" w:rsidR="009F5BE1" w:rsidRPr="00544B79" w:rsidRDefault="009F5BE1" w:rsidP="00544B79">
            <w:pPr>
              <w:pStyle w:val="TableText"/>
              <w:rPr>
                <w:b/>
                <w:bCs/>
                <w:rtl/>
              </w:rPr>
            </w:pPr>
            <w:r w:rsidRPr="00544B79">
              <w:rPr>
                <w:b/>
                <w:bCs/>
                <w:rtl/>
              </w:rPr>
              <w:t>713.6</w:t>
            </w:r>
            <w:r w:rsidR="00C0092B">
              <w:rPr>
                <w:rFonts w:hint="cs"/>
                <w:b/>
                <w:bCs/>
                <w:rtl/>
              </w:rPr>
              <w:t xml:space="preserve"> </w:t>
            </w:r>
            <w:r w:rsidR="00C0092B" w:rsidRPr="00544B79">
              <w:rPr>
                <w:b/>
                <w:bCs/>
                <w:rtl/>
              </w:rPr>
              <w:t>1</w:t>
            </w:r>
          </w:p>
        </w:tc>
        <w:tc>
          <w:tcPr>
            <w:tcW w:w="1077" w:type="dxa"/>
            <w:tcBorders>
              <w:top w:val="single" w:sz="4" w:space="0" w:color="auto"/>
              <w:bottom w:val="single" w:sz="12" w:space="0" w:color="auto"/>
            </w:tcBorders>
            <w:shd w:val="clear" w:color="auto" w:fill="auto"/>
            <w:noWrap/>
            <w:hideMark/>
          </w:tcPr>
          <w:p w14:paraId="65450173" w14:textId="77777777" w:rsidR="009F5BE1" w:rsidRPr="00544B79" w:rsidRDefault="009F5BE1" w:rsidP="00544B79">
            <w:pPr>
              <w:pStyle w:val="TableText"/>
              <w:rPr>
                <w:b/>
                <w:bCs/>
                <w:rtl/>
              </w:rPr>
            </w:pPr>
            <w:r w:rsidRPr="00544B79">
              <w:rPr>
                <w:b/>
                <w:bCs/>
                <w:rtl/>
              </w:rPr>
              <w:t>785.4</w:t>
            </w:r>
            <w:r w:rsidR="00C0092B">
              <w:rPr>
                <w:rFonts w:hint="cs"/>
                <w:b/>
                <w:bCs/>
                <w:rtl/>
              </w:rPr>
              <w:t xml:space="preserve"> </w:t>
            </w:r>
            <w:r w:rsidR="00C0092B" w:rsidRPr="00544B79">
              <w:rPr>
                <w:b/>
                <w:bCs/>
                <w:rtl/>
              </w:rPr>
              <w:t>1</w:t>
            </w:r>
          </w:p>
        </w:tc>
      </w:tr>
    </w:tbl>
    <w:p w14:paraId="24B12435" w14:textId="77777777" w:rsidR="009F5BE1" w:rsidRPr="004A1955" w:rsidRDefault="009F5BE1" w:rsidP="009F5BE1">
      <w:pPr>
        <w:pStyle w:val="SingleTxt"/>
        <w:spacing w:line="300" w:lineRule="exact"/>
        <w:ind w:left="1930" w:right="1267" w:hanging="663"/>
        <w:rPr>
          <w:rtl/>
        </w:rPr>
      </w:pPr>
      <w:r w:rsidRPr="004A1955">
        <w:rPr>
          <w:i/>
          <w:iCs/>
          <w:sz w:val="22"/>
          <w:szCs w:val="22"/>
          <w:rtl/>
        </w:rPr>
        <w:t>ملاحظة</w:t>
      </w:r>
      <w:r w:rsidRPr="004A1955">
        <w:rPr>
          <w:sz w:val="22"/>
          <w:szCs w:val="22"/>
          <w:rtl/>
        </w:rPr>
        <w:t>:</w:t>
      </w:r>
      <w:r w:rsidRPr="004A1955">
        <w:rPr>
          <w:sz w:val="22"/>
          <w:szCs w:val="22"/>
          <w:rtl/>
        </w:rPr>
        <w:tab/>
        <w:t>*</w:t>
      </w:r>
      <w:r w:rsidRPr="004A1955">
        <w:rPr>
          <w:rFonts w:hint="cs"/>
          <w:sz w:val="24"/>
          <w:szCs w:val="24"/>
          <w:rtl/>
        </w:rPr>
        <w:t xml:space="preserve"> </w:t>
      </w:r>
      <w:r w:rsidRPr="004A1955">
        <w:rPr>
          <w:sz w:val="24"/>
          <w:szCs w:val="24"/>
          <w:rtl/>
        </w:rPr>
        <w:t xml:space="preserve">معدل الخصوبة الكلي هو عدد الأطفال الذين سيولدون أحياء لكل </w:t>
      </w:r>
      <w:r w:rsidRPr="004A1955">
        <w:rPr>
          <w:rFonts w:hint="cs"/>
          <w:sz w:val="24"/>
          <w:szCs w:val="24"/>
          <w:rtl/>
        </w:rPr>
        <w:t>000 1</w:t>
      </w:r>
      <w:r w:rsidRPr="004A1955">
        <w:rPr>
          <w:sz w:val="24"/>
          <w:szCs w:val="24"/>
          <w:rtl/>
        </w:rPr>
        <w:t xml:space="preserve"> امرأة خلال فترة الانجاب </w:t>
      </w:r>
      <w:r w:rsidRPr="004A1955">
        <w:rPr>
          <w:rFonts w:hint="cs"/>
          <w:sz w:val="24"/>
          <w:szCs w:val="24"/>
          <w:rtl/>
        </w:rPr>
        <w:t>من</w:t>
      </w:r>
      <w:r w:rsidRPr="004A1955">
        <w:rPr>
          <w:sz w:val="24"/>
          <w:szCs w:val="24"/>
          <w:rtl/>
        </w:rPr>
        <w:t xml:space="preserve"> حياتهن (من سن 15 إلى سن 49)، إذا عاشت كل هؤلاء النساء الألف حتى عمر 50 سنة، وإذا ك</w:t>
      </w:r>
      <w:r w:rsidRPr="004A1955">
        <w:rPr>
          <w:rFonts w:hint="eastAsia"/>
          <w:sz w:val="24"/>
          <w:szCs w:val="24"/>
          <w:rtl/>
        </w:rPr>
        <w:t>ا</w:t>
      </w:r>
      <w:r w:rsidRPr="004A1955">
        <w:rPr>
          <w:sz w:val="24"/>
          <w:szCs w:val="24"/>
          <w:rtl/>
        </w:rPr>
        <w:t xml:space="preserve">نت لهن في كل سن </w:t>
      </w:r>
      <w:r w:rsidRPr="004A1955">
        <w:rPr>
          <w:rFonts w:hint="cs"/>
          <w:sz w:val="24"/>
          <w:szCs w:val="24"/>
          <w:rtl/>
        </w:rPr>
        <w:t>معدلا</w:t>
      </w:r>
      <w:r w:rsidRPr="004A1955">
        <w:rPr>
          <w:rFonts w:hint="eastAsia"/>
          <w:sz w:val="24"/>
          <w:szCs w:val="24"/>
          <w:rtl/>
        </w:rPr>
        <w:t>ت</w:t>
      </w:r>
      <w:r w:rsidRPr="004A1955">
        <w:rPr>
          <w:sz w:val="24"/>
          <w:szCs w:val="24"/>
          <w:rtl/>
        </w:rPr>
        <w:t xml:space="preserve"> ا</w:t>
      </w:r>
      <w:r w:rsidRPr="004A1955">
        <w:rPr>
          <w:rFonts w:hint="cs"/>
          <w:sz w:val="24"/>
          <w:szCs w:val="24"/>
          <w:rtl/>
        </w:rPr>
        <w:t>لخصوبة</w:t>
      </w:r>
      <w:r w:rsidRPr="004A1955">
        <w:rPr>
          <w:sz w:val="24"/>
          <w:szCs w:val="24"/>
          <w:rtl/>
        </w:rPr>
        <w:t xml:space="preserve"> المحددة بالفئة العمرية في السنة المعينة. </w:t>
      </w:r>
      <w:r w:rsidRPr="004A1955">
        <w:rPr>
          <w:rFonts w:hint="eastAsia"/>
          <w:sz w:val="24"/>
          <w:szCs w:val="24"/>
          <w:rtl/>
        </w:rPr>
        <w:t>وبقسمة</w:t>
      </w:r>
      <w:r w:rsidRPr="004A1955">
        <w:rPr>
          <w:sz w:val="24"/>
          <w:szCs w:val="24"/>
          <w:rtl/>
        </w:rPr>
        <w:t xml:space="preserve"> المجموع على</w:t>
      </w:r>
      <w:r w:rsidR="00544B79">
        <w:rPr>
          <w:rFonts w:hint="eastAsia"/>
          <w:sz w:val="24"/>
          <w:szCs w:val="24"/>
          <w:rtl/>
        </w:rPr>
        <w:t> </w:t>
      </w:r>
      <w:r w:rsidRPr="004A1955">
        <w:rPr>
          <w:rFonts w:hint="cs"/>
          <w:sz w:val="24"/>
          <w:szCs w:val="24"/>
          <w:rtl/>
        </w:rPr>
        <w:t>000 1</w:t>
      </w:r>
      <w:r w:rsidRPr="004A1955">
        <w:rPr>
          <w:sz w:val="24"/>
          <w:szCs w:val="24"/>
          <w:rtl/>
        </w:rPr>
        <w:t xml:space="preserve"> ينتج عدد الأطفال الذين </w:t>
      </w:r>
      <w:r w:rsidRPr="004A1955">
        <w:rPr>
          <w:rFonts w:hint="cs"/>
          <w:sz w:val="24"/>
          <w:szCs w:val="24"/>
          <w:rtl/>
        </w:rPr>
        <w:t>تنجبهم</w:t>
      </w:r>
      <w:r w:rsidRPr="004A1955">
        <w:rPr>
          <w:sz w:val="22"/>
          <w:szCs w:val="22"/>
          <w:rtl/>
        </w:rPr>
        <w:t xml:space="preserve"> كل امرأة في المتوسط</w:t>
      </w:r>
      <w:r w:rsidRPr="004A1955">
        <w:rPr>
          <w:rtl/>
        </w:rPr>
        <w:t>.</w:t>
      </w:r>
    </w:p>
    <w:p w14:paraId="3AC6B954"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tl/>
        </w:rPr>
        <w:t>إدارة إحصاءات الدانمرك</w:t>
      </w:r>
      <w:r w:rsidRPr="004A1955">
        <w:rPr>
          <w:rFonts w:hint="cs"/>
          <w:sz w:val="18"/>
          <w:szCs w:val="26"/>
          <w:rtl/>
        </w:rPr>
        <w:t>.</w:t>
      </w:r>
    </w:p>
    <w:p w14:paraId="74C0AE91" w14:textId="77777777" w:rsidR="009F5BE1" w:rsidRPr="004A1955" w:rsidRDefault="009F5BE1" w:rsidP="005A1DD6">
      <w:pPr>
        <w:pStyle w:val="H23GA"/>
        <w:rPr>
          <w:rtl/>
        </w:rPr>
      </w:pPr>
      <w:r w:rsidRPr="004A1955">
        <w:rPr>
          <w:rtl/>
        </w:rPr>
        <w:tab/>
      </w:r>
      <w:r w:rsidRPr="004A1955">
        <w:rPr>
          <w:rtl/>
        </w:rPr>
        <w:tab/>
        <w:t>الخصائص الاجتماعية والثقافية</w:t>
      </w:r>
    </w:p>
    <w:p w14:paraId="1EF5F5D3" w14:textId="77777777" w:rsidR="009F5BE1" w:rsidRPr="004A1955" w:rsidRDefault="009F5BE1" w:rsidP="009F5BE1">
      <w:pPr>
        <w:pStyle w:val="H4GA"/>
        <w:rPr>
          <w:rtl/>
        </w:rPr>
      </w:pPr>
      <w:r w:rsidRPr="004A1955">
        <w:rPr>
          <w:rtl/>
        </w:rPr>
        <w:tab/>
      </w:r>
      <w:r w:rsidRPr="004A1955">
        <w:rPr>
          <w:rtl/>
        </w:rPr>
        <w:tab/>
        <w:t>الخصائص الاجتماعية</w:t>
      </w:r>
    </w:p>
    <w:p w14:paraId="5CE470F3" w14:textId="77777777" w:rsidR="009F5BE1" w:rsidRPr="004A1955" w:rsidRDefault="009F5BE1" w:rsidP="009F5BE1">
      <w:pPr>
        <w:pStyle w:val="SingleTxtGA"/>
        <w:rPr>
          <w:rtl/>
        </w:rPr>
      </w:pPr>
      <w:r w:rsidRPr="004A1955">
        <w:rPr>
          <w:rtl/>
        </w:rPr>
        <w:t>15-</w:t>
      </w:r>
      <w:r w:rsidRPr="004A1955">
        <w:rPr>
          <w:rtl/>
        </w:rPr>
        <w:tab/>
        <w:t>تبلغ النسبة المئوية للسكان الذين تتجاوز أعمارهم 65 سنة 16.1</w:t>
      </w:r>
      <w:r w:rsidRPr="004A1955">
        <w:rPr>
          <w:rFonts w:hint="cs"/>
          <w:rtl/>
        </w:rPr>
        <w:t>%؛ أي</w:t>
      </w:r>
      <w:r w:rsidRPr="004A1955">
        <w:rPr>
          <w:rtl/>
        </w:rPr>
        <w:t xml:space="preserve"> 17,5</w:t>
      </w:r>
      <w:r w:rsidR="007A47DF">
        <w:rPr>
          <w:rFonts w:hint="cs"/>
          <w:rtl/>
        </w:rPr>
        <w:t>%</w:t>
      </w:r>
      <w:r w:rsidRPr="004A1955">
        <w:rPr>
          <w:rtl/>
        </w:rPr>
        <w:t xml:space="preserve"> بالنسبة للرجال و14,7</w:t>
      </w:r>
      <w:r w:rsidR="00F0496E" w:rsidRPr="004A1955">
        <w:rPr>
          <w:rFonts w:hint="cs"/>
          <w:rtl/>
        </w:rPr>
        <w:t>%</w:t>
      </w:r>
      <w:r w:rsidRPr="004A1955">
        <w:rPr>
          <w:rtl/>
        </w:rPr>
        <w:t xml:space="preserve"> بالنسبة للنساء. وتبلغ النسبة المئوية للسكان الذين تقل أعمارهم عن</w:t>
      </w:r>
      <w:r w:rsidR="007A47DF">
        <w:rPr>
          <w:rFonts w:hint="cs"/>
          <w:rtl/>
        </w:rPr>
        <w:t> </w:t>
      </w:r>
      <w:r w:rsidRPr="004A1955">
        <w:rPr>
          <w:rtl/>
        </w:rPr>
        <w:t>15 سنة 16.7</w:t>
      </w:r>
      <w:r w:rsidRPr="004A1955">
        <w:rPr>
          <w:rFonts w:hint="cs"/>
          <w:rtl/>
        </w:rPr>
        <w:t>%</w:t>
      </w:r>
      <w:r w:rsidRPr="004A1955">
        <w:rPr>
          <w:rtl/>
        </w:rPr>
        <w:t xml:space="preserve"> - أي 17,2</w:t>
      </w:r>
      <w:r w:rsidRPr="004A1955">
        <w:rPr>
          <w:rFonts w:hint="cs"/>
          <w:rtl/>
        </w:rPr>
        <w:t>%</w:t>
      </w:r>
      <w:r w:rsidRPr="004A1955">
        <w:rPr>
          <w:rtl/>
        </w:rPr>
        <w:t xml:space="preserve"> بالنسبة للرجال و16,2</w:t>
      </w:r>
      <w:r w:rsidRPr="004A1955">
        <w:rPr>
          <w:rFonts w:hint="cs"/>
          <w:rtl/>
        </w:rPr>
        <w:t xml:space="preserve">% </w:t>
      </w:r>
      <w:r w:rsidRPr="004A1955">
        <w:rPr>
          <w:rtl/>
        </w:rPr>
        <w:t>بالنسبة للنساء.</w:t>
      </w:r>
    </w:p>
    <w:p w14:paraId="42CDF730" w14:textId="77777777" w:rsidR="009F5BE1" w:rsidRPr="007A47DF" w:rsidRDefault="009F5BE1" w:rsidP="007A47DF">
      <w:pPr>
        <w:pStyle w:val="SingleTxtGA"/>
        <w:keepNext/>
        <w:rPr>
          <w:rFonts w:eastAsia="PMingLiU"/>
          <w:b/>
          <w:bCs/>
          <w:rtl/>
          <w:lang w:eastAsia="zh-TW" w:bidi="ar-DZ"/>
        </w:rPr>
      </w:pPr>
      <w:r w:rsidRPr="004A1955">
        <w:rPr>
          <w:rtl/>
        </w:rPr>
        <w:lastRenderedPageBreak/>
        <w:t>الجدول 9</w:t>
      </w:r>
      <w:r w:rsidRPr="004A1955">
        <w:rPr>
          <w:rtl/>
        </w:rPr>
        <w:tab/>
      </w:r>
      <w:r w:rsidRPr="004A1955">
        <w:rPr>
          <w:rtl/>
        </w:rPr>
        <w:br/>
      </w:r>
      <w:r w:rsidRPr="004A1955">
        <w:rPr>
          <w:b/>
          <w:bCs/>
          <w:rtl/>
        </w:rPr>
        <w:t>نسبة الإعالة</w:t>
      </w:r>
    </w:p>
    <w:tbl>
      <w:tblPr>
        <w:bidiVisual/>
        <w:tblW w:w="952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0"/>
        <w:gridCol w:w="1040"/>
        <w:gridCol w:w="1052"/>
        <w:gridCol w:w="1050"/>
        <w:gridCol w:w="1051"/>
        <w:gridCol w:w="1050"/>
        <w:gridCol w:w="1051"/>
        <w:gridCol w:w="1050"/>
        <w:gridCol w:w="1052"/>
      </w:tblGrid>
      <w:tr w:rsidR="009F5BE1" w:rsidRPr="004A1955" w14:paraId="00C9A5FE" w14:textId="77777777" w:rsidTr="007A47DF">
        <w:trPr>
          <w:tblHeader/>
        </w:trPr>
        <w:tc>
          <w:tcPr>
            <w:tcW w:w="875" w:type="dxa"/>
            <w:vMerge w:val="restart"/>
            <w:tcBorders>
              <w:top w:val="single" w:sz="4" w:space="0" w:color="auto"/>
              <w:bottom w:val="single" w:sz="4" w:space="0" w:color="auto"/>
            </w:tcBorders>
            <w:shd w:val="clear" w:color="auto" w:fill="auto"/>
            <w:vAlign w:val="bottom"/>
          </w:tcPr>
          <w:p w14:paraId="7290CF44" w14:textId="77777777" w:rsidR="009F5BE1" w:rsidRPr="007A47DF" w:rsidRDefault="009F5BE1" w:rsidP="007A47DF">
            <w:pPr>
              <w:spacing w:before="80" w:after="80" w:line="200" w:lineRule="exact"/>
              <w:ind w:left="57" w:right="113"/>
              <w:jc w:val="left"/>
              <w:rPr>
                <w:rFonts w:ascii="Traditional Arabic" w:hAnsi="Traditional Arabic"/>
                <w:i/>
                <w:sz w:val="18"/>
                <w:szCs w:val="26"/>
              </w:rPr>
            </w:pPr>
          </w:p>
        </w:tc>
        <w:tc>
          <w:tcPr>
            <w:tcW w:w="1619" w:type="dxa"/>
            <w:gridSpan w:val="2"/>
            <w:tcBorders>
              <w:top w:val="single" w:sz="4" w:space="0" w:color="auto"/>
              <w:bottom w:val="single" w:sz="4" w:space="0" w:color="auto"/>
              <w:right w:val="single" w:sz="24" w:space="0" w:color="FFFFFF"/>
            </w:tcBorders>
            <w:shd w:val="clear" w:color="auto" w:fill="auto"/>
            <w:vAlign w:val="bottom"/>
          </w:tcPr>
          <w:p w14:paraId="386C53F2" w14:textId="77777777" w:rsidR="009F5BE1" w:rsidRPr="007A47DF" w:rsidRDefault="009F5BE1" w:rsidP="007A47DF">
            <w:pPr>
              <w:spacing w:before="80" w:after="80" w:line="200" w:lineRule="exact"/>
              <w:ind w:left="57" w:right="113"/>
              <w:jc w:val="center"/>
              <w:rPr>
                <w:rFonts w:ascii="Traditional Arabic" w:hAnsi="Traditional Arabic"/>
                <w:iCs/>
                <w:sz w:val="18"/>
                <w:szCs w:val="26"/>
                <w:rtl/>
                <w:lang w:val="en-GB" w:bidi="ar-DZ"/>
              </w:rPr>
            </w:pPr>
            <w:r w:rsidRPr="007A47DF">
              <w:rPr>
                <w:rFonts w:ascii="Traditional Arabic" w:hAnsi="Traditional Arabic"/>
                <w:iCs/>
                <w:sz w:val="18"/>
                <w:szCs w:val="26"/>
                <w:rtl/>
                <w:lang w:val="en-GB"/>
              </w:rPr>
              <w:t>2014</w:t>
            </w:r>
          </w:p>
        </w:tc>
        <w:tc>
          <w:tcPr>
            <w:tcW w:w="16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14:paraId="2EDD48A7" w14:textId="77777777" w:rsidR="009F5BE1" w:rsidRPr="007A47DF" w:rsidRDefault="009F5BE1" w:rsidP="007A47DF">
            <w:pPr>
              <w:spacing w:before="80" w:after="80" w:line="200" w:lineRule="exact"/>
              <w:ind w:left="57" w:right="113"/>
              <w:jc w:val="center"/>
              <w:rPr>
                <w:rFonts w:ascii="Traditional Arabic" w:hAnsi="Traditional Arabic"/>
                <w:iCs/>
                <w:sz w:val="18"/>
                <w:szCs w:val="26"/>
                <w:rtl/>
                <w:lang w:val="en-GB"/>
              </w:rPr>
            </w:pPr>
            <w:r w:rsidRPr="007A47DF">
              <w:rPr>
                <w:rFonts w:ascii="Traditional Arabic" w:hAnsi="Traditional Arabic"/>
                <w:iCs/>
                <w:sz w:val="18"/>
                <w:szCs w:val="26"/>
                <w:rtl/>
                <w:lang w:val="en-GB"/>
              </w:rPr>
              <w:t>2015</w:t>
            </w:r>
          </w:p>
        </w:tc>
        <w:tc>
          <w:tcPr>
            <w:tcW w:w="162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14:paraId="7A38EB0F" w14:textId="77777777" w:rsidR="009F5BE1" w:rsidRPr="007A47DF" w:rsidRDefault="009F5BE1" w:rsidP="007A47DF">
            <w:pPr>
              <w:spacing w:before="80" w:after="80" w:line="200" w:lineRule="exact"/>
              <w:ind w:left="57" w:right="113"/>
              <w:jc w:val="center"/>
              <w:rPr>
                <w:rFonts w:ascii="Traditional Arabic" w:hAnsi="Traditional Arabic"/>
                <w:iCs/>
                <w:sz w:val="18"/>
                <w:szCs w:val="26"/>
                <w:rtl/>
                <w:lang w:val="en-GB"/>
              </w:rPr>
            </w:pPr>
            <w:r w:rsidRPr="007A47DF">
              <w:rPr>
                <w:rFonts w:ascii="Traditional Arabic" w:hAnsi="Traditional Arabic"/>
                <w:iCs/>
                <w:sz w:val="18"/>
                <w:szCs w:val="26"/>
                <w:rtl/>
                <w:lang w:val="en-GB"/>
              </w:rPr>
              <w:t>2016</w:t>
            </w:r>
          </w:p>
        </w:tc>
        <w:tc>
          <w:tcPr>
            <w:tcW w:w="1626" w:type="dxa"/>
            <w:gridSpan w:val="2"/>
            <w:tcBorders>
              <w:top w:val="single" w:sz="4" w:space="0" w:color="auto"/>
              <w:left w:val="single" w:sz="24" w:space="0" w:color="FFFFFF"/>
              <w:bottom w:val="single" w:sz="4" w:space="0" w:color="auto"/>
            </w:tcBorders>
            <w:shd w:val="clear" w:color="auto" w:fill="auto"/>
            <w:vAlign w:val="bottom"/>
          </w:tcPr>
          <w:p w14:paraId="749E87B8" w14:textId="77777777" w:rsidR="009F5BE1" w:rsidRPr="007A47DF" w:rsidRDefault="009F5BE1" w:rsidP="007A47DF">
            <w:pPr>
              <w:spacing w:before="80" w:after="80" w:line="200" w:lineRule="exact"/>
              <w:ind w:left="57" w:right="113"/>
              <w:jc w:val="center"/>
              <w:rPr>
                <w:rFonts w:ascii="Traditional Arabic" w:hAnsi="Traditional Arabic"/>
                <w:iCs/>
                <w:sz w:val="18"/>
                <w:szCs w:val="26"/>
                <w:rtl/>
                <w:lang w:val="en-GB"/>
              </w:rPr>
            </w:pPr>
            <w:r w:rsidRPr="007A47DF">
              <w:rPr>
                <w:rFonts w:ascii="Traditional Arabic" w:hAnsi="Traditional Arabic"/>
                <w:iCs/>
                <w:sz w:val="18"/>
                <w:szCs w:val="26"/>
                <w:rtl/>
                <w:lang w:val="en-GB"/>
              </w:rPr>
              <w:t>2017</w:t>
            </w:r>
          </w:p>
        </w:tc>
      </w:tr>
      <w:tr w:rsidR="009F5BE1" w:rsidRPr="004A1955" w14:paraId="6DA42EEA" w14:textId="77777777" w:rsidTr="007A47DF">
        <w:tc>
          <w:tcPr>
            <w:tcW w:w="875" w:type="dxa"/>
            <w:vMerge/>
            <w:tcBorders>
              <w:top w:val="single" w:sz="4" w:space="0" w:color="auto"/>
              <w:bottom w:val="single" w:sz="12" w:space="0" w:color="auto"/>
            </w:tcBorders>
            <w:shd w:val="clear" w:color="auto" w:fill="auto"/>
          </w:tcPr>
          <w:p w14:paraId="52F1B666" w14:textId="77777777" w:rsidR="009F5BE1" w:rsidRPr="007A47DF" w:rsidRDefault="009F5BE1" w:rsidP="007A47DF">
            <w:pPr>
              <w:spacing w:before="80" w:after="80" w:line="200" w:lineRule="exact"/>
              <w:ind w:left="57" w:right="113"/>
              <w:jc w:val="right"/>
              <w:rPr>
                <w:rFonts w:ascii="Traditional Arabic" w:hAnsi="Traditional Arabic"/>
                <w:i/>
                <w:sz w:val="18"/>
                <w:szCs w:val="26"/>
                <w:lang w:val="en-GB"/>
              </w:rPr>
            </w:pPr>
          </w:p>
        </w:tc>
        <w:tc>
          <w:tcPr>
            <w:tcW w:w="805" w:type="dxa"/>
            <w:tcBorders>
              <w:top w:val="single" w:sz="4" w:space="0" w:color="auto"/>
              <w:bottom w:val="single" w:sz="12" w:space="0" w:color="auto"/>
            </w:tcBorders>
            <w:shd w:val="clear" w:color="auto" w:fill="auto"/>
            <w:vAlign w:val="bottom"/>
          </w:tcPr>
          <w:p w14:paraId="1DEF3895"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الرجال</w:t>
            </w:r>
          </w:p>
        </w:tc>
        <w:tc>
          <w:tcPr>
            <w:tcW w:w="814" w:type="dxa"/>
            <w:tcBorders>
              <w:top w:val="single" w:sz="4" w:space="0" w:color="auto"/>
              <w:bottom w:val="single" w:sz="12" w:space="0" w:color="auto"/>
              <w:right w:val="single" w:sz="24" w:space="0" w:color="FFFFFF"/>
            </w:tcBorders>
            <w:shd w:val="clear" w:color="auto" w:fill="auto"/>
            <w:vAlign w:val="bottom"/>
          </w:tcPr>
          <w:p w14:paraId="7D5A5CAE"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النساء</w:t>
            </w:r>
          </w:p>
        </w:tc>
        <w:tc>
          <w:tcPr>
            <w:tcW w:w="812" w:type="dxa"/>
            <w:tcBorders>
              <w:top w:val="single" w:sz="4" w:space="0" w:color="auto"/>
              <w:left w:val="single" w:sz="24" w:space="0" w:color="FFFFFF"/>
              <w:bottom w:val="single" w:sz="12" w:space="0" w:color="auto"/>
            </w:tcBorders>
            <w:shd w:val="clear" w:color="auto" w:fill="auto"/>
            <w:vAlign w:val="bottom"/>
          </w:tcPr>
          <w:p w14:paraId="0EA27407"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الرجال</w:t>
            </w:r>
          </w:p>
        </w:tc>
        <w:tc>
          <w:tcPr>
            <w:tcW w:w="813" w:type="dxa"/>
            <w:tcBorders>
              <w:top w:val="single" w:sz="4" w:space="0" w:color="auto"/>
              <w:bottom w:val="single" w:sz="12" w:space="0" w:color="auto"/>
              <w:right w:val="single" w:sz="24" w:space="0" w:color="FFFFFF"/>
            </w:tcBorders>
            <w:shd w:val="clear" w:color="auto" w:fill="auto"/>
            <w:vAlign w:val="bottom"/>
          </w:tcPr>
          <w:p w14:paraId="0949EAEA"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النساء</w:t>
            </w:r>
          </w:p>
        </w:tc>
        <w:tc>
          <w:tcPr>
            <w:tcW w:w="812" w:type="dxa"/>
            <w:tcBorders>
              <w:top w:val="single" w:sz="4" w:space="0" w:color="auto"/>
              <w:left w:val="single" w:sz="24" w:space="0" w:color="FFFFFF"/>
              <w:bottom w:val="single" w:sz="12" w:space="0" w:color="auto"/>
            </w:tcBorders>
            <w:shd w:val="clear" w:color="auto" w:fill="auto"/>
            <w:vAlign w:val="bottom"/>
          </w:tcPr>
          <w:p w14:paraId="73C5D996"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الرجال</w:t>
            </w:r>
          </w:p>
        </w:tc>
        <w:tc>
          <w:tcPr>
            <w:tcW w:w="813" w:type="dxa"/>
            <w:tcBorders>
              <w:top w:val="single" w:sz="4" w:space="0" w:color="auto"/>
              <w:bottom w:val="single" w:sz="12" w:space="0" w:color="auto"/>
              <w:right w:val="single" w:sz="24" w:space="0" w:color="FFFFFF"/>
            </w:tcBorders>
            <w:shd w:val="clear" w:color="auto" w:fill="auto"/>
            <w:vAlign w:val="bottom"/>
          </w:tcPr>
          <w:p w14:paraId="083953BF"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النساء</w:t>
            </w:r>
          </w:p>
        </w:tc>
        <w:tc>
          <w:tcPr>
            <w:tcW w:w="812" w:type="dxa"/>
            <w:tcBorders>
              <w:top w:val="single" w:sz="4" w:space="0" w:color="auto"/>
              <w:left w:val="single" w:sz="24" w:space="0" w:color="FFFFFF"/>
              <w:bottom w:val="single" w:sz="12" w:space="0" w:color="auto"/>
            </w:tcBorders>
            <w:shd w:val="clear" w:color="auto" w:fill="auto"/>
            <w:vAlign w:val="bottom"/>
          </w:tcPr>
          <w:p w14:paraId="1A4E6A6E"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الرجال</w:t>
            </w:r>
          </w:p>
        </w:tc>
        <w:tc>
          <w:tcPr>
            <w:tcW w:w="814" w:type="dxa"/>
            <w:tcBorders>
              <w:top w:val="single" w:sz="4" w:space="0" w:color="auto"/>
              <w:bottom w:val="single" w:sz="12" w:space="0" w:color="auto"/>
            </w:tcBorders>
            <w:shd w:val="clear" w:color="auto" w:fill="auto"/>
            <w:vAlign w:val="bottom"/>
          </w:tcPr>
          <w:p w14:paraId="4D55BF99" w14:textId="77777777" w:rsidR="009F5BE1" w:rsidRPr="007A47DF" w:rsidRDefault="009F5BE1" w:rsidP="007A47DF">
            <w:pPr>
              <w:spacing w:before="80" w:after="80" w:line="200" w:lineRule="exact"/>
              <w:ind w:left="57" w:right="113"/>
              <w:jc w:val="left"/>
              <w:rPr>
                <w:rFonts w:ascii="Traditional Arabic" w:hAnsi="Traditional Arabic"/>
                <w:iCs/>
                <w:sz w:val="18"/>
                <w:szCs w:val="26"/>
                <w:rtl/>
                <w:lang w:val="en-GB"/>
              </w:rPr>
            </w:pPr>
            <w:r w:rsidRPr="007A47DF">
              <w:rPr>
                <w:rFonts w:ascii="Traditional Arabic" w:hAnsi="Traditional Arabic"/>
                <w:iCs/>
                <w:sz w:val="18"/>
                <w:szCs w:val="26"/>
                <w:rtl/>
                <w:lang w:val="en-GB"/>
              </w:rPr>
              <w:t>النساء</w:t>
            </w:r>
          </w:p>
        </w:tc>
      </w:tr>
      <w:tr w:rsidR="009F5BE1" w:rsidRPr="004A1955" w14:paraId="6E1FDD18" w14:textId="77777777" w:rsidTr="007A47DF">
        <w:tc>
          <w:tcPr>
            <w:tcW w:w="875" w:type="dxa"/>
            <w:tcBorders>
              <w:top w:val="single" w:sz="12" w:space="0" w:color="auto"/>
              <w:bottom w:val="single" w:sz="4" w:space="0" w:color="auto"/>
            </w:tcBorders>
            <w:shd w:val="clear" w:color="auto" w:fill="auto"/>
          </w:tcPr>
          <w:p w14:paraId="4EA8BB25" w14:textId="77777777" w:rsidR="009F5BE1" w:rsidRPr="007A47DF" w:rsidRDefault="009F5BE1" w:rsidP="00C04D42">
            <w:pPr>
              <w:spacing w:before="80" w:after="80" w:line="220" w:lineRule="exact"/>
              <w:ind w:left="57" w:firstLine="86"/>
              <w:jc w:val="left"/>
              <w:rPr>
                <w:rFonts w:ascii="Traditional Arabic" w:hAnsi="Traditional Arabic"/>
                <w:bCs/>
                <w:sz w:val="18"/>
                <w:szCs w:val="26"/>
                <w:rtl/>
                <w:lang w:val="en-GB" w:bidi="ar-DZ"/>
              </w:rPr>
            </w:pPr>
            <w:r w:rsidRPr="007A47DF">
              <w:rPr>
                <w:rFonts w:ascii="Traditional Arabic" w:hAnsi="Traditional Arabic"/>
                <w:bCs/>
                <w:sz w:val="18"/>
                <w:szCs w:val="26"/>
                <w:rtl/>
                <w:lang w:val="en-GB"/>
              </w:rPr>
              <w:t>المجموع:</w:t>
            </w:r>
          </w:p>
        </w:tc>
        <w:tc>
          <w:tcPr>
            <w:tcW w:w="805" w:type="dxa"/>
            <w:tcBorders>
              <w:top w:val="single" w:sz="12" w:space="0" w:color="auto"/>
              <w:bottom w:val="single" w:sz="4" w:space="0" w:color="auto"/>
            </w:tcBorders>
            <w:shd w:val="clear" w:color="auto" w:fill="auto"/>
            <w:vAlign w:val="bottom"/>
          </w:tcPr>
          <w:p w14:paraId="3A206943" w14:textId="77777777" w:rsidR="009F5BE1" w:rsidRPr="00544B79" w:rsidRDefault="007E6E61" w:rsidP="00544B79">
            <w:pPr>
              <w:pStyle w:val="TableText"/>
              <w:ind w:right="0"/>
              <w:rPr>
                <w:b/>
                <w:bCs/>
                <w:rtl/>
              </w:rPr>
            </w:pPr>
            <w:r w:rsidRPr="00544B79">
              <w:rPr>
                <w:b/>
                <w:bCs/>
                <w:rtl/>
              </w:rPr>
              <w:t>339</w:t>
            </w:r>
            <w:r>
              <w:rPr>
                <w:b/>
                <w:bCs/>
                <w:rtl/>
              </w:rPr>
              <w:t xml:space="preserve"> </w:t>
            </w:r>
            <w:r w:rsidRPr="00544B79">
              <w:rPr>
                <w:b/>
                <w:bCs/>
                <w:rtl/>
              </w:rPr>
              <w:t>962</w:t>
            </w:r>
          </w:p>
        </w:tc>
        <w:tc>
          <w:tcPr>
            <w:tcW w:w="814" w:type="dxa"/>
            <w:tcBorders>
              <w:top w:val="single" w:sz="12" w:space="0" w:color="auto"/>
              <w:bottom w:val="single" w:sz="4" w:space="0" w:color="auto"/>
            </w:tcBorders>
            <w:shd w:val="clear" w:color="auto" w:fill="auto"/>
            <w:vAlign w:val="bottom"/>
          </w:tcPr>
          <w:p w14:paraId="0872FB9F" w14:textId="77777777" w:rsidR="009F5BE1" w:rsidRPr="00544B79" w:rsidRDefault="007E6E61" w:rsidP="00544B79">
            <w:pPr>
              <w:pStyle w:val="TableText"/>
              <w:ind w:right="0"/>
              <w:rPr>
                <w:b/>
                <w:bCs/>
                <w:rtl/>
              </w:rPr>
            </w:pPr>
            <w:r w:rsidRPr="00544B79">
              <w:rPr>
                <w:b/>
                <w:bCs/>
                <w:rtl/>
              </w:rPr>
              <w:t>002</w:t>
            </w:r>
            <w:r>
              <w:rPr>
                <w:b/>
                <w:bCs/>
                <w:rtl/>
              </w:rPr>
              <w:t xml:space="preserve"> </w:t>
            </w:r>
            <w:r w:rsidRPr="00544B79">
              <w:rPr>
                <w:b/>
                <w:bCs/>
                <w:rtl/>
              </w:rPr>
              <w:t>852</w:t>
            </w:r>
          </w:p>
        </w:tc>
        <w:tc>
          <w:tcPr>
            <w:tcW w:w="812" w:type="dxa"/>
            <w:tcBorders>
              <w:top w:val="single" w:sz="12" w:space="0" w:color="auto"/>
              <w:bottom w:val="single" w:sz="4" w:space="0" w:color="auto"/>
            </w:tcBorders>
            <w:shd w:val="clear" w:color="auto" w:fill="auto"/>
            <w:vAlign w:val="bottom"/>
          </w:tcPr>
          <w:p w14:paraId="3E2BB2CB" w14:textId="77777777" w:rsidR="009F5BE1" w:rsidRPr="00544B79" w:rsidRDefault="007E6E61" w:rsidP="00544B79">
            <w:pPr>
              <w:pStyle w:val="TableText"/>
              <w:ind w:right="0"/>
              <w:rPr>
                <w:b/>
                <w:bCs/>
                <w:rtl/>
              </w:rPr>
            </w:pPr>
            <w:r w:rsidRPr="00544B79">
              <w:rPr>
                <w:b/>
                <w:bCs/>
                <w:rtl/>
              </w:rPr>
              <w:t>120</w:t>
            </w:r>
            <w:r>
              <w:rPr>
                <w:b/>
                <w:bCs/>
                <w:rtl/>
              </w:rPr>
              <w:t xml:space="preserve"> </w:t>
            </w:r>
            <w:r w:rsidRPr="00544B79">
              <w:rPr>
                <w:b/>
                <w:bCs/>
                <w:rtl/>
              </w:rPr>
              <w:t>972</w:t>
            </w:r>
          </w:p>
        </w:tc>
        <w:tc>
          <w:tcPr>
            <w:tcW w:w="813" w:type="dxa"/>
            <w:tcBorders>
              <w:top w:val="single" w:sz="12" w:space="0" w:color="auto"/>
              <w:bottom w:val="single" w:sz="4" w:space="0" w:color="auto"/>
            </w:tcBorders>
            <w:shd w:val="clear" w:color="auto" w:fill="auto"/>
            <w:vAlign w:val="bottom"/>
          </w:tcPr>
          <w:p w14:paraId="2D76D9C8" w14:textId="77777777" w:rsidR="009F5BE1" w:rsidRPr="00544B79" w:rsidRDefault="007E6E61" w:rsidP="00544B79">
            <w:pPr>
              <w:pStyle w:val="TableText"/>
              <w:ind w:right="0"/>
              <w:rPr>
                <w:b/>
                <w:bCs/>
                <w:rtl/>
              </w:rPr>
            </w:pPr>
            <w:r w:rsidRPr="00544B79">
              <w:rPr>
                <w:b/>
                <w:bCs/>
                <w:rtl/>
              </w:rPr>
              <w:t>584</w:t>
            </w:r>
            <w:r>
              <w:rPr>
                <w:b/>
                <w:bCs/>
                <w:rtl/>
              </w:rPr>
              <w:t xml:space="preserve"> </w:t>
            </w:r>
            <w:r w:rsidRPr="00544B79">
              <w:rPr>
                <w:b/>
                <w:bCs/>
                <w:rtl/>
              </w:rPr>
              <w:t>862</w:t>
            </w:r>
          </w:p>
        </w:tc>
        <w:tc>
          <w:tcPr>
            <w:tcW w:w="812" w:type="dxa"/>
            <w:tcBorders>
              <w:top w:val="single" w:sz="12" w:space="0" w:color="auto"/>
              <w:bottom w:val="single" w:sz="4" w:space="0" w:color="auto"/>
            </w:tcBorders>
            <w:shd w:val="clear" w:color="auto" w:fill="auto"/>
            <w:vAlign w:val="bottom"/>
          </w:tcPr>
          <w:p w14:paraId="438DA4CC" w14:textId="77777777" w:rsidR="009F5BE1" w:rsidRPr="00544B79" w:rsidRDefault="007E6E61" w:rsidP="00544B79">
            <w:pPr>
              <w:pStyle w:val="TableText"/>
              <w:ind w:right="0"/>
              <w:rPr>
                <w:b/>
                <w:bCs/>
                <w:rtl/>
              </w:rPr>
            </w:pPr>
            <w:r w:rsidRPr="00544B79">
              <w:rPr>
                <w:b/>
                <w:bCs/>
                <w:rtl/>
              </w:rPr>
              <w:t>095</w:t>
            </w:r>
            <w:r>
              <w:rPr>
                <w:b/>
                <w:bCs/>
                <w:rtl/>
              </w:rPr>
              <w:t xml:space="preserve"> </w:t>
            </w:r>
            <w:r w:rsidRPr="00544B79">
              <w:rPr>
                <w:b/>
                <w:bCs/>
                <w:rtl/>
              </w:rPr>
              <w:t>983</w:t>
            </w:r>
          </w:p>
        </w:tc>
        <w:tc>
          <w:tcPr>
            <w:tcW w:w="813" w:type="dxa"/>
            <w:tcBorders>
              <w:top w:val="single" w:sz="12" w:space="0" w:color="auto"/>
              <w:bottom w:val="single" w:sz="4" w:space="0" w:color="auto"/>
            </w:tcBorders>
            <w:shd w:val="clear" w:color="auto" w:fill="auto"/>
            <w:vAlign w:val="bottom"/>
          </w:tcPr>
          <w:p w14:paraId="2BF80977" w14:textId="77777777" w:rsidR="009F5BE1" w:rsidRPr="00544B79" w:rsidRDefault="007E6E61" w:rsidP="00544B79">
            <w:pPr>
              <w:pStyle w:val="TableText"/>
              <w:ind w:right="0"/>
              <w:rPr>
                <w:b/>
                <w:bCs/>
                <w:rtl/>
              </w:rPr>
            </w:pPr>
            <w:r w:rsidRPr="00544B79">
              <w:rPr>
                <w:b/>
                <w:bCs/>
                <w:rtl/>
              </w:rPr>
              <w:t>826</w:t>
            </w:r>
            <w:r>
              <w:rPr>
                <w:b/>
                <w:bCs/>
                <w:rtl/>
              </w:rPr>
              <w:t xml:space="preserve"> </w:t>
            </w:r>
            <w:r w:rsidRPr="00544B79">
              <w:rPr>
                <w:b/>
                <w:bCs/>
                <w:rtl/>
              </w:rPr>
              <w:t>875</w:t>
            </w:r>
          </w:p>
        </w:tc>
        <w:tc>
          <w:tcPr>
            <w:tcW w:w="812" w:type="dxa"/>
            <w:tcBorders>
              <w:top w:val="single" w:sz="12" w:space="0" w:color="auto"/>
              <w:bottom w:val="single" w:sz="4" w:space="0" w:color="auto"/>
            </w:tcBorders>
            <w:shd w:val="clear" w:color="auto" w:fill="auto"/>
            <w:vAlign w:val="bottom"/>
          </w:tcPr>
          <w:p w14:paraId="658FEE86" w14:textId="77777777" w:rsidR="009F5BE1" w:rsidRPr="00544B79" w:rsidRDefault="007E6E61" w:rsidP="00544B79">
            <w:pPr>
              <w:pStyle w:val="TableText"/>
              <w:ind w:right="0"/>
              <w:rPr>
                <w:b/>
                <w:bCs/>
                <w:rtl/>
              </w:rPr>
            </w:pPr>
            <w:r w:rsidRPr="00544B79">
              <w:rPr>
                <w:b/>
                <w:bCs/>
                <w:rtl/>
              </w:rPr>
              <w:t>052</w:t>
            </w:r>
            <w:r>
              <w:rPr>
                <w:b/>
                <w:bCs/>
                <w:rtl/>
              </w:rPr>
              <w:t xml:space="preserve"> </w:t>
            </w:r>
            <w:r w:rsidRPr="00544B79">
              <w:rPr>
                <w:b/>
                <w:bCs/>
                <w:rtl/>
              </w:rPr>
              <w:t>995</w:t>
            </w:r>
          </w:p>
        </w:tc>
        <w:tc>
          <w:tcPr>
            <w:tcW w:w="814" w:type="dxa"/>
            <w:tcBorders>
              <w:top w:val="single" w:sz="12" w:space="0" w:color="auto"/>
              <w:bottom w:val="single" w:sz="4" w:space="0" w:color="auto"/>
            </w:tcBorders>
            <w:shd w:val="clear" w:color="auto" w:fill="auto"/>
            <w:vAlign w:val="bottom"/>
          </w:tcPr>
          <w:p w14:paraId="5DBE71C8" w14:textId="77777777" w:rsidR="009F5BE1" w:rsidRPr="00544B79" w:rsidRDefault="007E6E61" w:rsidP="00544B79">
            <w:pPr>
              <w:pStyle w:val="TableText"/>
              <w:ind w:right="0"/>
              <w:rPr>
                <w:b/>
                <w:bCs/>
                <w:rtl/>
              </w:rPr>
            </w:pPr>
            <w:r w:rsidRPr="00544B79">
              <w:rPr>
                <w:b/>
                <w:bCs/>
                <w:rtl/>
              </w:rPr>
              <w:t>806</w:t>
            </w:r>
            <w:r>
              <w:rPr>
                <w:b/>
                <w:bCs/>
                <w:rtl/>
              </w:rPr>
              <w:t xml:space="preserve"> </w:t>
            </w:r>
            <w:r w:rsidRPr="00544B79">
              <w:rPr>
                <w:b/>
                <w:bCs/>
                <w:rtl/>
              </w:rPr>
              <w:t>891</w:t>
            </w:r>
          </w:p>
        </w:tc>
      </w:tr>
      <w:tr w:rsidR="009F5BE1" w:rsidRPr="004A1955" w14:paraId="0F950E33" w14:textId="77777777" w:rsidTr="007A47DF">
        <w:tc>
          <w:tcPr>
            <w:tcW w:w="875" w:type="dxa"/>
            <w:tcBorders>
              <w:top w:val="single" w:sz="4" w:space="0" w:color="auto"/>
            </w:tcBorders>
            <w:shd w:val="clear" w:color="auto" w:fill="auto"/>
          </w:tcPr>
          <w:p w14:paraId="5771E0F2" w14:textId="77777777" w:rsidR="009F5BE1" w:rsidRPr="007A47DF" w:rsidRDefault="00C04D42" w:rsidP="007A47DF">
            <w:pPr>
              <w:spacing w:before="40" w:after="40" w:line="220" w:lineRule="exact"/>
              <w:ind w:left="57" w:right="113"/>
              <w:jc w:val="left"/>
              <w:rPr>
                <w:rFonts w:ascii="Traditional Arabic" w:hAnsi="Traditional Arabic"/>
                <w:sz w:val="18"/>
                <w:szCs w:val="26"/>
                <w:rtl/>
                <w:lang w:val="en-GB"/>
              </w:rPr>
            </w:pPr>
            <w:r w:rsidRPr="00847125">
              <w:rPr>
                <w:sz w:val="18"/>
              </w:rPr>
              <w:t>&gt;</w:t>
            </w:r>
            <w:r w:rsidR="009F5BE1" w:rsidRPr="007A47DF">
              <w:rPr>
                <w:rFonts w:ascii="Traditional Arabic" w:hAnsi="Traditional Arabic"/>
                <w:sz w:val="18"/>
                <w:szCs w:val="26"/>
                <w:rtl/>
                <w:lang w:val="en-GB"/>
              </w:rPr>
              <w:t>15:</w:t>
            </w:r>
          </w:p>
        </w:tc>
        <w:tc>
          <w:tcPr>
            <w:tcW w:w="805" w:type="dxa"/>
            <w:tcBorders>
              <w:top w:val="single" w:sz="4" w:space="0" w:color="auto"/>
            </w:tcBorders>
            <w:shd w:val="clear" w:color="auto" w:fill="auto"/>
            <w:vAlign w:val="bottom"/>
          </w:tcPr>
          <w:p w14:paraId="46CF8E3D"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155</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496</w:t>
            </w:r>
          </w:p>
        </w:tc>
        <w:tc>
          <w:tcPr>
            <w:tcW w:w="814" w:type="dxa"/>
            <w:tcBorders>
              <w:top w:val="single" w:sz="4" w:space="0" w:color="auto"/>
            </w:tcBorders>
            <w:shd w:val="clear" w:color="auto" w:fill="auto"/>
            <w:vAlign w:val="bottom"/>
          </w:tcPr>
          <w:p w14:paraId="23908A56"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515</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472</w:t>
            </w:r>
          </w:p>
        </w:tc>
        <w:tc>
          <w:tcPr>
            <w:tcW w:w="812" w:type="dxa"/>
            <w:tcBorders>
              <w:top w:val="single" w:sz="4" w:space="0" w:color="auto"/>
            </w:tcBorders>
            <w:shd w:val="clear" w:color="auto" w:fill="auto"/>
            <w:vAlign w:val="bottom"/>
          </w:tcPr>
          <w:p w14:paraId="7B17C65A"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302</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493</w:t>
            </w:r>
          </w:p>
        </w:tc>
        <w:tc>
          <w:tcPr>
            <w:tcW w:w="813" w:type="dxa"/>
            <w:tcBorders>
              <w:top w:val="single" w:sz="4" w:space="0" w:color="auto"/>
            </w:tcBorders>
            <w:shd w:val="clear" w:color="auto" w:fill="auto"/>
            <w:vAlign w:val="bottom"/>
          </w:tcPr>
          <w:p w14:paraId="5A2164FA"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345</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469</w:t>
            </w:r>
          </w:p>
        </w:tc>
        <w:tc>
          <w:tcPr>
            <w:tcW w:w="812" w:type="dxa"/>
            <w:tcBorders>
              <w:top w:val="single" w:sz="4" w:space="0" w:color="auto"/>
            </w:tcBorders>
            <w:shd w:val="clear" w:color="auto" w:fill="auto"/>
            <w:vAlign w:val="bottom"/>
          </w:tcPr>
          <w:p w14:paraId="4E2BB571"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349</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492</w:t>
            </w:r>
          </w:p>
        </w:tc>
        <w:tc>
          <w:tcPr>
            <w:tcW w:w="813" w:type="dxa"/>
            <w:tcBorders>
              <w:top w:val="single" w:sz="4" w:space="0" w:color="auto"/>
            </w:tcBorders>
            <w:shd w:val="clear" w:color="auto" w:fill="auto"/>
            <w:vAlign w:val="bottom"/>
          </w:tcPr>
          <w:p w14:paraId="7DDC9C18"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925</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467</w:t>
            </w:r>
          </w:p>
        </w:tc>
        <w:tc>
          <w:tcPr>
            <w:tcW w:w="812" w:type="dxa"/>
            <w:tcBorders>
              <w:top w:val="single" w:sz="4" w:space="0" w:color="auto"/>
            </w:tcBorders>
            <w:shd w:val="clear" w:color="auto" w:fill="auto"/>
            <w:vAlign w:val="bottom"/>
          </w:tcPr>
          <w:p w14:paraId="135D4214"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317</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493</w:t>
            </w:r>
          </w:p>
        </w:tc>
        <w:tc>
          <w:tcPr>
            <w:tcW w:w="814" w:type="dxa"/>
            <w:tcBorders>
              <w:top w:val="single" w:sz="4" w:space="0" w:color="auto"/>
            </w:tcBorders>
            <w:shd w:val="clear" w:color="auto" w:fill="auto"/>
            <w:vAlign w:val="bottom"/>
          </w:tcPr>
          <w:p w14:paraId="7BBCA864"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251</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468</w:t>
            </w:r>
          </w:p>
        </w:tc>
      </w:tr>
      <w:tr w:rsidR="009F5BE1" w:rsidRPr="004A1955" w14:paraId="5DAF1869" w14:textId="77777777" w:rsidTr="007A47DF">
        <w:tc>
          <w:tcPr>
            <w:tcW w:w="875" w:type="dxa"/>
            <w:shd w:val="clear" w:color="auto" w:fill="auto"/>
          </w:tcPr>
          <w:p w14:paraId="644E7665" w14:textId="77777777" w:rsidR="009F5BE1" w:rsidRPr="007A47DF" w:rsidRDefault="009F5BE1" w:rsidP="007A47DF">
            <w:pPr>
              <w:spacing w:before="40" w:after="40" w:line="220" w:lineRule="exact"/>
              <w:ind w:left="57" w:right="113"/>
              <w:jc w:val="left"/>
              <w:rPr>
                <w:rFonts w:ascii="Traditional Arabic" w:hAnsi="Traditional Arabic"/>
                <w:sz w:val="18"/>
                <w:szCs w:val="26"/>
                <w:rtl/>
                <w:lang w:val="en-GB"/>
              </w:rPr>
            </w:pPr>
            <w:r w:rsidRPr="007A47DF">
              <w:rPr>
                <w:rFonts w:ascii="Traditional Arabic" w:hAnsi="Traditional Arabic"/>
                <w:sz w:val="18"/>
                <w:szCs w:val="26"/>
                <w:rtl/>
                <w:lang w:val="en-GB"/>
              </w:rPr>
              <w:t>بالنسبة المئوية</w:t>
            </w:r>
          </w:p>
        </w:tc>
        <w:tc>
          <w:tcPr>
            <w:tcW w:w="805" w:type="dxa"/>
            <w:shd w:val="clear" w:color="auto" w:fill="auto"/>
            <w:vAlign w:val="bottom"/>
          </w:tcPr>
          <w:p w14:paraId="3120DF8D"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17.8%</w:t>
            </w:r>
          </w:p>
        </w:tc>
        <w:tc>
          <w:tcPr>
            <w:tcW w:w="814" w:type="dxa"/>
            <w:shd w:val="clear" w:color="auto" w:fill="auto"/>
            <w:vAlign w:val="bottom"/>
          </w:tcPr>
          <w:p w14:paraId="552CFC6A"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16.7%</w:t>
            </w:r>
          </w:p>
        </w:tc>
        <w:tc>
          <w:tcPr>
            <w:tcW w:w="812" w:type="dxa"/>
            <w:shd w:val="clear" w:color="auto" w:fill="auto"/>
            <w:vAlign w:val="bottom"/>
          </w:tcPr>
          <w:p w14:paraId="39DC4055"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17.5%</w:t>
            </w:r>
          </w:p>
        </w:tc>
        <w:tc>
          <w:tcPr>
            <w:tcW w:w="813" w:type="dxa"/>
            <w:shd w:val="clear" w:color="auto" w:fill="auto"/>
            <w:vAlign w:val="bottom"/>
          </w:tcPr>
          <w:p w14:paraId="519CBDD7"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16.5%</w:t>
            </w:r>
          </w:p>
        </w:tc>
        <w:tc>
          <w:tcPr>
            <w:tcW w:w="812" w:type="dxa"/>
            <w:shd w:val="clear" w:color="auto" w:fill="auto"/>
            <w:vAlign w:val="bottom"/>
          </w:tcPr>
          <w:p w14:paraId="052BCD75"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16.5%</w:t>
            </w:r>
          </w:p>
        </w:tc>
        <w:tc>
          <w:tcPr>
            <w:tcW w:w="813" w:type="dxa"/>
            <w:shd w:val="clear" w:color="auto" w:fill="auto"/>
            <w:vAlign w:val="bottom"/>
          </w:tcPr>
          <w:p w14:paraId="7C75A7A4"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17.3%</w:t>
            </w:r>
          </w:p>
        </w:tc>
        <w:tc>
          <w:tcPr>
            <w:tcW w:w="812" w:type="dxa"/>
            <w:shd w:val="clear" w:color="auto" w:fill="auto"/>
            <w:vAlign w:val="bottom"/>
          </w:tcPr>
          <w:p w14:paraId="48AD29E0"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17.2%</w:t>
            </w:r>
          </w:p>
        </w:tc>
        <w:tc>
          <w:tcPr>
            <w:tcW w:w="814" w:type="dxa"/>
            <w:shd w:val="clear" w:color="auto" w:fill="auto"/>
            <w:vAlign w:val="bottom"/>
          </w:tcPr>
          <w:p w14:paraId="362C5469"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16.2%</w:t>
            </w:r>
          </w:p>
        </w:tc>
      </w:tr>
      <w:tr w:rsidR="009F5BE1" w:rsidRPr="004A1955" w14:paraId="1D03DD21" w14:textId="77777777" w:rsidTr="007A47DF">
        <w:tc>
          <w:tcPr>
            <w:tcW w:w="875" w:type="dxa"/>
            <w:shd w:val="clear" w:color="auto" w:fill="auto"/>
          </w:tcPr>
          <w:p w14:paraId="21484CF0" w14:textId="77777777" w:rsidR="009F5BE1" w:rsidRPr="007A47DF" w:rsidRDefault="00C04D42" w:rsidP="007A47DF">
            <w:pPr>
              <w:spacing w:before="40" w:after="40" w:line="220" w:lineRule="exact"/>
              <w:ind w:left="57" w:right="113"/>
              <w:jc w:val="left"/>
              <w:rPr>
                <w:rFonts w:ascii="Traditional Arabic" w:hAnsi="Traditional Arabic"/>
                <w:sz w:val="18"/>
                <w:szCs w:val="26"/>
                <w:rtl/>
                <w:lang w:val="en-GB"/>
              </w:rPr>
            </w:pPr>
            <w:r w:rsidRPr="00847125">
              <w:rPr>
                <w:sz w:val="18"/>
              </w:rPr>
              <w:t>&lt;</w:t>
            </w:r>
            <w:r w:rsidR="009F5BE1" w:rsidRPr="007A47DF">
              <w:rPr>
                <w:rFonts w:ascii="Traditional Arabic" w:hAnsi="Traditional Arabic"/>
                <w:sz w:val="18"/>
                <w:szCs w:val="26"/>
                <w:rtl/>
                <w:lang w:val="en-GB"/>
              </w:rPr>
              <w:t>65:</w:t>
            </w:r>
          </w:p>
        </w:tc>
        <w:tc>
          <w:tcPr>
            <w:tcW w:w="805" w:type="dxa"/>
            <w:shd w:val="clear" w:color="auto" w:fill="auto"/>
            <w:vAlign w:val="bottom"/>
          </w:tcPr>
          <w:p w14:paraId="6DBC5007"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184</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466</w:t>
            </w:r>
          </w:p>
        </w:tc>
        <w:tc>
          <w:tcPr>
            <w:tcW w:w="814" w:type="dxa"/>
            <w:shd w:val="clear" w:color="auto" w:fill="auto"/>
            <w:vAlign w:val="bottom"/>
          </w:tcPr>
          <w:p w14:paraId="6C570943"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487</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379</w:t>
            </w:r>
          </w:p>
        </w:tc>
        <w:tc>
          <w:tcPr>
            <w:tcW w:w="812" w:type="dxa"/>
            <w:shd w:val="clear" w:color="auto" w:fill="auto"/>
            <w:vAlign w:val="bottom"/>
          </w:tcPr>
          <w:p w14:paraId="620B3EC2"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818</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478</w:t>
            </w:r>
          </w:p>
        </w:tc>
        <w:tc>
          <w:tcPr>
            <w:tcW w:w="813" w:type="dxa"/>
            <w:shd w:val="clear" w:color="auto" w:fill="auto"/>
            <w:vAlign w:val="bottom"/>
          </w:tcPr>
          <w:p w14:paraId="64737636" w14:textId="77777777" w:rsidR="009F5BE1" w:rsidRPr="007A47DF" w:rsidRDefault="007E6E6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239</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393</w:t>
            </w:r>
          </w:p>
        </w:tc>
        <w:tc>
          <w:tcPr>
            <w:tcW w:w="812" w:type="dxa"/>
            <w:shd w:val="clear" w:color="auto" w:fill="auto"/>
            <w:vAlign w:val="bottom"/>
          </w:tcPr>
          <w:p w14:paraId="3C8AD860"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746</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490</w:t>
            </w:r>
          </w:p>
        </w:tc>
        <w:tc>
          <w:tcPr>
            <w:tcW w:w="813" w:type="dxa"/>
            <w:shd w:val="clear" w:color="auto" w:fill="auto"/>
            <w:vAlign w:val="bottom"/>
          </w:tcPr>
          <w:p w14:paraId="359B9DC9"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901</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407</w:t>
            </w:r>
          </w:p>
        </w:tc>
        <w:tc>
          <w:tcPr>
            <w:tcW w:w="812" w:type="dxa"/>
            <w:shd w:val="clear" w:color="auto" w:fill="auto"/>
            <w:vAlign w:val="bottom"/>
          </w:tcPr>
          <w:p w14:paraId="2E0109BA"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735</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501</w:t>
            </w:r>
          </w:p>
        </w:tc>
        <w:tc>
          <w:tcPr>
            <w:tcW w:w="814" w:type="dxa"/>
            <w:shd w:val="clear" w:color="auto" w:fill="auto"/>
            <w:vAlign w:val="bottom"/>
          </w:tcPr>
          <w:p w14:paraId="78DEF903" w14:textId="77777777" w:rsidR="009F5BE1" w:rsidRPr="007A47DF" w:rsidRDefault="007E6E6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555</w:t>
            </w:r>
            <w:r>
              <w:rPr>
                <w:rFonts w:ascii="Traditional Arabic" w:hAnsi="Traditional Arabic"/>
                <w:sz w:val="18"/>
                <w:szCs w:val="26"/>
                <w:rtl/>
                <w:lang w:val="en-GB"/>
              </w:rPr>
              <w:t xml:space="preserve"> </w:t>
            </w:r>
            <w:r w:rsidRPr="007A47DF">
              <w:rPr>
                <w:rFonts w:ascii="Traditional Arabic" w:hAnsi="Traditional Arabic"/>
                <w:sz w:val="18"/>
                <w:szCs w:val="26"/>
                <w:rtl/>
                <w:lang w:val="en-GB"/>
              </w:rPr>
              <w:t>423</w:t>
            </w:r>
          </w:p>
        </w:tc>
      </w:tr>
      <w:tr w:rsidR="009F5BE1" w:rsidRPr="004A1955" w14:paraId="7FB22E09" w14:textId="77777777" w:rsidTr="007A47DF">
        <w:tc>
          <w:tcPr>
            <w:tcW w:w="875" w:type="dxa"/>
            <w:shd w:val="clear" w:color="auto" w:fill="auto"/>
          </w:tcPr>
          <w:p w14:paraId="38470A57" w14:textId="77777777" w:rsidR="009F5BE1" w:rsidRPr="007A47DF" w:rsidRDefault="009F5BE1" w:rsidP="007A47DF">
            <w:pPr>
              <w:spacing w:before="40" w:after="40" w:line="220" w:lineRule="exact"/>
              <w:ind w:left="57" w:right="113"/>
              <w:jc w:val="left"/>
              <w:rPr>
                <w:rFonts w:ascii="Traditional Arabic" w:hAnsi="Traditional Arabic"/>
                <w:sz w:val="18"/>
                <w:szCs w:val="26"/>
                <w:rtl/>
                <w:lang w:val="en-GB"/>
              </w:rPr>
            </w:pPr>
            <w:r w:rsidRPr="007A47DF">
              <w:rPr>
                <w:rFonts w:ascii="Traditional Arabic" w:hAnsi="Traditional Arabic"/>
                <w:sz w:val="18"/>
                <w:szCs w:val="26"/>
                <w:rtl/>
                <w:lang w:val="en-GB"/>
              </w:rPr>
              <w:t>بالنسبة المئوية</w:t>
            </w:r>
          </w:p>
        </w:tc>
        <w:tc>
          <w:tcPr>
            <w:tcW w:w="805" w:type="dxa"/>
            <w:shd w:val="clear" w:color="auto" w:fill="auto"/>
            <w:vAlign w:val="bottom"/>
          </w:tcPr>
          <w:p w14:paraId="18646CCC"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16.7%</w:t>
            </w:r>
          </w:p>
        </w:tc>
        <w:tc>
          <w:tcPr>
            <w:tcW w:w="814" w:type="dxa"/>
            <w:shd w:val="clear" w:color="auto" w:fill="auto"/>
            <w:vAlign w:val="bottom"/>
          </w:tcPr>
          <w:p w14:paraId="5FAE82A2"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13.4%</w:t>
            </w:r>
          </w:p>
        </w:tc>
        <w:tc>
          <w:tcPr>
            <w:tcW w:w="812" w:type="dxa"/>
            <w:shd w:val="clear" w:color="auto" w:fill="auto"/>
            <w:vAlign w:val="bottom"/>
          </w:tcPr>
          <w:p w14:paraId="44D6675A"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17%</w:t>
            </w:r>
          </w:p>
        </w:tc>
        <w:tc>
          <w:tcPr>
            <w:tcW w:w="813" w:type="dxa"/>
            <w:shd w:val="clear" w:color="auto" w:fill="auto"/>
            <w:vAlign w:val="bottom"/>
          </w:tcPr>
          <w:p w14:paraId="7047D41D" w14:textId="77777777" w:rsidR="009F5BE1" w:rsidRPr="007A47DF" w:rsidRDefault="009F5BE1" w:rsidP="007A47DF">
            <w:pPr>
              <w:spacing w:before="40" w:after="40" w:line="220" w:lineRule="exact"/>
              <w:ind w:left="57" w:right="113"/>
              <w:jc w:val="both"/>
              <w:rPr>
                <w:rFonts w:ascii="Traditional Arabic" w:hAnsi="Traditional Arabic"/>
                <w:sz w:val="18"/>
                <w:szCs w:val="26"/>
                <w:rtl/>
                <w:lang w:val="en-GB"/>
              </w:rPr>
            </w:pPr>
            <w:r w:rsidRPr="007A47DF">
              <w:rPr>
                <w:rFonts w:ascii="Traditional Arabic" w:hAnsi="Traditional Arabic"/>
                <w:sz w:val="18"/>
                <w:szCs w:val="26"/>
                <w:rtl/>
                <w:lang w:val="en-GB"/>
              </w:rPr>
              <w:t>13.8%</w:t>
            </w:r>
          </w:p>
        </w:tc>
        <w:tc>
          <w:tcPr>
            <w:tcW w:w="812" w:type="dxa"/>
            <w:shd w:val="clear" w:color="auto" w:fill="auto"/>
            <w:vAlign w:val="bottom"/>
          </w:tcPr>
          <w:p w14:paraId="0EA1565F"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17.3%</w:t>
            </w:r>
          </w:p>
        </w:tc>
        <w:tc>
          <w:tcPr>
            <w:tcW w:w="813" w:type="dxa"/>
            <w:shd w:val="clear" w:color="auto" w:fill="auto"/>
            <w:vAlign w:val="bottom"/>
          </w:tcPr>
          <w:p w14:paraId="5E7B3B79"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14.2%</w:t>
            </w:r>
          </w:p>
        </w:tc>
        <w:tc>
          <w:tcPr>
            <w:tcW w:w="812" w:type="dxa"/>
            <w:shd w:val="clear" w:color="auto" w:fill="auto"/>
            <w:vAlign w:val="bottom"/>
          </w:tcPr>
          <w:p w14:paraId="38A57D4E"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17.5%</w:t>
            </w:r>
          </w:p>
        </w:tc>
        <w:tc>
          <w:tcPr>
            <w:tcW w:w="814" w:type="dxa"/>
            <w:shd w:val="clear" w:color="auto" w:fill="auto"/>
            <w:vAlign w:val="bottom"/>
          </w:tcPr>
          <w:p w14:paraId="3FC4E5D7" w14:textId="77777777" w:rsidR="009F5BE1" w:rsidRPr="007A47DF" w:rsidRDefault="009F5BE1" w:rsidP="007A47DF">
            <w:pPr>
              <w:spacing w:before="40" w:after="40" w:line="220" w:lineRule="exact"/>
              <w:ind w:left="57" w:right="113"/>
              <w:jc w:val="right"/>
              <w:rPr>
                <w:rFonts w:ascii="Traditional Arabic" w:hAnsi="Traditional Arabic"/>
                <w:sz w:val="18"/>
                <w:szCs w:val="26"/>
                <w:rtl/>
                <w:lang w:val="en-GB"/>
              </w:rPr>
            </w:pPr>
            <w:r w:rsidRPr="007A47DF">
              <w:rPr>
                <w:rFonts w:ascii="Traditional Arabic" w:hAnsi="Traditional Arabic"/>
                <w:sz w:val="18"/>
                <w:szCs w:val="26"/>
                <w:rtl/>
                <w:lang w:val="en-GB"/>
              </w:rPr>
              <w:t>14.7%</w:t>
            </w:r>
          </w:p>
        </w:tc>
      </w:tr>
    </w:tbl>
    <w:p w14:paraId="719D13AA" w14:textId="77777777" w:rsidR="009F5BE1" w:rsidRPr="004A1955" w:rsidRDefault="009F5BE1" w:rsidP="009F5BE1">
      <w:pPr>
        <w:pStyle w:val="SingleTxtGA"/>
        <w:spacing w:before="240"/>
        <w:rPr>
          <w:rtl/>
        </w:rPr>
      </w:pPr>
      <w:r w:rsidRPr="004A1955">
        <w:rPr>
          <w:rtl/>
        </w:rPr>
        <w:t>16-</w:t>
      </w:r>
      <w:r w:rsidRPr="004A1955">
        <w:rPr>
          <w:rtl/>
        </w:rPr>
        <w:tab/>
        <w:t>وبلغ عدد الأسر</w:t>
      </w:r>
      <w:r w:rsidRPr="004A1955">
        <w:rPr>
          <w:rFonts w:hint="cs"/>
          <w:rtl/>
        </w:rPr>
        <w:t xml:space="preserve"> المعيشية</w:t>
      </w:r>
      <w:r w:rsidRPr="004A1955">
        <w:rPr>
          <w:rtl/>
        </w:rPr>
        <w:t xml:space="preserve"> في الدانمرك 2.67 مليون </w:t>
      </w:r>
      <w:r w:rsidRPr="004A1955">
        <w:rPr>
          <w:rFonts w:hint="cs"/>
          <w:rtl/>
        </w:rPr>
        <w:t>أسرة معيشية</w:t>
      </w:r>
      <w:r w:rsidRPr="004A1955">
        <w:rPr>
          <w:rtl/>
        </w:rPr>
        <w:t xml:space="preserve"> في 1 كانون الثاني/</w:t>
      </w:r>
      <w:r w:rsidR="001E2A59">
        <w:t xml:space="preserve"> </w:t>
      </w:r>
      <w:r w:rsidRPr="004A1955">
        <w:rPr>
          <w:rtl/>
        </w:rPr>
        <w:t>يناير 2017، وتتألف 38٪ منها من شخص واحد فقط. ويرد في الجدول أدناه متوسط حجم الأسرة.</w:t>
      </w:r>
    </w:p>
    <w:p w14:paraId="32085F76" w14:textId="77777777" w:rsidR="009F5BE1" w:rsidRPr="004A1955" w:rsidRDefault="009F5BE1" w:rsidP="009F5BE1">
      <w:pPr>
        <w:pStyle w:val="SingleTxtGA"/>
        <w:rPr>
          <w:b/>
          <w:bCs/>
          <w:rtl/>
        </w:rPr>
      </w:pPr>
      <w:r w:rsidRPr="004A1955">
        <w:rPr>
          <w:rtl/>
        </w:rPr>
        <w:t>الجدول 10</w:t>
      </w:r>
      <w:r w:rsidRPr="004A1955">
        <w:rPr>
          <w:rtl/>
        </w:rPr>
        <w:tab/>
      </w:r>
      <w:r w:rsidRPr="004A1955">
        <w:rPr>
          <w:rtl/>
        </w:rPr>
        <w:br/>
      </w:r>
      <w:r w:rsidRPr="004A1955">
        <w:rPr>
          <w:b/>
          <w:bCs/>
          <w:rtl/>
        </w:rPr>
        <w:t>متوسط حجم الأسرة (عدد الأشخاص)</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2"/>
        <w:gridCol w:w="1451"/>
        <w:gridCol w:w="1451"/>
        <w:gridCol w:w="1451"/>
        <w:gridCol w:w="1451"/>
      </w:tblGrid>
      <w:tr w:rsidR="009F5BE1" w:rsidRPr="007A47DF" w14:paraId="7001A016" w14:textId="77777777" w:rsidTr="007A47DF">
        <w:trPr>
          <w:tblHeader/>
        </w:trPr>
        <w:tc>
          <w:tcPr>
            <w:tcW w:w="1474" w:type="dxa"/>
            <w:tcBorders>
              <w:top w:val="single" w:sz="4" w:space="0" w:color="auto"/>
              <w:bottom w:val="single" w:sz="12" w:space="0" w:color="auto"/>
            </w:tcBorders>
            <w:shd w:val="clear" w:color="auto" w:fill="auto"/>
            <w:noWrap/>
            <w:vAlign w:val="bottom"/>
            <w:hideMark/>
          </w:tcPr>
          <w:p w14:paraId="064311B4"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1474" w:type="dxa"/>
            <w:tcBorders>
              <w:top w:val="single" w:sz="4" w:space="0" w:color="auto"/>
              <w:bottom w:val="single" w:sz="12" w:space="0" w:color="auto"/>
            </w:tcBorders>
            <w:shd w:val="clear" w:color="auto" w:fill="auto"/>
            <w:noWrap/>
            <w:vAlign w:val="bottom"/>
            <w:hideMark/>
          </w:tcPr>
          <w:p w14:paraId="560AE614"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1474" w:type="dxa"/>
            <w:tcBorders>
              <w:top w:val="single" w:sz="4" w:space="0" w:color="auto"/>
              <w:bottom w:val="single" w:sz="12" w:space="0" w:color="auto"/>
            </w:tcBorders>
            <w:shd w:val="clear" w:color="auto" w:fill="auto"/>
            <w:noWrap/>
            <w:vAlign w:val="bottom"/>
            <w:hideMark/>
          </w:tcPr>
          <w:p w14:paraId="7B29763D"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c>
          <w:tcPr>
            <w:tcW w:w="1474" w:type="dxa"/>
            <w:tcBorders>
              <w:top w:val="single" w:sz="4" w:space="0" w:color="auto"/>
              <w:bottom w:val="single" w:sz="12" w:space="0" w:color="auto"/>
            </w:tcBorders>
            <w:shd w:val="clear" w:color="auto" w:fill="auto"/>
            <w:noWrap/>
            <w:vAlign w:val="bottom"/>
            <w:hideMark/>
          </w:tcPr>
          <w:p w14:paraId="00A9EE5C"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2016</w:t>
            </w:r>
          </w:p>
        </w:tc>
        <w:tc>
          <w:tcPr>
            <w:tcW w:w="1474" w:type="dxa"/>
            <w:tcBorders>
              <w:top w:val="single" w:sz="4" w:space="0" w:color="auto"/>
              <w:bottom w:val="single" w:sz="12" w:space="0" w:color="auto"/>
            </w:tcBorders>
            <w:shd w:val="clear" w:color="auto" w:fill="auto"/>
            <w:noWrap/>
            <w:vAlign w:val="bottom"/>
            <w:hideMark/>
          </w:tcPr>
          <w:p w14:paraId="1229FDFD"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2017</w:t>
            </w:r>
          </w:p>
        </w:tc>
      </w:tr>
      <w:tr w:rsidR="009F5BE1" w:rsidRPr="007A47DF" w14:paraId="6AA86E15" w14:textId="77777777" w:rsidTr="00544B79">
        <w:tc>
          <w:tcPr>
            <w:tcW w:w="1474" w:type="dxa"/>
            <w:tcBorders>
              <w:top w:val="single" w:sz="12" w:space="0" w:color="auto"/>
              <w:bottom w:val="single" w:sz="12" w:space="0" w:color="auto"/>
            </w:tcBorders>
            <w:shd w:val="clear" w:color="auto" w:fill="auto"/>
            <w:noWrap/>
          </w:tcPr>
          <w:p w14:paraId="096754C8" w14:textId="77777777" w:rsidR="009F5BE1" w:rsidRPr="007A47DF" w:rsidRDefault="00544B79" w:rsidP="007A47DF">
            <w:pPr>
              <w:spacing w:before="40" w:after="40" w:line="300" w:lineRule="exact"/>
              <w:ind w:left="113" w:right="113"/>
              <w:rPr>
                <w:sz w:val="18"/>
                <w:szCs w:val="26"/>
                <w:rtl/>
                <w:lang w:val="en-GB"/>
              </w:rPr>
            </w:pPr>
            <w:r>
              <w:rPr>
                <w:rFonts w:hint="cs"/>
                <w:sz w:val="18"/>
                <w:szCs w:val="26"/>
                <w:rtl/>
                <w:lang w:val="en-GB"/>
              </w:rPr>
              <w:t>148 2</w:t>
            </w:r>
          </w:p>
        </w:tc>
        <w:tc>
          <w:tcPr>
            <w:tcW w:w="1474" w:type="dxa"/>
            <w:tcBorders>
              <w:top w:val="single" w:sz="12" w:space="0" w:color="auto"/>
              <w:bottom w:val="single" w:sz="12" w:space="0" w:color="auto"/>
            </w:tcBorders>
            <w:shd w:val="clear" w:color="auto" w:fill="auto"/>
            <w:noWrap/>
            <w:hideMark/>
          </w:tcPr>
          <w:p w14:paraId="5C2C445C" w14:textId="77777777" w:rsidR="009F5BE1" w:rsidRPr="007A47DF" w:rsidRDefault="009F5BE1" w:rsidP="007A47DF">
            <w:pPr>
              <w:spacing w:before="40" w:after="40" w:line="300" w:lineRule="exact"/>
              <w:ind w:left="113" w:right="113"/>
              <w:rPr>
                <w:sz w:val="18"/>
                <w:szCs w:val="26"/>
                <w:rtl/>
                <w:lang w:val="en-GB"/>
              </w:rPr>
            </w:pPr>
            <w:r w:rsidRPr="007A47DF">
              <w:rPr>
                <w:rFonts w:hint="cs"/>
                <w:sz w:val="18"/>
                <w:szCs w:val="26"/>
                <w:rtl/>
                <w:lang w:val="en-GB"/>
              </w:rPr>
              <w:t>147 2</w:t>
            </w:r>
          </w:p>
        </w:tc>
        <w:tc>
          <w:tcPr>
            <w:tcW w:w="1474" w:type="dxa"/>
            <w:tcBorders>
              <w:top w:val="single" w:sz="12" w:space="0" w:color="auto"/>
              <w:bottom w:val="single" w:sz="12" w:space="0" w:color="auto"/>
            </w:tcBorders>
            <w:shd w:val="clear" w:color="auto" w:fill="auto"/>
            <w:noWrap/>
            <w:hideMark/>
          </w:tcPr>
          <w:p w14:paraId="2947771B" w14:textId="77777777" w:rsidR="009F5BE1" w:rsidRPr="007A47DF" w:rsidRDefault="009F5BE1" w:rsidP="007A47DF">
            <w:pPr>
              <w:spacing w:before="40" w:after="40" w:line="300" w:lineRule="exact"/>
              <w:ind w:left="113" w:right="113"/>
              <w:rPr>
                <w:sz w:val="18"/>
                <w:szCs w:val="26"/>
                <w:rtl/>
                <w:lang w:val="en-GB"/>
              </w:rPr>
            </w:pPr>
            <w:r w:rsidRPr="007A47DF">
              <w:rPr>
                <w:rFonts w:hint="cs"/>
                <w:sz w:val="18"/>
                <w:szCs w:val="26"/>
                <w:rtl/>
                <w:lang w:val="en-GB"/>
              </w:rPr>
              <w:t>147 2</w:t>
            </w:r>
          </w:p>
        </w:tc>
        <w:tc>
          <w:tcPr>
            <w:tcW w:w="1474" w:type="dxa"/>
            <w:tcBorders>
              <w:top w:val="single" w:sz="12" w:space="0" w:color="auto"/>
              <w:bottom w:val="single" w:sz="12" w:space="0" w:color="auto"/>
            </w:tcBorders>
            <w:shd w:val="clear" w:color="auto" w:fill="auto"/>
            <w:noWrap/>
            <w:hideMark/>
          </w:tcPr>
          <w:p w14:paraId="35B1200D" w14:textId="77777777" w:rsidR="009F5BE1" w:rsidRPr="007A47DF" w:rsidRDefault="009F5BE1" w:rsidP="007A47DF">
            <w:pPr>
              <w:spacing w:before="40" w:after="40" w:line="300" w:lineRule="exact"/>
              <w:ind w:left="113" w:right="113"/>
              <w:rPr>
                <w:sz w:val="18"/>
                <w:szCs w:val="26"/>
                <w:rtl/>
                <w:lang w:val="en-GB"/>
              </w:rPr>
            </w:pPr>
            <w:r w:rsidRPr="007A47DF">
              <w:rPr>
                <w:rFonts w:hint="cs"/>
                <w:sz w:val="18"/>
                <w:szCs w:val="26"/>
                <w:rtl/>
                <w:lang w:val="en-GB"/>
              </w:rPr>
              <w:t>150 2</w:t>
            </w:r>
          </w:p>
        </w:tc>
        <w:tc>
          <w:tcPr>
            <w:tcW w:w="1474" w:type="dxa"/>
            <w:tcBorders>
              <w:top w:val="single" w:sz="12" w:space="0" w:color="auto"/>
              <w:bottom w:val="single" w:sz="12" w:space="0" w:color="auto"/>
            </w:tcBorders>
            <w:shd w:val="clear" w:color="auto" w:fill="auto"/>
            <w:noWrap/>
            <w:hideMark/>
          </w:tcPr>
          <w:p w14:paraId="67275302" w14:textId="77777777" w:rsidR="009F5BE1" w:rsidRPr="007A47DF" w:rsidRDefault="009F5BE1" w:rsidP="007A47DF">
            <w:pPr>
              <w:spacing w:before="40" w:after="40" w:line="300" w:lineRule="exact"/>
              <w:ind w:left="113" w:right="113"/>
              <w:rPr>
                <w:sz w:val="18"/>
                <w:szCs w:val="26"/>
                <w:rtl/>
                <w:lang w:val="en-GB"/>
              </w:rPr>
            </w:pPr>
            <w:r w:rsidRPr="007A47DF">
              <w:rPr>
                <w:rFonts w:hint="cs"/>
                <w:sz w:val="18"/>
                <w:szCs w:val="26"/>
                <w:rtl/>
                <w:lang w:val="en-GB"/>
              </w:rPr>
              <w:t>153 2</w:t>
            </w:r>
          </w:p>
        </w:tc>
      </w:tr>
    </w:tbl>
    <w:p w14:paraId="5A940D38" w14:textId="77777777" w:rsidR="009F5BE1" w:rsidRPr="004A1955" w:rsidRDefault="009F5BE1" w:rsidP="009F5BE1">
      <w:pPr>
        <w:pStyle w:val="SingleTxt"/>
        <w:spacing w:before="240"/>
        <w:rPr>
          <w:rtl/>
        </w:rPr>
      </w:pPr>
      <w:r w:rsidRPr="004A1955">
        <w:rPr>
          <w:rtl/>
        </w:rPr>
        <w:t>17-</w:t>
      </w:r>
      <w:r w:rsidRPr="004A1955">
        <w:rPr>
          <w:rtl/>
        </w:rPr>
        <w:tab/>
      </w:r>
      <w:r w:rsidRPr="004A1955">
        <w:rPr>
          <w:rFonts w:hint="cs"/>
          <w:rtl/>
        </w:rPr>
        <w:t>و</w:t>
      </w:r>
      <w:r w:rsidRPr="004A1955">
        <w:rPr>
          <w:rtl/>
        </w:rPr>
        <w:t>في الأسر المعيشية التي لها أطفال،</w:t>
      </w:r>
      <w:r w:rsidRPr="004A1955">
        <w:rPr>
          <w:rFonts w:hint="cs"/>
          <w:rtl/>
        </w:rPr>
        <w:t xml:space="preserve"> تشكل المرأة في</w:t>
      </w:r>
      <w:r w:rsidRPr="004A1955">
        <w:rPr>
          <w:rtl/>
        </w:rPr>
        <w:t xml:space="preserve"> 17.5٪ من تلك الأسر الشخص الوحيد البالغ في الأسرة المعيشية، في حين يبلغ هذا الرقم 3,96٪ بالنسبة للرجال.</w:t>
      </w:r>
    </w:p>
    <w:p w14:paraId="7CCC0544" w14:textId="77777777" w:rsidR="009F5BE1" w:rsidRPr="004A1955" w:rsidRDefault="009F5BE1" w:rsidP="009F5BE1">
      <w:pPr>
        <w:pStyle w:val="SingleTxtGA"/>
        <w:rPr>
          <w:b/>
          <w:bCs/>
          <w:rtl/>
        </w:rPr>
      </w:pPr>
      <w:r w:rsidRPr="004A1955">
        <w:rPr>
          <w:rtl/>
        </w:rPr>
        <w:t>الجدول 11</w:t>
      </w:r>
      <w:r w:rsidRPr="004A1955">
        <w:rPr>
          <w:rtl/>
        </w:rPr>
        <w:tab/>
      </w:r>
      <w:r w:rsidRPr="004A1955">
        <w:rPr>
          <w:rtl/>
        </w:rPr>
        <w:br/>
      </w:r>
      <w:r w:rsidRPr="004A1955">
        <w:rPr>
          <w:b/>
          <w:bCs/>
          <w:rtl/>
        </w:rPr>
        <w:t xml:space="preserve">حصة الأسر المعيشية </w:t>
      </w:r>
      <w:r w:rsidRPr="004A1955">
        <w:rPr>
          <w:rFonts w:hint="cs"/>
          <w:b/>
          <w:bCs/>
          <w:rtl/>
        </w:rPr>
        <w:t>الوحيدة الوالد</w:t>
      </w:r>
      <w:r w:rsidRPr="004A1955">
        <w:rPr>
          <w:b/>
          <w:bCs/>
          <w:rtl/>
        </w:rPr>
        <w:t xml:space="preserve"> (بالنسبة المئوية)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47"/>
        <w:gridCol w:w="1162"/>
        <w:gridCol w:w="1162"/>
        <w:gridCol w:w="1161"/>
        <w:gridCol w:w="1162"/>
        <w:gridCol w:w="1162"/>
      </w:tblGrid>
      <w:tr w:rsidR="009F5BE1" w:rsidRPr="007A47DF" w14:paraId="4508E282" w14:textId="77777777" w:rsidTr="007A47DF">
        <w:trPr>
          <w:tblHeader/>
        </w:trPr>
        <w:tc>
          <w:tcPr>
            <w:tcW w:w="1471" w:type="dxa"/>
            <w:tcBorders>
              <w:top w:val="single" w:sz="4" w:space="0" w:color="auto"/>
              <w:bottom w:val="single" w:sz="12" w:space="0" w:color="auto"/>
            </w:tcBorders>
            <w:shd w:val="clear" w:color="auto" w:fill="auto"/>
            <w:noWrap/>
            <w:vAlign w:val="bottom"/>
          </w:tcPr>
          <w:p w14:paraId="39F2FF6F" w14:textId="77777777" w:rsidR="009F5BE1" w:rsidRPr="007A47DF" w:rsidRDefault="009F5BE1" w:rsidP="007A47DF">
            <w:pPr>
              <w:bidi w:val="0"/>
              <w:spacing w:before="40" w:after="40" w:line="300" w:lineRule="exact"/>
              <w:ind w:left="113" w:right="113"/>
              <w:rPr>
                <w:i/>
                <w:iCs/>
                <w:sz w:val="18"/>
                <w:szCs w:val="26"/>
              </w:rPr>
            </w:pPr>
          </w:p>
        </w:tc>
        <w:tc>
          <w:tcPr>
            <w:tcW w:w="1180" w:type="dxa"/>
            <w:tcBorders>
              <w:top w:val="single" w:sz="4" w:space="0" w:color="auto"/>
              <w:bottom w:val="single" w:sz="12" w:space="0" w:color="auto"/>
            </w:tcBorders>
            <w:shd w:val="clear" w:color="auto" w:fill="auto"/>
            <w:noWrap/>
            <w:vAlign w:val="bottom"/>
          </w:tcPr>
          <w:p w14:paraId="3A3E175F"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1180" w:type="dxa"/>
            <w:tcBorders>
              <w:top w:val="single" w:sz="4" w:space="0" w:color="auto"/>
              <w:bottom w:val="single" w:sz="12" w:space="0" w:color="auto"/>
            </w:tcBorders>
            <w:shd w:val="clear" w:color="auto" w:fill="auto"/>
            <w:noWrap/>
            <w:vAlign w:val="bottom"/>
          </w:tcPr>
          <w:p w14:paraId="7B136D60"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1179" w:type="dxa"/>
            <w:tcBorders>
              <w:top w:val="single" w:sz="4" w:space="0" w:color="auto"/>
              <w:bottom w:val="single" w:sz="12" w:space="0" w:color="auto"/>
            </w:tcBorders>
            <w:shd w:val="clear" w:color="auto" w:fill="auto"/>
            <w:noWrap/>
            <w:vAlign w:val="bottom"/>
          </w:tcPr>
          <w:p w14:paraId="33580239"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c>
          <w:tcPr>
            <w:tcW w:w="1180" w:type="dxa"/>
            <w:tcBorders>
              <w:top w:val="single" w:sz="4" w:space="0" w:color="auto"/>
              <w:bottom w:val="single" w:sz="12" w:space="0" w:color="auto"/>
            </w:tcBorders>
            <w:shd w:val="clear" w:color="auto" w:fill="auto"/>
            <w:noWrap/>
            <w:vAlign w:val="bottom"/>
          </w:tcPr>
          <w:p w14:paraId="525A1268"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2016</w:t>
            </w:r>
          </w:p>
        </w:tc>
        <w:tc>
          <w:tcPr>
            <w:tcW w:w="1180" w:type="dxa"/>
            <w:tcBorders>
              <w:top w:val="single" w:sz="4" w:space="0" w:color="auto"/>
              <w:bottom w:val="single" w:sz="12" w:space="0" w:color="auto"/>
            </w:tcBorders>
            <w:shd w:val="clear" w:color="auto" w:fill="auto"/>
            <w:noWrap/>
            <w:vAlign w:val="bottom"/>
          </w:tcPr>
          <w:p w14:paraId="6481077B"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2017</w:t>
            </w:r>
          </w:p>
        </w:tc>
      </w:tr>
      <w:tr w:rsidR="009F5BE1" w:rsidRPr="007A47DF" w14:paraId="0B9A05D5" w14:textId="77777777" w:rsidTr="007A47DF">
        <w:tc>
          <w:tcPr>
            <w:tcW w:w="1471" w:type="dxa"/>
            <w:tcBorders>
              <w:top w:val="single" w:sz="12" w:space="0" w:color="auto"/>
              <w:bottom w:val="nil"/>
            </w:tcBorders>
            <w:shd w:val="clear" w:color="auto" w:fill="auto"/>
            <w:noWrap/>
            <w:hideMark/>
          </w:tcPr>
          <w:p w14:paraId="00E6737E" w14:textId="77777777" w:rsidR="009F5BE1" w:rsidRPr="007A47DF" w:rsidRDefault="009F5BE1" w:rsidP="007A47DF">
            <w:pPr>
              <w:spacing w:before="40" w:after="40" w:line="300" w:lineRule="exact"/>
              <w:ind w:left="113" w:right="113"/>
              <w:rPr>
                <w:sz w:val="18"/>
                <w:szCs w:val="26"/>
                <w:rtl/>
                <w:lang w:val="en-GB" w:bidi="ar-DZ"/>
              </w:rPr>
            </w:pPr>
            <w:r w:rsidRPr="007A47DF">
              <w:rPr>
                <w:sz w:val="18"/>
                <w:szCs w:val="26"/>
                <w:rtl/>
                <w:lang w:val="en-GB"/>
              </w:rPr>
              <w:t>الرجال</w:t>
            </w:r>
          </w:p>
        </w:tc>
        <w:tc>
          <w:tcPr>
            <w:tcW w:w="1180" w:type="dxa"/>
            <w:tcBorders>
              <w:top w:val="single" w:sz="12" w:space="0" w:color="auto"/>
              <w:bottom w:val="nil"/>
            </w:tcBorders>
            <w:shd w:val="clear" w:color="auto" w:fill="auto"/>
            <w:noWrap/>
            <w:hideMark/>
          </w:tcPr>
          <w:p w14:paraId="23E94938"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3.65%</w:t>
            </w:r>
          </w:p>
        </w:tc>
        <w:tc>
          <w:tcPr>
            <w:tcW w:w="1180" w:type="dxa"/>
            <w:tcBorders>
              <w:top w:val="single" w:sz="12" w:space="0" w:color="auto"/>
              <w:bottom w:val="nil"/>
            </w:tcBorders>
            <w:shd w:val="clear" w:color="auto" w:fill="auto"/>
            <w:noWrap/>
            <w:hideMark/>
          </w:tcPr>
          <w:p w14:paraId="47AAB5C6"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 xml:space="preserve"> 3.77%</w:t>
            </w:r>
          </w:p>
        </w:tc>
        <w:tc>
          <w:tcPr>
            <w:tcW w:w="1179" w:type="dxa"/>
            <w:tcBorders>
              <w:top w:val="single" w:sz="12" w:space="0" w:color="auto"/>
              <w:bottom w:val="nil"/>
            </w:tcBorders>
            <w:shd w:val="clear" w:color="auto" w:fill="auto"/>
            <w:noWrap/>
            <w:hideMark/>
          </w:tcPr>
          <w:p w14:paraId="7B0C3665"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3.88%</w:t>
            </w:r>
          </w:p>
        </w:tc>
        <w:tc>
          <w:tcPr>
            <w:tcW w:w="1180" w:type="dxa"/>
            <w:tcBorders>
              <w:top w:val="single" w:sz="12" w:space="0" w:color="auto"/>
              <w:bottom w:val="nil"/>
            </w:tcBorders>
            <w:shd w:val="clear" w:color="auto" w:fill="auto"/>
            <w:noWrap/>
            <w:hideMark/>
          </w:tcPr>
          <w:p w14:paraId="1E8FB18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3.93%</w:t>
            </w:r>
          </w:p>
        </w:tc>
        <w:tc>
          <w:tcPr>
            <w:tcW w:w="1180" w:type="dxa"/>
            <w:tcBorders>
              <w:top w:val="single" w:sz="12" w:space="0" w:color="auto"/>
              <w:bottom w:val="nil"/>
            </w:tcBorders>
            <w:shd w:val="clear" w:color="auto" w:fill="auto"/>
            <w:noWrap/>
            <w:hideMark/>
          </w:tcPr>
          <w:p w14:paraId="099A9D87"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3.96%</w:t>
            </w:r>
          </w:p>
        </w:tc>
      </w:tr>
      <w:tr w:rsidR="009F5BE1" w:rsidRPr="007A47DF" w14:paraId="61258AA1" w14:textId="77777777" w:rsidTr="007A47DF">
        <w:tc>
          <w:tcPr>
            <w:tcW w:w="1471" w:type="dxa"/>
            <w:tcBorders>
              <w:top w:val="nil"/>
              <w:bottom w:val="single" w:sz="12" w:space="0" w:color="auto"/>
            </w:tcBorders>
            <w:shd w:val="clear" w:color="auto" w:fill="auto"/>
            <w:noWrap/>
            <w:hideMark/>
          </w:tcPr>
          <w:p w14:paraId="2EDE824A"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النساء</w:t>
            </w:r>
          </w:p>
        </w:tc>
        <w:tc>
          <w:tcPr>
            <w:tcW w:w="1180" w:type="dxa"/>
            <w:tcBorders>
              <w:top w:val="nil"/>
              <w:bottom w:val="single" w:sz="12" w:space="0" w:color="auto"/>
            </w:tcBorders>
            <w:shd w:val="clear" w:color="auto" w:fill="auto"/>
            <w:noWrap/>
            <w:hideMark/>
          </w:tcPr>
          <w:p w14:paraId="2939166B"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17.43%</w:t>
            </w:r>
          </w:p>
        </w:tc>
        <w:tc>
          <w:tcPr>
            <w:tcW w:w="1180" w:type="dxa"/>
            <w:tcBorders>
              <w:top w:val="nil"/>
              <w:bottom w:val="single" w:sz="12" w:space="0" w:color="auto"/>
            </w:tcBorders>
            <w:shd w:val="clear" w:color="auto" w:fill="auto"/>
            <w:noWrap/>
            <w:hideMark/>
          </w:tcPr>
          <w:p w14:paraId="0E1DCFEE"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17.64%</w:t>
            </w:r>
          </w:p>
        </w:tc>
        <w:tc>
          <w:tcPr>
            <w:tcW w:w="1179" w:type="dxa"/>
            <w:tcBorders>
              <w:top w:val="nil"/>
              <w:bottom w:val="single" w:sz="12" w:space="0" w:color="auto"/>
            </w:tcBorders>
            <w:shd w:val="clear" w:color="auto" w:fill="auto"/>
            <w:noWrap/>
            <w:hideMark/>
          </w:tcPr>
          <w:p w14:paraId="28BE94C3"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17.86%</w:t>
            </w:r>
          </w:p>
        </w:tc>
        <w:tc>
          <w:tcPr>
            <w:tcW w:w="1180" w:type="dxa"/>
            <w:tcBorders>
              <w:top w:val="nil"/>
              <w:bottom w:val="single" w:sz="12" w:space="0" w:color="auto"/>
            </w:tcBorders>
            <w:shd w:val="clear" w:color="auto" w:fill="auto"/>
            <w:noWrap/>
            <w:hideMark/>
          </w:tcPr>
          <w:p w14:paraId="325DB244"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17.75%</w:t>
            </w:r>
          </w:p>
        </w:tc>
        <w:tc>
          <w:tcPr>
            <w:tcW w:w="1180" w:type="dxa"/>
            <w:tcBorders>
              <w:top w:val="nil"/>
              <w:bottom w:val="single" w:sz="12" w:space="0" w:color="auto"/>
            </w:tcBorders>
            <w:shd w:val="clear" w:color="auto" w:fill="auto"/>
            <w:noWrap/>
            <w:hideMark/>
          </w:tcPr>
          <w:p w14:paraId="4F8CA1BC"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17.51%</w:t>
            </w:r>
          </w:p>
        </w:tc>
      </w:tr>
    </w:tbl>
    <w:p w14:paraId="78441A73" w14:textId="77777777" w:rsidR="009F5BE1" w:rsidRPr="004A1955" w:rsidRDefault="009F5BE1" w:rsidP="009F5BE1">
      <w:pPr>
        <w:pStyle w:val="SingleTxt"/>
        <w:spacing w:before="240"/>
        <w:rPr>
          <w:rtl/>
        </w:rPr>
      </w:pPr>
      <w:r w:rsidRPr="004A1955">
        <w:rPr>
          <w:rtl/>
        </w:rPr>
        <w:t>18-</w:t>
      </w:r>
      <w:r w:rsidRPr="004A1955">
        <w:rPr>
          <w:rtl/>
        </w:rPr>
        <w:tab/>
      </w:r>
      <w:r w:rsidRPr="007A47DF">
        <w:rPr>
          <w:spacing w:val="-2"/>
          <w:rtl/>
        </w:rPr>
        <w:t>وللدانمرك أدنى درجات عدم المساواة في الدخل من بين بلدان منظمة التعاون والتنمية في الم</w:t>
      </w:r>
      <w:r w:rsidRPr="007A47DF">
        <w:rPr>
          <w:rFonts w:hint="cs"/>
          <w:spacing w:val="-2"/>
          <w:rtl/>
        </w:rPr>
        <w:t>ي</w:t>
      </w:r>
      <w:r w:rsidRPr="007A47DF">
        <w:rPr>
          <w:spacing w:val="-2"/>
          <w:rtl/>
        </w:rPr>
        <w:t>دان الاقتصادي، رغم أن عدم المساواة في الدخل في الدانمرك قد ارتفع ارتفاع</w:t>
      </w:r>
      <w:r w:rsidR="00D967E4" w:rsidRPr="007A47DF">
        <w:rPr>
          <w:spacing w:val="-2"/>
          <w:rtl/>
        </w:rPr>
        <w:t>ا</w:t>
      </w:r>
      <w:r w:rsidR="00D967E4">
        <w:rPr>
          <w:spacing w:val="-2"/>
          <w:rtl/>
        </w:rPr>
        <w:t>ً</w:t>
      </w:r>
      <w:r w:rsidR="00D967E4" w:rsidRPr="007A47DF">
        <w:rPr>
          <w:spacing w:val="-2"/>
          <w:rtl/>
        </w:rPr>
        <w:t xml:space="preserve"> </w:t>
      </w:r>
      <w:r w:rsidRPr="007A47DF">
        <w:rPr>
          <w:spacing w:val="-2"/>
          <w:rtl/>
        </w:rPr>
        <w:t>طفيف</w:t>
      </w:r>
      <w:r w:rsidR="00D967E4" w:rsidRPr="007A47DF">
        <w:rPr>
          <w:spacing w:val="-2"/>
          <w:rtl/>
        </w:rPr>
        <w:t>ا</w:t>
      </w:r>
      <w:r w:rsidR="00D967E4">
        <w:rPr>
          <w:spacing w:val="-2"/>
          <w:rtl/>
        </w:rPr>
        <w:t>ً</w:t>
      </w:r>
      <w:r w:rsidR="00D967E4" w:rsidRPr="007A47DF">
        <w:rPr>
          <w:spacing w:val="-2"/>
          <w:rtl/>
        </w:rPr>
        <w:t xml:space="preserve"> </w:t>
      </w:r>
      <w:r w:rsidRPr="007A47DF">
        <w:rPr>
          <w:spacing w:val="-2"/>
          <w:rtl/>
        </w:rPr>
        <w:t>منذ منتصف التسعينيات على غرار ما سارت عليه بلدان منظمة التعاون والتنمية في الميدان الاقتصادي في المتوسط. ويتبين من الجدول 12 أدناه أن عدم المساواة في الدخل قد تزايد أيض</w:t>
      </w:r>
      <w:r w:rsidR="00D967E4" w:rsidRPr="007A47DF">
        <w:rPr>
          <w:spacing w:val="-2"/>
          <w:rtl/>
        </w:rPr>
        <w:t>اً</w:t>
      </w:r>
      <w:r w:rsidRPr="007A47DF">
        <w:rPr>
          <w:spacing w:val="-2"/>
          <w:rtl/>
        </w:rPr>
        <w:t xml:space="preserve"> من</w:t>
      </w:r>
      <w:r w:rsidRPr="007A47DF">
        <w:rPr>
          <w:rFonts w:hint="cs"/>
          <w:spacing w:val="-2"/>
          <w:rtl/>
        </w:rPr>
        <w:t xml:space="preserve"> عام </w:t>
      </w:r>
      <w:r w:rsidRPr="007A47DF">
        <w:rPr>
          <w:spacing w:val="-2"/>
          <w:rtl/>
        </w:rPr>
        <w:t>2011 إلى</w:t>
      </w:r>
      <w:r w:rsidRPr="007A47DF">
        <w:rPr>
          <w:rFonts w:hint="cs"/>
          <w:spacing w:val="-2"/>
          <w:rtl/>
        </w:rPr>
        <w:t xml:space="preserve"> عام </w:t>
      </w:r>
      <w:r w:rsidRPr="007A47DF">
        <w:rPr>
          <w:spacing w:val="-2"/>
          <w:rtl/>
        </w:rPr>
        <w:t>2015. ويجدر بالملاحظة أن الدخل الحقيقي المتاح قد تزايد لدى جميع فئات الدخل، رغم أن الزيادة لدى ذوي الدخل المرتفع كانت أعلى من</w:t>
      </w:r>
      <w:r w:rsidRPr="007A47DF">
        <w:rPr>
          <w:rFonts w:hint="cs"/>
          <w:spacing w:val="-2"/>
          <w:rtl/>
        </w:rPr>
        <w:t xml:space="preserve"> الزيادة</w:t>
      </w:r>
      <w:r w:rsidRPr="007A47DF">
        <w:rPr>
          <w:spacing w:val="-2"/>
          <w:rtl/>
        </w:rPr>
        <w:t xml:space="preserve"> لدى ذوي الدخل المنخفض</w:t>
      </w:r>
      <w:r w:rsidRPr="004A1955">
        <w:rPr>
          <w:rtl/>
        </w:rPr>
        <w:t>.</w:t>
      </w:r>
    </w:p>
    <w:p w14:paraId="67B7B76B" w14:textId="77777777" w:rsidR="009F5BE1" w:rsidRPr="004A1955" w:rsidRDefault="009F5BE1" w:rsidP="007A47DF">
      <w:pPr>
        <w:pStyle w:val="SingleTxtGA"/>
        <w:keepNext/>
        <w:rPr>
          <w:b/>
          <w:bCs/>
          <w:rtl/>
        </w:rPr>
      </w:pPr>
      <w:r w:rsidRPr="004A1955">
        <w:rPr>
          <w:rtl/>
        </w:rPr>
        <w:lastRenderedPageBreak/>
        <w:t>الجدول 12</w:t>
      </w:r>
      <w:r w:rsidRPr="004A1955">
        <w:rPr>
          <w:rtl/>
        </w:rPr>
        <w:tab/>
      </w:r>
      <w:r w:rsidRPr="004A1955">
        <w:rPr>
          <w:rtl/>
        </w:rPr>
        <w:br/>
      </w:r>
      <w:r w:rsidRPr="004A1955">
        <w:rPr>
          <w:b/>
          <w:bCs/>
          <w:rtl/>
        </w:rPr>
        <w:t>مؤشرات عدم المساواة في الدخل المتاح المعادل حسب الزمن</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35"/>
        <w:gridCol w:w="1043"/>
        <w:gridCol w:w="1162"/>
        <w:gridCol w:w="1162"/>
        <w:gridCol w:w="1162"/>
        <w:gridCol w:w="1192"/>
      </w:tblGrid>
      <w:tr w:rsidR="009F5BE1" w:rsidRPr="007A47DF" w14:paraId="27FDC477" w14:textId="77777777" w:rsidTr="007A47DF">
        <w:trPr>
          <w:tblHeader/>
        </w:trPr>
        <w:tc>
          <w:tcPr>
            <w:tcW w:w="1560" w:type="dxa"/>
            <w:tcBorders>
              <w:top w:val="single" w:sz="4" w:space="0" w:color="auto"/>
              <w:bottom w:val="single" w:sz="12" w:space="0" w:color="auto"/>
            </w:tcBorders>
            <w:shd w:val="clear" w:color="auto" w:fill="auto"/>
            <w:noWrap/>
            <w:vAlign w:val="bottom"/>
            <w:hideMark/>
          </w:tcPr>
          <w:p w14:paraId="0E0477A4" w14:textId="77777777" w:rsidR="009F5BE1" w:rsidRPr="007A47DF" w:rsidRDefault="009F5BE1" w:rsidP="007A47DF">
            <w:pPr>
              <w:keepNext/>
              <w:bidi w:val="0"/>
              <w:spacing w:before="40" w:after="40" w:line="300" w:lineRule="exact"/>
              <w:ind w:left="113" w:right="113"/>
              <w:rPr>
                <w:i/>
                <w:iCs/>
                <w:sz w:val="18"/>
                <w:szCs w:val="26"/>
              </w:rPr>
            </w:pPr>
          </w:p>
        </w:tc>
        <w:tc>
          <w:tcPr>
            <w:tcW w:w="1059" w:type="dxa"/>
            <w:tcBorders>
              <w:top w:val="single" w:sz="4" w:space="0" w:color="auto"/>
              <w:bottom w:val="single" w:sz="12" w:space="0" w:color="auto"/>
            </w:tcBorders>
            <w:shd w:val="clear" w:color="auto" w:fill="auto"/>
            <w:noWrap/>
            <w:vAlign w:val="bottom"/>
            <w:hideMark/>
          </w:tcPr>
          <w:p w14:paraId="5C6E740A" w14:textId="77777777" w:rsidR="009F5BE1" w:rsidRPr="007A47DF" w:rsidRDefault="009F5BE1" w:rsidP="007A47DF">
            <w:pPr>
              <w:keepNext/>
              <w:spacing w:before="40" w:after="40" w:line="300" w:lineRule="exact"/>
              <w:ind w:left="113" w:right="113"/>
              <w:rPr>
                <w:i/>
                <w:iCs/>
                <w:sz w:val="18"/>
                <w:szCs w:val="26"/>
                <w:rtl/>
                <w:lang w:val="en-GB"/>
              </w:rPr>
            </w:pPr>
            <w:r w:rsidRPr="007A47DF">
              <w:rPr>
                <w:i/>
                <w:iCs/>
                <w:sz w:val="18"/>
                <w:szCs w:val="26"/>
                <w:rtl/>
                <w:lang w:val="en-GB"/>
              </w:rPr>
              <w:t>2011</w:t>
            </w:r>
          </w:p>
        </w:tc>
        <w:tc>
          <w:tcPr>
            <w:tcW w:w="1180" w:type="dxa"/>
            <w:tcBorders>
              <w:top w:val="single" w:sz="4" w:space="0" w:color="auto"/>
              <w:bottom w:val="single" w:sz="12" w:space="0" w:color="auto"/>
            </w:tcBorders>
            <w:shd w:val="clear" w:color="auto" w:fill="auto"/>
            <w:noWrap/>
            <w:vAlign w:val="bottom"/>
            <w:hideMark/>
          </w:tcPr>
          <w:p w14:paraId="14669CF2" w14:textId="77777777" w:rsidR="009F5BE1" w:rsidRPr="007A47DF" w:rsidRDefault="009F5BE1" w:rsidP="007A47DF">
            <w:pPr>
              <w:keepNext/>
              <w:spacing w:before="40" w:after="40" w:line="300" w:lineRule="exact"/>
              <w:ind w:left="113" w:right="113"/>
              <w:rPr>
                <w:i/>
                <w:iCs/>
                <w:sz w:val="18"/>
                <w:szCs w:val="26"/>
                <w:rtl/>
                <w:lang w:val="en-GB"/>
              </w:rPr>
            </w:pPr>
            <w:r w:rsidRPr="007A47DF">
              <w:rPr>
                <w:i/>
                <w:iCs/>
                <w:sz w:val="18"/>
                <w:szCs w:val="26"/>
                <w:rtl/>
                <w:lang w:val="en-GB"/>
              </w:rPr>
              <w:t>2012</w:t>
            </w:r>
          </w:p>
        </w:tc>
        <w:tc>
          <w:tcPr>
            <w:tcW w:w="1180" w:type="dxa"/>
            <w:tcBorders>
              <w:top w:val="single" w:sz="4" w:space="0" w:color="auto"/>
              <w:bottom w:val="single" w:sz="12" w:space="0" w:color="auto"/>
            </w:tcBorders>
            <w:shd w:val="clear" w:color="auto" w:fill="auto"/>
            <w:noWrap/>
            <w:vAlign w:val="bottom"/>
            <w:hideMark/>
          </w:tcPr>
          <w:p w14:paraId="3F9FA650" w14:textId="77777777" w:rsidR="009F5BE1" w:rsidRPr="007A47DF" w:rsidRDefault="009F5BE1" w:rsidP="007A47DF">
            <w:pPr>
              <w:keepNext/>
              <w:spacing w:before="40" w:after="40" w:line="300" w:lineRule="exact"/>
              <w:ind w:left="113" w:right="113"/>
              <w:rPr>
                <w:i/>
                <w:iCs/>
                <w:sz w:val="18"/>
                <w:szCs w:val="26"/>
                <w:rtl/>
                <w:lang w:val="en-GB"/>
              </w:rPr>
            </w:pPr>
            <w:r w:rsidRPr="007A47DF">
              <w:rPr>
                <w:i/>
                <w:iCs/>
                <w:sz w:val="18"/>
                <w:szCs w:val="26"/>
                <w:rtl/>
                <w:lang w:val="en-GB"/>
              </w:rPr>
              <w:t>2013</w:t>
            </w:r>
          </w:p>
        </w:tc>
        <w:tc>
          <w:tcPr>
            <w:tcW w:w="1180" w:type="dxa"/>
            <w:tcBorders>
              <w:top w:val="single" w:sz="4" w:space="0" w:color="auto"/>
              <w:bottom w:val="single" w:sz="12" w:space="0" w:color="auto"/>
            </w:tcBorders>
            <w:shd w:val="clear" w:color="auto" w:fill="auto"/>
            <w:noWrap/>
            <w:vAlign w:val="bottom"/>
            <w:hideMark/>
          </w:tcPr>
          <w:p w14:paraId="6ABC1FF4" w14:textId="77777777" w:rsidR="009F5BE1" w:rsidRPr="007A47DF" w:rsidRDefault="009F5BE1" w:rsidP="007A47DF">
            <w:pPr>
              <w:keepNext/>
              <w:spacing w:before="40" w:after="40" w:line="300" w:lineRule="exact"/>
              <w:ind w:left="113" w:right="113"/>
              <w:rPr>
                <w:i/>
                <w:iCs/>
                <w:sz w:val="18"/>
                <w:szCs w:val="26"/>
                <w:rtl/>
                <w:lang w:val="en-GB"/>
              </w:rPr>
            </w:pPr>
            <w:r w:rsidRPr="007A47DF">
              <w:rPr>
                <w:i/>
                <w:iCs/>
                <w:sz w:val="18"/>
                <w:szCs w:val="26"/>
                <w:rtl/>
                <w:lang w:val="en-GB"/>
              </w:rPr>
              <w:t>2014</w:t>
            </w:r>
          </w:p>
        </w:tc>
        <w:tc>
          <w:tcPr>
            <w:tcW w:w="1211" w:type="dxa"/>
            <w:tcBorders>
              <w:top w:val="single" w:sz="4" w:space="0" w:color="auto"/>
              <w:bottom w:val="single" w:sz="12" w:space="0" w:color="auto"/>
            </w:tcBorders>
            <w:shd w:val="clear" w:color="auto" w:fill="auto"/>
            <w:noWrap/>
            <w:vAlign w:val="bottom"/>
            <w:hideMark/>
          </w:tcPr>
          <w:p w14:paraId="4E22CC20" w14:textId="77777777" w:rsidR="009F5BE1" w:rsidRPr="007A47DF" w:rsidRDefault="009F5BE1" w:rsidP="007A47DF">
            <w:pPr>
              <w:keepNext/>
              <w:spacing w:before="40" w:after="40" w:line="300" w:lineRule="exact"/>
              <w:ind w:left="113" w:right="113"/>
              <w:rPr>
                <w:i/>
                <w:iCs/>
                <w:sz w:val="18"/>
                <w:szCs w:val="26"/>
                <w:rtl/>
                <w:lang w:val="en-GB"/>
              </w:rPr>
            </w:pPr>
            <w:r w:rsidRPr="007A47DF">
              <w:rPr>
                <w:i/>
                <w:iCs/>
                <w:sz w:val="18"/>
                <w:szCs w:val="26"/>
                <w:rtl/>
                <w:lang w:val="en-GB"/>
              </w:rPr>
              <w:t>2015</w:t>
            </w:r>
          </w:p>
        </w:tc>
      </w:tr>
      <w:tr w:rsidR="009F5BE1" w:rsidRPr="007A47DF" w14:paraId="756D89D5" w14:textId="77777777" w:rsidTr="007A47DF">
        <w:tc>
          <w:tcPr>
            <w:tcW w:w="1560" w:type="dxa"/>
            <w:tcBorders>
              <w:top w:val="single" w:sz="12" w:space="0" w:color="auto"/>
              <w:bottom w:val="single" w:sz="12" w:space="0" w:color="auto"/>
            </w:tcBorders>
            <w:shd w:val="clear" w:color="auto" w:fill="auto"/>
            <w:noWrap/>
            <w:hideMark/>
          </w:tcPr>
          <w:p w14:paraId="4D66BEBB" w14:textId="77777777" w:rsidR="009F5BE1" w:rsidRPr="007A47DF" w:rsidRDefault="009F5BE1" w:rsidP="007A47DF">
            <w:pPr>
              <w:keepNext/>
              <w:spacing w:before="40" w:after="40" w:line="300" w:lineRule="exact"/>
              <w:ind w:left="113" w:right="113"/>
              <w:rPr>
                <w:sz w:val="18"/>
                <w:szCs w:val="26"/>
                <w:rtl/>
                <w:lang w:val="en-GB"/>
              </w:rPr>
            </w:pPr>
            <w:r w:rsidRPr="007A47DF">
              <w:rPr>
                <w:sz w:val="18"/>
                <w:szCs w:val="26"/>
                <w:rtl/>
                <w:lang w:val="en-GB"/>
              </w:rPr>
              <w:t>معامل جيني:</w:t>
            </w:r>
          </w:p>
        </w:tc>
        <w:tc>
          <w:tcPr>
            <w:tcW w:w="1059" w:type="dxa"/>
            <w:tcBorders>
              <w:top w:val="single" w:sz="12" w:space="0" w:color="auto"/>
              <w:bottom w:val="single" w:sz="12" w:space="0" w:color="auto"/>
            </w:tcBorders>
            <w:shd w:val="clear" w:color="auto" w:fill="auto"/>
            <w:noWrap/>
            <w:hideMark/>
          </w:tcPr>
          <w:p w14:paraId="79AFD9EE" w14:textId="77777777" w:rsidR="009F5BE1" w:rsidRPr="007A47DF" w:rsidRDefault="009F5BE1" w:rsidP="007A47DF">
            <w:pPr>
              <w:keepNext/>
              <w:spacing w:before="40" w:after="40" w:line="300" w:lineRule="exact"/>
              <w:ind w:left="113" w:right="113"/>
              <w:rPr>
                <w:sz w:val="18"/>
                <w:szCs w:val="26"/>
                <w:rtl/>
                <w:lang w:val="en-GB"/>
              </w:rPr>
            </w:pPr>
            <w:r w:rsidRPr="007A47DF">
              <w:rPr>
                <w:sz w:val="18"/>
                <w:szCs w:val="26"/>
                <w:rtl/>
                <w:lang w:val="en-GB"/>
              </w:rPr>
              <w:t>26.4</w:t>
            </w:r>
          </w:p>
        </w:tc>
        <w:tc>
          <w:tcPr>
            <w:tcW w:w="1180" w:type="dxa"/>
            <w:tcBorders>
              <w:top w:val="single" w:sz="12" w:space="0" w:color="auto"/>
              <w:bottom w:val="single" w:sz="12" w:space="0" w:color="auto"/>
            </w:tcBorders>
            <w:shd w:val="clear" w:color="auto" w:fill="auto"/>
            <w:noWrap/>
            <w:hideMark/>
          </w:tcPr>
          <w:p w14:paraId="6A488308" w14:textId="77777777" w:rsidR="009F5BE1" w:rsidRPr="007A47DF" w:rsidRDefault="009F5BE1" w:rsidP="007A47DF">
            <w:pPr>
              <w:keepNext/>
              <w:spacing w:before="40" w:after="40" w:line="300" w:lineRule="exact"/>
              <w:ind w:left="113" w:right="113"/>
              <w:rPr>
                <w:sz w:val="18"/>
                <w:szCs w:val="26"/>
                <w:rtl/>
                <w:lang w:val="en-GB"/>
              </w:rPr>
            </w:pPr>
            <w:r w:rsidRPr="007A47DF">
              <w:rPr>
                <w:sz w:val="18"/>
                <w:szCs w:val="26"/>
                <w:rtl/>
                <w:lang w:val="en-GB"/>
              </w:rPr>
              <w:t>26.1</w:t>
            </w:r>
          </w:p>
        </w:tc>
        <w:tc>
          <w:tcPr>
            <w:tcW w:w="1180" w:type="dxa"/>
            <w:tcBorders>
              <w:top w:val="single" w:sz="12" w:space="0" w:color="auto"/>
              <w:bottom w:val="single" w:sz="12" w:space="0" w:color="auto"/>
            </w:tcBorders>
            <w:shd w:val="clear" w:color="auto" w:fill="auto"/>
            <w:noWrap/>
            <w:hideMark/>
          </w:tcPr>
          <w:p w14:paraId="7AD7C89B" w14:textId="77777777" w:rsidR="009F5BE1" w:rsidRPr="007A47DF" w:rsidRDefault="009F5BE1" w:rsidP="007A47DF">
            <w:pPr>
              <w:keepNext/>
              <w:spacing w:before="40" w:after="40" w:line="300" w:lineRule="exact"/>
              <w:ind w:left="113" w:right="113"/>
              <w:rPr>
                <w:sz w:val="18"/>
                <w:szCs w:val="26"/>
                <w:rtl/>
                <w:lang w:val="en-GB"/>
              </w:rPr>
            </w:pPr>
            <w:r w:rsidRPr="007A47DF">
              <w:rPr>
                <w:sz w:val="18"/>
                <w:szCs w:val="26"/>
                <w:rtl/>
                <w:lang w:val="en-GB"/>
              </w:rPr>
              <w:t>26.6</w:t>
            </w:r>
          </w:p>
        </w:tc>
        <w:tc>
          <w:tcPr>
            <w:tcW w:w="1180" w:type="dxa"/>
            <w:tcBorders>
              <w:top w:val="single" w:sz="12" w:space="0" w:color="auto"/>
              <w:bottom w:val="single" w:sz="12" w:space="0" w:color="auto"/>
            </w:tcBorders>
            <w:shd w:val="clear" w:color="auto" w:fill="auto"/>
            <w:noWrap/>
            <w:hideMark/>
          </w:tcPr>
          <w:p w14:paraId="4337E86E" w14:textId="77777777" w:rsidR="009F5BE1" w:rsidRPr="007A47DF" w:rsidRDefault="009F5BE1" w:rsidP="007A47DF">
            <w:pPr>
              <w:keepNext/>
              <w:spacing w:before="40" w:after="40" w:line="300" w:lineRule="exact"/>
              <w:ind w:left="113" w:right="113"/>
              <w:rPr>
                <w:sz w:val="18"/>
                <w:szCs w:val="26"/>
                <w:rtl/>
                <w:lang w:val="en-GB"/>
              </w:rPr>
            </w:pPr>
            <w:r w:rsidRPr="007A47DF">
              <w:rPr>
                <w:sz w:val="18"/>
                <w:szCs w:val="26"/>
                <w:rtl/>
                <w:lang w:val="en-GB"/>
              </w:rPr>
              <w:t>27.1</w:t>
            </w:r>
          </w:p>
        </w:tc>
        <w:tc>
          <w:tcPr>
            <w:tcW w:w="1211" w:type="dxa"/>
            <w:tcBorders>
              <w:top w:val="single" w:sz="12" w:space="0" w:color="auto"/>
              <w:bottom w:val="single" w:sz="12" w:space="0" w:color="auto"/>
            </w:tcBorders>
            <w:shd w:val="clear" w:color="auto" w:fill="auto"/>
            <w:noWrap/>
            <w:hideMark/>
          </w:tcPr>
          <w:p w14:paraId="52DCA332" w14:textId="77777777" w:rsidR="009F5BE1" w:rsidRPr="007A47DF" w:rsidRDefault="009F5BE1" w:rsidP="007A47DF">
            <w:pPr>
              <w:keepNext/>
              <w:spacing w:before="40" w:after="40" w:line="300" w:lineRule="exact"/>
              <w:ind w:left="113" w:right="113"/>
              <w:rPr>
                <w:sz w:val="18"/>
                <w:szCs w:val="26"/>
                <w:rtl/>
                <w:lang w:val="en-GB"/>
              </w:rPr>
            </w:pPr>
            <w:r w:rsidRPr="007A47DF">
              <w:rPr>
                <w:sz w:val="18"/>
                <w:szCs w:val="26"/>
                <w:rtl/>
                <w:lang w:val="en-GB"/>
              </w:rPr>
              <w:t>27.9</w:t>
            </w:r>
          </w:p>
        </w:tc>
      </w:tr>
    </w:tbl>
    <w:p w14:paraId="064D93F6" w14:textId="77777777" w:rsidR="009F5BE1" w:rsidRPr="004A1955" w:rsidRDefault="009F5BE1" w:rsidP="009F5BE1">
      <w:pPr>
        <w:pStyle w:val="SingleTxtGA"/>
        <w:spacing w:after="60" w:line="300" w:lineRule="exact"/>
        <w:ind w:left="1927" w:hanging="680"/>
        <w:rPr>
          <w:sz w:val="18"/>
          <w:szCs w:val="26"/>
          <w:rtl/>
          <w:lang w:bidi="ar-DZ"/>
        </w:rPr>
      </w:pPr>
      <w:r w:rsidRPr="004A1955">
        <w:rPr>
          <w:i/>
          <w:iCs/>
          <w:sz w:val="18"/>
          <w:szCs w:val="26"/>
          <w:rtl/>
        </w:rPr>
        <w:t>ملاحظة:</w:t>
      </w:r>
      <w:r w:rsidRPr="004A1955">
        <w:rPr>
          <w:sz w:val="18"/>
          <w:szCs w:val="26"/>
          <w:rtl/>
        </w:rPr>
        <w:tab/>
        <w:t xml:space="preserve">يُظهر معامل جيني عدم المساواة كرقم بين </w:t>
      </w:r>
      <w:r w:rsidR="00FF7B45">
        <w:rPr>
          <w:rFonts w:hint="cs"/>
          <w:sz w:val="18"/>
          <w:szCs w:val="26"/>
          <w:rtl/>
        </w:rPr>
        <w:t>صفر</w:t>
      </w:r>
      <w:r w:rsidRPr="004A1955">
        <w:rPr>
          <w:sz w:val="18"/>
          <w:szCs w:val="26"/>
          <w:rtl/>
        </w:rPr>
        <w:t xml:space="preserve"> و100، حيث يمثل الرقم </w:t>
      </w:r>
      <w:r w:rsidR="00FF7B45">
        <w:rPr>
          <w:sz w:val="18"/>
          <w:szCs w:val="26"/>
          <w:rtl/>
        </w:rPr>
        <w:t>صفر</w:t>
      </w:r>
      <w:r w:rsidRPr="004A1955">
        <w:rPr>
          <w:sz w:val="18"/>
          <w:szCs w:val="26"/>
          <w:rtl/>
        </w:rPr>
        <w:t xml:space="preserve"> المساواة المطلقة و</w:t>
      </w:r>
      <w:r w:rsidRPr="004A1955">
        <w:rPr>
          <w:rFonts w:hint="cs"/>
          <w:sz w:val="18"/>
          <w:szCs w:val="26"/>
          <w:rtl/>
        </w:rPr>
        <w:t>يمثل الرقم </w:t>
      </w:r>
      <w:r w:rsidRPr="004A1955">
        <w:rPr>
          <w:sz w:val="18"/>
          <w:szCs w:val="26"/>
          <w:rtl/>
        </w:rPr>
        <w:t>100 الحد الأقصى لعدم المساواة.</w:t>
      </w:r>
    </w:p>
    <w:p w14:paraId="69320747" w14:textId="77777777" w:rsidR="009F5BE1" w:rsidRPr="004A1955" w:rsidRDefault="009F5BE1" w:rsidP="009F5BE1">
      <w:pPr>
        <w:pStyle w:val="SingleTxtGA"/>
        <w:spacing w:before="240"/>
        <w:rPr>
          <w:rtl/>
        </w:rPr>
      </w:pPr>
      <w:r w:rsidRPr="004A1955">
        <w:rPr>
          <w:rtl/>
        </w:rPr>
        <w:t>19-</w:t>
      </w:r>
      <w:r w:rsidRPr="004A1955">
        <w:rPr>
          <w:rtl/>
        </w:rPr>
        <w:tab/>
      </w:r>
      <w:r w:rsidRPr="004A1955">
        <w:rPr>
          <w:rFonts w:hint="cs"/>
          <w:rtl/>
        </w:rPr>
        <w:t>و</w:t>
      </w:r>
      <w:r w:rsidRPr="004A1955">
        <w:rPr>
          <w:rtl/>
        </w:rPr>
        <w:t>لا تعمل الدانمرك بعتبة فقر وطنية رسمية. وتعتبر حصة السكان الذين يعيشون على أقل من 50٪ من متوسط الدخل المتاح في الدانمرك من أدنى الحصص في دول منظمة التعاون والتنمية في الميدان الاقتصادي. وخلال فترة 2011-2015 شهدت الحصة زيادة طفيفة. ويعزى جزء كبير من الزيادة إلى التحاق المزيد من الشباب بالتعليم.</w:t>
      </w:r>
    </w:p>
    <w:p w14:paraId="3F4E1080" w14:textId="77777777" w:rsidR="009F5BE1" w:rsidRPr="004A1955" w:rsidRDefault="009F5BE1" w:rsidP="009F5BE1">
      <w:pPr>
        <w:pStyle w:val="SingleTxtGA"/>
        <w:rPr>
          <w:b/>
          <w:bCs/>
          <w:rtl/>
        </w:rPr>
      </w:pPr>
      <w:r w:rsidRPr="004A1955">
        <w:rPr>
          <w:rtl/>
        </w:rPr>
        <w:t>الجدول 13</w:t>
      </w:r>
      <w:r w:rsidRPr="004A1955">
        <w:rPr>
          <w:rtl/>
        </w:rPr>
        <w:tab/>
      </w:r>
      <w:r w:rsidRPr="004A1955">
        <w:rPr>
          <w:rtl/>
        </w:rPr>
        <w:br/>
      </w:r>
      <w:r w:rsidRPr="004A1955">
        <w:rPr>
          <w:b/>
          <w:bCs/>
          <w:rtl/>
        </w:rPr>
        <w:t xml:space="preserve">نسبة السكان الذين يعيشون على </w:t>
      </w:r>
      <w:r w:rsidRPr="004A1955">
        <w:rPr>
          <w:rFonts w:hint="cs"/>
          <w:b/>
          <w:bCs/>
          <w:rtl/>
        </w:rPr>
        <w:t>أ</w:t>
      </w:r>
      <w:r w:rsidRPr="004A1955">
        <w:rPr>
          <w:b/>
          <w:bCs/>
          <w:rtl/>
        </w:rPr>
        <w:t>قل نسبة 50 في المائة من متوسط الدخل المتاح</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2"/>
        <w:gridCol w:w="986"/>
        <w:gridCol w:w="1162"/>
        <w:gridCol w:w="1162"/>
        <w:gridCol w:w="1162"/>
        <w:gridCol w:w="1192"/>
      </w:tblGrid>
      <w:tr w:rsidR="009F5BE1" w:rsidRPr="007A47DF" w14:paraId="2FBB34D4" w14:textId="77777777" w:rsidTr="007A47DF">
        <w:trPr>
          <w:tblHeader/>
        </w:trPr>
        <w:tc>
          <w:tcPr>
            <w:tcW w:w="1618" w:type="dxa"/>
            <w:tcBorders>
              <w:top w:val="single" w:sz="4" w:space="0" w:color="auto"/>
              <w:bottom w:val="single" w:sz="12" w:space="0" w:color="auto"/>
            </w:tcBorders>
            <w:shd w:val="clear" w:color="auto" w:fill="auto"/>
            <w:noWrap/>
            <w:vAlign w:val="bottom"/>
            <w:hideMark/>
          </w:tcPr>
          <w:p w14:paraId="30DBD2F2" w14:textId="77777777" w:rsidR="009F5BE1" w:rsidRPr="007A47DF" w:rsidRDefault="009F5BE1" w:rsidP="007A47DF">
            <w:pPr>
              <w:bidi w:val="0"/>
              <w:spacing w:before="40" w:after="40" w:line="300" w:lineRule="exact"/>
              <w:ind w:left="113" w:right="113"/>
              <w:rPr>
                <w:i/>
                <w:iCs/>
                <w:sz w:val="18"/>
                <w:szCs w:val="26"/>
              </w:rPr>
            </w:pPr>
          </w:p>
        </w:tc>
        <w:tc>
          <w:tcPr>
            <w:tcW w:w="1001" w:type="dxa"/>
            <w:tcBorders>
              <w:top w:val="single" w:sz="4" w:space="0" w:color="auto"/>
              <w:bottom w:val="single" w:sz="12" w:space="0" w:color="auto"/>
            </w:tcBorders>
            <w:shd w:val="clear" w:color="auto" w:fill="auto"/>
            <w:noWrap/>
            <w:vAlign w:val="bottom"/>
            <w:hideMark/>
          </w:tcPr>
          <w:p w14:paraId="7C385C9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2011</w:t>
            </w:r>
          </w:p>
        </w:tc>
        <w:tc>
          <w:tcPr>
            <w:tcW w:w="1180" w:type="dxa"/>
            <w:tcBorders>
              <w:top w:val="single" w:sz="4" w:space="0" w:color="auto"/>
              <w:bottom w:val="single" w:sz="12" w:space="0" w:color="auto"/>
            </w:tcBorders>
            <w:shd w:val="clear" w:color="auto" w:fill="auto"/>
            <w:noWrap/>
            <w:vAlign w:val="bottom"/>
            <w:hideMark/>
          </w:tcPr>
          <w:p w14:paraId="1944DC0F"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2012</w:t>
            </w:r>
          </w:p>
        </w:tc>
        <w:tc>
          <w:tcPr>
            <w:tcW w:w="1180" w:type="dxa"/>
            <w:tcBorders>
              <w:top w:val="single" w:sz="4" w:space="0" w:color="auto"/>
              <w:bottom w:val="single" w:sz="12" w:space="0" w:color="auto"/>
            </w:tcBorders>
            <w:shd w:val="clear" w:color="auto" w:fill="auto"/>
            <w:noWrap/>
            <w:vAlign w:val="bottom"/>
            <w:hideMark/>
          </w:tcPr>
          <w:p w14:paraId="01BADEC7"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1180" w:type="dxa"/>
            <w:tcBorders>
              <w:top w:val="single" w:sz="4" w:space="0" w:color="auto"/>
              <w:bottom w:val="single" w:sz="12" w:space="0" w:color="auto"/>
            </w:tcBorders>
            <w:shd w:val="clear" w:color="auto" w:fill="auto"/>
            <w:noWrap/>
            <w:vAlign w:val="bottom"/>
            <w:hideMark/>
          </w:tcPr>
          <w:p w14:paraId="79013C0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1211" w:type="dxa"/>
            <w:tcBorders>
              <w:top w:val="single" w:sz="4" w:space="0" w:color="auto"/>
              <w:bottom w:val="single" w:sz="12" w:space="0" w:color="auto"/>
            </w:tcBorders>
            <w:shd w:val="clear" w:color="auto" w:fill="auto"/>
            <w:noWrap/>
            <w:vAlign w:val="bottom"/>
            <w:hideMark/>
          </w:tcPr>
          <w:p w14:paraId="3F68BA2D"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r>
      <w:tr w:rsidR="009F5BE1" w:rsidRPr="007A47DF" w14:paraId="71015E6C" w14:textId="77777777" w:rsidTr="007A47DF">
        <w:tc>
          <w:tcPr>
            <w:tcW w:w="1618" w:type="dxa"/>
            <w:tcBorders>
              <w:top w:val="single" w:sz="12" w:space="0" w:color="auto"/>
              <w:bottom w:val="single" w:sz="12" w:space="0" w:color="auto"/>
            </w:tcBorders>
            <w:shd w:val="clear" w:color="auto" w:fill="auto"/>
            <w:noWrap/>
            <w:hideMark/>
          </w:tcPr>
          <w:p w14:paraId="3BE672BF" w14:textId="77777777" w:rsidR="009F5BE1" w:rsidRPr="007A47DF" w:rsidRDefault="009F5BE1" w:rsidP="007A47DF">
            <w:pPr>
              <w:spacing w:before="40" w:after="40" w:line="300" w:lineRule="exact"/>
              <w:ind w:left="113" w:right="113"/>
              <w:rPr>
                <w:sz w:val="18"/>
                <w:szCs w:val="26"/>
                <w:rtl/>
                <w:lang w:val="en-GB"/>
              </w:rPr>
            </w:pPr>
            <w:r w:rsidRPr="007A47DF">
              <w:rPr>
                <w:rFonts w:hint="cs"/>
                <w:sz w:val="18"/>
                <w:szCs w:val="26"/>
                <w:rtl/>
                <w:lang w:val="en-GB"/>
              </w:rPr>
              <w:t>النسبة</w:t>
            </w:r>
          </w:p>
        </w:tc>
        <w:tc>
          <w:tcPr>
            <w:tcW w:w="1001" w:type="dxa"/>
            <w:tcBorders>
              <w:top w:val="single" w:sz="12" w:space="0" w:color="auto"/>
              <w:bottom w:val="single" w:sz="12" w:space="0" w:color="auto"/>
            </w:tcBorders>
            <w:shd w:val="clear" w:color="auto" w:fill="auto"/>
            <w:noWrap/>
            <w:hideMark/>
          </w:tcPr>
          <w:p w14:paraId="12CCD90A"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6.6</w:t>
            </w:r>
          </w:p>
        </w:tc>
        <w:tc>
          <w:tcPr>
            <w:tcW w:w="1180" w:type="dxa"/>
            <w:tcBorders>
              <w:top w:val="single" w:sz="12" w:space="0" w:color="auto"/>
              <w:bottom w:val="single" w:sz="12" w:space="0" w:color="auto"/>
            </w:tcBorders>
            <w:shd w:val="clear" w:color="auto" w:fill="auto"/>
            <w:noWrap/>
            <w:hideMark/>
          </w:tcPr>
          <w:p w14:paraId="57AF0B54"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6.3</w:t>
            </w:r>
          </w:p>
        </w:tc>
        <w:tc>
          <w:tcPr>
            <w:tcW w:w="1180" w:type="dxa"/>
            <w:tcBorders>
              <w:top w:val="single" w:sz="12" w:space="0" w:color="auto"/>
              <w:bottom w:val="single" w:sz="12" w:space="0" w:color="auto"/>
            </w:tcBorders>
            <w:shd w:val="clear" w:color="auto" w:fill="auto"/>
            <w:noWrap/>
            <w:hideMark/>
          </w:tcPr>
          <w:p w14:paraId="71528648"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6.5</w:t>
            </w:r>
          </w:p>
        </w:tc>
        <w:tc>
          <w:tcPr>
            <w:tcW w:w="1180" w:type="dxa"/>
            <w:tcBorders>
              <w:top w:val="single" w:sz="12" w:space="0" w:color="auto"/>
              <w:bottom w:val="single" w:sz="12" w:space="0" w:color="auto"/>
            </w:tcBorders>
            <w:shd w:val="clear" w:color="auto" w:fill="auto"/>
            <w:noWrap/>
            <w:hideMark/>
          </w:tcPr>
          <w:p w14:paraId="05F66029"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6.9</w:t>
            </w:r>
          </w:p>
        </w:tc>
        <w:tc>
          <w:tcPr>
            <w:tcW w:w="1211" w:type="dxa"/>
            <w:tcBorders>
              <w:top w:val="single" w:sz="12" w:space="0" w:color="auto"/>
              <w:bottom w:val="single" w:sz="12" w:space="0" w:color="auto"/>
            </w:tcBorders>
            <w:shd w:val="clear" w:color="auto" w:fill="auto"/>
            <w:noWrap/>
            <w:hideMark/>
          </w:tcPr>
          <w:p w14:paraId="57D3BCDD"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7.2</w:t>
            </w:r>
          </w:p>
        </w:tc>
      </w:tr>
    </w:tbl>
    <w:p w14:paraId="5C9043E7" w14:textId="77777777" w:rsidR="009F5BE1" w:rsidRPr="004A1955" w:rsidRDefault="009F5BE1" w:rsidP="009F5BE1">
      <w:pPr>
        <w:pStyle w:val="H4GA"/>
        <w:rPr>
          <w:rtl/>
        </w:rPr>
      </w:pPr>
      <w:r w:rsidRPr="004A1955">
        <w:rPr>
          <w:rtl/>
        </w:rPr>
        <w:tab/>
      </w:r>
      <w:r w:rsidRPr="004A1955">
        <w:rPr>
          <w:rtl/>
        </w:rPr>
        <w:tab/>
        <w:t>إحصاءات الصحة</w:t>
      </w:r>
    </w:p>
    <w:p w14:paraId="2589D9B3" w14:textId="77777777" w:rsidR="009F5BE1" w:rsidRPr="004A1955" w:rsidRDefault="009F5BE1" w:rsidP="009F5BE1">
      <w:pPr>
        <w:pStyle w:val="SingleTxtGA"/>
        <w:rPr>
          <w:rtl/>
        </w:rPr>
      </w:pPr>
      <w:r w:rsidRPr="004A1955">
        <w:rPr>
          <w:rtl/>
        </w:rPr>
        <w:t>20-</w:t>
      </w:r>
      <w:r w:rsidRPr="004A1955">
        <w:rPr>
          <w:rtl/>
        </w:rPr>
        <w:tab/>
        <w:t>يقوم نظام الرعاية الصحية العامة الدانمركي على مب</w:t>
      </w:r>
      <w:r w:rsidRPr="004A1955">
        <w:rPr>
          <w:rFonts w:hint="cs"/>
          <w:rtl/>
        </w:rPr>
        <w:t>دأين اثنين هما</w:t>
      </w:r>
      <w:r w:rsidRPr="004A1955">
        <w:rPr>
          <w:rtl/>
        </w:rPr>
        <w:t xml:space="preserve"> استفادة </w:t>
      </w:r>
      <w:r w:rsidRPr="004A1955">
        <w:rPr>
          <w:rFonts w:hint="cs"/>
          <w:rtl/>
        </w:rPr>
        <w:t>ج</w:t>
      </w:r>
      <w:r w:rsidRPr="004A1955">
        <w:rPr>
          <w:rtl/>
        </w:rPr>
        <w:t>ميع المواطنين</w:t>
      </w:r>
      <w:r w:rsidRPr="004A1955">
        <w:rPr>
          <w:rFonts w:hint="cs"/>
          <w:rtl/>
        </w:rPr>
        <w:t xml:space="preserve"> من الخدمات بالمجان</w:t>
      </w:r>
      <w:r w:rsidRPr="004A1955">
        <w:rPr>
          <w:rtl/>
        </w:rPr>
        <w:t xml:space="preserve"> </w:t>
      </w:r>
      <w:r w:rsidRPr="004A1955">
        <w:rPr>
          <w:rFonts w:hint="cs"/>
          <w:rtl/>
        </w:rPr>
        <w:t>و</w:t>
      </w:r>
      <w:r w:rsidRPr="004A1955">
        <w:rPr>
          <w:rtl/>
        </w:rPr>
        <w:t xml:space="preserve">على قدم المساواة. </w:t>
      </w:r>
      <w:r w:rsidRPr="004A1955">
        <w:rPr>
          <w:rFonts w:hint="cs"/>
          <w:rtl/>
        </w:rPr>
        <w:t>وتُوفَّر</w:t>
      </w:r>
      <w:r w:rsidRPr="004A1955">
        <w:rPr>
          <w:rtl/>
        </w:rPr>
        <w:t xml:space="preserve"> </w:t>
      </w:r>
      <w:r w:rsidRPr="004A1955">
        <w:rPr>
          <w:rFonts w:hint="cs"/>
          <w:rtl/>
        </w:rPr>
        <w:t>مجان</w:t>
      </w:r>
      <w:r w:rsidR="00D967E4" w:rsidRPr="004A1955">
        <w:rPr>
          <w:rFonts w:hint="cs"/>
          <w:rtl/>
        </w:rPr>
        <w:t>ا</w:t>
      </w:r>
      <w:r w:rsidR="00D967E4">
        <w:rPr>
          <w:rFonts w:hint="cs"/>
          <w:rtl/>
        </w:rPr>
        <w:t>ً</w:t>
      </w:r>
      <w:r w:rsidR="00D967E4" w:rsidRPr="004A1955">
        <w:rPr>
          <w:rFonts w:hint="cs"/>
          <w:rtl/>
        </w:rPr>
        <w:t xml:space="preserve"> </w:t>
      </w:r>
      <w:r w:rsidRPr="004A1955">
        <w:rPr>
          <w:rFonts w:hint="cs"/>
          <w:rtl/>
        </w:rPr>
        <w:t xml:space="preserve">للمستخدمين </w:t>
      </w:r>
      <w:r w:rsidRPr="004A1955">
        <w:rPr>
          <w:rtl/>
        </w:rPr>
        <w:t>الغالبية العظمى من الخدمات الصحية في الدانمرك، من قبيل المستشف</w:t>
      </w:r>
      <w:r w:rsidRPr="004A1955">
        <w:rPr>
          <w:rFonts w:hint="cs"/>
          <w:rtl/>
        </w:rPr>
        <w:t>ي</w:t>
      </w:r>
      <w:r w:rsidRPr="004A1955">
        <w:rPr>
          <w:rtl/>
        </w:rPr>
        <w:t>ات وخدمات أطباء الطب العام. وبصفة عامة، تُموَّل الخدمات الصحية والاجتماعية عن طريق الضرائب ويدعمها نظام الإعانة الإجمالية التي تقدمها الحكومة المركزية واسترداد التكاليف ونظم المعادلة. ويُمَوَّل حوالي 84٪ من نفقات الرعاية الصحية بتمويل حكومي (2015). و</w:t>
      </w:r>
      <w:r w:rsidRPr="004A1955">
        <w:rPr>
          <w:rFonts w:hint="cs"/>
          <w:rtl/>
        </w:rPr>
        <w:t>ت</w:t>
      </w:r>
      <w:r w:rsidRPr="004A1955">
        <w:rPr>
          <w:rtl/>
        </w:rPr>
        <w:t xml:space="preserve">ُمول حصة 16٪ المتبقية في المقام الأول عن طريق السداد التشاركي للمرضى. وتمثل الرعاية الصحية 30٪ من </w:t>
      </w:r>
      <w:r w:rsidRPr="004A1955">
        <w:rPr>
          <w:rFonts w:hint="cs"/>
          <w:rtl/>
        </w:rPr>
        <w:t xml:space="preserve">مجموع </w:t>
      </w:r>
      <w:r w:rsidRPr="004A1955">
        <w:rPr>
          <w:rtl/>
        </w:rPr>
        <w:t>النفقات العامة (26.8 بليون دولار من دولارات الولايات المتحدة). وفي عام 2014، بلغت نفقات الرعاية الصحية</w:t>
      </w:r>
      <w:r w:rsidRPr="004A1955">
        <w:rPr>
          <w:rFonts w:hint="cs"/>
          <w:rtl/>
        </w:rPr>
        <w:t> </w:t>
      </w:r>
      <w:r w:rsidRPr="004A1955">
        <w:rPr>
          <w:rtl/>
        </w:rPr>
        <w:t>10.6٪ من الناتج المحلي الإجمالي.</w:t>
      </w:r>
    </w:p>
    <w:p w14:paraId="34716745" w14:textId="77777777" w:rsidR="009F5BE1" w:rsidRPr="004A1955" w:rsidRDefault="009F5BE1" w:rsidP="009F5BE1">
      <w:pPr>
        <w:pStyle w:val="SingleTxtGA"/>
        <w:rPr>
          <w:rtl/>
        </w:rPr>
      </w:pPr>
      <w:r w:rsidRPr="004A1955">
        <w:rPr>
          <w:rtl/>
        </w:rPr>
        <w:t>21-</w:t>
      </w:r>
      <w:r w:rsidRPr="004A1955">
        <w:rPr>
          <w:rtl/>
        </w:rPr>
        <w:tab/>
        <w:t>وتشكل وفيات الرضع أقل من 0.5٪ من المواليد الأحياء.</w:t>
      </w:r>
    </w:p>
    <w:p w14:paraId="7D93813A" w14:textId="77777777" w:rsidR="009F5BE1" w:rsidRPr="004A1955" w:rsidRDefault="009F5BE1" w:rsidP="001452FF">
      <w:pPr>
        <w:pStyle w:val="SingleTxtGA"/>
        <w:keepNext/>
        <w:rPr>
          <w:b/>
          <w:bCs/>
          <w:rtl/>
        </w:rPr>
      </w:pPr>
      <w:r w:rsidRPr="004A1955">
        <w:rPr>
          <w:rtl/>
        </w:rPr>
        <w:t>الجدول 14</w:t>
      </w:r>
      <w:r w:rsidRPr="004A1955">
        <w:rPr>
          <w:rtl/>
        </w:rPr>
        <w:tab/>
      </w:r>
      <w:r w:rsidRPr="004A1955">
        <w:rPr>
          <w:rtl/>
        </w:rPr>
        <w:br/>
      </w:r>
      <w:r w:rsidRPr="004A1955">
        <w:rPr>
          <w:b/>
          <w:bCs/>
          <w:rtl/>
        </w:rPr>
        <w:t xml:space="preserve">معدل وفيات الرضع كنسبة من المواليد الأحياء (الرجال = ر، النساء = </w:t>
      </w:r>
      <w:r w:rsidRPr="004A1955">
        <w:rPr>
          <w:rFonts w:hint="cs"/>
          <w:b/>
          <w:bCs/>
          <w:rtl/>
        </w:rPr>
        <w:t>م</w:t>
      </w:r>
      <w:r w:rsidRPr="004A1955">
        <w:rPr>
          <w:b/>
          <w:bCs/>
          <w:rtl/>
        </w:rPr>
        <w:t>)</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7"/>
        <w:gridCol w:w="988"/>
        <w:gridCol w:w="820"/>
        <w:gridCol w:w="819"/>
        <w:gridCol w:w="819"/>
        <w:gridCol w:w="819"/>
        <w:gridCol w:w="819"/>
        <w:gridCol w:w="819"/>
        <w:gridCol w:w="819"/>
        <w:gridCol w:w="819"/>
        <w:gridCol w:w="819"/>
      </w:tblGrid>
      <w:tr w:rsidR="009F5BE1" w:rsidRPr="007A47DF" w14:paraId="7F289C9F" w14:textId="77777777" w:rsidTr="007A47DF">
        <w:trPr>
          <w:tblHeader/>
        </w:trPr>
        <w:tc>
          <w:tcPr>
            <w:tcW w:w="1277" w:type="dxa"/>
            <w:vMerge w:val="restart"/>
            <w:tcBorders>
              <w:top w:val="single" w:sz="4" w:space="0" w:color="auto"/>
              <w:bottom w:val="single" w:sz="12" w:space="0" w:color="auto"/>
            </w:tcBorders>
            <w:shd w:val="clear" w:color="auto" w:fill="auto"/>
            <w:vAlign w:val="bottom"/>
          </w:tcPr>
          <w:p w14:paraId="1ED192FF" w14:textId="77777777" w:rsidR="009F5BE1" w:rsidRPr="007A47DF" w:rsidRDefault="009F5BE1" w:rsidP="001452FF">
            <w:pPr>
              <w:keepNext/>
              <w:bidi w:val="0"/>
              <w:spacing w:before="40" w:after="40" w:line="300" w:lineRule="exact"/>
              <w:ind w:left="113" w:right="113"/>
              <w:rPr>
                <w:i/>
                <w:iCs/>
                <w:sz w:val="18"/>
                <w:szCs w:val="26"/>
              </w:rPr>
            </w:pPr>
          </w:p>
        </w:tc>
        <w:tc>
          <w:tcPr>
            <w:tcW w:w="1808" w:type="dxa"/>
            <w:gridSpan w:val="2"/>
            <w:tcBorders>
              <w:top w:val="single" w:sz="4" w:space="0" w:color="auto"/>
              <w:bottom w:val="single" w:sz="4" w:space="0" w:color="auto"/>
              <w:right w:val="single" w:sz="24" w:space="0" w:color="FFFFFF"/>
            </w:tcBorders>
            <w:shd w:val="clear" w:color="auto" w:fill="auto"/>
            <w:noWrap/>
            <w:vAlign w:val="bottom"/>
          </w:tcPr>
          <w:p w14:paraId="6900FD1A" w14:textId="77777777" w:rsidR="009F5BE1" w:rsidRPr="007A47DF" w:rsidRDefault="009F5BE1" w:rsidP="001452FF">
            <w:pPr>
              <w:keepNext/>
              <w:spacing w:before="40" w:after="40" w:line="300" w:lineRule="exact"/>
              <w:ind w:left="113" w:right="113"/>
              <w:jc w:val="center"/>
              <w:rPr>
                <w:i/>
                <w:iCs/>
                <w:sz w:val="18"/>
                <w:szCs w:val="26"/>
                <w:rtl/>
                <w:lang w:val="en-GB"/>
              </w:rPr>
            </w:pPr>
            <w:r w:rsidRPr="007A47DF">
              <w:rPr>
                <w:i/>
                <w:iCs/>
                <w:sz w:val="18"/>
                <w:szCs w:val="26"/>
                <w:rtl/>
                <w:lang w:val="en-GB"/>
              </w:rPr>
              <w:t>2012</w:t>
            </w:r>
          </w:p>
        </w:tc>
        <w:tc>
          <w:tcPr>
            <w:tcW w:w="163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14:paraId="65FABEB0" w14:textId="77777777" w:rsidR="009F5BE1" w:rsidRPr="007A47DF" w:rsidRDefault="009F5BE1" w:rsidP="001452FF">
            <w:pPr>
              <w:keepNext/>
              <w:spacing w:before="40" w:after="40" w:line="300" w:lineRule="exact"/>
              <w:ind w:left="113" w:right="113"/>
              <w:jc w:val="center"/>
              <w:rPr>
                <w:i/>
                <w:iCs/>
                <w:sz w:val="18"/>
                <w:szCs w:val="26"/>
                <w:rtl/>
                <w:lang w:val="en-GB"/>
              </w:rPr>
            </w:pPr>
            <w:r w:rsidRPr="007A47DF">
              <w:rPr>
                <w:i/>
                <w:iCs/>
                <w:sz w:val="18"/>
                <w:szCs w:val="26"/>
                <w:rtl/>
                <w:lang w:val="en-GB"/>
              </w:rPr>
              <w:t>2013</w:t>
            </w:r>
          </w:p>
        </w:tc>
        <w:tc>
          <w:tcPr>
            <w:tcW w:w="163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14:paraId="5F724385" w14:textId="77777777" w:rsidR="009F5BE1" w:rsidRPr="007A47DF" w:rsidRDefault="009F5BE1" w:rsidP="001452FF">
            <w:pPr>
              <w:keepNext/>
              <w:spacing w:before="40" w:after="40" w:line="300" w:lineRule="exact"/>
              <w:ind w:left="113" w:right="113"/>
              <w:jc w:val="center"/>
              <w:rPr>
                <w:i/>
                <w:iCs/>
                <w:sz w:val="18"/>
                <w:szCs w:val="26"/>
                <w:rtl/>
                <w:lang w:val="en-GB"/>
              </w:rPr>
            </w:pPr>
            <w:r w:rsidRPr="007A47DF">
              <w:rPr>
                <w:i/>
                <w:iCs/>
                <w:sz w:val="18"/>
                <w:szCs w:val="26"/>
                <w:rtl/>
                <w:lang w:val="en-GB"/>
              </w:rPr>
              <w:t>2014</w:t>
            </w:r>
          </w:p>
        </w:tc>
        <w:tc>
          <w:tcPr>
            <w:tcW w:w="163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14:paraId="3D954080" w14:textId="77777777" w:rsidR="009F5BE1" w:rsidRPr="007A47DF" w:rsidRDefault="009F5BE1" w:rsidP="001452FF">
            <w:pPr>
              <w:keepNext/>
              <w:spacing w:before="40" w:after="40" w:line="300" w:lineRule="exact"/>
              <w:ind w:left="113" w:right="113"/>
              <w:jc w:val="center"/>
              <w:rPr>
                <w:i/>
                <w:iCs/>
                <w:sz w:val="18"/>
                <w:szCs w:val="26"/>
                <w:rtl/>
                <w:lang w:val="en-GB"/>
              </w:rPr>
            </w:pPr>
            <w:r w:rsidRPr="007A47DF">
              <w:rPr>
                <w:i/>
                <w:iCs/>
                <w:sz w:val="18"/>
                <w:szCs w:val="26"/>
                <w:rtl/>
                <w:lang w:val="en-GB"/>
              </w:rPr>
              <w:t>2015</w:t>
            </w:r>
          </w:p>
        </w:tc>
        <w:tc>
          <w:tcPr>
            <w:tcW w:w="1638" w:type="dxa"/>
            <w:gridSpan w:val="2"/>
            <w:tcBorders>
              <w:top w:val="single" w:sz="4" w:space="0" w:color="auto"/>
              <w:left w:val="single" w:sz="24" w:space="0" w:color="FFFFFF"/>
              <w:bottom w:val="single" w:sz="4" w:space="0" w:color="auto"/>
            </w:tcBorders>
            <w:shd w:val="clear" w:color="auto" w:fill="auto"/>
            <w:noWrap/>
            <w:vAlign w:val="bottom"/>
          </w:tcPr>
          <w:p w14:paraId="21D839A8" w14:textId="77777777" w:rsidR="009F5BE1" w:rsidRPr="007A47DF" w:rsidRDefault="009F5BE1" w:rsidP="001452FF">
            <w:pPr>
              <w:keepNext/>
              <w:spacing w:before="40" w:after="40" w:line="300" w:lineRule="exact"/>
              <w:ind w:left="113" w:right="113"/>
              <w:jc w:val="center"/>
              <w:rPr>
                <w:i/>
                <w:iCs/>
                <w:sz w:val="18"/>
                <w:szCs w:val="26"/>
                <w:rtl/>
                <w:lang w:val="en-GB"/>
              </w:rPr>
            </w:pPr>
            <w:r w:rsidRPr="007A47DF">
              <w:rPr>
                <w:i/>
                <w:iCs/>
                <w:sz w:val="18"/>
                <w:szCs w:val="26"/>
                <w:rtl/>
                <w:lang w:val="en-GB"/>
              </w:rPr>
              <w:t>2016</w:t>
            </w:r>
          </w:p>
        </w:tc>
      </w:tr>
      <w:tr w:rsidR="009F5BE1" w:rsidRPr="007A47DF" w14:paraId="53ECECE8" w14:textId="77777777" w:rsidTr="007A47DF">
        <w:tc>
          <w:tcPr>
            <w:tcW w:w="1277" w:type="dxa"/>
            <w:vMerge/>
            <w:tcBorders>
              <w:top w:val="single" w:sz="12" w:space="0" w:color="auto"/>
              <w:bottom w:val="single" w:sz="12" w:space="0" w:color="auto"/>
            </w:tcBorders>
            <w:shd w:val="clear" w:color="auto" w:fill="auto"/>
          </w:tcPr>
          <w:p w14:paraId="540D819D" w14:textId="77777777" w:rsidR="009F5BE1" w:rsidRPr="007A47DF" w:rsidRDefault="009F5BE1" w:rsidP="001452FF">
            <w:pPr>
              <w:keepNext/>
              <w:bidi w:val="0"/>
              <w:spacing w:before="40" w:after="40" w:line="300" w:lineRule="exact"/>
              <w:ind w:left="113" w:right="113"/>
              <w:rPr>
                <w:sz w:val="18"/>
                <w:szCs w:val="26"/>
                <w:lang w:val="en-GB"/>
              </w:rPr>
            </w:pPr>
          </w:p>
        </w:tc>
        <w:tc>
          <w:tcPr>
            <w:tcW w:w="988" w:type="dxa"/>
            <w:tcBorders>
              <w:top w:val="single" w:sz="4" w:space="0" w:color="auto"/>
              <w:bottom w:val="single" w:sz="12" w:space="0" w:color="auto"/>
            </w:tcBorders>
            <w:shd w:val="clear" w:color="auto" w:fill="auto"/>
            <w:noWrap/>
            <w:hideMark/>
          </w:tcPr>
          <w:p w14:paraId="253235A2" w14:textId="77777777" w:rsidR="009F5BE1" w:rsidRPr="007A47DF" w:rsidRDefault="009F5BE1" w:rsidP="001452FF">
            <w:pPr>
              <w:keepNext/>
              <w:spacing w:before="40" w:after="40" w:line="300" w:lineRule="exact"/>
              <w:ind w:left="113" w:right="113"/>
              <w:rPr>
                <w:iCs/>
                <w:sz w:val="18"/>
                <w:szCs w:val="26"/>
                <w:rtl/>
                <w:lang w:val="en-GB"/>
              </w:rPr>
            </w:pPr>
            <w:r w:rsidRPr="007A47DF">
              <w:rPr>
                <w:iCs/>
                <w:sz w:val="18"/>
                <w:szCs w:val="26"/>
                <w:rtl/>
                <w:lang w:val="en-GB"/>
              </w:rPr>
              <w:t>ر</w:t>
            </w:r>
          </w:p>
        </w:tc>
        <w:tc>
          <w:tcPr>
            <w:tcW w:w="820" w:type="dxa"/>
            <w:tcBorders>
              <w:top w:val="single" w:sz="4" w:space="0" w:color="auto"/>
              <w:bottom w:val="single" w:sz="12" w:space="0" w:color="auto"/>
              <w:right w:val="single" w:sz="24" w:space="0" w:color="FFFFFF"/>
            </w:tcBorders>
            <w:shd w:val="clear" w:color="auto" w:fill="auto"/>
            <w:noWrap/>
            <w:hideMark/>
          </w:tcPr>
          <w:p w14:paraId="12405A47" w14:textId="77777777" w:rsidR="009F5BE1" w:rsidRPr="007A47DF" w:rsidRDefault="009F5BE1" w:rsidP="001452FF">
            <w:pPr>
              <w:keepNext/>
              <w:spacing w:before="40" w:after="40" w:line="300" w:lineRule="exact"/>
              <w:ind w:left="113" w:right="113"/>
              <w:rPr>
                <w:iCs/>
                <w:sz w:val="18"/>
                <w:szCs w:val="26"/>
                <w:rtl/>
                <w:lang w:val="en-GB"/>
              </w:rPr>
            </w:pPr>
            <w:r w:rsidRPr="007A47DF">
              <w:rPr>
                <w:rFonts w:hint="eastAsia"/>
                <w:iCs/>
                <w:sz w:val="18"/>
                <w:szCs w:val="26"/>
                <w:rtl/>
                <w:lang w:val="en-GB"/>
              </w:rPr>
              <w:t>م</w:t>
            </w:r>
          </w:p>
        </w:tc>
        <w:tc>
          <w:tcPr>
            <w:tcW w:w="819" w:type="dxa"/>
            <w:tcBorders>
              <w:top w:val="single" w:sz="4" w:space="0" w:color="auto"/>
              <w:left w:val="single" w:sz="24" w:space="0" w:color="FFFFFF"/>
              <w:bottom w:val="single" w:sz="12" w:space="0" w:color="auto"/>
            </w:tcBorders>
            <w:shd w:val="clear" w:color="auto" w:fill="auto"/>
            <w:noWrap/>
            <w:hideMark/>
          </w:tcPr>
          <w:p w14:paraId="49D401C7" w14:textId="77777777" w:rsidR="009F5BE1" w:rsidRPr="007A47DF" w:rsidRDefault="009F5BE1" w:rsidP="001452FF">
            <w:pPr>
              <w:keepNext/>
              <w:spacing w:before="40" w:after="40" w:line="300" w:lineRule="exact"/>
              <w:ind w:left="113" w:right="113"/>
              <w:rPr>
                <w:iCs/>
                <w:sz w:val="18"/>
                <w:szCs w:val="26"/>
                <w:rtl/>
                <w:lang w:val="en-GB"/>
              </w:rPr>
            </w:pPr>
            <w:r w:rsidRPr="007A47DF">
              <w:rPr>
                <w:iCs/>
                <w:sz w:val="18"/>
                <w:szCs w:val="26"/>
                <w:rtl/>
                <w:lang w:val="en-GB"/>
              </w:rPr>
              <w:t>ر</w:t>
            </w:r>
          </w:p>
        </w:tc>
        <w:tc>
          <w:tcPr>
            <w:tcW w:w="819" w:type="dxa"/>
            <w:tcBorders>
              <w:top w:val="single" w:sz="4" w:space="0" w:color="auto"/>
              <w:bottom w:val="single" w:sz="12" w:space="0" w:color="auto"/>
              <w:right w:val="single" w:sz="24" w:space="0" w:color="FFFFFF"/>
            </w:tcBorders>
            <w:shd w:val="clear" w:color="auto" w:fill="auto"/>
            <w:noWrap/>
            <w:hideMark/>
          </w:tcPr>
          <w:p w14:paraId="6554FAAB" w14:textId="77777777" w:rsidR="009F5BE1" w:rsidRPr="007A47DF" w:rsidRDefault="009F5BE1" w:rsidP="001452FF">
            <w:pPr>
              <w:keepNext/>
              <w:spacing w:before="40" w:after="40" w:line="300" w:lineRule="exact"/>
              <w:ind w:left="113" w:right="113"/>
              <w:rPr>
                <w:iCs/>
                <w:sz w:val="18"/>
                <w:szCs w:val="26"/>
                <w:rtl/>
                <w:lang w:val="en-GB"/>
              </w:rPr>
            </w:pPr>
            <w:r w:rsidRPr="007A47DF">
              <w:rPr>
                <w:rFonts w:hint="eastAsia"/>
                <w:iCs/>
                <w:sz w:val="18"/>
                <w:szCs w:val="26"/>
                <w:rtl/>
                <w:lang w:val="en-GB"/>
              </w:rPr>
              <w:t>م</w:t>
            </w:r>
          </w:p>
        </w:tc>
        <w:tc>
          <w:tcPr>
            <w:tcW w:w="819" w:type="dxa"/>
            <w:tcBorders>
              <w:top w:val="single" w:sz="4" w:space="0" w:color="auto"/>
              <w:left w:val="single" w:sz="24" w:space="0" w:color="FFFFFF"/>
              <w:bottom w:val="single" w:sz="12" w:space="0" w:color="auto"/>
            </w:tcBorders>
            <w:shd w:val="clear" w:color="auto" w:fill="auto"/>
            <w:noWrap/>
            <w:hideMark/>
          </w:tcPr>
          <w:p w14:paraId="082167FD" w14:textId="77777777" w:rsidR="009F5BE1" w:rsidRPr="007A47DF" w:rsidRDefault="009F5BE1" w:rsidP="001452FF">
            <w:pPr>
              <w:keepNext/>
              <w:spacing w:before="40" w:after="40" w:line="300" w:lineRule="exact"/>
              <w:ind w:left="113" w:right="113"/>
              <w:rPr>
                <w:iCs/>
                <w:sz w:val="18"/>
                <w:szCs w:val="26"/>
                <w:rtl/>
                <w:lang w:val="en-GB"/>
              </w:rPr>
            </w:pPr>
            <w:r w:rsidRPr="007A47DF">
              <w:rPr>
                <w:iCs/>
                <w:sz w:val="18"/>
                <w:szCs w:val="26"/>
                <w:rtl/>
                <w:lang w:val="en-GB"/>
              </w:rPr>
              <w:t>ر</w:t>
            </w:r>
          </w:p>
        </w:tc>
        <w:tc>
          <w:tcPr>
            <w:tcW w:w="819" w:type="dxa"/>
            <w:tcBorders>
              <w:top w:val="single" w:sz="4" w:space="0" w:color="auto"/>
              <w:bottom w:val="single" w:sz="12" w:space="0" w:color="auto"/>
              <w:right w:val="single" w:sz="24" w:space="0" w:color="FFFFFF"/>
            </w:tcBorders>
            <w:shd w:val="clear" w:color="auto" w:fill="auto"/>
            <w:noWrap/>
            <w:hideMark/>
          </w:tcPr>
          <w:p w14:paraId="049EFDAD" w14:textId="77777777" w:rsidR="009F5BE1" w:rsidRPr="007A47DF" w:rsidRDefault="009F5BE1" w:rsidP="001452FF">
            <w:pPr>
              <w:keepNext/>
              <w:spacing w:before="40" w:after="40" w:line="300" w:lineRule="exact"/>
              <w:ind w:left="113" w:right="113"/>
              <w:rPr>
                <w:iCs/>
                <w:sz w:val="18"/>
                <w:szCs w:val="26"/>
                <w:rtl/>
                <w:lang w:val="en-GB"/>
              </w:rPr>
            </w:pPr>
            <w:r w:rsidRPr="007A47DF">
              <w:rPr>
                <w:rFonts w:hint="eastAsia"/>
                <w:iCs/>
                <w:sz w:val="18"/>
                <w:szCs w:val="26"/>
                <w:rtl/>
                <w:lang w:val="en-GB"/>
              </w:rPr>
              <w:t>م</w:t>
            </w:r>
          </w:p>
        </w:tc>
        <w:tc>
          <w:tcPr>
            <w:tcW w:w="819" w:type="dxa"/>
            <w:tcBorders>
              <w:top w:val="single" w:sz="4" w:space="0" w:color="auto"/>
              <w:left w:val="single" w:sz="24" w:space="0" w:color="FFFFFF"/>
              <w:bottom w:val="single" w:sz="12" w:space="0" w:color="auto"/>
            </w:tcBorders>
            <w:shd w:val="clear" w:color="auto" w:fill="auto"/>
            <w:noWrap/>
            <w:hideMark/>
          </w:tcPr>
          <w:p w14:paraId="62768221" w14:textId="77777777" w:rsidR="009F5BE1" w:rsidRPr="007A47DF" w:rsidRDefault="009F5BE1" w:rsidP="001452FF">
            <w:pPr>
              <w:keepNext/>
              <w:spacing w:before="40" w:after="40" w:line="300" w:lineRule="exact"/>
              <w:ind w:left="113" w:right="113"/>
              <w:rPr>
                <w:iCs/>
                <w:sz w:val="18"/>
                <w:szCs w:val="26"/>
                <w:rtl/>
                <w:lang w:val="en-GB"/>
              </w:rPr>
            </w:pPr>
            <w:r w:rsidRPr="007A47DF">
              <w:rPr>
                <w:iCs/>
                <w:sz w:val="18"/>
                <w:szCs w:val="26"/>
                <w:rtl/>
                <w:lang w:val="en-GB"/>
              </w:rPr>
              <w:t>ر</w:t>
            </w:r>
          </w:p>
        </w:tc>
        <w:tc>
          <w:tcPr>
            <w:tcW w:w="819" w:type="dxa"/>
            <w:tcBorders>
              <w:top w:val="single" w:sz="4" w:space="0" w:color="auto"/>
              <w:bottom w:val="single" w:sz="12" w:space="0" w:color="auto"/>
              <w:right w:val="single" w:sz="24" w:space="0" w:color="FFFFFF"/>
            </w:tcBorders>
            <w:shd w:val="clear" w:color="auto" w:fill="auto"/>
            <w:noWrap/>
            <w:hideMark/>
          </w:tcPr>
          <w:p w14:paraId="776B133D" w14:textId="77777777" w:rsidR="009F5BE1" w:rsidRPr="007A47DF" w:rsidRDefault="009F5BE1" w:rsidP="001452FF">
            <w:pPr>
              <w:keepNext/>
              <w:spacing w:before="40" w:after="40" w:line="300" w:lineRule="exact"/>
              <w:ind w:left="113" w:right="113"/>
              <w:rPr>
                <w:iCs/>
                <w:sz w:val="18"/>
                <w:szCs w:val="26"/>
                <w:rtl/>
                <w:lang w:val="en-GB"/>
              </w:rPr>
            </w:pPr>
            <w:r w:rsidRPr="007A47DF">
              <w:rPr>
                <w:rFonts w:hint="eastAsia"/>
                <w:iCs/>
                <w:sz w:val="18"/>
                <w:szCs w:val="26"/>
                <w:rtl/>
                <w:lang w:val="en-GB"/>
              </w:rPr>
              <w:t>م</w:t>
            </w:r>
          </w:p>
        </w:tc>
        <w:tc>
          <w:tcPr>
            <w:tcW w:w="819" w:type="dxa"/>
            <w:tcBorders>
              <w:top w:val="single" w:sz="4" w:space="0" w:color="auto"/>
              <w:left w:val="single" w:sz="24" w:space="0" w:color="FFFFFF"/>
              <w:bottom w:val="single" w:sz="12" w:space="0" w:color="auto"/>
            </w:tcBorders>
            <w:shd w:val="clear" w:color="auto" w:fill="auto"/>
            <w:noWrap/>
            <w:hideMark/>
          </w:tcPr>
          <w:p w14:paraId="61CDF089" w14:textId="77777777" w:rsidR="009F5BE1" w:rsidRPr="007A47DF" w:rsidRDefault="009F5BE1" w:rsidP="001452FF">
            <w:pPr>
              <w:keepNext/>
              <w:spacing w:before="40" w:after="40" w:line="300" w:lineRule="exact"/>
              <w:ind w:left="113" w:right="113"/>
              <w:rPr>
                <w:iCs/>
                <w:sz w:val="18"/>
                <w:szCs w:val="26"/>
                <w:rtl/>
                <w:lang w:val="en-GB"/>
              </w:rPr>
            </w:pPr>
            <w:r w:rsidRPr="007A47DF">
              <w:rPr>
                <w:iCs/>
                <w:sz w:val="18"/>
                <w:szCs w:val="26"/>
                <w:rtl/>
                <w:lang w:val="en-GB"/>
              </w:rPr>
              <w:t>ر</w:t>
            </w:r>
          </w:p>
        </w:tc>
        <w:tc>
          <w:tcPr>
            <w:tcW w:w="819" w:type="dxa"/>
            <w:tcBorders>
              <w:top w:val="single" w:sz="4" w:space="0" w:color="auto"/>
              <w:bottom w:val="single" w:sz="12" w:space="0" w:color="auto"/>
            </w:tcBorders>
            <w:shd w:val="clear" w:color="auto" w:fill="auto"/>
            <w:noWrap/>
            <w:hideMark/>
          </w:tcPr>
          <w:p w14:paraId="3491AED5" w14:textId="77777777" w:rsidR="009F5BE1" w:rsidRPr="007A47DF" w:rsidRDefault="009F5BE1" w:rsidP="001452FF">
            <w:pPr>
              <w:keepNext/>
              <w:spacing w:before="40" w:after="40" w:line="300" w:lineRule="exact"/>
              <w:ind w:left="113" w:right="113"/>
              <w:rPr>
                <w:iCs/>
                <w:sz w:val="18"/>
                <w:szCs w:val="26"/>
                <w:rtl/>
                <w:lang w:val="en-GB" w:bidi="ar-DZ"/>
              </w:rPr>
            </w:pPr>
            <w:r w:rsidRPr="007A47DF">
              <w:rPr>
                <w:rFonts w:hint="eastAsia"/>
                <w:iCs/>
                <w:sz w:val="18"/>
                <w:szCs w:val="26"/>
                <w:rtl/>
                <w:lang w:val="en-GB"/>
              </w:rPr>
              <w:t>م</w:t>
            </w:r>
          </w:p>
        </w:tc>
      </w:tr>
      <w:tr w:rsidR="009F5BE1" w:rsidRPr="007A47DF" w14:paraId="1DE5AC10" w14:textId="77777777" w:rsidTr="007A47DF">
        <w:tc>
          <w:tcPr>
            <w:tcW w:w="1277" w:type="dxa"/>
            <w:tcBorders>
              <w:top w:val="single" w:sz="12" w:space="0" w:color="auto"/>
            </w:tcBorders>
            <w:shd w:val="clear" w:color="auto" w:fill="auto"/>
            <w:hideMark/>
          </w:tcPr>
          <w:p w14:paraId="43495DB8" w14:textId="77777777" w:rsidR="009F5BE1" w:rsidRPr="007A47DF" w:rsidRDefault="009F5BE1" w:rsidP="001452FF">
            <w:pPr>
              <w:keepNext/>
              <w:spacing w:before="40" w:after="40" w:line="300" w:lineRule="exact"/>
              <w:ind w:left="113" w:right="113"/>
              <w:rPr>
                <w:sz w:val="18"/>
                <w:szCs w:val="26"/>
                <w:rtl/>
                <w:lang w:val="en-GB" w:bidi="ar-DZ"/>
              </w:rPr>
            </w:pPr>
            <w:r w:rsidRPr="007A47DF">
              <w:rPr>
                <w:sz w:val="18"/>
                <w:szCs w:val="26"/>
                <w:rtl/>
                <w:lang w:val="en-GB"/>
              </w:rPr>
              <w:t>وفيات الرضّع</w:t>
            </w:r>
          </w:p>
        </w:tc>
        <w:tc>
          <w:tcPr>
            <w:tcW w:w="988" w:type="dxa"/>
            <w:tcBorders>
              <w:top w:val="single" w:sz="12" w:space="0" w:color="auto"/>
            </w:tcBorders>
            <w:shd w:val="clear" w:color="auto" w:fill="auto"/>
            <w:noWrap/>
            <w:hideMark/>
          </w:tcPr>
          <w:p w14:paraId="709D22B9" w14:textId="77777777" w:rsidR="009F5BE1" w:rsidRPr="00544B79" w:rsidRDefault="009F5BE1" w:rsidP="001452FF">
            <w:pPr>
              <w:pStyle w:val="TableText"/>
              <w:keepNext/>
              <w:ind w:right="0"/>
              <w:rPr>
                <w:spacing w:val="-8"/>
                <w:rtl/>
              </w:rPr>
            </w:pPr>
            <w:r w:rsidRPr="00544B79">
              <w:rPr>
                <w:spacing w:val="-8"/>
                <w:rtl/>
              </w:rPr>
              <w:t>102</w:t>
            </w:r>
          </w:p>
        </w:tc>
        <w:tc>
          <w:tcPr>
            <w:tcW w:w="820" w:type="dxa"/>
            <w:tcBorders>
              <w:top w:val="single" w:sz="12" w:space="0" w:color="auto"/>
            </w:tcBorders>
            <w:shd w:val="clear" w:color="auto" w:fill="auto"/>
            <w:noWrap/>
            <w:hideMark/>
          </w:tcPr>
          <w:p w14:paraId="574A0CF7" w14:textId="77777777" w:rsidR="009F5BE1" w:rsidRPr="00544B79" w:rsidRDefault="009F5BE1" w:rsidP="001452FF">
            <w:pPr>
              <w:pStyle w:val="TableText"/>
              <w:keepNext/>
              <w:ind w:right="0"/>
              <w:rPr>
                <w:spacing w:val="-8"/>
                <w:rtl/>
              </w:rPr>
            </w:pPr>
            <w:r w:rsidRPr="00544B79">
              <w:rPr>
                <w:spacing w:val="-8"/>
                <w:rtl/>
              </w:rPr>
              <w:t>95</w:t>
            </w:r>
          </w:p>
        </w:tc>
        <w:tc>
          <w:tcPr>
            <w:tcW w:w="819" w:type="dxa"/>
            <w:tcBorders>
              <w:top w:val="single" w:sz="12" w:space="0" w:color="auto"/>
            </w:tcBorders>
            <w:shd w:val="clear" w:color="auto" w:fill="auto"/>
            <w:noWrap/>
            <w:hideMark/>
          </w:tcPr>
          <w:p w14:paraId="4EE04003" w14:textId="77777777" w:rsidR="009F5BE1" w:rsidRPr="00544B79" w:rsidRDefault="009F5BE1" w:rsidP="001452FF">
            <w:pPr>
              <w:pStyle w:val="TableText"/>
              <w:keepNext/>
              <w:ind w:right="0"/>
              <w:rPr>
                <w:spacing w:val="-8"/>
                <w:rtl/>
              </w:rPr>
            </w:pPr>
            <w:r w:rsidRPr="00544B79">
              <w:rPr>
                <w:spacing w:val="-8"/>
                <w:rtl/>
              </w:rPr>
              <w:t>95</w:t>
            </w:r>
          </w:p>
        </w:tc>
        <w:tc>
          <w:tcPr>
            <w:tcW w:w="819" w:type="dxa"/>
            <w:tcBorders>
              <w:top w:val="single" w:sz="12" w:space="0" w:color="auto"/>
            </w:tcBorders>
            <w:shd w:val="clear" w:color="auto" w:fill="auto"/>
            <w:noWrap/>
            <w:hideMark/>
          </w:tcPr>
          <w:p w14:paraId="0C049C98" w14:textId="77777777" w:rsidR="009F5BE1" w:rsidRPr="00544B79" w:rsidRDefault="009F5BE1" w:rsidP="001452FF">
            <w:pPr>
              <w:pStyle w:val="TableText"/>
              <w:keepNext/>
              <w:ind w:right="0"/>
              <w:rPr>
                <w:spacing w:val="-8"/>
                <w:rtl/>
              </w:rPr>
            </w:pPr>
            <w:r w:rsidRPr="00544B79">
              <w:rPr>
                <w:spacing w:val="-8"/>
                <w:rtl/>
              </w:rPr>
              <w:t>100</w:t>
            </w:r>
          </w:p>
        </w:tc>
        <w:tc>
          <w:tcPr>
            <w:tcW w:w="819" w:type="dxa"/>
            <w:tcBorders>
              <w:top w:val="single" w:sz="12" w:space="0" w:color="auto"/>
            </w:tcBorders>
            <w:shd w:val="clear" w:color="auto" w:fill="auto"/>
            <w:noWrap/>
            <w:hideMark/>
          </w:tcPr>
          <w:p w14:paraId="27F81D1B" w14:textId="77777777" w:rsidR="009F5BE1" w:rsidRPr="00544B79" w:rsidRDefault="009F5BE1" w:rsidP="001452FF">
            <w:pPr>
              <w:pStyle w:val="TableText"/>
              <w:keepNext/>
              <w:ind w:right="0"/>
              <w:rPr>
                <w:spacing w:val="-8"/>
                <w:rtl/>
              </w:rPr>
            </w:pPr>
            <w:r w:rsidRPr="00544B79">
              <w:rPr>
                <w:spacing w:val="-8"/>
                <w:rtl/>
              </w:rPr>
              <w:t>134</w:t>
            </w:r>
          </w:p>
        </w:tc>
        <w:tc>
          <w:tcPr>
            <w:tcW w:w="819" w:type="dxa"/>
            <w:tcBorders>
              <w:top w:val="single" w:sz="12" w:space="0" w:color="auto"/>
            </w:tcBorders>
            <w:shd w:val="clear" w:color="auto" w:fill="auto"/>
            <w:noWrap/>
            <w:hideMark/>
          </w:tcPr>
          <w:p w14:paraId="74815CE3" w14:textId="77777777" w:rsidR="009F5BE1" w:rsidRPr="00544B79" w:rsidRDefault="009F5BE1" w:rsidP="001452FF">
            <w:pPr>
              <w:pStyle w:val="TableText"/>
              <w:keepNext/>
              <w:ind w:right="0"/>
              <w:rPr>
                <w:spacing w:val="-8"/>
                <w:rtl/>
              </w:rPr>
            </w:pPr>
            <w:r w:rsidRPr="00544B79">
              <w:rPr>
                <w:spacing w:val="-8"/>
                <w:rtl/>
              </w:rPr>
              <w:t>95</w:t>
            </w:r>
          </w:p>
        </w:tc>
        <w:tc>
          <w:tcPr>
            <w:tcW w:w="819" w:type="dxa"/>
            <w:tcBorders>
              <w:top w:val="single" w:sz="12" w:space="0" w:color="auto"/>
            </w:tcBorders>
            <w:shd w:val="clear" w:color="auto" w:fill="auto"/>
            <w:noWrap/>
            <w:hideMark/>
          </w:tcPr>
          <w:p w14:paraId="21D566A1" w14:textId="77777777" w:rsidR="009F5BE1" w:rsidRPr="00544B79" w:rsidRDefault="009F5BE1" w:rsidP="001452FF">
            <w:pPr>
              <w:pStyle w:val="TableText"/>
              <w:keepNext/>
              <w:ind w:right="0"/>
              <w:rPr>
                <w:spacing w:val="-8"/>
                <w:rtl/>
              </w:rPr>
            </w:pPr>
            <w:r w:rsidRPr="00544B79">
              <w:rPr>
                <w:spacing w:val="-8"/>
                <w:rtl/>
              </w:rPr>
              <w:t>116</w:t>
            </w:r>
          </w:p>
        </w:tc>
        <w:tc>
          <w:tcPr>
            <w:tcW w:w="819" w:type="dxa"/>
            <w:tcBorders>
              <w:top w:val="single" w:sz="12" w:space="0" w:color="auto"/>
            </w:tcBorders>
            <w:shd w:val="clear" w:color="auto" w:fill="auto"/>
            <w:noWrap/>
            <w:hideMark/>
          </w:tcPr>
          <w:p w14:paraId="12CEF333" w14:textId="77777777" w:rsidR="009F5BE1" w:rsidRPr="00544B79" w:rsidRDefault="009F5BE1" w:rsidP="001452FF">
            <w:pPr>
              <w:pStyle w:val="TableText"/>
              <w:keepNext/>
              <w:ind w:right="0"/>
              <w:rPr>
                <w:spacing w:val="-8"/>
                <w:rtl/>
              </w:rPr>
            </w:pPr>
            <w:r w:rsidRPr="00544B79">
              <w:rPr>
                <w:spacing w:val="-8"/>
                <w:rtl/>
              </w:rPr>
              <w:t>100</w:t>
            </w:r>
          </w:p>
        </w:tc>
        <w:tc>
          <w:tcPr>
            <w:tcW w:w="819" w:type="dxa"/>
            <w:tcBorders>
              <w:top w:val="single" w:sz="12" w:space="0" w:color="auto"/>
            </w:tcBorders>
            <w:shd w:val="clear" w:color="auto" w:fill="auto"/>
            <w:noWrap/>
            <w:hideMark/>
          </w:tcPr>
          <w:p w14:paraId="2854B4A9" w14:textId="77777777" w:rsidR="009F5BE1" w:rsidRPr="00544B79" w:rsidRDefault="009F5BE1" w:rsidP="001452FF">
            <w:pPr>
              <w:pStyle w:val="TableText"/>
              <w:keepNext/>
              <w:ind w:right="0"/>
              <w:rPr>
                <w:spacing w:val="-8"/>
                <w:rtl/>
              </w:rPr>
            </w:pPr>
            <w:r w:rsidRPr="00544B79">
              <w:rPr>
                <w:spacing w:val="-8"/>
                <w:rtl/>
              </w:rPr>
              <w:t>114</w:t>
            </w:r>
          </w:p>
        </w:tc>
        <w:tc>
          <w:tcPr>
            <w:tcW w:w="819" w:type="dxa"/>
            <w:tcBorders>
              <w:top w:val="single" w:sz="12" w:space="0" w:color="auto"/>
            </w:tcBorders>
            <w:shd w:val="clear" w:color="auto" w:fill="auto"/>
            <w:noWrap/>
            <w:hideMark/>
          </w:tcPr>
          <w:p w14:paraId="54A375A9" w14:textId="77777777" w:rsidR="009F5BE1" w:rsidRPr="00544B79" w:rsidRDefault="009F5BE1" w:rsidP="001452FF">
            <w:pPr>
              <w:pStyle w:val="TableText"/>
              <w:keepNext/>
              <w:ind w:right="0"/>
              <w:rPr>
                <w:spacing w:val="-8"/>
                <w:rtl/>
                <w:lang w:bidi="ar-DZ"/>
              </w:rPr>
            </w:pPr>
            <w:r w:rsidRPr="00544B79">
              <w:rPr>
                <w:spacing w:val="-8"/>
                <w:rtl/>
              </w:rPr>
              <w:t>80</w:t>
            </w:r>
          </w:p>
        </w:tc>
      </w:tr>
      <w:tr w:rsidR="009F5BE1" w:rsidRPr="007A47DF" w14:paraId="06DB4371" w14:textId="77777777" w:rsidTr="007A47DF">
        <w:tc>
          <w:tcPr>
            <w:tcW w:w="1277" w:type="dxa"/>
            <w:tcBorders>
              <w:bottom w:val="nil"/>
            </w:tcBorders>
            <w:shd w:val="clear" w:color="auto" w:fill="auto"/>
            <w:hideMark/>
          </w:tcPr>
          <w:p w14:paraId="0F06A939" w14:textId="77777777" w:rsidR="009F5BE1" w:rsidRPr="007A47DF" w:rsidRDefault="009F5BE1" w:rsidP="001452FF">
            <w:pPr>
              <w:keepNext/>
              <w:spacing w:before="40" w:after="40" w:line="300" w:lineRule="exact"/>
              <w:ind w:left="113" w:right="113"/>
              <w:rPr>
                <w:sz w:val="18"/>
                <w:szCs w:val="26"/>
                <w:rtl/>
                <w:lang w:val="en-GB"/>
              </w:rPr>
            </w:pPr>
            <w:r w:rsidRPr="007A47DF">
              <w:rPr>
                <w:rFonts w:hint="cs"/>
                <w:sz w:val="18"/>
                <w:szCs w:val="26"/>
                <w:rtl/>
                <w:lang w:val="en-GB"/>
              </w:rPr>
              <w:t>المواليد الأحياء</w:t>
            </w:r>
          </w:p>
        </w:tc>
        <w:tc>
          <w:tcPr>
            <w:tcW w:w="988" w:type="dxa"/>
            <w:tcBorders>
              <w:bottom w:val="nil"/>
            </w:tcBorders>
            <w:shd w:val="clear" w:color="auto" w:fill="auto"/>
            <w:noWrap/>
            <w:hideMark/>
          </w:tcPr>
          <w:p w14:paraId="0D96A728" w14:textId="77777777" w:rsidR="009F5BE1" w:rsidRPr="00544B79" w:rsidRDefault="00C0092B" w:rsidP="001452FF">
            <w:pPr>
              <w:pStyle w:val="TableText"/>
              <w:keepNext/>
              <w:ind w:right="0"/>
              <w:rPr>
                <w:spacing w:val="-8"/>
                <w:rtl/>
              </w:rPr>
            </w:pPr>
            <w:r w:rsidRPr="00544B79">
              <w:rPr>
                <w:spacing w:val="-8"/>
                <w:rtl/>
              </w:rPr>
              <w:t>797</w:t>
            </w:r>
            <w:r>
              <w:rPr>
                <w:spacing w:val="-8"/>
                <w:rtl/>
              </w:rPr>
              <w:t xml:space="preserve"> </w:t>
            </w:r>
            <w:r w:rsidRPr="00544B79">
              <w:rPr>
                <w:spacing w:val="-8"/>
                <w:rtl/>
              </w:rPr>
              <w:t>29</w:t>
            </w:r>
          </w:p>
        </w:tc>
        <w:tc>
          <w:tcPr>
            <w:tcW w:w="820" w:type="dxa"/>
            <w:tcBorders>
              <w:bottom w:val="nil"/>
            </w:tcBorders>
            <w:shd w:val="clear" w:color="auto" w:fill="auto"/>
            <w:noWrap/>
            <w:hideMark/>
          </w:tcPr>
          <w:p w14:paraId="67976CE4" w14:textId="77777777" w:rsidR="009F5BE1" w:rsidRPr="00544B79" w:rsidRDefault="00C0092B" w:rsidP="001452FF">
            <w:pPr>
              <w:pStyle w:val="TableText"/>
              <w:keepNext/>
              <w:ind w:right="0"/>
              <w:rPr>
                <w:spacing w:val="-8"/>
                <w:rtl/>
              </w:rPr>
            </w:pPr>
            <w:r w:rsidRPr="00544B79">
              <w:rPr>
                <w:spacing w:val="-8"/>
                <w:rtl/>
              </w:rPr>
              <w:t>212</w:t>
            </w:r>
            <w:r>
              <w:rPr>
                <w:spacing w:val="-8"/>
                <w:rtl/>
              </w:rPr>
              <w:t xml:space="preserve"> </w:t>
            </w:r>
            <w:r w:rsidRPr="00544B79">
              <w:rPr>
                <w:spacing w:val="-8"/>
                <w:rtl/>
              </w:rPr>
              <w:t>28</w:t>
            </w:r>
          </w:p>
        </w:tc>
        <w:tc>
          <w:tcPr>
            <w:tcW w:w="819" w:type="dxa"/>
            <w:tcBorders>
              <w:bottom w:val="nil"/>
            </w:tcBorders>
            <w:shd w:val="clear" w:color="auto" w:fill="auto"/>
            <w:noWrap/>
            <w:hideMark/>
          </w:tcPr>
          <w:p w14:paraId="37394BFB" w14:textId="77777777" w:rsidR="009F5BE1" w:rsidRPr="00544B79" w:rsidRDefault="00C0092B" w:rsidP="001452FF">
            <w:pPr>
              <w:pStyle w:val="TableText"/>
              <w:keepNext/>
              <w:ind w:right="0"/>
              <w:rPr>
                <w:spacing w:val="-8"/>
                <w:rtl/>
              </w:rPr>
            </w:pPr>
            <w:r w:rsidRPr="00544B79">
              <w:rPr>
                <w:spacing w:val="-8"/>
                <w:rtl/>
              </w:rPr>
              <w:t>243</w:t>
            </w:r>
            <w:r>
              <w:rPr>
                <w:spacing w:val="-8"/>
                <w:rtl/>
              </w:rPr>
              <w:t xml:space="preserve"> </w:t>
            </w:r>
            <w:r w:rsidRPr="00544B79">
              <w:rPr>
                <w:spacing w:val="-8"/>
                <w:rtl/>
              </w:rPr>
              <w:t>29</w:t>
            </w:r>
          </w:p>
        </w:tc>
        <w:tc>
          <w:tcPr>
            <w:tcW w:w="819" w:type="dxa"/>
            <w:tcBorders>
              <w:bottom w:val="nil"/>
            </w:tcBorders>
            <w:shd w:val="clear" w:color="auto" w:fill="auto"/>
            <w:noWrap/>
            <w:hideMark/>
          </w:tcPr>
          <w:p w14:paraId="2C24BE44" w14:textId="77777777" w:rsidR="009F5BE1" w:rsidRPr="00544B79" w:rsidRDefault="00C0092B" w:rsidP="001452FF">
            <w:pPr>
              <w:pStyle w:val="TableText"/>
              <w:keepNext/>
              <w:ind w:right="0"/>
              <w:rPr>
                <w:spacing w:val="-8"/>
                <w:rtl/>
              </w:rPr>
            </w:pPr>
            <w:r w:rsidRPr="00544B79">
              <w:rPr>
                <w:spacing w:val="-8"/>
                <w:rtl/>
              </w:rPr>
              <w:t>798</w:t>
            </w:r>
            <w:r>
              <w:rPr>
                <w:spacing w:val="-8"/>
                <w:rtl/>
              </w:rPr>
              <w:t xml:space="preserve"> </w:t>
            </w:r>
            <w:r w:rsidRPr="00544B79">
              <w:rPr>
                <w:spacing w:val="-8"/>
                <w:rtl/>
              </w:rPr>
              <w:t>27</w:t>
            </w:r>
          </w:p>
        </w:tc>
        <w:tc>
          <w:tcPr>
            <w:tcW w:w="819" w:type="dxa"/>
            <w:tcBorders>
              <w:bottom w:val="nil"/>
            </w:tcBorders>
            <w:shd w:val="clear" w:color="auto" w:fill="auto"/>
            <w:noWrap/>
            <w:hideMark/>
          </w:tcPr>
          <w:p w14:paraId="18A407A1" w14:textId="77777777" w:rsidR="009F5BE1" w:rsidRPr="00544B79" w:rsidRDefault="00C0092B" w:rsidP="001452FF">
            <w:pPr>
              <w:pStyle w:val="TableText"/>
              <w:keepNext/>
              <w:ind w:right="0"/>
              <w:rPr>
                <w:spacing w:val="-8"/>
                <w:rtl/>
              </w:rPr>
            </w:pPr>
            <w:r w:rsidRPr="00544B79">
              <w:rPr>
                <w:spacing w:val="-8"/>
                <w:rtl/>
              </w:rPr>
              <w:t>078</w:t>
            </w:r>
            <w:r>
              <w:rPr>
                <w:spacing w:val="-8"/>
                <w:rtl/>
              </w:rPr>
              <w:t xml:space="preserve"> </w:t>
            </w:r>
            <w:r w:rsidRPr="00544B79">
              <w:rPr>
                <w:spacing w:val="-8"/>
                <w:rtl/>
              </w:rPr>
              <w:t>29</w:t>
            </w:r>
          </w:p>
        </w:tc>
        <w:tc>
          <w:tcPr>
            <w:tcW w:w="819" w:type="dxa"/>
            <w:tcBorders>
              <w:bottom w:val="nil"/>
            </w:tcBorders>
            <w:shd w:val="clear" w:color="auto" w:fill="auto"/>
            <w:noWrap/>
            <w:hideMark/>
          </w:tcPr>
          <w:p w14:paraId="67C5658E" w14:textId="77777777" w:rsidR="009F5BE1" w:rsidRPr="00544B79" w:rsidRDefault="00C0092B" w:rsidP="001452FF">
            <w:pPr>
              <w:pStyle w:val="TableText"/>
              <w:keepNext/>
              <w:ind w:right="0"/>
              <w:rPr>
                <w:spacing w:val="-8"/>
                <w:rtl/>
              </w:rPr>
            </w:pPr>
            <w:r w:rsidRPr="00544B79">
              <w:rPr>
                <w:spacing w:val="-8"/>
                <w:rtl/>
              </w:rPr>
              <w:t>509</w:t>
            </w:r>
            <w:r>
              <w:rPr>
                <w:spacing w:val="-8"/>
                <w:rtl/>
              </w:rPr>
              <w:t xml:space="preserve"> </w:t>
            </w:r>
            <w:r w:rsidRPr="00544B79">
              <w:rPr>
                <w:spacing w:val="-8"/>
                <w:rtl/>
              </w:rPr>
              <w:t>27</w:t>
            </w:r>
          </w:p>
        </w:tc>
        <w:tc>
          <w:tcPr>
            <w:tcW w:w="819" w:type="dxa"/>
            <w:tcBorders>
              <w:bottom w:val="nil"/>
            </w:tcBorders>
            <w:shd w:val="clear" w:color="auto" w:fill="auto"/>
            <w:noWrap/>
            <w:hideMark/>
          </w:tcPr>
          <w:p w14:paraId="1AD5F006" w14:textId="77777777" w:rsidR="009F5BE1" w:rsidRPr="00544B79" w:rsidRDefault="00C0092B" w:rsidP="001452FF">
            <w:pPr>
              <w:pStyle w:val="TableText"/>
              <w:keepNext/>
              <w:ind w:right="0"/>
              <w:rPr>
                <w:spacing w:val="-8"/>
                <w:rtl/>
              </w:rPr>
            </w:pPr>
            <w:r w:rsidRPr="00544B79">
              <w:rPr>
                <w:spacing w:val="-8"/>
                <w:rtl/>
              </w:rPr>
              <w:t>668</w:t>
            </w:r>
            <w:r>
              <w:rPr>
                <w:spacing w:val="-8"/>
                <w:rtl/>
              </w:rPr>
              <w:t xml:space="preserve"> </w:t>
            </w:r>
            <w:r w:rsidRPr="00544B79">
              <w:rPr>
                <w:spacing w:val="-8"/>
                <w:rtl/>
              </w:rPr>
              <w:t>29</w:t>
            </w:r>
          </w:p>
        </w:tc>
        <w:tc>
          <w:tcPr>
            <w:tcW w:w="819" w:type="dxa"/>
            <w:tcBorders>
              <w:bottom w:val="nil"/>
            </w:tcBorders>
            <w:shd w:val="clear" w:color="auto" w:fill="auto"/>
            <w:noWrap/>
            <w:hideMark/>
          </w:tcPr>
          <w:p w14:paraId="1C65DE30" w14:textId="77777777" w:rsidR="009F5BE1" w:rsidRPr="00544B79" w:rsidRDefault="00C0092B" w:rsidP="001452FF">
            <w:pPr>
              <w:pStyle w:val="TableText"/>
              <w:keepNext/>
              <w:ind w:right="0"/>
              <w:rPr>
                <w:spacing w:val="-8"/>
                <w:rtl/>
              </w:rPr>
            </w:pPr>
            <w:r w:rsidRPr="00544B79">
              <w:rPr>
                <w:spacing w:val="-8"/>
                <w:rtl/>
              </w:rPr>
              <w:t>176</w:t>
            </w:r>
            <w:r>
              <w:rPr>
                <w:spacing w:val="-8"/>
                <w:rtl/>
              </w:rPr>
              <w:t xml:space="preserve"> </w:t>
            </w:r>
            <w:r w:rsidRPr="00544B79">
              <w:rPr>
                <w:spacing w:val="-8"/>
                <w:rtl/>
              </w:rPr>
              <w:t>28</w:t>
            </w:r>
          </w:p>
        </w:tc>
        <w:tc>
          <w:tcPr>
            <w:tcW w:w="819" w:type="dxa"/>
            <w:tcBorders>
              <w:bottom w:val="nil"/>
            </w:tcBorders>
            <w:shd w:val="clear" w:color="auto" w:fill="auto"/>
            <w:noWrap/>
            <w:hideMark/>
          </w:tcPr>
          <w:p w14:paraId="0B09A045" w14:textId="77777777" w:rsidR="009F5BE1" w:rsidRPr="00544B79" w:rsidRDefault="00C0092B" w:rsidP="001452FF">
            <w:pPr>
              <w:pStyle w:val="TableText"/>
              <w:keepNext/>
              <w:ind w:right="0"/>
              <w:rPr>
                <w:spacing w:val="-8"/>
                <w:rtl/>
              </w:rPr>
            </w:pPr>
            <w:r w:rsidRPr="00544B79">
              <w:rPr>
                <w:spacing w:val="-8"/>
                <w:rtl/>
              </w:rPr>
              <w:t>818</w:t>
            </w:r>
            <w:r>
              <w:rPr>
                <w:spacing w:val="-8"/>
                <w:rtl/>
              </w:rPr>
              <w:t xml:space="preserve"> </w:t>
            </w:r>
            <w:r w:rsidRPr="00544B79">
              <w:rPr>
                <w:spacing w:val="-8"/>
                <w:rtl/>
              </w:rPr>
              <w:t>31</w:t>
            </w:r>
          </w:p>
        </w:tc>
        <w:tc>
          <w:tcPr>
            <w:tcW w:w="819" w:type="dxa"/>
            <w:tcBorders>
              <w:bottom w:val="nil"/>
            </w:tcBorders>
            <w:shd w:val="clear" w:color="auto" w:fill="auto"/>
            <w:noWrap/>
            <w:hideMark/>
          </w:tcPr>
          <w:p w14:paraId="0B563FD3" w14:textId="77777777" w:rsidR="009F5BE1" w:rsidRPr="00544B79" w:rsidRDefault="00C0092B" w:rsidP="001452FF">
            <w:pPr>
              <w:pStyle w:val="TableText"/>
              <w:keepNext/>
              <w:ind w:right="0"/>
              <w:rPr>
                <w:spacing w:val="-8"/>
                <w:rtl/>
              </w:rPr>
            </w:pPr>
            <w:r w:rsidRPr="00544B79">
              <w:rPr>
                <w:spacing w:val="-8"/>
                <w:rtl/>
              </w:rPr>
              <w:t>971</w:t>
            </w:r>
            <w:r>
              <w:rPr>
                <w:spacing w:val="-8"/>
                <w:rtl/>
              </w:rPr>
              <w:t xml:space="preserve"> </w:t>
            </w:r>
            <w:r w:rsidRPr="00544B79">
              <w:rPr>
                <w:spacing w:val="-8"/>
                <w:rtl/>
              </w:rPr>
              <w:t>29</w:t>
            </w:r>
          </w:p>
        </w:tc>
      </w:tr>
      <w:tr w:rsidR="009F5BE1" w:rsidRPr="007A47DF" w14:paraId="79A11CE8" w14:textId="77777777" w:rsidTr="007A47DF">
        <w:tc>
          <w:tcPr>
            <w:tcW w:w="1277" w:type="dxa"/>
            <w:tcBorders>
              <w:top w:val="nil"/>
              <w:bottom w:val="single" w:sz="12" w:space="0" w:color="auto"/>
            </w:tcBorders>
            <w:shd w:val="clear" w:color="auto" w:fill="auto"/>
            <w:hideMark/>
          </w:tcPr>
          <w:p w14:paraId="24B70BF6" w14:textId="77777777" w:rsidR="009F5BE1" w:rsidRPr="007A47DF" w:rsidRDefault="009F5BE1" w:rsidP="007A47DF">
            <w:pPr>
              <w:spacing w:before="40" w:after="40" w:line="300" w:lineRule="exact"/>
              <w:ind w:left="113" w:right="113"/>
              <w:rPr>
                <w:sz w:val="18"/>
                <w:szCs w:val="26"/>
                <w:rtl/>
                <w:lang w:val="en-GB"/>
              </w:rPr>
            </w:pPr>
            <w:r w:rsidRPr="007A47DF">
              <w:rPr>
                <w:sz w:val="18"/>
                <w:szCs w:val="26"/>
                <w:rtl/>
                <w:lang w:val="en-GB"/>
              </w:rPr>
              <w:t>النسبة المئوية</w:t>
            </w:r>
          </w:p>
        </w:tc>
        <w:tc>
          <w:tcPr>
            <w:tcW w:w="988" w:type="dxa"/>
            <w:tcBorders>
              <w:top w:val="nil"/>
              <w:bottom w:val="single" w:sz="12" w:space="0" w:color="auto"/>
            </w:tcBorders>
            <w:shd w:val="clear" w:color="auto" w:fill="auto"/>
            <w:noWrap/>
            <w:hideMark/>
          </w:tcPr>
          <w:p w14:paraId="1D52A1E7" w14:textId="77777777" w:rsidR="009F5BE1" w:rsidRPr="00544B79" w:rsidRDefault="009F5BE1" w:rsidP="00544B79">
            <w:pPr>
              <w:pStyle w:val="TableText"/>
              <w:ind w:right="0"/>
              <w:rPr>
                <w:spacing w:val="-8"/>
                <w:rtl/>
              </w:rPr>
            </w:pPr>
            <w:r w:rsidRPr="00544B79">
              <w:rPr>
                <w:spacing w:val="-8"/>
                <w:rtl/>
              </w:rPr>
              <w:t>0.34</w:t>
            </w:r>
          </w:p>
        </w:tc>
        <w:tc>
          <w:tcPr>
            <w:tcW w:w="820" w:type="dxa"/>
            <w:tcBorders>
              <w:top w:val="nil"/>
              <w:bottom w:val="single" w:sz="12" w:space="0" w:color="auto"/>
            </w:tcBorders>
            <w:shd w:val="clear" w:color="auto" w:fill="auto"/>
            <w:noWrap/>
            <w:hideMark/>
          </w:tcPr>
          <w:p w14:paraId="0619E3FA" w14:textId="77777777" w:rsidR="009F5BE1" w:rsidRPr="00544B79" w:rsidRDefault="009F5BE1" w:rsidP="00544B79">
            <w:pPr>
              <w:pStyle w:val="TableText"/>
              <w:ind w:right="0"/>
              <w:rPr>
                <w:spacing w:val="-8"/>
                <w:rtl/>
              </w:rPr>
            </w:pPr>
            <w:r w:rsidRPr="00544B79">
              <w:rPr>
                <w:spacing w:val="-8"/>
                <w:rtl/>
              </w:rPr>
              <w:t>0.34</w:t>
            </w:r>
          </w:p>
        </w:tc>
        <w:tc>
          <w:tcPr>
            <w:tcW w:w="819" w:type="dxa"/>
            <w:tcBorders>
              <w:top w:val="nil"/>
              <w:bottom w:val="single" w:sz="12" w:space="0" w:color="auto"/>
            </w:tcBorders>
            <w:shd w:val="clear" w:color="auto" w:fill="auto"/>
            <w:noWrap/>
            <w:hideMark/>
          </w:tcPr>
          <w:p w14:paraId="2A4BA51E" w14:textId="77777777" w:rsidR="009F5BE1" w:rsidRPr="00544B79" w:rsidRDefault="009F5BE1" w:rsidP="00544B79">
            <w:pPr>
              <w:pStyle w:val="TableText"/>
              <w:ind w:right="0"/>
              <w:rPr>
                <w:spacing w:val="-8"/>
                <w:rtl/>
              </w:rPr>
            </w:pPr>
            <w:r w:rsidRPr="00544B79">
              <w:rPr>
                <w:spacing w:val="-8"/>
                <w:rtl/>
              </w:rPr>
              <w:t>0.32</w:t>
            </w:r>
          </w:p>
        </w:tc>
        <w:tc>
          <w:tcPr>
            <w:tcW w:w="819" w:type="dxa"/>
            <w:tcBorders>
              <w:top w:val="nil"/>
              <w:bottom w:val="single" w:sz="12" w:space="0" w:color="auto"/>
            </w:tcBorders>
            <w:shd w:val="clear" w:color="auto" w:fill="auto"/>
            <w:noWrap/>
            <w:hideMark/>
          </w:tcPr>
          <w:p w14:paraId="330A4BB0" w14:textId="77777777" w:rsidR="009F5BE1" w:rsidRPr="00544B79" w:rsidRDefault="009F5BE1" w:rsidP="00544B79">
            <w:pPr>
              <w:pStyle w:val="TableText"/>
              <w:ind w:right="0"/>
              <w:rPr>
                <w:spacing w:val="-8"/>
                <w:rtl/>
              </w:rPr>
            </w:pPr>
            <w:r w:rsidRPr="00544B79">
              <w:rPr>
                <w:spacing w:val="-8"/>
                <w:rtl/>
              </w:rPr>
              <w:t>0.36</w:t>
            </w:r>
          </w:p>
        </w:tc>
        <w:tc>
          <w:tcPr>
            <w:tcW w:w="819" w:type="dxa"/>
            <w:tcBorders>
              <w:top w:val="nil"/>
              <w:bottom w:val="single" w:sz="12" w:space="0" w:color="auto"/>
            </w:tcBorders>
            <w:shd w:val="clear" w:color="auto" w:fill="auto"/>
            <w:noWrap/>
            <w:hideMark/>
          </w:tcPr>
          <w:p w14:paraId="2D0665F9" w14:textId="77777777" w:rsidR="009F5BE1" w:rsidRPr="00544B79" w:rsidRDefault="009F5BE1" w:rsidP="00544B79">
            <w:pPr>
              <w:pStyle w:val="TableText"/>
              <w:ind w:right="0"/>
              <w:rPr>
                <w:spacing w:val="-8"/>
                <w:rtl/>
              </w:rPr>
            </w:pPr>
            <w:r w:rsidRPr="00544B79">
              <w:rPr>
                <w:spacing w:val="-8"/>
                <w:rtl/>
              </w:rPr>
              <w:t>0.46</w:t>
            </w:r>
          </w:p>
        </w:tc>
        <w:tc>
          <w:tcPr>
            <w:tcW w:w="819" w:type="dxa"/>
            <w:tcBorders>
              <w:top w:val="nil"/>
              <w:bottom w:val="single" w:sz="12" w:space="0" w:color="auto"/>
            </w:tcBorders>
            <w:shd w:val="clear" w:color="auto" w:fill="auto"/>
            <w:noWrap/>
            <w:hideMark/>
          </w:tcPr>
          <w:p w14:paraId="6982BC6C" w14:textId="77777777" w:rsidR="009F5BE1" w:rsidRPr="00544B79" w:rsidRDefault="009F5BE1" w:rsidP="00544B79">
            <w:pPr>
              <w:pStyle w:val="TableText"/>
              <w:ind w:right="0"/>
              <w:rPr>
                <w:spacing w:val="-8"/>
                <w:rtl/>
              </w:rPr>
            </w:pPr>
            <w:r w:rsidRPr="00544B79">
              <w:rPr>
                <w:spacing w:val="-8"/>
                <w:rtl/>
              </w:rPr>
              <w:t>0.35</w:t>
            </w:r>
          </w:p>
        </w:tc>
        <w:tc>
          <w:tcPr>
            <w:tcW w:w="819" w:type="dxa"/>
            <w:tcBorders>
              <w:top w:val="nil"/>
              <w:bottom w:val="single" w:sz="12" w:space="0" w:color="auto"/>
            </w:tcBorders>
            <w:shd w:val="clear" w:color="auto" w:fill="auto"/>
            <w:noWrap/>
            <w:hideMark/>
          </w:tcPr>
          <w:p w14:paraId="57837990" w14:textId="77777777" w:rsidR="009F5BE1" w:rsidRPr="00544B79" w:rsidRDefault="009F5BE1" w:rsidP="00544B79">
            <w:pPr>
              <w:pStyle w:val="TableText"/>
              <w:ind w:right="0"/>
              <w:rPr>
                <w:spacing w:val="-8"/>
                <w:rtl/>
              </w:rPr>
            </w:pPr>
            <w:r w:rsidRPr="00544B79">
              <w:rPr>
                <w:spacing w:val="-8"/>
                <w:rtl/>
              </w:rPr>
              <w:t>0.39</w:t>
            </w:r>
          </w:p>
        </w:tc>
        <w:tc>
          <w:tcPr>
            <w:tcW w:w="819" w:type="dxa"/>
            <w:tcBorders>
              <w:top w:val="nil"/>
              <w:bottom w:val="single" w:sz="12" w:space="0" w:color="auto"/>
            </w:tcBorders>
            <w:shd w:val="clear" w:color="auto" w:fill="auto"/>
            <w:noWrap/>
            <w:hideMark/>
          </w:tcPr>
          <w:p w14:paraId="69DB6C97" w14:textId="77777777" w:rsidR="009F5BE1" w:rsidRPr="00544B79" w:rsidRDefault="009F5BE1" w:rsidP="00544B79">
            <w:pPr>
              <w:pStyle w:val="TableText"/>
              <w:ind w:right="0"/>
              <w:rPr>
                <w:spacing w:val="-8"/>
                <w:rtl/>
              </w:rPr>
            </w:pPr>
            <w:r w:rsidRPr="00544B79">
              <w:rPr>
                <w:spacing w:val="-8"/>
                <w:rtl/>
              </w:rPr>
              <w:t>0.35</w:t>
            </w:r>
          </w:p>
        </w:tc>
        <w:tc>
          <w:tcPr>
            <w:tcW w:w="819" w:type="dxa"/>
            <w:tcBorders>
              <w:top w:val="nil"/>
              <w:bottom w:val="single" w:sz="12" w:space="0" w:color="auto"/>
            </w:tcBorders>
            <w:shd w:val="clear" w:color="auto" w:fill="auto"/>
            <w:noWrap/>
            <w:hideMark/>
          </w:tcPr>
          <w:p w14:paraId="21E1D08C" w14:textId="77777777" w:rsidR="009F5BE1" w:rsidRPr="00544B79" w:rsidRDefault="009F5BE1" w:rsidP="00544B79">
            <w:pPr>
              <w:pStyle w:val="TableText"/>
              <w:ind w:right="0"/>
              <w:rPr>
                <w:spacing w:val="-8"/>
                <w:rtl/>
              </w:rPr>
            </w:pPr>
            <w:r w:rsidRPr="00544B79">
              <w:rPr>
                <w:spacing w:val="-8"/>
                <w:rtl/>
              </w:rPr>
              <w:t>0.36</w:t>
            </w:r>
          </w:p>
        </w:tc>
        <w:tc>
          <w:tcPr>
            <w:tcW w:w="819" w:type="dxa"/>
            <w:tcBorders>
              <w:top w:val="nil"/>
              <w:bottom w:val="single" w:sz="12" w:space="0" w:color="auto"/>
            </w:tcBorders>
            <w:shd w:val="clear" w:color="auto" w:fill="auto"/>
            <w:noWrap/>
            <w:hideMark/>
          </w:tcPr>
          <w:p w14:paraId="6F0A4FB7" w14:textId="77777777" w:rsidR="009F5BE1" w:rsidRPr="00544B79" w:rsidRDefault="009F5BE1" w:rsidP="00544B79">
            <w:pPr>
              <w:pStyle w:val="TableText"/>
              <w:ind w:right="0"/>
              <w:rPr>
                <w:spacing w:val="-8"/>
                <w:rtl/>
                <w:lang w:bidi="ar-DZ"/>
              </w:rPr>
            </w:pPr>
            <w:r w:rsidRPr="00544B79">
              <w:rPr>
                <w:spacing w:val="-8"/>
                <w:rtl/>
              </w:rPr>
              <w:t>0.27</w:t>
            </w:r>
          </w:p>
        </w:tc>
      </w:tr>
    </w:tbl>
    <w:p w14:paraId="34DEF32F"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ملاحظة:</w:t>
      </w:r>
      <w:r w:rsidRPr="004A1955">
        <w:rPr>
          <w:sz w:val="18"/>
          <w:szCs w:val="26"/>
          <w:rtl/>
        </w:rPr>
        <w:tab/>
        <w:t>يعرف الرضيع بكونه طفل</w:t>
      </w:r>
      <w:r w:rsidR="00D967E4" w:rsidRPr="004A1955">
        <w:rPr>
          <w:sz w:val="18"/>
          <w:szCs w:val="26"/>
          <w:rtl/>
        </w:rPr>
        <w:t>ا</w:t>
      </w:r>
      <w:r w:rsidR="00D967E4">
        <w:rPr>
          <w:sz w:val="18"/>
          <w:szCs w:val="26"/>
          <w:rtl/>
        </w:rPr>
        <w:t>ً</w:t>
      </w:r>
      <w:r w:rsidR="00D967E4" w:rsidRPr="004A1955">
        <w:rPr>
          <w:sz w:val="18"/>
          <w:szCs w:val="26"/>
          <w:rtl/>
        </w:rPr>
        <w:t xml:space="preserve"> </w:t>
      </w:r>
      <w:r w:rsidRPr="004A1955">
        <w:rPr>
          <w:sz w:val="18"/>
          <w:szCs w:val="26"/>
          <w:rtl/>
        </w:rPr>
        <w:t>يقل عمره عن سنة واحدة.</w:t>
      </w:r>
    </w:p>
    <w:p w14:paraId="68241223"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إدارة إحصاءات الدانمرك وحسابات وزارة الصحة</w:t>
      </w:r>
      <w:r w:rsidRPr="004A1955">
        <w:rPr>
          <w:rFonts w:hint="cs"/>
          <w:sz w:val="18"/>
          <w:szCs w:val="26"/>
          <w:rtl/>
        </w:rPr>
        <w:t>.</w:t>
      </w:r>
    </w:p>
    <w:p w14:paraId="4AD8AE2B" w14:textId="77777777" w:rsidR="009F5BE1" w:rsidRPr="004A1955" w:rsidRDefault="009F5BE1" w:rsidP="009F5BE1">
      <w:pPr>
        <w:pStyle w:val="SingleTxtGA"/>
        <w:spacing w:before="240"/>
        <w:rPr>
          <w:rtl/>
        </w:rPr>
      </w:pPr>
      <w:r w:rsidRPr="004A1955">
        <w:rPr>
          <w:rtl/>
        </w:rPr>
        <w:lastRenderedPageBreak/>
        <w:t>22-</w:t>
      </w:r>
      <w:r w:rsidRPr="004A1955">
        <w:rPr>
          <w:rtl/>
        </w:rPr>
        <w:tab/>
        <w:t>الوفيات النفاسية بسبب المضاعفات أثناء الحمل والولادة وإجازة الأمومة</w:t>
      </w:r>
    </w:p>
    <w:p w14:paraId="759E7F36" w14:textId="77777777" w:rsidR="009F5BE1" w:rsidRPr="004A1955" w:rsidRDefault="009F5BE1" w:rsidP="009F5BE1">
      <w:pPr>
        <w:pStyle w:val="SingleTxtGA"/>
        <w:rPr>
          <w:b/>
          <w:bCs/>
          <w:rtl/>
        </w:rPr>
      </w:pPr>
      <w:r w:rsidRPr="004A1955">
        <w:rPr>
          <w:rtl/>
        </w:rPr>
        <w:t>الجدول 15</w:t>
      </w:r>
      <w:r w:rsidRPr="004A1955">
        <w:rPr>
          <w:rtl/>
        </w:rPr>
        <w:tab/>
      </w:r>
      <w:r w:rsidRPr="004A1955">
        <w:rPr>
          <w:rtl/>
        </w:rPr>
        <w:br/>
      </w:r>
      <w:r w:rsidRPr="004A1955">
        <w:rPr>
          <w:b/>
          <w:bCs/>
          <w:rtl/>
        </w:rPr>
        <w:t>الوفيات أثناء الحمل والولادة وإجازة الأمومة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2"/>
        <w:gridCol w:w="1451"/>
        <w:gridCol w:w="1451"/>
        <w:gridCol w:w="1451"/>
        <w:gridCol w:w="1451"/>
      </w:tblGrid>
      <w:tr w:rsidR="009F5BE1" w:rsidRPr="007A47DF" w14:paraId="4F5D0822" w14:textId="77777777" w:rsidTr="007A47DF">
        <w:trPr>
          <w:tblHeader/>
        </w:trPr>
        <w:tc>
          <w:tcPr>
            <w:tcW w:w="1474" w:type="dxa"/>
            <w:tcBorders>
              <w:top w:val="single" w:sz="4" w:space="0" w:color="auto"/>
              <w:bottom w:val="single" w:sz="12" w:space="0" w:color="auto"/>
            </w:tcBorders>
            <w:shd w:val="clear" w:color="auto" w:fill="auto"/>
            <w:noWrap/>
            <w:vAlign w:val="bottom"/>
            <w:hideMark/>
          </w:tcPr>
          <w:p w14:paraId="5C83216B" w14:textId="77777777" w:rsidR="009F5BE1" w:rsidRPr="007A47DF" w:rsidRDefault="009F5BE1" w:rsidP="007A47DF">
            <w:pPr>
              <w:spacing w:before="40" w:after="40" w:line="300" w:lineRule="exact"/>
              <w:ind w:left="113" w:right="113"/>
              <w:rPr>
                <w:i/>
                <w:iCs/>
                <w:sz w:val="18"/>
                <w:szCs w:val="26"/>
                <w:rtl/>
              </w:rPr>
            </w:pPr>
            <w:r w:rsidRPr="007A47DF">
              <w:rPr>
                <w:i/>
                <w:iCs/>
                <w:sz w:val="18"/>
                <w:szCs w:val="26"/>
                <w:rtl/>
              </w:rPr>
              <w:t>2011</w:t>
            </w:r>
          </w:p>
        </w:tc>
        <w:tc>
          <w:tcPr>
            <w:tcW w:w="1474" w:type="dxa"/>
            <w:tcBorders>
              <w:top w:val="single" w:sz="4" w:space="0" w:color="auto"/>
              <w:bottom w:val="single" w:sz="12" w:space="0" w:color="auto"/>
            </w:tcBorders>
            <w:shd w:val="clear" w:color="auto" w:fill="auto"/>
            <w:noWrap/>
            <w:vAlign w:val="bottom"/>
            <w:hideMark/>
          </w:tcPr>
          <w:p w14:paraId="2DA5E7CE" w14:textId="77777777" w:rsidR="009F5BE1" w:rsidRPr="007A47DF" w:rsidRDefault="009F5BE1" w:rsidP="007A47DF">
            <w:pPr>
              <w:spacing w:before="40" w:after="40" w:line="300" w:lineRule="exact"/>
              <w:ind w:left="113" w:right="113"/>
              <w:rPr>
                <w:i/>
                <w:iCs/>
                <w:sz w:val="18"/>
                <w:szCs w:val="26"/>
                <w:rtl/>
              </w:rPr>
            </w:pPr>
            <w:r w:rsidRPr="007A47DF">
              <w:rPr>
                <w:i/>
                <w:iCs/>
                <w:sz w:val="18"/>
                <w:szCs w:val="26"/>
                <w:rtl/>
              </w:rPr>
              <w:t>2012</w:t>
            </w:r>
          </w:p>
        </w:tc>
        <w:tc>
          <w:tcPr>
            <w:tcW w:w="1474" w:type="dxa"/>
            <w:tcBorders>
              <w:top w:val="single" w:sz="4" w:space="0" w:color="auto"/>
              <w:bottom w:val="single" w:sz="12" w:space="0" w:color="auto"/>
            </w:tcBorders>
            <w:shd w:val="clear" w:color="auto" w:fill="auto"/>
            <w:noWrap/>
            <w:vAlign w:val="bottom"/>
            <w:hideMark/>
          </w:tcPr>
          <w:p w14:paraId="50BA8CD2" w14:textId="77777777" w:rsidR="009F5BE1" w:rsidRPr="007A47DF" w:rsidRDefault="009F5BE1" w:rsidP="007A47DF">
            <w:pPr>
              <w:spacing w:before="40" w:after="40" w:line="300" w:lineRule="exact"/>
              <w:ind w:left="113" w:right="113"/>
              <w:rPr>
                <w:i/>
                <w:iCs/>
                <w:sz w:val="18"/>
                <w:szCs w:val="26"/>
                <w:rtl/>
              </w:rPr>
            </w:pPr>
            <w:r w:rsidRPr="007A47DF">
              <w:rPr>
                <w:i/>
                <w:iCs/>
                <w:sz w:val="18"/>
                <w:szCs w:val="26"/>
                <w:rtl/>
              </w:rPr>
              <w:t>2013</w:t>
            </w:r>
          </w:p>
        </w:tc>
        <w:tc>
          <w:tcPr>
            <w:tcW w:w="1474" w:type="dxa"/>
            <w:tcBorders>
              <w:top w:val="single" w:sz="4" w:space="0" w:color="auto"/>
              <w:bottom w:val="single" w:sz="12" w:space="0" w:color="auto"/>
            </w:tcBorders>
            <w:shd w:val="clear" w:color="auto" w:fill="auto"/>
            <w:noWrap/>
            <w:vAlign w:val="bottom"/>
            <w:hideMark/>
          </w:tcPr>
          <w:p w14:paraId="1FB93CF7" w14:textId="77777777" w:rsidR="009F5BE1" w:rsidRPr="007A47DF" w:rsidRDefault="009F5BE1" w:rsidP="007A47DF">
            <w:pPr>
              <w:spacing w:before="40" w:after="40" w:line="300" w:lineRule="exact"/>
              <w:ind w:left="113" w:right="113"/>
              <w:rPr>
                <w:i/>
                <w:iCs/>
                <w:sz w:val="18"/>
                <w:szCs w:val="26"/>
                <w:rtl/>
              </w:rPr>
            </w:pPr>
            <w:r w:rsidRPr="007A47DF">
              <w:rPr>
                <w:i/>
                <w:iCs/>
                <w:sz w:val="18"/>
                <w:szCs w:val="26"/>
                <w:rtl/>
              </w:rPr>
              <w:t>2014</w:t>
            </w:r>
          </w:p>
        </w:tc>
        <w:tc>
          <w:tcPr>
            <w:tcW w:w="1474" w:type="dxa"/>
            <w:tcBorders>
              <w:top w:val="single" w:sz="4" w:space="0" w:color="auto"/>
              <w:bottom w:val="single" w:sz="12" w:space="0" w:color="auto"/>
            </w:tcBorders>
            <w:shd w:val="clear" w:color="auto" w:fill="auto"/>
            <w:noWrap/>
            <w:vAlign w:val="bottom"/>
            <w:hideMark/>
          </w:tcPr>
          <w:p w14:paraId="2064A00E" w14:textId="77777777" w:rsidR="009F5BE1" w:rsidRPr="007A47DF" w:rsidRDefault="009F5BE1" w:rsidP="007A47DF">
            <w:pPr>
              <w:spacing w:before="40" w:after="40" w:line="300" w:lineRule="exact"/>
              <w:ind w:left="113" w:right="113"/>
              <w:rPr>
                <w:i/>
                <w:iCs/>
                <w:sz w:val="18"/>
                <w:szCs w:val="26"/>
                <w:rtl/>
              </w:rPr>
            </w:pPr>
            <w:r w:rsidRPr="007A47DF">
              <w:rPr>
                <w:i/>
                <w:iCs/>
                <w:sz w:val="18"/>
                <w:szCs w:val="26"/>
                <w:rtl/>
              </w:rPr>
              <w:t>2015</w:t>
            </w:r>
          </w:p>
        </w:tc>
      </w:tr>
      <w:tr w:rsidR="009F5BE1" w:rsidRPr="007A47DF" w14:paraId="00C23B06" w14:textId="77777777" w:rsidTr="007A47DF">
        <w:tc>
          <w:tcPr>
            <w:tcW w:w="1474" w:type="dxa"/>
            <w:tcBorders>
              <w:top w:val="single" w:sz="12" w:space="0" w:color="auto"/>
              <w:bottom w:val="single" w:sz="12" w:space="0" w:color="auto"/>
            </w:tcBorders>
            <w:shd w:val="clear" w:color="auto" w:fill="auto"/>
            <w:noWrap/>
            <w:hideMark/>
          </w:tcPr>
          <w:p w14:paraId="3F0DF265" w14:textId="77777777" w:rsidR="009F5BE1" w:rsidRPr="007A47DF" w:rsidRDefault="009F5BE1" w:rsidP="007A47DF">
            <w:pPr>
              <w:spacing w:before="40" w:after="40" w:line="300" w:lineRule="exact"/>
              <w:ind w:left="113" w:right="113"/>
              <w:rPr>
                <w:sz w:val="18"/>
                <w:szCs w:val="26"/>
                <w:rtl/>
              </w:rPr>
            </w:pPr>
            <w:r w:rsidRPr="007A47DF">
              <w:rPr>
                <w:rFonts w:hint="cs"/>
                <w:sz w:val="18"/>
                <w:szCs w:val="26"/>
                <w:rtl/>
              </w:rPr>
              <w:t>&lt;5</w:t>
            </w:r>
          </w:p>
        </w:tc>
        <w:tc>
          <w:tcPr>
            <w:tcW w:w="1474" w:type="dxa"/>
            <w:tcBorders>
              <w:top w:val="single" w:sz="12" w:space="0" w:color="auto"/>
              <w:bottom w:val="single" w:sz="12" w:space="0" w:color="auto"/>
            </w:tcBorders>
            <w:shd w:val="clear" w:color="auto" w:fill="auto"/>
            <w:noWrap/>
            <w:hideMark/>
          </w:tcPr>
          <w:p w14:paraId="1518D1B4" w14:textId="77777777" w:rsidR="009F5BE1" w:rsidRPr="007A47DF" w:rsidRDefault="00FF7B45" w:rsidP="007A47DF">
            <w:pPr>
              <w:spacing w:before="40" w:after="40" w:line="300" w:lineRule="exact"/>
              <w:ind w:left="113" w:right="113"/>
              <w:rPr>
                <w:sz w:val="18"/>
                <w:szCs w:val="26"/>
                <w:rtl/>
              </w:rPr>
            </w:pPr>
            <w:r>
              <w:rPr>
                <w:rFonts w:hint="cs"/>
                <w:sz w:val="18"/>
                <w:szCs w:val="26"/>
                <w:rtl/>
              </w:rPr>
              <w:t>صفر</w:t>
            </w:r>
          </w:p>
        </w:tc>
        <w:tc>
          <w:tcPr>
            <w:tcW w:w="1474" w:type="dxa"/>
            <w:tcBorders>
              <w:top w:val="single" w:sz="12" w:space="0" w:color="auto"/>
              <w:bottom w:val="single" w:sz="12" w:space="0" w:color="auto"/>
            </w:tcBorders>
            <w:shd w:val="clear" w:color="auto" w:fill="auto"/>
            <w:noWrap/>
            <w:hideMark/>
          </w:tcPr>
          <w:p w14:paraId="7431A507" w14:textId="77777777" w:rsidR="009F5BE1" w:rsidRPr="007A47DF" w:rsidRDefault="009F5BE1" w:rsidP="007A47DF">
            <w:pPr>
              <w:spacing w:before="40" w:after="40" w:line="300" w:lineRule="exact"/>
              <w:ind w:left="113" w:right="113"/>
              <w:rPr>
                <w:sz w:val="18"/>
                <w:szCs w:val="26"/>
                <w:rtl/>
              </w:rPr>
            </w:pPr>
            <w:r w:rsidRPr="007A47DF">
              <w:rPr>
                <w:rFonts w:hint="cs"/>
                <w:sz w:val="18"/>
                <w:szCs w:val="26"/>
                <w:rtl/>
              </w:rPr>
              <w:t>&lt;5</w:t>
            </w:r>
          </w:p>
        </w:tc>
        <w:tc>
          <w:tcPr>
            <w:tcW w:w="1474" w:type="dxa"/>
            <w:tcBorders>
              <w:top w:val="single" w:sz="12" w:space="0" w:color="auto"/>
              <w:bottom w:val="single" w:sz="12" w:space="0" w:color="auto"/>
            </w:tcBorders>
            <w:shd w:val="clear" w:color="auto" w:fill="auto"/>
            <w:noWrap/>
            <w:hideMark/>
          </w:tcPr>
          <w:p w14:paraId="2F94F80D" w14:textId="77777777" w:rsidR="009F5BE1" w:rsidRPr="007A47DF" w:rsidRDefault="009F5BE1" w:rsidP="007A47DF">
            <w:pPr>
              <w:spacing w:before="40" w:after="40" w:line="300" w:lineRule="exact"/>
              <w:ind w:left="113" w:right="113"/>
              <w:rPr>
                <w:sz w:val="18"/>
                <w:szCs w:val="26"/>
                <w:rtl/>
              </w:rPr>
            </w:pPr>
            <w:r w:rsidRPr="007A47DF">
              <w:rPr>
                <w:rFonts w:hint="cs"/>
                <w:sz w:val="18"/>
                <w:szCs w:val="26"/>
                <w:rtl/>
              </w:rPr>
              <w:t>5</w:t>
            </w:r>
          </w:p>
        </w:tc>
        <w:tc>
          <w:tcPr>
            <w:tcW w:w="1474" w:type="dxa"/>
            <w:tcBorders>
              <w:top w:val="single" w:sz="12" w:space="0" w:color="auto"/>
              <w:bottom w:val="single" w:sz="12" w:space="0" w:color="auto"/>
            </w:tcBorders>
            <w:shd w:val="clear" w:color="auto" w:fill="auto"/>
            <w:noWrap/>
            <w:hideMark/>
          </w:tcPr>
          <w:p w14:paraId="00FCE3F7" w14:textId="77777777" w:rsidR="009F5BE1" w:rsidRPr="007A47DF" w:rsidRDefault="00FF7B45" w:rsidP="007A47DF">
            <w:pPr>
              <w:spacing w:before="40" w:after="40" w:line="300" w:lineRule="exact"/>
              <w:ind w:left="113" w:right="113"/>
              <w:rPr>
                <w:sz w:val="18"/>
                <w:szCs w:val="26"/>
                <w:rtl/>
              </w:rPr>
            </w:pPr>
            <w:r>
              <w:rPr>
                <w:rFonts w:hint="cs"/>
                <w:sz w:val="18"/>
                <w:szCs w:val="26"/>
                <w:rtl/>
              </w:rPr>
              <w:t>صفر</w:t>
            </w:r>
          </w:p>
        </w:tc>
      </w:tr>
    </w:tbl>
    <w:p w14:paraId="365F02D0"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Pr>
        <w:t>esundhed.dk</w:t>
      </w:r>
      <w:r w:rsidRPr="004A1955">
        <w:rPr>
          <w:rFonts w:hint="cs"/>
          <w:sz w:val="18"/>
          <w:szCs w:val="26"/>
          <w:rtl/>
        </w:rPr>
        <w:t>.</w:t>
      </w:r>
    </w:p>
    <w:p w14:paraId="75FBBC49" w14:textId="77777777" w:rsidR="009F5BE1" w:rsidRPr="004A1955" w:rsidRDefault="009F5BE1" w:rsidP="009F5BE1">
      <w:pPr>
        <w:pStyle w:val="SingleTxtGA"/>
        <w:spacing w:before="240"/>
        <w:rPr>
          <w:rtl/>
        </w:rPr>
      </w:pPr>
      <w:r w:rsidRPr="004A1955">
        <w:rPr>
          <w:rtl/>
        </w:rPr>
        <w:t>23-</w:t>
      </w:r>
      <w:r w:rsidRPr="004A1955">
        <w:rPr>
          <w:rtl/>
        </w:rPr>
        <w:tab/>
        <w:t>نخبة من الأمراض المعدية و</w:t>
      </w:r>
      <w:r w:rsidRPr="004A1955">
        <w:rPr>
          <w:rFonts w:hint="cs"/>
          <w:rtl/>
        </w:rPr>
        <w:t xml:space="preserve">الأمراض </w:t>
      </w:r>
      <w:r w:rsidRPr="004A1955">
        <w:rPr>
          <w:rtl/>
        </w:rPr>
        <w:t>غير المعدية.</w:t>
      </w:r>
    </w:p>
    <w:p w14:paraId="5573427E" w14:textId="77777777" w:rsidR="009F5BE1" w:rsidRPr="004A1955" w:rsidRDefault="009F5BE1" w:rsidP="009F5BE1">
      <w:pPr>
        <w:pStyle w:val="SingleTxtGA"/>
        <w:rPr>
          <w:b/>
          <w:bCs/>
          <w:rtl/>
        </w:rPr>
      </w:pPr>
      <w:r w:rsidRPr="004A1955">
        <w:rPr>
          <w:rtl/>
        </w:rPr>
        <w:t>الجدول 16</w:t>
      </w:r>
      <w:r w:rsidRPr="004A1955">
        <w:rPr>
          <w:rtl/>
        </w:rPr>
        <w:tab/>
      </w:r>
      <w:r w:rsidRPr="004A1955">
        <w:rPr>
          <w:rtl/>
        </w:rPr>
        <w:br/>
      </w:r>
      <w:r w:rsidRPr="004A1955">
        <w:rPr>
          <w:b/>
          <w:bCs/>
          <w:rtl/>
        </w:rPr>
        <w:t>نخبة من الأمراض غير المعدية (</w:t>
      </w:r>
      <w:r w:rsidRPr="004A1955">
        <w:rPr>
          <w:rFonts w:hint="cs"/>
          <w:b/>
          <w:bCs/>
          <w:rtl/>
        </w:rPr>
        <w:t>ال</w:t>
      </w:r>
      <w:r w:rsidRPr="004A1955">
        <w:rPr>
          <w:b/>
          <w:bCs/>
          <w:rtl/>
        </w:rPr>
        <w:t xml:space="preserve">حالات </w:t>
      </w:r>
      <w:r w:rsidRPr="004A1955">
        <w:rPr>
          <w:rFonts w:hint="cs"/>
          <w:b/>
          <w:bCs/>
          <w:rtl/>
        </w:rPr>
        <w:t>ال</w:t>
      </w:r>
      <w:r w:rsidRPr="004A1955">
        <w:rPr>
          <w:b/>
          <w:bCs/>
          <w:rtl/>
        </w:rPr>
        <w:t>جديدة لكل 000</w:t>
      </w:r>
      <w:r w:rsidRPr="004A1955">
        <w:rPr>
          <w:rFonts w:hint="cs"/>
          <w:b/>
          <w:bCs/>
          <w:rtl/>
        </w:rPr>
        <w:t xml:space="preserve"> </w:t>
      </w:r>
      <w:r w:rsidRPr="004A1955">
        <w:rPr>
          <w:b/>
          <w:bCs/>
          <w:rtl/>
        </w:rPr>
        <w:t>100 فرد)</w:t>
      </w:r>
    </w:p>
    <w:tbl>
      <w:tblPr>
        <w:bidiVisual/>
        <w:tblW w:w="8392"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13"/>
        <w:gridCol w:w="1046"/>
        <w:gridCol w:w="1000"/>
        <w:gridCol w:w="1133"/>
        <w:gridCol w:w="1133"/>
        <w:gridCol w:w="1133"/>
        <w:gridCol w:w="1134"/>
      </w:tblGrid>
      <w:tr w:rsidR="009F5BE1" w:rsidRPr="007A47DF" w14:paraId="3E022B35" w14:textId="77777777" w:rsidTr="009C6349">
        <w:trPr>
          <w:tblHeader/>
        </w:trPr>
        <w:tc>
          <w:tcPr>
            <w:tcW w:w="1813" w:type="dxa"/>
            <w:tcBorders>
              <w:top w:val="single" w:sz="4" w:space="0" w:color="auto"/>
              <w:bottom w:val="single" w:sz="12" w:space="0" w:color="auto"/>
            </w:tcBorders>
            <w:shd w:val="clear" w:color="auto" w:fill="auto"/>
            <w:noWrap/>
            <w:vAlign w:val="bottom"/>
            <w:hideMark/>
          </w:tcPr>
          <w:p w14:paraId="41CAACEC" w14:textId="77777777" w:rsidR="009F5BE1" w:rsidRPr="007A47DF" w:rsidRDefault="009F5BE1" w:rsidP="007A47DF">
            <w:pPr>
              <w:spacing w:before="40" w:after="40" w:line="300" w:lineRule="exact"/>
              <w:ind w:left="113" w:right="113"/>
              <w:rPr>
                <w:i/>
                <w:iCs/>
                <w:sz w:val="18"/>
                <w:szCs w:val="26"/>
                <w:rtl/>
                <w:lang w:val="en-GB" w:bidi="ar-DZ"/>
              </w:rPr>
            </w:pPr>
            <w:r w:rsidRPr="007A47DF">
              <w:rPr>
                <w:i/>
                <w:iCs/>
                <w:sz w:val="18"/>
                <w:szCs w:val="26"/>
                <w:rtl/>
                <w:lang w:val="en-GB"/>
              </w:rPr>
              <w:t>المرض</w:t>
            </w:r>
          </w:p>
        </w:tc>
        <w:tc>
          <w:tcPr>
            <w:tcW w:w="1046" w:type="dxa"/>
            <w:tcBorders>
              <w:top w:val="single" w:sz="4" w:space="0" w:color="auto"/>
              <w:bottom w:val="single" w:sz="12" w:space="0" w:color="auto"/>
            </w:tcBorders>
            <w:shd w:val="clear" w:color="auto" w:fill="auto"/>
            <w:noWrap/>
            <w:vAlign w:val="bottom"/>
            <w:hideMark/>
          </w:tcPr>
          <w:p w14:paraId="1758A8B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نوع الجنس</w:t>
            </w:r>
          </w:p>
        </w:tc>
        <w:tc>
          <w:tcPr>
            <w:tcW w:w="1000" w:type="dxa"/>
            <w:tcBorders>
              <w:top w:val="single" w:sz="4" w:space="0" w:color="auto"/>
              <w:bottom w:val="single" w:sz="12" w:space="0" w:color="auto"/>
            </w:tcBorders>
            <w:shd w:val="clear" w:color="auto" w:fill="auto"/>
            <w:noWrap/>
            <w:vAlign w:val="bottom"/>
            <w:hideMark/>
          </w:tcPr>
          <w:p w14:paraId="3F4D12D4"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2011</w:t>
            </w:r>
          </w:p>
        </w:tc>
        <w:tc>
          <w:tcPr>
            <w:tcW w:w="1133" w:type="dxa"/>
            <w:tcBorders>
              <w:top w:val="single" w:sz="4" w:space="0" w:color="auto"/>
              <w:bottom w:val="single" w:sz="12" w:space="0" w:color="auto"/>
            </w:tcBorders>
            <w:shd w:val="clear" w:color="auto" w:fill="auto"/>
            <w:noWrap/>
            <w:vAlign w:val="bottom"/>
            <w:hideMark/>
          </w:tcPr>
          <w:p w14:paraId="0AD81826"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2012</w:t>
            </w:r>
          </w:p>
        </w:tc>
        <w:tc>
          <w:tcPr>
            <w:tcW w:w="1133" w:type="dxa"/>
            <w:tcBorders>
              <w:top w:val="single" w:sz="4" w:space="0" w:color="auto"/>
              <w:bottom w:val="single" w:sz="12" w:space="0" w:color="auto"/>
            </w:tcBorders>
            <w:shd w:val="clear" w:color="auto" w:fill="auto"/>
            <w:noWrap/>
            <w:vAlign w:val="bottom"/>
            <w:hideMark/>
          </w:tcPr>
          <w:p w14:paraId="1F232813"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1133" w:type="dxa"/>
            <w:tcBorders>
              <w:top w:val="single" w:sz="4" w:space="0" w:color="auto"/>
              <w:bottom w:val="single" w:sz="12" w:space="0" w:color="auto"/>
            </w:tcBorders>
            <w:shd w:val="clear" w:color="auto" w:fill="auto"/>
            <w:noWrap/>
            <w:vAlign w:val="bottom"/>
            <w:hideMark/>
          </w:tcPr>
          <w:p w14:paraId="22C51235"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1134" w:type="dxa"/>
            <w:tcBorders>
              <w:top w:val="single" w:sz="4" w:space="0" w:color="auto"/>
              <w:bottom w:val="single" w:sz="12" w:space="0" w:color="auto"/>
            </w:tcBorders>
            <w:shd w:val="clear" w:color="auto" w:fill="auto"/>
            <w:noWrap/>
            <w:vAlign w:val="bottom"/>
            <w:hideMark/>
          </w:tcPr>
          <w:p w14:paraId="7D5842A8"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r>
      <w:tr w:rsidR="009F5BE1" w:rsidRPr="007A47DF" w14:paraId="42642A42" w14:textId="77777777" w:rsidTr="009C6349">
        <w:trPr>
          <w:cantSplit/>
        </w:trPr>
        <w:tc>
          <w:tcPr>
            <w:tcW w:w="1813" w:type="dxa"/>
            <w:tcBorders>
              <w:top w:val="single" w:sz="12" w:space="0" w:color="auto"/>
            </w:tcBorders>
            <w:shd w:val="clear" w:color="auto" w:fill="auto"/>
            <w:noWrap/>
            <w:hideMark/>
          </w:tcPr>
          <w:p w14:paraId="7440539D"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الربو</w:t>
            </w:r>
          </w:p>
        </w:tc>
        <w:tc>
          <w:tcPr>
            <w:tcW w:w="1046" w:type="dxa"/>
            <w:tcBorders>
              <w:top w:val="single" w:sz="12" w:space="0" w:color="auto"/>
            </w:tcBorders>
            <w:shd w:val="clear" w:color="auto" w:fill="auto"/>
            <w:noWrap/>
            <w:hideMark/>
          </w:tcPr>
          <w:p w14:paraId="62D49330"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single" w:sz="12" w:space="0" w:color="auto"/>
            </w:tcBorders>
            <w:shd w:val="clear" w:color="auto" w:fill="auto"/>
            <w:noWrap/>
            <w:hideMark/>
          </w:tcPr>
          <w:p w14:paraId="101F7AAC" w14:textId="77777777" w:rsidR="009F5BE1" w:rsidRPr="007A47DF" w:rsidRDefault="00C0092B" w:rsidP="005A1DD6">
            <w:pPr>
              <w:pStyle w:val="TableText"/>
              <w:spacing w:line="290" w:lineRule="exact"/>
              <w:rPr>
                <w:rtl/>
              </w:rPr>
            </w:pPr>
            <w:r w:rsidRPr="007A47DF">
              <w:rPr>
                <w:rtl/>
              </w:rPr>
              <w:t>400</w:t>
            </w:r>
            <w:r>
              <w:rPr>
                <w:rtl/>
              </w:rPr>
              <w:t xml:space="preserve"> </w:t>
            </w:r>
            <w:r w:rsidRPr="007A47DF">
              <w:rPr>
                <w:rtl/>
              </w:rPr>
              <w:t>6</w:t>
            </w:r>
          </w:p>
        </w:tc>
        <w:tc>
          <w:tcPr>
            <w:tcW w:w="1133" w:type="dxa"/>
            <w:tcBorders>
              <w:top w:val="single" w:sz="12" w:space="0" w:color="auto"/>
            </w:tcBorders>
            <w:shd w:val="clear" w:color="auto" w:fill="auto"/>
            <w:noWrap/>
            <w:hideMark/>
          </w:tcPr>
          <w:p w14:paraId="22B1D0FC" w14:textId="77777777" w:rsidR="009F5BE1" w:rsidRPr="007A47DF" w:rsidRDefault="00C0092B" w:rsidP="005A1DD6">
            <w:pPr>
              <w:pStyle w:val="TableText"/>
              <w:spacing w:line="290" w:lineRule="exact"/>
              <w:rPr>
                <w:rtl/>
              </w:rPr>
            </w:pPr>
            <w:r w:rsidRPr="007A47DF">
              <w:rPr>
                <w:rtl/>
              </w:rPr>
              <w:t>550</w:t>
            </w:r>
            <w:r>
              <w:rPr>
                <w:rtl/>
              </w:rPr>
              <w:t xml:space="preserve"> </w:t>
            </w:r>
            <w:r w:rsidRPr="007A47DF">
              <w:rPr>
                <w:rtl/>
              </w:rPr>
              <w:t>6</w:t>
            </w:r>
          </w:p>
        </w:tc>
        <w:tc>
          <w:tcPr>
            <w:tcW w:w="1133" w:type="dxa"/>
            <w:tcBorders>
              <w:top w:val="single" w:sz="12" w:space="0" w:color="auto"/>
            </w:tcBorders>
            <w:shd w:val="clear" w:color="auto" w:fill="auto"/>
            <w:noWrap/>
            <w:hideMark/>
          </w:tcPr>
          <w:p w14:paraId="1AAB0560" w14:textId="77777777" w:rsidR="009F5BE1" w:rsidRPr="007A47DF" w:rsidRDefault="00C0092B" w:rsidP="005A1DD6">
            <w:pPr>
              <w:pStyle w:val="TableText"/>
              <w:spacing w:line="290" w:lineRule="exact"/>
              <w:rPr>
                <w:rtl/>
              </w:rPr>
            </w:pPr>
            <w:r w:rsidRPr="007A47DF">
              <w:rPr>
                <w:rtl/>
              </w:rPr>
              <w:t>675</w:t>
            </w:r>
            <w:r>
              <w:rPr>
                <w:rtl/>
              </w:rPr>
              <w:t xml:space="preserve"> </w:t>
            </w:r>
            <w:r w:rsidRPr="007A47DF">
              <w:rPr>
                <w:rtl/>
              </w:rPr>
              <w:t>6</w:t>
            </w:r>
          </w:p>
        </w:tc>
        <w:tc>
          <w:tcPr>
            <w:tcW w:w="1133" w:type="dxa"/>
            <w:tcBorders>
              <w:top w:val="single" w:sz="12" w:space="0" w:color="auto"/>
            </w:tcBorders>
            <w:shd w:val="clear" w:color="auto" w:fill="auto"/>
            <w:noWrap/>
            <w:hideMark/>
          </w:tcPr>
          <w:p w14:paraId="2DFA05B3" w14:textId="77777777" w:rsidR="009F5BE1" w:rsidRPr="007A47DF" w:rsidRDefault="00C0092B" w:rsidP="005A1DD6">
            <w:pPr>
              <w:pStyle w:val="TableText"/>
              <w:spacing w:line="290" w:lineRule="exact"/>
              <w:rPr>
                <w:rtl/>
              </w:rPr>
            </w:pPr>
            <w:r w:rsidRPr="007A47DF">
              <w:rPr>
                <w:rtl/>
              </w:rPr>
              <w:t>750</w:t>
            </w:r>
            <w:r>
              <w:rPr>
                <w:rtl/>
              </w:rPr>
              <w:t xml:space="preserve"> </w:t>
            </w:r>
            <w:r w:rsidRPr="007A47DF">
              <w:rPr>
                <w:rtl/>
              </w:rPr>
              <w:t>6</w:t>
            </w:r>
          </w:p>
        </w:tc>
        <w:tc>
          <w:tcPr>
            <w:tcW w:w="1134" w:type="dxa"/>
            <w:tcBorders>
              <w:top w:val="single" w:sz="12" w:space="0" w:color="auto"/>
            </w:tcBorders>
            <w:shd w:val="clear" w:color="auto" w:fill="auto"/>
            <w:noWrap/>
            <w:hideMark/>
          </w:tcPr>
          <w:p w14:paraId="6BB964FD" w14:textId="77777777" w:rsidR="009F5BE1" w:rsidRPr="007A47DF" w:rsidRDefault="00C0092B" w:rsidP="005A1DD6">
            <w:pPr>
              <w:pStyle w:val="TableText"/>
              <w:spacing w:line="290" w:lineRule="exact"/>
              <w:rPr>
                <w:rtl/>
              </w:rPr>
            </w:pPr>
            <w:r w:rsidRPr="007A47DF">
              <w:rPr>
                <w:rtl/>
              </w:rPr>
              <w:t>825</w:t>
            </w:r>
            <w:r>
              <w:rPr>
                <w:rtl/>
              </w:rPr>
              <w:t xml:space="preserve"> </w:t>
            </w:r>
            <w:r w:rsidRPr="007A47DF">
              <w:rPr>
                <w:rtl/>
              </w:rPr>
              <w:t>6</w:t>
            </w:r>
          </w:p>
        </w:tc>
      </w:tr>
      <w:tr w:rsidR="009F5BE1" w:rsidRPr="007A47DF" w14:paraId="3C88C616" w14:textId="77777777" w:rsidTr="009C6349">
        <w:trPr>
          <w:cantSplit/>
        </w:trPr>
        <w:tc>
          <w:tcPr>
            <w:tcW w:w="1813" w:type="dxa"/>
            <w:tcBorders>
              <w:bottom w:val="single" w:sz="4" w:space="0" w:color="auto"/>
            </w:tcBorders>
            <w:shd w:val="clear" w:color="auto" w:fill="auto"/>
            <w:noWrap/>
            <w:hideMark/>
          </w:tcPr>
          <w:p w14:paraId="17B5F2A2" w14:textId="77777777" w:rsidR="009F5BE1" w:rsidRPr="007A47DF" w:rsidRDefault="009F5BE1" w:rsidP="005A1DD6">
            <w:pPr>
              <w:bidi w:val="0"/>
              <w:spacing w:before="40" w:after="40" w:line="290" w:lineRule="exact"/>
              <w:ind w:left="113" w:right="113"/>
              <w:rPr>
                <w:spacing w:val="-2"/>
                <w:sz w:val="18"/>
                <w:szCs w:val="26"/>
              </w:rPr>
            </w:pPr>
          </w:p>
        </w:tc>
        <w:tc>
          <w:tcPr>
            <w:tcW w:w="1046" w:type="dxa"/>
            <w:tcBorders>
              <w:bottom w:val="single" w:sz="4" w:space="0" w:color="auto"/>
            </w:tcBorders>
            <w:shd w:val="clear" w:color="auto" w:fill="auto"/>
            <w:noWrap/>
            <w:hideMark/>
          </w:tcPr>
          <w:p w14:paraId="3A29DD5C"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tcBorders>
              <w:bottom w:val="single" w:sz="4" w:space="0" w:color="auto"/>
            </w:tcBorders>
            <w:shd w:val="clear" w:color="auto" w:fill="auto"/>
            <w:noWrap/>
            <w:hideMark/>
          </w:tcPr>
          <w:p w14:paraId="731DE836" w14:textId="77777777" w:rsidR="009F5BE1" w:rsidRPr="007A47DF" w:rsidRDefault="00C0092B" w:rsidP="005A1DD6">
            <w:pPr>
              <w:pStyle w:val="TableText"/>
              <w:spacing w:line="290" w:lineRule="exact"/>
              <w:rPr>
                <w:rtl/>
              </w:rPr>
            </w:pPr>
            <w:r w:rsidRPr="007A47DF">
              <w:rPr>
                <w:rtl/>
              </w:rPr>
              <w:t>450</w:t>
            </w:r>
            <w:r>
              <w:rPr>
                <w:rtl/>
              </w:rPr>
              <w:t xml:space="preserve"> </w:t>
            </w:r>
            <w:r w:rsidRPr="007A47DF">
              <w:rPr>
                <w:rtl/>
              </w:rPr>
              <w:t>7</w:t>
            </w:r>
          </w:p>
        </w:tc>
        <w:tc>
          <w:tcPr>
            <w:tcW w:w="1133" w:type="dxa"/>
            <w:tcBorders>
              <w:bottom w:val="single" w:sz="4" w:space="0" w:color="auto"/>
            </w:tcBorders>
            <w:shd w:val="clear" w:color="auto" w:fill="auto"/>
            <w:noWrap/>
            <w:hideMark/>
          </w:tcPr>
          <w:p w14:paraId="5D625EFE" w14:textId="77777777" w:rsidR="009F5BE1" w:rsidRPr="007A47DF" w:rsidRDefault="00C0092B" w:rsidP="005A1DD6">
            <w:pPr>
              <w:pStyle w:val="TableText"/>
              <w:spacing w:line="290" w:lineRule="exact"/>
              <w:rPr>
                <w:rtl/>
              </w:rPr>
            </w:pPr>
            <w:r w:rsidRPr="007A47DF">
              <w:rPr>
                <w:rtl/>
              </w:rPr>
              <w:t>650</w:t>
            </w:r>
            <w:r>
              <w:rPr>
                <w:rtl/>
              </w:rPr>
              <w:t xml:space="preserve"> </w:t>
            </w:r>
            <w:r w:rsidRPr="007A47DF">
              <w:rPr>
                <w:rtl/>
              </w:rPr>
              <w:t>7</w:t>
            </w:r>
          </w:p>
        </w:tc>
        <w:tc>
          <w:tcPr>
            <w:tcW w:w="1133" w:type="dxa"/>
            <w:tcBorders>
              <w:bottom w:val="single" w:sz="4" w:space="0" w:color="auto"/>
            </w:tcBorders>
            <w:shd w:val="clear" w:color="auto" w:fill="auto"/>
            <w:noWrap/>
            <w:hideMark/>
          </w:tcPr>
          <w:p w14:paraId="21E32E63" w14:textId="77777777" w:rsidR="009F5BE1" w:rsidRPr="007A47DF" w:rsidRDefault="00C0092B" w:rsidP="005A1DD6">
            <w:pPr>
              <w:pStyle w:val="TableText"/>
              <w:spacing w:line="290" w:lineRule="exact"/>
              <w:rPr>
                <w:rtl/>
              </w:rPr>
            </w:pPr>
            <w:r w:rsidRPr="007A47DF">
              <w:rPr>
                <w:rtl/>
              </w:rPr>
              <w:t>800</w:t>
            </w:r>
            <w:r>
              <w:rPr>
                <w:rtl/>
              </w:rPr>
              <w:t xml:space="preserve"> </w:t>
            </w:r>
            <w:r w:rsidRPr="007A47DF">
              <w:rPr>
                <w:rtl/>
              </w:rPr>
              <w:t>7</w:t>
            </w:r>
          </w:p>
        </w:tc>
        <w:tc>
          <w:tcPr>
            <w:tcW w:w="1133" w:type="dxa"/>
            <w:tcBorders>
              <w:bottom w:val="single" w:sz="4" w:space="0" w:color="auto"/>
            </w:tcBorders>
            <w:shd w:val="clear" w:color="auto" w:fill="auto"/>
            <w:noWrap/>
            <w:hideMark/>
          </w:tcPr>
          <w:p w14:paraId="237745F6" w14:textId="77777777" w:rsidR="009F5BE1" w:rsidRPr="007A47DF" w:rsidRDefault="00C0092B" w:rsidP="005A1DD6">
            <w:pPr>
              <w:pStyle w:val="TableText"/>
              <w:spacing w:line="290" w:lineRule="exact"/>
              <w:rPr>
                <w:rtl/>
              </w:rPr>
            </w:pPr>
            <w:r w:rsidRPr="007A47DF">
              <w:rPr>
                <w:rtl/>
              </w:rPr>
              <w:t>875</w:t>
            </w:r>
            <w:r>
              <w:rPr>
                <w:rtl/>
              </w:rPr>
              <w:t xml:space="preserve"> </w:t>
            </w:r>
            <w:r w:rsidRPr="007A47DF">
              <w:rPr>
                <w:rtl/>
              </w:rPr>
              <w:t>7</w:t>
            </w:r>
          </w:p>
        </w:tc>
        <w:tc>
          <w:tcPr>
            <w:tcW w:w="1134" w:type="dxa"/>
            <w:tcBorders>
              <w:bottom w:val="single" w:sz="4" w:space="0" w:color="auto"/>
            </w:tcBorders>
            <w:shd w:val="clear" w:color="auto" w:fill="auto"/>
            <w:noWrap/>
            <w:hideMark/>
          </w:tcPr>
          <w:p w14:paraId="31C3B879" w14:textId="77777777" w:rsidR="009F5BE1" w:rsidRPr="007A47DF" w:rsidRDefault="00C0092B" w:rsidP="005A1DD6">
            <w:pPr>
              <w:pStyle w:val="TableText"/>
              <w:spacing w:line="290" w:lineRule="exact"/>
              <w:rPr>
                <w:rtl/>
              </w:rPr>
            </w:pPr>
            <w:r w:rsidRPr="007A47DF">
              <w:rPr>
                <w:rtl/>
              </w:rPr>
              <w:t>975</w:t>
            </w:r>
            <w:r>
              <w:rPr>
                <w:rtl/>
              </w:rPr>
              <w:t xml:space="preserve"> </w:t>
            </w:r>
            <w:r w:rsidRPr="007A47DF">
              <w:rPr>
                <w:rtl/>
              </w:rPr>
              <w:t>7</w:t>
            </w:r>
          </w:p>
        </w:tc>
      </w:tr>
      <w:tr w:rsidR="009F5BE1" w:rsidRPr="007A47DF" w14:paraId="5E4FD2B8" w14:textId="77777777" w:rsidTr="009C6349">
        <w:trPr>
          <w:cantSplit/>
        </w:trPr>
        <w:tc>
          <w:tcPr>
            <w:tcW w:w="1813" w:type="dxa"/>
            <w:tcBorders>
              <w:top w:val="single" w:sz="4" w:space="0" w:color="auto"/>
              <w:bottom w:val="single" w:sz="4" w:space="0" w:color="auto"/>
            </w:tcBorders>
            <w:shd w:val="clear" w:color="auto" w:fill="auto"/>
            <w:noWrap/>
            <w:hideMark/>
          </w:tcPr>
          <w:p w14:paraId="66240272"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tcBorders>
              <w:top w:val="single" w:sz="4" w:space="0" w:color="auto"/>
              <w:bottom w:val="single" w:sz="4" w:space="0" w:color="auto"/>
            </w:tcBorders>
            <w:shd w:val="clear" w:color="auto" w:fill="auto"/>
            <w:noWrap/>
            <w:hideMark/>
          </w:tcPr>
          <w:p w14:paraId="0E7EC20F" w14:textId="77777777" w:rsidR="009F5BE1" w:rsidRPr="007A47DF" w:rsidRDefault="009F5BE1" w:rsidP="005A1DD6">
            <w:pPr>
              <w:spacing w:before="40" w:after="40" w:line="290" w:lineRule="exact"/>
              <w:ind w:left="113" w:right="113"/>
              <w:rPr>
                <w:bCs/>
                <w:spacing w:val="-2"/>
                <w:sz w:val="18"/>
                <w:szCs w:val="26"/>
                <w:rtl/>
                <w:lang w:val="en-GB"/>
              </w:rPr>
            </w:pPr>
            <w:r w:rsidRPr="007A47DF">
              <w:rPr>
                <w:bCs/>
                <w:spacing w:val="-2"/>
                <w:sz w:val="18"/>
                <w:szCs w:val="26"/>
                <w:rtl/>
                <w:lang w:val="en-GB"/>
              </w:rPr>
              <w:t>المجموع</w:t>
            </w:r>
          </w:p>
        </w:tc>
        <w:tc>
          <w:tcPr>
            <w:tcW w:w="1000" w:type="dxa"/>
            <w:tcBorders>
              <w:top w:val="single" w:sz="4" w:space="0" w:color="auto"/>
              <w:bottom w:val="single" w:sz="4" w:space="0" w:color="auto"/>
            </w:tcBorders>
            <w:shd w:val="clear" w:color="auto" w:fill="auto"/>
            <w:noWrap/>
            <w:hideMark/>
          </w:tcPr>
          <w:p w14:paraId="2FE7697B" w14:textId="77777777" w:rsidR="009F5BE1" w:rsidRPr="007A47DF" w:rsidRDefault="00C0092B" w:rsidP="005A1DD6">
            <w:pPr>
              <w:pStyle w:val="TableText"/>
              <w:spacing w:line="290" w:lineRule="exact"/>
              <w:rPr>
                <w:bCs/>
                <w:rtl/>
              </w:rPr>
            </w:pPr>
            <w:r w:rsidRPr="007A47DF">
              <w:rPr>
                <w:bCs/>
                <w:rtl/>
              </w:rPr>
              <w:t>925</w:t>
            </w:r>
            <w:r>
              <w:rPr>
                <w:bCs/>
                <w:rtl/>
              </w:rPr>
              <w:t xml:space="preserve"> </w:t>
            </w:r>
            <w:r w:rsidRPr="007A47DF">
              <w:rPr>
                <w:bCs/>
                <w:rtl/>
              </w:rPr>
              <w:t>6</w:t>
            </w:r>
          </w:p>
        </w:tc>
        <w:tc>
          <w:tcPr>
            <w:tcW w:w="1133" w:type="dxa"/>
            <w:tcBorders>
              <w:top w:val="single" w:sz="4" w:space="0" w:color="auto"/>
              <w:bottom w:val="single" w:sz="4" w:space="0" w:color="auto"/>
            </w:tcBorders>
            <w:shd w:val="clear" w:color="auto" w:fill="auto"/>
            <w:noWrap/>
            <w:hideMark/>
          </w:tcPr>
          <w:p w14:paraId="5BC657B8" w14:textId="77777777" w:rsidR="009F5BE1" w:rsidRPr="007A47DF" w:rsidRDefault="00C0092B" w:rsidP="005A1DD6">
            <w:pPr>
              <w:pStyle w:val="TableText"/>
              <w:spacing w:line="290" w:lineRule="exact"/>
              <w:rPr>
                <w:bCs/>
                <w:rtl/>
              </w:rPr>
            </w:pPr>
            <w:r w:rsidRPr="007A47DF">
              <w:rPr>
                <w:bCs/>
                <w:rtl/>
              </w:rPr>
              <w:t>100</w:t>
            </w:r>
            <w:r>
              <w:rPr>
                <w:bCs/>
                <w:rtl/>
              </w:rPr>
              <w:t xml:space="preserve"> </w:t>
            </w:r>
            <w:r w:rsidRPr="007A47DF">
              <w:rPr>
                <w:bCs/>
                <w:rtl/>
              </w:rPr>
              <w:t>7</w:t>
            </w:r>
          </w:p>
        </w:tc>
        <w:tc>
          <w:tcPr>
            <w:tcW w:w="1133" w:type="dxa"/>
            <w:tcBorders>
              <w:top w:val="single" w:sz="4" w:space="0" w:color="auto"/>
              <w:bottom w:val="single" w:sz="4" w:space="0" w:color="auto"/>
            </w:tcBorders>
            <w:shd w:val="clear" w:color="auto" w:fill="auto"/>
            <w:noWrap/>
            <w:hideMark/>
          </w:tcPr>
          <w:p w14:paraId="632004FC" w14:textId="77777777" w:rsidR="009F5BE1" w:rsidRPr="007A47DF" w:rsidRDefault="00C0092B" w:rsidP="005A1DD6">
            <w:pPr>
              <w:pStyle w:val="TableText"/>
              <w:spacing w:line="290" w:lineRule="exact"/>
              <w:rPr>
                <w:bCs/>
                <w:rtl/>
              </w:rPr>
            </w:pPr>
            <w:r w:rsidRPr="007A47DF">
              <w:rPr>
                <w:bCs/>
                <w:rtl/>
              </w:rPr>
              <w:t>225</w:t>
            </w:r>
            <w:r>
              <w:rPr>
                <w:bCs/>
                <w:rtl/>
              </w:rPr>
              <w:t xml:space="preserve"> </w:t>
            </w:r>
            <w:r w:rsidRPr="007A47DF">
              <w:rPr>
                <w:bCs/>
                <w:rtl/>
              </w:rPr>
              <w:t>7</w:t>
            </w:r>
          </w:p>
        </w:tc>
        <w:tc>
          <w:tcPr>
            <w:tcW w:w="1133" w:type="dxa"/>
            <w:tcBorders>
              <w:top w:val="single" w:sz="4" w:space="0" w:color="auto"/>
              <w:bottom w:val="single" w:sz="4" w:space="0" w:color="auto"/>
            </w:tcBorders>
            <w:shd w:val="clear" w:color="auto" w:fill="auto"/>
            <w:noWrap/>
            <w:hideMark/>
          </w:tcPr>
          <w:p w14:paraId="5E6C1AE6" w14:textId="77777777" w:rsidR="009F5BE1" w:rsidRPr="007A47DF" w:rsidRDefault="00C0092B" w:rsidP="005A1DD6">
            <w:pPr>
              <w:pStyle w:val="TableText"/>
              <w:spacing w:line="290" w:lineRule="exact"/>
              <w:rPr>
                <w:bCs/>
                <w:rtl/>
              </w:rPr>
            </w:pPr>
            <w:r w:rsidRPr="007A47DF">
              <w:rPr>
                <w:bCs/>
                <w:rtl/>
              </w:rPr>
              <w:t>325</w:t>
            </w:r>
            <w:r>
              <w:rPr>
                <w:bCs/>
                <w:rtl/>
              </w:rPr>
              <w:t xml:space="preserve"> </w:t>
            </w:r>
            <w:r w:rsidRPr="007A47DF">
              <w:rPr>
                <w:bCs/>
                <w:rtl/>
              </w:rPr>
              <w:t>7</w:t>
            </w:r>
          </w:p>
        </w:tc>
        <w:tc>
          <w:tcPr>
            <w:tcW w:w="1134" w:type="dxa"/>
            <w:tcBorders>
              <w:top w:val="single" w:sz="4" w:space="0" w:color="auto"/>
              <w:bottom w:val="single" w:sz="4" w:space="0" w:color="auto"/>
            </w:tcBorders>
            <w:shd w:val="clear" w:color="auto" w:fill="auto"/>
            <w:noWrap/>
            <w:hideMark/>
          </w:tcPr>
          <w:p w14:paraId="7450E436" w14:textId="77777777" w:rsidR="009F5BE1" w:rsidRPr="007A47DF" w:rsidRDefault="00C0092B" w:rsidP="005A1DD6">
            <w:pPr>
              <w:pStyle w:val="TableText"/>
              <w:spacing w:line="290" w:lineRule="exact"/>
              <w:rPr>
                <w:bCs/>
                <w:rtl/>
              </w:rPr>
            </w:pPr>
            <w:r w:rsidRPr="007A47DF">
              <w:rPr>
                <w:bCs/>
                <w:rtl/>
              </w:rPr>
              <w:t>400</w:t>
            </w:r>
            <w:r>
              <w:rPr>
                <w:bCs/>
                <w:rtl/>
              </w:rPr>
              <w:t xml:space="preserve"> </w:t>
            </w:r>
            <w:r w:rsidRPr="007A47DF">
              <w:rPr>
                <w:bCs/>
                <w:rtl/>
              </w:rPr>
              <w:t>7</w:t>
            </w:r>
          </w:p>
        </w:tc>
      </w:tr>
      <w:tr w:rsidR="009F5BE1" w:rsidRPr="007A47DF" w14:paraId="742989A7" w14:textId="77777777" w:rsidTr="009C6349">
        <w:trPr>
          <w:cantSplit/>
        </w:trPr>
        <w:tc>
          <w:tcPr>
            <w:tcW w:w="1813" w:type="dxa"/>
            <w:tcBorders>
              <w:top w:val="single" w:sz="4" w:space="0" w:color="auto"/>
            </w:tcBorders>
            <w:shd w:val="clear" w:color="auto" w:fill="auto"/>
            <w:noWrap/>
            <w:hideMark/>
          </w:tcPr>
          <w:p w14:paraId="3753B449"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الخرف</w:t>
            </w:r>
          </w:p>
        </w:tc>
        <w:tc>
          <w:tcPr>
            <w:tcW w:w="1046" w:type="dxa"/>
            <w:tcBorders>
              <w:top w:val="single" w:sz="4" w:space="0" w:color="auto"/>
            </w:tcBorders>
            <w:shd w:val="clear" w:color="auto" w:fill="auto"/>
            <w:noWrap/>
            <w:hideMark/>
          </w:tcPr>
          <w:p w14:paraId="21382D63"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single" w:sz="4" w:space="0" w:color="auto"/>
            </w:tcBorders>
            <w:shd w:val="clear" w:color="auto" w:fill="auto"/>
            <w:noWrap/>
            <w:hideMark/>
          </w:tcPr>
          <w:p w14:paraId="0331F2C7" w14:textId="77777777" w:rsidR="009F5BE1" w:rsidRPr="007A47DF" w:rsidRDefault="009F5BE1" w:rsidP="005A1DD6">
            <w:pPr>
              <w:pStyle w:val="TableText"/>
              <w:spacing w:line="290" w:lineRule="exact"/>
              <w:rPr>
                <w:rtl/>
              </w:rPr>
            </w:pPr>
            <w:r w:rsidRPr="007A47DF">
              <w:rPr>
                <w:rtl/>
              </w:rPr>
              <w:t>500</w:t>
            </w:r>
          </w:p>
        </w:tc>
        <w:tc>
          <w:tcPr>
            <w:tcW w:w="1133" w:type="dxa"/>
            <w:tcBorders>
              <w:top w:val="single" w:sz="4" w:space="0" w:color="auto"/>
            </w:tcBorders>
            <w:shd w:val="clear" w:color="auto" w:fill="auto"/>
            <w:noWrap/>
            <w:hideMark/>
          </w:tcPr>
          <w:p w14:paraId="2E3B7E88" w14:textId="77777777" w:rsidR="009F5BE1" w:rsidRPr="007A47DF" w:rsidRDefault="009F5BE1" w:rsidP="005A1DD6">
            <w:pPr>
              <w:pStyle w:val="TableText"/>
              <w:spacing w:line="290" w:lineRule="exact"/>
              <w:rPr>
                <w:rtl/>
              </w:rPr>
            </w:pPr>
            <w:r w:rsidRPr="007A47DF">
              <w:rPr>
                <w:rtl/>
              </w:rPr>
              <w:t>500</w:t>
            </w:r>
          </w:p>
        </w:tc>
        <w:tc>
          <w:tcPr>
            <w:tcW w:w="1133" w:type="dxa"/>
            <w:tcBorders>
              <w:top w:val="single" w:sz="4" w:space="0" w:color="auto"/>
            </w:tcBorders>
            <w:shd w:val="clear" w:color="auto" w:fill="auto"/>
            <w:noWrap/>
            <w:hideMark/>
          </w:tcPr>
          <w:p w14:paraId="3B71F0C4" w14:textId="77777777" w:rsidR="009F5BE1" w:rsidRPr="007A47DF" w:rsidRDefault="009F5BE1" w:rsidP="005A1DD6">
            <w:pPr>
              <w:pStyle w:val="TableText"/>
              <w:spacing w:line="290" w:lineRule="exact"/>
              <w:rPr>
                <w:rtl/>
              </w:rPr>
            </w:pPr>
            <w:r w:rsidRPr="007A47DF">
              <w:rPr>
                <w:rtl/>
              </w:rPr>
              <w:t>525</w:t>
            </w:r>
          </w:p>
        </w:tc>
        <w:tc>
          <w:tcPr>
            <w:tcW w:w="1133" w:type="dxa"/>
            <w:tcBorders>
              <w:top w:val="single" w:sz="4" w:space="0" w:color="auto"/>
            </w:tcBorders>
            <w:shd w:val="clear" w:color="auto" w:fill="auto"/>
            <w:noWrap/>
            <w:hideMark/>
          </w:tcPr>
          <w:p w14:paraId="1D2E5304" w14:textId="77777777" w:rsidR="009F5BE1" w:rsidRPr="007A47DF" w:rsidRDefault="009F5BE1" w:rsidP="005A1DD6">
            <w:pPr>
              <w:pStyle w:val="TableText"/>
              <w:spacing w:line="290" w:lineRule="exact"/>
              <w:rPr>
                <w:rtl/>
              </w:rPr>
            </w:pPr>
            <w:r w:rsidRPr="007A47DF">
              <w:rPr>
                <w:rtl/>
              </w:rPr>
              <w:t>525</w:t>
            </w:r>
          </w:p>
        </w:tc>
        <w:tc>
          <w:tcPr>
            <w:tcW w:w="1134" w:type="dxa"/>
            <w:tcBorders>
              <w:top w:val="single" w:sz="4" w:space="0" w:color="auto"/>
            </w:tcBorders>
            <w:shd w:val="clear" w:color="auto" w:fill="auto"/>
            <w:noWrap/>
            <w:hideMark/>
          </w:tcPr>
          <w:p w14:paraId="153382B1" w14:textId="77777777" w:rsidR="009F5BE1" w:rsidRPr="007A47DF" w:rsidRDefault="009F5BE1" w:rsidP="005A1DD6">
            <w:pPr>
              <w:pStyle w:val="TableText"/>
              <w:spacing w:line="290" w:lineRule="exact"/>
              <w:rPr>
                <w:rtl/>
              </w:rPr>
            </w:pPr>
            <w:r w:rsidRPr="007A47DF">
              <w:rPr>
                <w:rtl/>
              </w:rPr>
              <w:t>550</w:t>
            </w:r>
          </w:p>
        </w:tc>
      </w:tr>
      <w:tr w:rsidR="009F5BE1" w:rsidRPr="007A47DF" w14:paraId="76B9DB02" w14:textId="77777777" w:rsidTr="009C6349">
        <w:trPr>
          <w:cantSplit/>
        </w:trPr>
        <w:tc>
          <w:tcPr>
            <w:tcW w:w="1813" w:type="dxa"/>
            <w:shd w:val="clear" w:color="auto" w:fill="auto"/>
            <w:noWrap/>
            <w:hideMark/>
          </w:tcPr>
          <w:p w14:paraId="7892C533"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shd w:val="clear" w:color="auto" w:fill="auto"/>
            <w:noWrap/>
            <w:hideMark/>
          </w:tcPr>
          <w:p w14:paraId="31A42758"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shd w:val="clear" w:color="auto" w:fill="auto"/>
            <w:noWrap/>
            <w:hideMark/>
          </w:tcPr>
          <w:p w14:paraId="01863184" w14:textId="77777777" w:rsidR="009F5BE1" w:rsidRPr="007A47DF" w:rsidRDefault="009F5BE1" w:rsidP="005A1DD6">
            <w:pPr>
              <w:pStyle w:val="TableText"/>
              <w:spacing w:line="290" w:lineRule="exact"/>
              <w:rPr>
                <w:rtl/>
              </w:rPr>
            </w:pPr>
            <w:r w:rsidRPr="007A47DF">
              <w:rPr>
                <w:rtl/>
              </w:rPr>
              <w:t>825</w:t>
            </w:r>
          </w:p>
        </w:tc>
        <w:tc>
          <w:tcPr>
            <w:tcW w:w="1133" w:type="dxa"/>
            <w:shd w:val="clear" w:color="auto" w:fill="auto"/>
            <w:noWrap/>
            <w:hideMark/>
          </w:tcPr>
          <w:p w14:paraId="14264090" w14:textId="77777777" w:rsidR="009F5BE1" w:rsidRPr="007A47DF" w:rsidRDefault="009F5BE1" w:rsidP="005A1DD6">
            <w:pPr>
              <w:pStyle w:val="TableText"/>
              <w:spacing w:line="290" w:lineRule="exact"/>
              <w:rPr>
                <w:rtl/>
              </w:rPr>
            </w:pPr>
            <w:r w:rsidRPr="007A47DF">
              <w:rPr>
                <w:rtl/>
              </w:rPr>
              <w:t>825</w:t>
            </w:r>
          </w:p>
        </w:tc>
        <w:tc>
          <w:tcPr>
            <w:tcW w:w="1133" w:type="dxa"/>
            <w:shd w:val="clear" w:color="auto" w:fill="auto"/>
            <w:noWrap/>
            <w:hideMark/>
          </w:tcPr>
          <w:p w14:paraId="1A87A337" w14:textId="77777777" w:rsidR="009F5BE1" w:rsidRPr="007A47DF" w:rsidRDefault="009F5BE1" w:rsidP="005A1DD6">
            <w:pPr>
              <w:pStyle w:val="TableText"/>
              <w:spacing w:line="290" w:lineRule="exact"/>
              <w:rPr>
                <w:rtl/>
              </w:rPr>
            </w:pPr>
            <w:r w:rsidRPr="007A47DF">
              <w:rPr>
                <w:rtl/>
              </w:rPr>
              <w:t>825</w:t>
            </w:r>
          </w:p>
        </w:tc>
        <w:tc>
          <w:tcPr>
            <w:tcW w:w="1133" w:type="dxa"/>
            <w:shd w:val="clear" w:color="auto" w:fill="auto"/>
            <w:noWrap/>
            <w:hideMark/>
          </w:tcPr>
          <w:p w14:paraId="608D3E39" w14:textId="77777777" w:rsidR="009F5BE1" w:rsidRPr="007A47DF" w:rsidRDefault="009F5BE1" w:rsidP="005A1DD6">
            <w:pPr>
              <w:pStyle w:val="TableText"/>
              <w:spacing w:line="290" w:lineRule="exact"/>
              <w:rPr>
                <w:rtl/>
              </w:rPr>
            </w:pPr>
            <w:r w:rsidRPr="007A47DF">
              <w:rPr>
                <w:rtl/>
              </w:rPr>
              <w:t>825</w:t>
            </w:r>
          </w:p>
        </w:tc>
        <w:tc>
          <w:tcPr>
            <w:tcW w:w="1134" w:type="dxa"/>
            <w:shd w:val="clear" w:color="auto" w:fill="auto"/>
            <w:noWrap/>
            <w:hideMark/>
          </w:tcPr>
          <w:p w14:paraId="2598EC9C" w14:textId="77777777" w:rsidR="009F5BE1" w:rsidRPr="007A47DF" w:rsidRDefault="009F5BE1" w:rsidP="005A1DD6">
            <w:pPr>
              <w:pStyle w:val="TableText"/>
              <w:spacing w:line="290" w:lineRule="exact"/>
              <w:rPr>
                <w:rtl/>
              </w:rPr>
            </w:pPr>
            <w:r w:rsidRPr="007A47DF">
              <w:rPr>
                <w:rtl/>
              </w:rPr>
              <w:t>850</w:t>
            </w:r>
          </w:p>
        </w:tc>
      </w:tr>
      <w:tr w:rsidR="009F5BE1" w:rsidRPr="007A47DF" w14:paraId="1F6FA52A" w14:textId="77777777" w:rsidTr="009C6349">
        <w:trPr>
          <w:cantSplit/>
        </w:trPr>
        <w:tc>
          <w:tcPr>
            <w:tcW w:w="1813" w:type="dxa"/>
            <w:shd w:val="clear" w:color="auto" w:fill="auto"/>
            <w:noWrap/>
            <w:hideMark/>
          </w:tcPr>
          <w:p w14:paraId="5313E0B9" w14:textId="77777777" w:rsidR="009F5BE1" w:rsidRPr="007A47DF" w:rsidRDefault="009F5BE1" w:rsidP="005A1DD6">
            <w:pPr>
              <w:bidi w:val="0"/>
              <w:spacing w:before="40" w:after="40" w:line="290" w:lineRule="exact"/>
              <w:ind w:left="113" w:right="113"/>
              <w:rPr>
                <w:spacing w:val="-2"/>
                <w:sz w:val="18"/>
                <w:szCs w:val="26"/>
              </w:rPr>
            </w:pPr>
          </w:p>
        </w:tc>
        <w:tc>
          <w:tcPr>
            <w:tcW w:w="1046" w:type="dxa"/>
            <w:shd w:val="clear" w:color="auto" w:fill="auto"/>
            <w:noWrap/>
            <w:hideMark/>
          </w:tcPr>
          <w:p w14:paraId="3CA102EE" w14:textId="77777777" w:rsidR="009F5BE1" w:rsidRPr="007A47DF" w:rsidRDefault="009F5BE1" w:rsidP="005A1DD6">
            <w:pPr>
              <w:spacing w:before="40" w:after="40" w:line="290" w:lineRule="exact"/>
              <w:ind w:left="113" w:right="113"/>
              <w:jc w:val="left"/>
              <w:rPr>
                <w:spacing w:val="-2"/>
                <w:sz w:val="18"/>
                <w:szCs w:val="26"/>
                <w:rtl/>
                <w:lang w:val="en-GB"/>
              </w:rPr>
            </w:pPr>
            <w:r w:rsidRPr="007A47DF">
              <w:rPr>
                <w:spacing w:val="-2"/>
                <w:sz w:val="18"/>
                <w:szCs w:val="26"/>
                <w:rtl/>
                <w:lang w:val="en-GB"/>
              </w:rPr>
              <w:t>الجنسان معا</w:t>
            </w:r>
            <w:r w:rsidR="004B2F51">
              <w:rPr>
                <w:rFonts w:hint="cs"/>
                <w:spacing w:val="-2"/>
                <w:sz w:val="18"/>
                <w:szCs w:val="26"/>
                <w:rtl/>
                <w:lang w:val="en-GB"/>
              </w:rPr>
              <w:t>ً</w:t>
            </w:r>
          </w:p>
        </w:tc>
        <w:tc>
          <w:tcPr>
            <w:tcW w:w="1000" w:type="dxa"/>
            <w:shd w:val="clear" w:color="auto" w:fill="auto"/>
            <w:noWrap/>
            <w:hideMark/>
          </w:tcPr>
          <w:p w14:paraId="07FA499E" w14:textId="77777777" w:rsidR="009F5BE1" w:rsidRPr="007A47DF" w:rsidRDefault="009F5BE1" w:rsidP="005A1DD6">
            <w:pPr>
              <w:pStyle w:val="TableText"/>
              <w:spacing w:line="290" w:lineRule="exact"/>
              <w:rPr>
                <w:rtl/>
              </w:rPr>
            </w:pPr>
            <w:r w:rsidRPr="007A47DF">
              <w:rPr>
                <w:rtl/>
              </w:rPr>
              <w:t>650</w:t>
            </w:r>
          </w:p>
        </w:tc>
        <w:tc>
          <w:tcPr>
            <w:tcW w:w="1133" w:type="dxa"/>
            <w:shd w:val="clear" w:color="auto" w:fill="auto"/>
            <w:noWrap/>
            <w:hideMark/>
          </w:tcPr>
          <w:p w14:paraId="27E6EE1E" w14:textId="77777777" w:rsidR="009F5BE1" w:rsidRPr="007A47DF" w:rsidRDefault="009F5BE1" w:rsidP="005A1DD6">
            <w:pPr>
              <w:pStyle w:val="TableText"/>
              <w:spacing w:line="290" w:lineRule="exact"/>
              <w:rPr>
                <w:rtl/>
              </w:rPr>
            </w:pPr>
            <w:r w:rsidRPr="007A47DF">
              <w:rPr>
                <w:rtl/>
              </w:rPr>
              <w:t>675</w:t>
            </w:r>
          </w:p>
        </w:tc>
        <w:tc>
          <w:tcPr>
            <w:tcW w:w="1133" w:type="dxa"/>
            <w:shd w:val="clear" w:color="auto" w:fill="auto"/>
            <w:noWrap/>
            <w:hideMark/>
          </w:tcPr>
          <w:p w14:paraId="6149C5D2" w14:textId="77777777" w:rsidR="009F5BE1" w:rsidRPr="007A47DF" w:rsidRDefault="009F5BE1" w:rsidP="005A1DD6">
            <w:pPr>
              <w:pStyle w:val="TableText"/>
              <w:spacing w:line="290" w:lineRule="exact"/>
              <w:rPr>
                <w:rtl/>
              </w:rPr>
            </w:pPr>
            <w:r w:rsidRPr="007A47DF">
              <w:rPr>
                <w:rtl/>
              </w:rPr>
              <w:t>675</w:t>
            </w:r>
          </w:p>
        </w:tc>
        <w:tc>
          <w:tcPr>
            <w:tcW w:w="1133" w:type="dxa"/>
            <w:shd w:val="clear" w:color="auto" w:fill="auto"/>
            <w:noWrap/>
            <w:hideMark/>
          </w:tcPr>
          <w:p w14:paraId="6636E9B8" w14:textId="77777777" w:rsidR="009F5BE1" w:rsidRPr="007A47DF" w:rsidRDefault="009F5BE1" w:rsidP="005A1DD6">
            <w:pPr>
              <w:pStyle w:val="TableText"/>
              <w:spacing w:line="290" w:lineRule="exact"/>
              <w:rPr>
                <w:rtl/>
              </w:rPr>
            </w:pPr>
            <w:r w:rsidRPr="007A47DF">
              <w:rPr>
                <w:rtl/>
              </w:rPr>
              <w:t>675</w:t>
            </w:r>
          </w:p>
        </w:tc>
        <w:tc>
          <w:tcPr>
            <w:tcW w:w="1134" w:type="dxa"/>
            <w:shd w:val="clear" w:color="auto" w:fill="auto"/>
            <w:noWrap/>
            <w:hideMark/>
          </w:tcPr>
          <w:p w14:paraId="63B12F47" w14:textId="77777777" w:rsidR="009F5BE1" w:rsidRPr="007A47DF" w:rsidRDefault="009F5BE1" w:rsidP="005A1DD6">
            <w:pPr>
              <w:pStyle w:val="TableText"/>
              <w:spacing w:line="290" w:lineRule="exact"/>
              <w:rPr>
                <w:rtl/>
              </w:rPr>
            </w:pPr>
            <w:r w:rsidRPr="007A47DF">
              <w:rPr>
                <w:rtl/>
              </w:rPr>
              <w:t>700</w:t>
            </w:r>
          </w:p>
        </w:tc>
      </w:tr>
      <w:tr w:rsidR="009F5BE1" w:rsidRPr="007A47DF" w14:paraId="5F8B5DDA" w14:textId="77777777" w:rsidTr="009C6349">
        <w:trPr>
          <w:cantSplit/>
        </w:trPr>
        <w:tc>
          <w:tcPr>
            <w:tcW w:w="1813" w:type="dxa"/>
            <w:shd w:val="clear" w:color="auto" w:fill="auto"/>
            <w:noWrap/>
            <w:hideMark/>
          </w:tcPr>
          <w:p w14:paraId="19200517"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مرض داء انسداد الرئتين المزمن</w:t>
            </w:r>
          </w:p>
        </w:tc>
        <w:tc>
          <w:tcPr>
            <w:tcW w:w="1046" w:type="dxa"/>
            <w:shd w:val="clear" w:color="auto" w:fill="auto"/>
            <w:noWrap/>
            <w:hideMark/>
          </w:tcPr>
          <w:p w14:paraId="7C700C1C"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shd w:val="clear" w:color="auto" w:fill="auto"/>
            <w:noWrap/>
            <w:hideMark/>
          </w:tcPr>
          <w:p w14:paraId="718D7652" w14:textId="77777777" w:rsidR="009F5BE1" w:rsidRPr="007A47DF" w:rsidRDefault="00C0092B" w:rsidP="005A1DD6">
            <w:pPr>
              <w:pStyle w:val="TableText"/>
              <w:spacing w:line="290" w:lineRule="exact"/>
              <w:rPr>
                <w:rtl/>
              </w:rPr>
            </w:pPr>
            <w:r w:rsidRPr="007A47DF">
              <w:rPr>
                <w:rtl/>
              </w:rPr>
              <w:t>125</w:t>
            </w:r>
            <w:r>
              <w:rPr>
                <w:rtl/>
              </w:rPr>
              <w:t xml:space="preserve"> </w:t>
            </w:r>
            <w:r w:rsidRPr="007A47DF">
              <w:rPr>
                <w:rtl/>
              </w:rPr>
              <w:t>3</w:t>
            </w:r>
          </w:p>
        </w:tc>
        <w:tc>
          <w:tcPr>
            <w:tcW w:w="1133" w:type="dxa"/>
            <w:shd w:val="clear" w:color="auto" w:fill="auto"/>
            <w:noWrap/>
            <w:hideMark/>
          </w:tcPr>
          <w:p w14:paraId="5B011435" w14:textId="77777777" w:rsidR="009F5BE1" w:rsidRPr="007A47DF" w:rsidRDefault="00C0092B" w:rsidP="005A1DD6">
            <w:pPr>
              <w:pStyle w:val="TableText"/>
              <w:spacing w:line="290" w:lineRule="exact"/>
              <w:rPr>
                <w:rtl/>
              </w:rPr>
            </w:pPr>
            <w:r w:rsidRPr="007A47DF">
              <w:rPr>
                <w:rtl/>
              </w:rPr>
              <w:t>150</w:t>
            </w:r>
            <w:r>
              <w:rPr>
                <w:rtl/>
              </w:rPr>
              <w:t xml:space="preserve"> </w:t>
            </w:r>
            <w:r w:rsidRPr="007A47DF">
              <w:rPr>
                <w:rtl/>
              </w:rPr>
              <w:t>3</w:t>
            </w:r>
          </w:p>
        </w:tc>
        <w:tc>
          <w:tcPr>
            <w:tcW w:w="1133" w:type="dxa"/>
            <w:shd w:val="clear" w:color="auto" w:fill="auto"/>
            <w:noWrap/>
            <w:hideMark/>
          </w:tcPr>
          <w:p w14:paraId="53712F29" w14:textId="77777777" w:rsidR="009F5BE1" w:rsidRPr="007A47DF" w:rsidRDefault="00C0092B" w:rsidP="005A1DD6">
            <w:pPr>
              <w:pStyle w:val="TableText"/>
              <w:spacing w:line="290" w:lineRule="exact"/>
              <w:rPr>
                <w:rtl/>
              </w:rPr>
            </w:pPr>
            <w:r w:rsidRPr="007A47DF">
              <w:rPr>
                <w:rtl/>
              </w:rPr>
              <w:t>125</w:t>
            </w:r>
            <w:r>
              <w:rPr>
                <w:rtl/>
              </w:rPr>
              <w:t xml:space="preserve"> </w:t>
            </w:r>
            <w:r w:rsidRPr="007A47DF">
              <w:rPr>
                <w:rtl/>
              </w:rPr>
              <w:t>3</w:t>
            </w:r>
          </w:p>
        </w:tc>
        <w:tc>
          <w:tcPr>
            <w:tcW w:w="1133" w:type="dxa"/>
            <w:shd w:val="clear" w:color="auto" w:fill="auto"/>
            <w:noWrap/>
            <w:hideMark/>
          </w:tcPr>
          <w:p w14:paraId="382B260A" w14:textId="77777777" w:rsidR="009F5BE1" w:rsidRPr="007A47DF" w:rsidRDefault="00C0092B" w:rsidP="005A1DD6">
            <w:pPr>
              <w:pStyle w:val="TableText"/>
              <w:spacing w:line="290" w:lineRule="exact"/>
              <w:rPr>
                <w:rtl/>
              </w:rPr>
            </w:pPr>
            <w:r w:rsidRPr="007A47DF">
              <w:rPr>
                <w:rtl/>
              </w:rPr>
              <w:t>100</w:t>
            </w:r>
            <w:r>
              <w:rPr>
                <w:rtl/>
              </w:rPr>
              <w:t xml:space="preserve"> </w:t>
            </w:r>
            <w:r w:rsidRPr="007A47DF">
              <w:rPr>
                <w:rtl/>
              </w:rPr>
              <w:t>3</w:t>
            </w:r>
          </w:p>
        </w:tc>
        <w:tc>
          <w:tcPr>
            <w:tcW w:w="1134" w:type="dxa"/>
            <w:shd w:val="clear" w:color="auto" w:fill="auto"/>
            <w:noWrap/>
            <w:hideMark/>
          </w:tcPr>
          <w:p w14:paraId="6A5F27EB" w14:textId="77777777" w:rsidR="009F5BE1" w:rsidRPr="007A47DF" w:rsidRDefault="00C0092B" w:rsidP="005A1DD6">
            <w:pPr>
              <w:pStyle w:val="TableText"/>
              <w:spacing w:line="290" w:lineRule="exact"/>
              <w:rPr>
                <w:rtl/>
              </w:rPr>
            </w:pPr>
            <w:r w:rsidRPr="007A47DF">
              <w:rPr>
                <w:rtl/>
              </w:rPr>
              <w:t>025</w:t>
            </w:r>
            <w:r>
              <w:rPr>
                <w:rtl/>
              </w:rPr>
              <w:t xml:space="preserve"> </w:t>
            </w:r>
            <w:r w:rsidRPr="007A47DF">
              <w:rPr>
                <w:rtl/>
              </w:rPr>
              <w:t>3</w:t>
            </w:r>
          </w:p>
        </w:tc>
      </w:tr>
      <w:tr w:rsidR="009F5BE1" w:rsidRPr="007A47DF" w14:paraId="5C7BF2E4" w14:textId="77777777" w:rsidTr="009C6349">
        <w:trPr>
          <w:cantSplit/>
        </w:trPr>
        <w:tc>
          <w:tcPr>
            <w:tcW w:w="1813" w:type="dxa"/>
            <w:shd w:val="clear" w:color="auto" w:fill="auto"/>
            <w:noWrap/>
            <w:hideMark/>
          </w:tcPr>
          <w:p w14:paraId="009C5B3A"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shd w:val="clear" w:color="auto" w:fill="auto"/>
            <w:noWrap/>
            <w:hideMark/>
          </w:tcPr>
          <w:p w14:paraId="09646A2F"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shd w:val="clear" w:color="auto" w:fill="auto"/>
            <w:noWrap/>
            <w:hideMark/>
          </w:tcPr>
          <w:p w14:paraId="6C4A43B2" w14:textId="77777777" w:rsidR="009F5BE1" w:rsidRPr="007A47DF" w:rsidRDefault="00C0092B" w:rsidP="005A1DD6">
            <w:pPr>
              <w:pStyle w:val="TableText"/>
              <w:spacing w:line="290" w:lineRule="exact"/>
              <w:rPr>
                <w:rtl/>
              </w:rPr>
            </w:pPr>
            <w:r w:rsidRPr="007A47DF">
              <w:rPr>
                <w:rtl/>
              </w:rPr>
              <w:t>850</w:t>
            </w:r>
            <w:r>
              <w:rPr>
                <w:rtl/>
              </w:rPr>
              <w:t xml:space="preserve"> </w:t>
            </w:r>
            <w:r w:rsidRPr="007A47DF">
              <w:rPr>
                <w:rtl/>
              </w:rPr>
              <w:t>3</w:t>
            </w:r>
          </w:p>
        </w:tc>
        <w:tc>
          <w:tcPr>
            <w:tcW w:w="1133" w:type="dxa"/>
            <w:shd w:val="clear" w:color="auto" w:fill="auto"/>
            <w:noWrap/>
            <w:hideMark/>
          </w:tcPr>
          <w:p w14:paraId="7813F8F6" w14:textId="77777777" w:rsidR="009F5BE1" w:rsidRPr="007A47DF" w:rsidRDefault="00C0092B" w:rsidP="005A1DD6">
            <w:pPr>
              <w:pStyle w:val="TableText"/>
              <w:spacing w:line="290" w:lineRule="exact"/>
              <w:rPr>
                <w:rtl/>
              </w:rPr>
            </w:pPr>
            <w:r w:rsidRPr="007A47DF">
              <w:rPr>
                <w:rtl/>
              </w:rPr>
              <w:t>825</w:t>
            </w:r>
            <w:r>
              <w:rPr>
                <w:rtl/>
              </w:rPr>
              <w:t xml:space="preserve"> </w:t>
            </w:r>
            <w:r w:rsidRPr="007A47DF">
              <w:rPr>
                <w:rtl/>
              </w:rPr>
              <w:t>3</w:t>
            </w:r>
          </w:p>
        </w:tc>
        <w:tc>
          <w:tcPr>
            <w:tcW w:w="1133" w:type="dxa"/>
            <w:shd w:val="clear" w:color="auto" w:fill="auto"/>
            <w:noWrap/>
            <w:hideMark/>
          </w:tcPr>
          <w:p w14:paraId="3142F02D" w14:textId="77777777" w:rsidR="009F5BE1" w:rsidRPr="007A47DF" w:rsidRDefault="00C0092B" w:rsidP="005A1DD6">
            <w:pPr>
              <w:pStyle w:val="TableText"/>
              <w:spacing w:line="290" w:lineRule="exact"/>
              <w:rPr>
                <w:rtl/>
              </w:rPr>
            </w:pPr>
            <w:r w:rsidRPr="007A47DF">
              <w:rPr>
                <w:rtl/>
              </w:rPr>
              <w:t>775</w:t>
            </w:r>
            <w:r>
              <w:rPr>
                <w:rtl/>
              </w:rPr>
              <w:t xml:space="preserve"> </w:t>
            </w:r>
            <w:r w:rsidRPr="007A47DF">
              <w:rPr>
                <w:rtl/>
              </w:rPr>
              <w:t>3</w:t>
            </w:r>
          </w:p>
        </w:tc>
        <w:tc>
          <w:tcPr>
            <w:tcW w:w="1133" w:type="dxa"/>
            <w:shd w:val="clear" w:color="auto" w:fill="auto"/>
            <w:noWrap/>
            <w:hideMark/>
          </w:tcPr>
          <w:p w14:paraId="7004BD18" w14:textId="77777777" w:rsidR="009F5BE1" w:rsidRPr="007A47DF" w:rsidRDefault="00C0092B" w:rsidP="005A1DD6">
            <w:pPr>
              <w:pStyle w:val="TableText"/>
              <w:spacing w:line="290" w:lineRule="exact"/>
              <w:rPr>
                <w:rtl/>
              </w:rPr>
            </w:pPr>
            <w:r w:rsidRPr="007A47DF">
              <w:rPr>
                <w:rtl/>
              </w:rPr>
              <w:t>700</w:t>
            </w:r>
            <w:r>
              <w:rPr>
                <w:rtl/>
              </w:rPr>
              <w:t xml:space="preserve"> </w:t>
            </w:r>
            <w:r w:rsidRPr="007A47DF">
              <w:rPr>
                <w:rtl/>
              </w:rPr>
              <w:t>3</w:t>
            </w:r>
          </w:p>
        </w:tc>
        <w:tc>
          <w:tcPr>
            <w:tcW w:w="1134" w:type="dxa"/>
            <w:shd w:val="clear" w:color="auto" w:fill="auto"/>
            <w:noWrap/>
            <w:hideMark/>
          </w:tcPr>
          <w:p w14:paraId="00D73E41" w14:textId="77777777" w:rsidR="009F5BE1" w:rsidRPr="007A47DF" w:rsidRDefault="00C0092B" w:rsidP="005A1DD6">
            <w:pPr>
              <w:pStyle w:val="TableText"/>
              <w:spacing w:line="290" w:lineRule="exact"/>
              <w:rPr>
                <w:rtl/>
              </w:rPr>
            </w:pPr>
            <w:r w:rsidRPr="007A47DF">
              <w:rPr>
                <w:rtl/>
              </w:rPr>
              <w:t>600</w:t>
            </w:r>
            <w:r>
              <w:rPr>
                <w:rtl/>
              </w:rPr>
              <w:t xml:space="preserve"> </w:t>
            </w:r>
            <w:r w:rsidRPr="007A47DF">
              <w:rPr>
                <w:rtl/>
              </w:rPr>
              <w:t>3</w:t>
            </w:r>
          </w:p>
        </w:tc>
      </w:tr>
      <w:tr w:rsidR="009F5BE1" w:rsidRPr="007A47DF" w14:paraId="4C3A1FF5" w14:textId="77777777" w:rsidTr="009C6349">
        <w:trPr>
          <w:cantSplit/>
        </w:trPr>
        <w:tc>
          <w:tcPr>
            <w:tcW w:w="1813" w:type="dxa"/>
            <w:tcBorders>
              <w:bottom w:val="nil"/>
            </w:tcBorders>
            <w:shd w:val="clear" w:color="auto" w:fill="auto"/>
            <w:noWrap/>
            <w:hideMark/>
          </w:tcPr>
          <w:p w14:paraId="1A220646" w14:textId="77777777" w:rsidR="009F5BE1" w:rsidRPr="004B2F51" w:rsidRDefault="009F5BE1" w:rsidP="005A1DD6">
            <w:pPr>
              <w:bidi w:val="0"/>
              <w:spacing w:before="40" w:after="40" w:line="290" w:lineRule="exact"/>
              <w:ind w:left="113" w:right="113"/>
              <w:rPr>
                <w:spacing w:val="-2"/>
                <w:sz w:val="18"/>
                <w:szCs w:val="26"/>
              </w:rPr>
            </w:pPr>
          </w:p>
        </w:tc>
        <w:tc>
          <w:tcPr>
            <w:tcW w:w="1046" w:type="dxa"/>
            <w:tcBorders>
              <w:bottom w:val="nil"/>
            </w:tcBorders>
            <w:shd w:val="clear" w:color="auto" w:fill="auto"/>
            <w:noWrap/>
            <w:hideMark/>
          </w:tcPr>
          <w:p w14:paraId="26576A85" w14:textId="77777777" w:rsidR="009F5BE1" w:rsidRPr="007A47DF" w:rsidRDefault="009F5BE1" w:rsidP="005A1DD6">
            <w:pPr>
              <w:spacing w:before="40" w:after="40" w:line="290" w:lineRule="exact"/>
              <w:ind w:left="113" w:right="113"/>
              <w:jc w:val="left"/>
              <w:rPr>
                <w:spacing w:val="-2"/>
                <w:sz w:val="18"/>
                <w:szCs w:val="26"/>
                <w:rtl/>
                <w:lang w:val="en-GB"/>
              </w:rPr>
            </w:pPr>
            <w:r w:rsidRPr="007A47DF">
              <w:rPr>
                <w:spacing w:val="-2"/>
                <w:sz w:val="18"/>
                <w:szCs w:val="26"/>
                <w:rtl/>
                <w:lang w:val="en-GB"/>
              </w:rPr>
              <w:t>الجنسان معا</w:t>
            </w:r>
            <w:r w:rsidR="004B2F51">
              <w:rPr>
                <w:rFonts w:hint="cs"/>
                <w:spacing w:val="-2"/>
                <w:sz w:val="18"/>
                <w:szCs w:val="26"/>
                <w:rtl/>
                <w:lang w:val="en-GB"/>
              </w:rPr>
              <w:t>ً</w:t>
            </w:r>
          </w:p>
        </w:tc>
        <w:tc>
          <w:tcPr>
            <w:tcW w:w="1000" w:type="dxa"/>
            <w:tcBorders>
              <w:bottom w:val="nil"/>
            </w:tcBorders>
            <w:shd w:val="clear" w:color="auto" w:fill="auto"/>
            <w:noWrap/>
            <w:hideMark/>
          </w:tcPr>
          <w:p w14:paraId="029E47E9" w14:textId="77777777" w:rsidR="009F5BE1" w:rsidRPr="007A47DF" w:rsidRDefault="00C0092B" w:rsidP="005A1DD6">
            <w:pPr>
              <w:pStyle w:val="TableText"/>
              <w:spacing w:line="290" w:lineRule="exact"/>
              <w:rPr>
                <w:rtl/>
              </w:rPr>
            </w:pPr>
            <w:r w:rsidRPr="007A47DF">
              <w:rPr>
                <w:rtl/>
              </w:rPr>
              <w:t>500</w:t>
            </w:r>
            <w:r>
              <w:rPr>
                <w:rtl/>
              </w:rPr>
              <w:t xml:space="preserve"> </w:t>
            </w:r>
            <w:r w:rsidRPr="007A47DF">
              <w:rPr>
                <w:rtl/>
              </w:rPr>
              <w:t>3</w:t>
            </w:r>
          </w:p>
        </w:tc>
        <w:tc>
          <w:tcPr>
            <w:tcW w:w="1133" w:type="dxa"/>
            <w:tcBorders>
              <w:bottom w:val="nil"/>
            </w:tcBorders>
            <w:shd w:val="clear" w:color="auto" w:fill="auto"/>
            <w:noWrap/>
            <w:hideMark/>
          </w:tcPr>
          <w:p w14:paraId="0D397616" w14:textId="77777777" w:rsidR="009F5BE1" w:rsidRPr="007A47DF" w:rsidRDefault="00C0092B" w:rsidP="005A1DD6">
            <w:pPr>
              <w:pStyle w:val="TableText"/>
              <w:spacing w:line="290" w:lineRule="exact"/>
              <w:rPr>
                <w:rtl/>
              </w:rPr>
            </w:pPr>
            <w:r w:rsidRPr="007A47DF">
              <w:rPr>
                <w:rtl/>
              </w:rPr>
              <w:t>500</w:t>
            </w:r>
            <w:r>
              <w:rPr>
                <w:rtl/>
              </w:rPr>
              <w:t xml:space="preserve"> </w:t>
            </w:r>
            <w:r w:rsidRPr="007A47DF">
              <w:rPr>
                <w:rtl/>
              </w:rPr>
              <w:t>3</w:t>
            </w:r>
          </w:p>
        </w:tc>
        <w:tc>
          <w:tcPr>
            <w:tcW w:w="1133" w:type="dxa"/>
            <w:tcBorders>
              <w:bottom w:val="nil"/>
            </w:tcBorders>
            <w:shd w:val="clear" w:color="auto" w:fill="auto"/>
            <w:noWrap/>
            <w:hideMark/>
          </w:tcPr>
          <w:p w14:paraId="7073E58F" w14:textId="77777777" w:rsidR="009F5BE1" w:rsidRPr="007A47DF" w:rsidRDefault="00C0092B" w:rsidP="005A1DD6">
            <w:pPr>
              <w:pStyle w:val="TableText"/>
              <w:spacing w:line="290" w:lineRule="exact"/>
              <w:rPr>
                <w:rtl/>
              </w:rPr>
            </w:pPr>
            <w:r w:rsidRPr="007A47DF">
              <w:rPr>
                <w:rtl/>
              </w:rPr>
              <w:t>450</w:t>
            </w:r>
            <w:r>
              <w:rPr>
                <w:rtl/>
              </w:rPr>
              <w:t xml:space="preserve"> </w:t>
            </w:r>
            <w:r w:rsidRPr="007A47DF">
              <w:rPr>
                <w:rtl/>
              </w:rPr>
              <w:t>3</w:t>
            </w:r>
          </w:p>
        </w:tc>
        <w:tc>
          <w:tcPr>
            <w:tcW w:w="1133" w:type="dxa"/>
            <w:tcBorders>
              <w:bottom w:val="nil"/>
            </w:tcBorders>
            <w:shd w:val="clear" w:color="auto" w:fill="auto"/>
            <w:noWrap/>
            <w:hideMark/>
          </w:tcPr>
          <w:p w14:paraId="293A9F4B" w14:textId="77777777" w:rsidR="009F5BE1" w:rsidRPr="007A47DF" w:rsidRDefault="00C0092B" w:rsidP="005A1DD6">
            <w:pPr>
              <w:pStyle w:val="TableText"/>
              <w:spacing w:line="290" w:lineRule="exact"/>
              <w:rPr>
                <w:rtl/>
              </w:rPr>
            </w:pPr>
            <w:r w:rsidRPr="007A47DF">
              <w:rPr>
                <w:rtl/>
              </w:rPr>
              <w:t>400</w:t>
            </w:r>
            <w:r>
              <w:rPr>
                <w:rtl/>
              </w:rPr>
              <w:t xml:space="preserve"> </w:t>
            </w:r>
            <w:r w:rsidRPr="007A47DF">
              <w:rPr>
                <w:rtl/>
              </w:rPr>
              <w:t>3</w:t>
            </w:r>
          </w:p>
        </w:tc>
        <w:tc>
          <w:tcPr>
            <w:tcW w:w="1134" w:type="dxa"/>
            <w:tcBorders>
              <w:bottom w:val="nil"/>
            </w:tcBorders>
            <w:shd w:val="clear" w:color="auto" w:fill="auto"/>
            <w:noWrap/>
            <w:hideMark/>
          </w:tcPr>
          <w:p w14:paraId="48FDD0A5" w14:textId="77777777" w:rsidR="009F5BE1" w:rsidRPr="007A47DF" w:rsidRDefault="00C0092B" w:rsidP="005A1DD6">
            <w:pPr>
              <w:pStyle w:val="TableText"/>
              <w:spacing w:line="290" w:lineRule="exact"/>
              <w:rPr>
                <w:rtl/>
              </w:rPr>
            </w:pPr>
            <w:r w:rsidRPr="007A47DF">
              <w:rPr>
                <w:rtl/>
              </w:rPr>
              <w:t>325</w:t>
            </w:r>
            <w:r>
              <w:rPr>
                <w:rtl/>
              </w:rPr>
              <w:t xml:space="preserve"> </w:t>
            </w:r>
            <w:r w:rsidRPr="007A47DF">
              <w:rPr>
                <w:rtl/>
              </w:rPr>
              <w:t>3</w:t>
            </w:r>
          </w:p>
        </w:tc>
      </w:tr>
      <w:tr w:rsidR="009F5BE1" w:rsidRPr="007A47DF" w14:paraId="523763BC" w14:textId="77777777" w:rsidTr="009C6349">
        <w:trPr>
          <w:cantSplit/>
        </w:trPr>
        <w:tc>
          <w:tcPr>
            <w:tcW w:w="1813" w:type="dxa"/>
            <w:tcBorders>
              <w:top w:val="nil"/>
              <w:bottom w:val="nil"/>
            </w:tcBorders>
            <w:shd w:val="clear" w:color="auto" w:fill="auto"/>
            <w:noWrap/>
            <w:hideMark/>
          </w:tcPr>
          <w:p w14:paraId="6CE8E7EC" w14:textId="77777777" w:rsidR="009F5BE1" w:rsidRPr="007A47DF" w:rsidRDefault="009F5BE1" w:rsidP="005A1DD6">
            <w:pPr>
              <w:spacing w:before="40" w:after="40" w:line="290" w:lineRule="exact"/>
              <w:ind w:left="113" w:right="113"/>
              <w:rPr>
                <w:spacing w:val="-2"/>
                <w:sz w:val="18"/>
                <w:szCs w:val="26"/>
                <w:rtl/>
                <w:lang w:val="en-GB" w:bidi="ar-DZ"/>
              </w:rPr>
            </w:pPr>
            <w:r w:rsidRPr="007A47DF">
              <w:rPr>
                <w:spacing w:val="-2"/>
                <w:sz w:val="18"/>
                <w:szCs w:val="26"/>
                <w:rtl/>
                <w:lang w:val="en-GB"/>
              </w:rPr>
              <w:t>التهاب المفاصل</w:t>
            </w:r>
          </w:p>
        </w:tc>
        <w:tc>
          <w:tcPr>
            <w:tcW w:w="1046" w:type="dxa"/>
            <w:tcBorders>
              <w:top w:val="nil"/>
              <w:bottom w:val="nil"/>
            </w:tcBorders>
            <w:shd w:val="clear" w:color="auto" w:fill="auto"/>
            <w:noWrap/>
            <w:hideMark/>
          </w:tcPr>
          <w:p w14:paraId="3E16347B"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nil"/>
              <w:bottom w:val="nil"/>
            </w:tcBorders>
            <w:shd w:val="clear" w:color="auto" w:fill="auto"/>
            <w:noWrap/>
            <w:hideMark/>
          </w:tcPr>
          <w:p w14:paraId="74E83450" w14:textId="77777777" w:rsidR="009F5BE1" w:rsidRPr="007A47DF" w:rsidRDefault="009F5BE1" w:rsidP="005A1DD6">
            <w:pPr>
              <w:pStyle w:val="TableText"/>
              <w:spacing w:line="290" w:lineRule="exact"/>
              <w:rPr>
                <w:rtl/>
              </w:rPr>
            </w:pPr>
            <w:r w:rsidRPr="007A47DF">
              <w:rPr>
                <w:rtl/>
              </w:rPr>
              <w:t>475</w:t>
            </w:r>
          </w:p>
        </w:tc>
        <w:tc>
          <w:tcPr>
            <w:tcW w:w="1133" w:type="dxa"/>
            <w:tcBorders>
              <w:top w:val="nil"/>
              <w:bottom w:val="nil"/>
            </w:tcBorders>
            <w:shd w:val="clear" w:color="auto" w:fill="auto"/>
            <w:noWrap/>
            <w:hideMark/>
          </w:tcPr>
          <w:p w14:paraId="0B2BD4E8" w14:textId="77777777" w:rsidR="009F5BE1" w:rsidRPr="007A47DF" w:rsidRDefault="009F5BE1" w:rsidP="005A1DD6">
            <w:pPr>
              <w:pStyle w:val="TableText"/>
              <w:spacing w:line="290" w:lineRule="exact"/>
              <w:rPr>
                <w:rtl/>
              </w:rPr>
            </w:pPr>
            <w:r w:rsidRPr="007A47DF">
              <w:rPr>
                <w:rtl/>
              </w:rPr>
              <w:t>475</w:t>
            </w:r>
          </w:p>
        </w:tc>
        <w:tc>
          <w:tcPr>
            <w:tcW w:w="1133" w:type="dxa"/>
            <w:tcBorders>
              <w:top w:val="nil"/>
              <w:bottom w:val="nil"/>
            </w:tcBorders>
            <w:shd w:val="clear" w:color="auto" w:fill="auto"/>
            <w:noWrap/>
            <w:hideMark/>
          </w:tcPr>
          <w:p w14:paraId="2B9374DD" w14:textId="77777777" w:rsidR="009F5BE1" w:rsidRPr="007A47DF" w:rsidRDefault="009F5BE1" w:rsidP="005A1DD6">
            <w:pPr>
              <w:pStyle w:val="TableText"/>
              <w:spacing w:line="290" w:lineRule="exact"/>
              <w:rPr>
                <w:rtl/>
              </w:rPr>
            </w:pPr>
            <w:r w:rsidRPr="007A47DF">
              <w:rPr>
                <w:rtl/>
              </w:rPr>
              <w:t>500</w:t>
            </w:r>
          </w:p>
        </w:tc>
        <w:tc>
          <w:tcPr>
            <w:tcW w:w="1133" w:type="dxa"/>
            <w:tcBorders>
              <w:top w:val="nil"/>
              <w:bottom w:val="nil"/>
            </w:tcBorders>
            <w:shd w:val="clear" w:color="auto" w:fill="auto"/>
            <w:noWrap/>
            <w:hideMark/>
          </w:tcPr>
          <w:p w14:paraId="52F71F0C" w14:textId="77777777" w:rsidR="009F5BE1" w:rsidRPr="007A47DF" w:rsidRDefault="009F5BE1" w:rsidP="005A1DD6">
            <w:pPr>
              <w:pStyle w:val="TableText"/>
              <w:spacing w:line="290" w:lineRule="exact"/>
              <w:rPr>
                <w:rtl/>
              </w:rPr>
            </w:pPr>
            <w:r w:rsidRPr="007A47DF">
              <w:rPr>
                <w:rtl/>
              </w:rPr>
              <w:t>500</w:t>
            </w:r>
          </w:p>
        </w:tc>
        <w:tc>
          <w:tcPr>
            <w:tcW w:w="1134" w:type="dxa"/>
            <w:tcBorders>
              <w:top w:val="nil"/>
              <w:bottom w:val="nil"/>
            </w:tcBorders>
            <w:shd w:val="clear" w:color="auto" w:fill="auto"/>
            <w:noWrap/>
            <w:hideMark/>
          </w:tcPr>
          <w:p w14:paraId="6D6EE440" w14:textId="77777777" w:rsidR="009F5BE1" w:rsidRPr="007A47DF" w:rsidRDefault="009F5BE1" w:rsidP="005A1DD6">
            <w:pPr>
              <w:pStyle w:val="TableText"/>
              <w:spacing w:line="290" w:lineRule="exact"/>
              <w:rPr>
                <w:rtl/>
              </w:rPr>
            </w:pPr>
            <w:r w:rsidRPr="007A47DF">
              <w:rPr>
                <w:rtl/>
              </w:rPr>
              <w:t>525</w:t>
            </w:r>
          </w:p>
        </w:tc>
      </w:tr>
      <w:tr w:rsidR="009F5BE1" w:rsidRPr="007A47DF" w14:paraId="7F82C346" w14:textId="77777777" w:rsidTr="009C6349">
        <w:trPr>
          <w:cantSplit/>
        </w:trPr>
        <w:tc>
          <w:tcPr>
            <w:tcW w:w="1813" w:type="dxa"/>
            <w:tcBorders>
              <w:top w:val="nil"/>
              <w:bottom w:val="nil"/>
            </w:tcBorders>
            <w:shd w:val="clear" w:color="auto" w:fill="auto"/>
            <w:noWrap/>
            <w:hideMark/>
          </w:tcPr>
          <w:p w14:paraId="31FA0022" w14:textId="77777777" w:rsidR="009F5BE1" w:rsidRPr="004B2F51" w:rsidRDefault="009F5BE1" w:rsidP="005A1DD6">
            <w:pPr>
              <w:bidi w:val="0"/>
              <w:spacing w:before="40" w:after="40" w:line="290" w:lineRule="exact"/>
              <w:ind w:left="113" w:right="113"/>
              <w:rPr>
                <w:spacing w:val="-2"/>
                <w:sz w:val="18"/>
                <w:szCs w:val="26"/>
              </w:rPr>
            </w:pPr>
          </w:p>
        </w:tc>
        <w:tc>
          <w:tcPr>
            <w:tcW w:w="1046" w:type="dxa"/>
            <w:tcBorders>
              <w:top w:val="nil"/>
              <w:bottom w:val="nil"/>
            </w:tcBorders>
            <w:shd w:val="clear" w:color="auto" w:fill="auto"/>
            <w:noWrap/>
            <w:hideMark/>
          </w:tcPr>
          <w:p w14:paraId="5EE3F436"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tcBorders>
              <w:top w:val="nil"/>
              <w:bottom w:val="nil"/>
            </w:tcBorders>
            <w:shd w:val="clear" w:color="auto" w:fill="auto"/>
            <w:noWrap/>
            <w:hideMark/>
          </w:tcPr>
          <w:p w14:paraId="6A1CAFFB" w14:textId="77777777" w:rsidR="009F5BE1" w:rsidRPr="007A47DF" w:rsidRDefault="00C0092B" w:rsidP="005A1DD6">
            <w:pPr>
              <w:pStyle w:val="TableText"/>
              <w:spacing w:line="290" w:lineRule="exact"/>
              <w:rPr>
                <w:rtl/>
              </w:rPr>
            </w:pPr>
            <w:r w:rsidRPr="007A47DF">
              <w:rPr>
                <w:rtl/>
              </w:rPr>
              <w:t>100</w:t>
            </w:r>
            <w:r>
              <w:rPr>
                <w:rtl/>
              </w:rPr>
              <w:t xml:space="preserve"> </w:t>
            </w:r>
            <w:r w:rsidRPr="007A47DF">
              <w:rPr>
                <w:rtl/>
              </w:rPr>
              <w:t>1</w:t>
            </w:r>
          </w:p>
        </w:tc>
        <w:tc>
          <w:tcPr>
            <w:tcW w:w="1133" w:type="dxa"/>
            <w:tcBorders>
              <w:top w:val="nil"/>
              <w:bottom w:val="nil"/>
            </w:tcBorders>
            <w:shd w:val="clear" w:color="auto" w:fill="auto"/>
            <w:noWrap/>
            <w:hideMark/>
          </w:tcPr>
          <w:p w14:paraId="69980D64" w14:textId="77777777" w:rsidR="009F5BE1" w:rsidRPr="007A47DF" w:rsidRDefault="00C0092B" w:rsidP="005A1DD6">
            <w:pPr>
              <w:pStyle w:val="TableText"/>
              <w:spacing w:line="290" w:lineRule="exact"/>
              <w:rPr>
                <w:rtl/>
              </w:rPr>
            </w:pPr>
            <w:r w:rsidRPr="007A47DF">
              <w:rPr>
                <w:rtl/>
              </w:rPr>
              <w:t>150</w:t>
            </w:r>
            <w:r>
              <w:rPr>
                <w:rtl/>
              </w:rPr>
              <w:t xml:space="preserve"> </w:t>
            </w:r>
            <w:r w:rsidRPr="007A47DF">
              <w:rPr>
                <w:rtl/>
              </w:rPr>
              <w:t>1</w:t>
            </w:r>
          </w:p>
        </w:tc>
        <w:tc>
          <w:tcPr>
            <w:tcW w:w="1133" w:type="dxa"/>
            <w:tcBorders>
              <w:top w:val="nil"/>
              <w:bottom w:val="nil"/>
            </w:tcBorders>
            <w:shd w:val="clear" w:color="auto" w:fill="auto"/>
            <w:noWrap/>
            <w:hideMark/>
          </w:tcPr>
          <w:p w14:paraId="0946B409" w14:textId="77777777" w:rsidR="009F5BE1" w:rsidRPr="007A47DF" w:rsidRDefault="00C0092B" w:rsidP="005A1DD6">
            <w:pPr>
              <w:pStyle w:val="TableText"/>
              <w:spacing w:line="290" w:lineRule="exact"/>
              <w:rPr>
                <w:rtl/>
              </w:rPr>
            </w:pPr>
            <w:r w:rsidRPr="007A47DF">
              <w:rPr>
                <w:rtl/>
              </w:rPr>
              <w:t>175</w:t>
            </w:r>
            <w:r>
              <w:rPr>
                <w:rtl/>
              </w:rPr>
              <w:t xml:space="preserve"> </w:t>
            </w:r>
            <w:r w:rsidRPr="007A47DF">
              <w:rPr>
                <w:rtl/>
              </w:rPr>
              <w:t>1</w:t>
            </w:r>
          </w:p>
        </w:tc>
        <w:tc>
          <w:tcPr>
            <w:tcW w:w="1133" w:type="dxa"/>
            <w:tcBorders>
              <w:top w:val="nil"/>
              <w:bottom w:val="nil"/>
            </w:tcBorders>
            <w:shd w:val="clear" w:color="auto" w:fill="auto"/>
            <w:noWrap/>
            <w:hideMark/>
          </w:tcPr>
          <w:p w14:paraId="787576A9" w14:textId="77777777" w:rsidR="009F5BE1" w:rsidRPr="007A47DF" w:rsidRDefault="00C0092B" w:rsidP="005A1DD6">
            <w:pPr>
              <w:pStyle w:val="TableText"/>
              <w:spacing w:line="290" w:lineRule="exact"/>
              <w:rPr>
                <w:rtl/>
              </w:rPr>
            </w:pPr>
            <w:r w:rsidRPr="007A47DF">
              <w:rPr>
                <w:rtl/>
              </w:rPr>
              <w:t>175</w:t>
            </w:r>
            <w:r>
              <w:rPr>
                <w:rtl/>
              </w:rPr>
              <w:t xml:space="preserve"> </w:t>
            </w:r>
            <w:r w:rsidRPr="007A47DF">
              <w:rPr>
                <w:rtl/>
              </w:rPr>
              <w:t>1</w:t>
            </w:r>
          </w:p>
        </w:tc>
        <w:tc>
          <w:tcPr>
            <w:tcW w:w="1134" w:type="dxa"/>
            <w:tcBorders>
              <w:top w:val="nil"/>
              <w:bottom w:val="nil"/>
            </w:tcBorders>
            <w:shd w:val="clear" w:color="auto" w:fill="auto"/>
            <w:noWrap/>
            <w:hideMark/>
          </w:tcPr>
          <w:p w14:paraId="4D5636D7" w14:textId="77777777" w:rsidR="009F5BE1" w:rsidRPr="007A47DF" w:rsidRDefault="00C0092B" w:rsidP="005A1DD6">
            <w:pPr>
              <w:pStyle w:val="TableText"/>
              <w:spacing w:line="290" w:lineRule="exact"/>
              <w:rPr>
                <w:rtl/>
              </w:rPr>
            </w:pPr>
            <w:r w:rsidRPr="007A47DF">
              <w:rPr>
                <w:rtl/>
              </w:rPr>
              <w:t>200</w:t>
            </w:r>
            <w:r>
              <w:rPr>
                <w:rtl/>
              </w:rPr>
              <w:t xml:space="preserve"> </w:t>
            </w:r>
            <w:r w:rsidRPr="007A47DF">
              <w:rPr>
                <w:rtl/>
              </w:rPr>
              <w:t>1</w:t>
            </w:r>
          </w:p>
        </w:tc>
      </w:tr>
      <w:tr w:rsidR="009F5BE1" w:rsidRPr="007A47DF" w14:paraId="6A713375" w14:textId="77777777" w:rsidTr="009C6349">
        <w:trPr>
          <w:cantSplit/>
        </w:trPr>
        <w:tc>
          <w:tcPr>
            <w:tcW w:w="1813" w:type="dxa"/>
            <w:tcBorders>
              <w:top w:val="nil"/>
              <w:bottom w:val="nil"/>
            </w:tcBorders>
            <w:shd w:val="clear" w:color="auto" w:fill="auto"/>
            <w:noWrap/>
            <w:hideMark/>
          </w:tcPr>
          <w:p w14:paraId="568A4738"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tcBorders>
              <w:top w:val="nil"/>
              <w:bottom w:val="nil"/>
            </w:tcBorders>
            <w:shd w:val="clear" w:color="auto" w:fill="auto"/>
            <w:noWrap/>
            <w:hideMark/>
          </w:tcPr>
          <w:p w14:paraId="11DB13AD" w14:textId="77777777" w:rsidR="009F5BE1" w:rsidRPr="007A47DF" w:rsidRDefault="009F5BE1" w:rsidP="005A1DD6">
            <w:pPr>
              <w:spacing w:before="40" w:after="40" w:line="290" w:lineRule="exact"/>
              <w:ind w:left="113" w:right="113"/>
              <w:rPr>
                <w:spacing w:val="-2"/>
                <w:sz w:val="18"/>
                <w:szCs w:val="26"/>
                <w:rtl/>
                <w:lang w:val="en-GB" w:bidi="ar-DZ"/>
              </w:rPr>
            </w:pPr>
            <w:r w:rsidRPr="007A47DF">
              <w:rPr>
                <w:spacing w:val="-2"/>
                <w:sz w:val="18"/>
                <w:szCs w:val="26"/>
                <w:rtl/>
                <w:lang w:val="en-GB"/>
              </w:rPr>
              <w:t>الجنسان مع</w:t>
            </w:r>
            <w:r w:rsidR="004B2F51">
              <w:rPr>
                <w:rFonts w:hint="cs"/>
                <w:spacing w:val="-2"/>
                <w:sz w:val="18"/>
                <w:szCs w:val="26"/>
                <w:rtl/>
                <w:lang w:val="en-GB"/>
              </w:rPr>
              <w:t>اً</w:t>
            </w:r>
          </w:p>
        </w:tc>
        <w:tc>
          <w:tcPr>
            <w:tcW w:w="1000" w:type="dxa"/>
            <w:tcBorders>
              <w:top w:val="nil"/>
              <w:bottom w:val="nil"/>
            </w:tcBorders>
            <w:shd w:val="clear" w:color="auto" w:fill="auto"/>
            <w:noWrap/>
            <w:hideMark/>
          </w:tcPr>
          <w:p w14:paraId="1C8E8FA5" w14:textId="77777777" w:rsidR="009F5BE1" w:rsidRPr="007A47DF" w:rsidRDefault="009F5BE1" w:rsidP="005A1DD6">
            <w:pPr>
              <w:pStyle w:val="TableText"/>
              <w:spacing w:line="290" w:lineRule="exact"/>
              <w:rPr>
                <w:rtl/>
              </w:rPr>
            </w:pPr>
            <w:r w:rsidRPr="007A47DF">
              <w:rPr>
                <w:rtl/>
              </w:rPr>
              <w:t>775</w:t>
            </w:r>
          </w:p>
        </w:tc>
        <w:tc>
          <w:tcPr>
            <w:tcW w:w="1133" w:type="dxa"/>
            <w:tcBorders>
              <w:top w:val="nil"/>
              <w:bottom w:val="nil"/>
            </w:tcBorders>
            <w:shd w:val="clear" w:color="auto" w:fill="auto"/>
            <w:noWrap/>
            <w:hideMark/>
          </w:tcPr>
          <w:p w14:paraId="24295E79" w14:textId="77777777" w:rsidR="009F5BE1" w:rsidRPr="007A47DF" w:rsidRDefault="009F5BE1" w:rsidP="005A1DD6">
            <w:pPr>
              <w:pStyle w:val="TableText"/>
              <w:spacing w:line="290" w:lineRule="exact"/>
              <w:rPr>
                <w:rtl/>
              </w:rPr>
            </w:pPr>
            <w:r w:rsidRPr="007A47DF">
              <w:rPr>
                <w:rtl/>
              </w:rPr>
              <w:t>825</w:t>
            </w:r>
          </w:p>
        </w:tc>
        <w:tc>
          <w:tcPr>
            <w:tcW w:w="1133" w:type="dxa"/>
            <w:tcBorders>
              <w:top w:val="nil"/>
              <w:bottom w:val="nil"/>
            </w:tcBorders>
            <w:shd w:val="clear" w:color="auto" w:fill="auto"/>
            <w:noWrap/>
            <w:hideMark/>
          </w:tcPr>
          <w:p w14:paraId="6219FDE7" w14:textId="77777777" w:rsidR="009F5BE1" w:rsidRPr="007A47DF" w:rsidRDefault="009F5BE1" w:rsidP="005A1DD6">
            <w:pPr>
              <w:pStyle w:val="TableText"/>
              <w:spacing w:line="290" w:lineRule="exact"/>
              <w:rPr>
                <w:rtl/>
              </w:rPr>
            </w:pPr>
            <w:r w:rsidRPr="007A47DF">
              <w:rPr>
                <w:rtl/>
              </w:rPr>
              <w:t>825</w:t>
            </w:r>
          </w:p>
        </w:tc>
        <w:tc>
          <w:tcPr>
            <w:tcW w:w="1133" w:type="dxa"/>
            <w:tcBorders>
              <w:top w:val="nil"/>
              <w:bottom w:val="nil"/>
            </w:tcBorders>
            <w:shd w:val="clear" w:color="auto" w:fill="auto"/>
            <w:noWrap/>
            <w:hideMark/>
          </w:tcPr>
          <w:p w14:paraId="1A2E7EBB" w14:textId="77777777" w:rsidR="009F5BE1" w:rsidRPr="007A47DF" w:rsidRDefault="009F5BE1" w:rsidP="005A1DD6">
            <w:pPr>
              <w:pStyle w:val="TableText"/>
              <w:spacing w:line="290" w:lineRule="exact"/>
              <w:rPr>
                <w:rtl/>
              </w:rPr>
            </w:pPr>
            <w:r w:rsidRPr="007A47DF">
              <w:rPr>
                <w:rtl/>
              </w:rPr>
              <w:t>850</w:t>
            </w:r>
          </w:p>
        </w:tc>
        <w:tc>
          <w:tcPr>
            <w:tcW w:w="1134" w:type="dxa"/>
            <w:tcBorders>
              <w:top w:val="nil"/>
              <w:bottom w:val="nil"/>
            </w:tcBorders>
            <w:shd w:val="clear" w:color="auto" w:fill="auto"/>
            <w:noWrap/>
            <w:hideMark/>
          </w:tcPr>
          <w:p w14:paraId="04C0906C" w14:textId="77777777" w:rsidR="009F5BE1" w:rsidRPr="007A47DF" w:rsidRDefault="009F5BE1" w:rsidP="005A1DD6">
            <w:pPr>
              <w:pStyle w:val="TableText"/>
              <w:spacing w:line="290" w:lineRule="exact"/>
              <w:rPr>
                <w:rtl/>
              </w:rPr>
            </w:pPr>
            <w:r w:rsidRPr="007A47DF">
              <w:rPr>
                <w:rtl/>
              </w:rPr>
              <w:t>850</w:t>
            </w:r>
          </w:p>
        </w:tc>
      </w:tr>
      <w:tr w:rsidR="009F5BE1" w:rsidRPr="007A47DF" w14:paraId="00EC32DE" w14:textId="77777777" w:rsidTr="009C6349">
        <w:trPr>
          <w:cantSplit/>
        </w:trPr>
        <w:tc>
          <w:tcPr>
            <w:tcW w:w="1813" w:type="dxa"/>
            <w:tcBorders>
              <w:top w:val="nil"/>
              <w:bottom w:val="nil"/>
            </w:tcBorders>
            <w:shd w:val="clear" w:color="auto" w:fill="auto"/>
            <w:noWrap/>
            <w:hideMark/>
          </w:tcPr>
          <w:p w14:paraId="13D00080"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ترقق العظام</w:t>
            </w:r>
          </w:p>
        </w:tc>
        <w:tc>
          <w:tcPr>
            <w:tcW w:w="1046" w:type="dxa"/>
            <w:tcBorders>
              <w:top w:val="nil"/>
              <w:bottom w:val="nil"/>
            </w:tcBorders>
            <w:shd w:val="clear" w:color="auto" w:fill="auto"/>
            <w:noWrap/>
            <w:hideMark/>
          </w:tcPr>
          <w:p w14:paraId="2DAFDEAE"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nil"/>
              <w:bottom w:val="nil"/>
            </w:tcBorders>
            <w:shd w:val="clear" w:color="auto" w:fill="auto"/>
            <w:noWrap/>
            <w:hideMark/>
          </w:tcPr>
          <w:p w14:paraId="4EFE8B2F" w14:textId="77777777" w:rsidR="009F5BE1" w:rsidRPr="007A47DF" w:rsidRDefault="009F5BE1" w:rsidP="005A1DD6">
            <w:pPr>
              <w:pStyle w:val="TableText"/>
              <w:spacing w:line="290" w:lineRule="exact"/>
              <w:rPr>
                <w:rtl/>
              </w:rPr>
            </w:pPr>
            <w:r w:rsidRPr="007A47DF">
              <w:rPr>
                <w:rtl/>
              </w:rPr>
              <w:t>625</w:t>
            </w:r>
          </w:p>
        </w:tc>
        <w:tc>
          <w:tcPr>
            <w:tcW w:w="1133" w:type="dxa"/>
            <w:tcBorders>
              <w:top w:val="nil"/>
              <w:bottom w:val="nil"/>
            </w:tcBorders>
            <w:shd w:val="clear" w:color="auto" w:fill="auto"/>
            <w:noWrap/>
            <w:hideMark/>
          </w:tcPr>
          <w:p w14:paraId="162E58FA" w14:textId="77777777" w:rsidR="009F5BE1" w:rsidRPr="007A47DF" w:rsidRDefault="009F5BE1" w:rsidP="005A1DD6">
            <w:pPr>
              <w:pStyle w:val="TableText"/>
              <w:spacing w:line="290" w:lineRule="exact"/>
              <w:rPr>
                <w:rtl/>
              </w:rPr>
            </w:pPr>
            <w:r w:rsidRPr="007A47DF">
              <w:rPr>
                <w:rtl/>
              </w:rPr>
              <w:t>725</w:t>
            </w:r>
          </w:p>
        </w:tc>
        <w:tc>
          <w:tcPr>
            <w:tcW w:w="1133" w:type="dxa"/>
            <w:tcBorders>
              <w:top w:val="nil"/>
              <w:bottom w:val="nil"/>
            </w:tcBorders>
            <w:shd w:val="clear" w:color="auto" w:fill="auto"/>
            <w:noWrap/>
            <w:hideMark/>
          </w:tcPr>
          <w:p w14:paraId="0B182C91" w14:textId="77777777" w:rsidR="009F5BE1" w:rsidRPr="007A47DF" w:rsidRDefault="009F5BE1" w:rsidP="005A1DD6">
            <w:pPr>
              <w:pStyle w:val="TableText"/>
              <w:spacing w:line="290" w:lineRule="exact"/>
              <w:rPr>
                <w:rtl/>
              </w:rPr>
            </w:pPr>
            <w:r w:rsidRPr="007A47DF">
              <w:rPr>
                <w:rtl/>
              </w:rPr>
              <w:t>800</w:t>
            </w:r>
          </w:p>
        </w:tc>
        <w:tc>
          <w:tcPr>
            <w:tcW w:w="1133" w:type="dxa"/>
            <w:tcBorders>
              <w:top w:val="nil"/>
              <w:bottom w:val="nil"/>
            </w:tcBorders>
            <w:shd w:val="clear" w:color="auto" w:fill="auto"/>
            <w:noWrap/>
            <w:hideMark/>
          </w:tcPr>
          <w:p w14:paraId="39725D90" w14:textId="77777777" w:rsidR="009F5BE1" w:rsidRPr="007A47DF" w:rsidRDefault="009F5BE1" w:rsidP="005A1DD6">
            <w:pPr>
              <w:pStyle w:val="TableText"/>
              <w:spacing w:line="290" w:lineRule="exact"/>
              <w:rPr>
                <w:rtl/>
              </w:rPr>
            </w:pPr>
            <w:r w:rsidRPr="007A47DF">
              <w:rPr>
                <w:rtl/>
              </w:rPr>
              <w:t>875</w:t>
            </w:r>
          </w:p>
        </w:tc>
        <w:tc>
          <w:tcPr>
            <w:tcW w:w="1134" w:type="dxa"/>
            <w:tcBorders>
              <w:top w:val="nil"/>
              <w:bottom w:val="nil"/>
            </w:tcBorders>
            <w:shd w:val="clear" w:color="auto" w:fill="auto"/>
            <w:noWrap/>
            <w:hideMark/>
          </w:tcPr>
          <w:p w14:paraId="737C4190" w14:textId="77777777" w:rsidR="009F5BE1" w:rsidRPr="007A47DF" w:rsidRDefault="009F5BE1" w:rsidP="005A1DD6">
            <w:pPr>
              <w:pStyle w:val="TableText"/>
              <w:spacing w:line="290" w:lineRule="exact"/>
              <w:rPr>
                <w:rtl/>
              </w:rPr>
            </w:pPr>
            <w:r w:rsidRPr="007A47DF">
              <w:rPr>
                <w:rtl/>
              </w:rPr>
              <w:t>925</w:t>
            </w:r>
          </w:p>
        </w:tc>
      </w:tr>
      <w:tr w:rsidR="009F5BE1" w:rsidRPr="007A47DF" w14:paraId="76785949" w14:textId="77777777" w:rsidTr="009C6349">
        <w:trPr>
          <w:cantSplit/>
        </w:trPr>
        <w:tc>
          <w:tcPr>
            <w:tcW w:w="1813" w:type="dxa"/>
            <w:tcBorders>
              <w:top w:val="nil"/>
              <w:bottom w:val="nil"/>
            </w:tcBorders>
            <w:shd w:val="clear" w:color="auto" w:fill="auto"/>
            <w:noWrap/>
            <w:hideMark/>
          </w:tcPr>
          <w:p w14:paraId="00682460"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tcBorders>
              <w:top w:val="nil"/>
              <w:bottom w:val="nil"/>
            </w:tcBorders>
            <w:shd w:val="clear" w:color="auto" w:fill="auto"/>
            <w:noWrap/>
            <w:hideMark/>
          </w:tcPr>
          <w:p w14:paraId="3648336B"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tcBorders>
              <w:top w:val="nil"/>
              <w:bottom w:val="nil"/>
            </w:tcBorders>
            <w:shd w:val="clear" w:color="auto" w:fill="auto"/>
            <w:noWrap/>
            <w:hideMark/>
          </w:tcPr>
          <w:p w14:paraId="0AE96C39" w14:textId="77777777" w:rsidR="009F5BE1" w:rsidRPr="007A47DF" w:rsidRDefault="00C0092B" w:rsidP="005A1DD6">
            <w:pPr>
              <w:pStyle w:val="TableText"/>
              <w:spacing w:line="290" w:lineRule="exact"/>
              <w:rPr>
                <w:rtl/>
              </w:rPr>
            </w:pPr>
            <w:r w:rsidRPr="007A47DF">
              <w:rPr>
                <w:rtl/>
              </w:rPr>
              <w:t>500</w:t>
            </w:r>
            <w:r>
              <w:rPr>
                <w:rtl/>
              </w:rPr>
              <w:t xml:space="preserve"> </w:t>
            </w:r>
            <w:r w:rsidRPr="007A47DF">
              <w:rPr>
                <w:rtl/>
              </w:rPr>
              <w:t>3</w:t>
            </w:r>
          </w:p>
        </w:tc>
        <w:tc>
          <w:tcPr>
            <w:tcW w:w="1133" w:type="dxa"/>
            <w:tcBorders>
              <w:top w:val="nil"/>
              <w:bottom w:val="nil"/>
            </w:tcBorders>
            <w:shd w:val="clear" w:color="auto" w:fill="auto"/>
            <w:noWrap/>
            <w:hideMark/>
          </w:tcPr>
          <w:p w14:paraId="37E97457" w14:textId="77777777" w:rsidR="009F5BE1" w:rsidRPr="007A47DF" w:rsidRDefault="00C0092B" w:rsidP="005A1DD6">
            <w:pPr>
              <w:pStyle w:val="TableText"/>
              <w:spacing w:line="290" w:lineRule="exact"/>
              <w:rPr>
                <w:rtl/>
              </w:rPr>
            </w:pPr>
            <w:r w:rsidRPr="007A47DF">
              <w:rPr>
                <w:rtl/>
              </w:rPr>
              <w:t>850</w:t>
            </w:r>
            <w:r>
              <w:rPr>
                <w:rtl/>
              </w:rPr>
              <w:t xml:space="preserve"> </w:t>
            </w:r>
            <w:r w:rsidRPr="007A47DF">
              <w:rPr>
                <w:rtl/>
              </w:rPr>
              <w:t>3</w:t>
            </w:r>
          </w:p>
        </w:tc>
        <w:tc>
          <w:tcPr>
            <w:tcW w:w="1133" w:type="dxa"/>
            <w:tcBorders>
              <w:top w:val="nil"/>
              <w:bottom w:val="nil"/>
            </w:tcBorders>
            <w:shd w:val="clear" w:color="auto" w:fill="auto"/>
            <w:noWrap/>
            <w:hideMark/>
          </w:tcPr>
          <w:p w14:paraId="1220F8D6" w14:textId="77777777" w:rsidR="009F5BE1" w:rsidRPr="007A47DF" w:rsidRDefault="00C0092B" w:rsidP="005A1DD6">
            <w:pPr>
              <w:pStyle w:val="TableText"/>
              <w:spacing w:line="290" w:lineRule="exact"/>
              <w:rPr>
                <w:rtl/>
              </w:rPr>
            </w:pPr>
            <w:r w:rsidRPr="007A47DF">
              <w:rPr>
                <w:rtl/>
              </w:rPr>
              <w:t>125</w:t>
            </w:r>
            <w:r>
              <w:rPr>
                <w:rtl/>
              </w:rPr>
              <w:t xml:space="preserve"> </w:t>
            </w:r>
            <w:r w:rsidRPr="007A47DF">
              <w:rPr>
                <w:rtl/>
              </w:rPr>
              <w:t>4</w:t>
            </w:r>
          </w:p>
        </w:tc>
        <w:tc>
          <w:tcPr>
            <w:tcW w:w="1133" w:type="dxa"/>
            <w:tcBorders>
              <w:top w:val="nil"/>
              <w:bottom w:val="nil"/>
            </w:tcBorders>
            <w:shd w:val="clear" w:color="auto" w:fill="auto"/>
            <w:noWrap/>
            <w:hideMark/>
          </w:tcPr>
          <w:p w14:paraId="15F6EB4F" w14:textId="77777777" w:rsidR="009F5BE1" w:rsidRPr="007A47DF" w:rsidRDefault="00C0092B" w:rsidP="005A1DD6">
            <w:pPr>
              <w:pStyle w:val="TableText"/>
              <w:spacing w:line="290" w:lineRule="exact"/>
              <w:rPr>
                <w:rtl/>
              </w:rPr>
            </w:pPr>
            <w:r w:rsidRPr="007A47DF">
              <w:rPr>
                <w:rtl/>
              </w:rPr>
              <w:t>375</w:t>
            </w:r>
            <w:r>
              <w:rPr>
                <w:rtl/>
              </w:rPr>
              <w:t xml:space="preserve"> </w:t>
            </w:r>
            <w:r w:rsidRPr="007A47DF">
              <w:rPr>
                <w:rtl/>
              </w:rPr>
              <w:t>4</w:t>
            </w:r>
          </w:p>
        </w:tc>
        <w:tc>
          <w:tcPr>
            <w:tcW w:w="1134" w:type="dxa"/>
            <w:tcBorders>
              <w:top w:val="nil"/>
              <w:bottom w:val="nil"/>
            </w:tcBorders>
            <w:shd w:val="clear" w:color="auto" w:fill="auto"/>
            <w:noWrap/>
            <w:hideMark/>
          </w:tcPr>
          <w:p w14:paraId="3CADE6B4" w14:textId="77777777" w:rsidR="009F5BE1" w:rsidRPr="007A47DF" w:rsidRDefault="00C0092B" w:rsidP="005A1DD6">
            <w:pPr>
              <w:pStyle w:val="TableText"/>
              <w:spacing w:line="290" w:lineRule="exact"/>
              <w:rPr>
                <w:rtl/>
              </w:rPr>
            </w:pPr>
            <w:r w:rsidRPr="007A47DF">
              <w:rPr>
                <w:rtl/>
              </w:rPr>
              <w:t>575</w:t>
            </w:r>
            <w:r>
              <w:rPr>
                <w:rtl/>
              </w:rPr>
              <w:t xml:space="preserve"> </w:t>
            </w:r>
            <w:r w:rsidRPr="007A47DF">
              <w:rPr>
                <w:rtl/>
              </w:rPr>
              <w:t>4</w:t>
            </w:r>
          </w:p>
        </w:tc>
      </w:tr>
      <w:tr w:rsidR="009F5BE1" w:rsidRPr="007A47DF" w14:paraId="50B7D23E" w14:textId="77777777" w:rsidTr="009C6349">
        <w:trPr>
          <w:cantSplit/>
        </w:trPr>
        <w:tc>
          <w:tcPr>
            <w:tcW w:w="1813" w:type="dxa"/>
            <w:tcBorders>
              <w:top w:val="nil"/>
              <w:bottom w:val="nil"/>
            </w:tcBorders>
            <w:shd w:val="clear" w:color="auto" w:fill="auto"/>
            <w:noWrap/>
            <w:hideMark/>
          </w:tcPr>
          <w:p w14:paraId="020633D1"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tcBorders>
              <w:top w:val="nil"/>
              <w:bottom w:val="nil"/>
            </w:tcBorders>
            <w:shd w:val="clear" w:color="auto" w:fill="auto"/>
            <w:noWrap/>
            <w:hideMark/>
          </w:tcPr>
          <w:p w14:paraId="42FE9ACA"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الجنسان مع</w:t>
            </w:r>
            <w:r w:rsidR="004B2F51">
              <w:rPr>
                <w:rFonts w:hint="cs"/>
                <w:spacing w:val="-2"/>
                <w:sz w:val="18"/>
                <w:szCs w:val="26"/>
                <w:rtl/>
                <w:lang w:val="en-GB"/>
              </w:rPr>
              <w:t>اً</w:t>
            </w:r>
          </w:p>
        </w:tc>
        <w:tc>
          <w:tcPr>
            <w:tcW w:w="1000" w:type="dxa"/>
            <w:tcBorders>
              <w:top w:val="nil"/>
              <w:bottom w:val="nil"/>
            </w:tcBorders>
            <w:shd w:val="clear" w:color="auto" w:fill="auto"/>
            <w:noWrap/>
            <w:hideMark/>
          </w:tcPr>
          <w:p w14:paraId="3C850443" w14:textId="77777777" w:rsidR="009F5BE1" w:rsidRPr="007A47DF" w:rsidRDefault="00C0092B" w:rsidP="005A1DD6">
            <w:pPr>
              <w:pStyle w:val="TableText"/>
              <w:spacing w:line="290" w:lineRule="exact"/>
              <w:rPr>
                <w:rtl/>
              </w:rPr>
            </w:pPr>
            <w:r w:rsidRPr="007A47DF">
              <w:rPr>
                <w:rtl/>
              </w:rPr>
              <w:t>075</w:t>
            </w:r>
            <w:r>
              <w:rPr>
                <w:rtl/>
              </w:rPr>
              <w:t xml:space="preserve"> </w:t>
            </w:r>
            <w:r w:rsidRPr="007A47DF">
              <w:rPr>
                <w:rtl/>
              </w:rPr>
              <w:t>2</w:t>
            </w:r>
          </w:p>
        </w:tc>
        <w:tc>
          <w:tcPr>
            <w:tcW w:w="1133" w:type="dxa"/>
            <w:tcBorders>
              <w:top w:val="nil"/>
              <w:bottom w:val="nil"/>
            </w:tcBorders>
            <w:shd w:val="clear" w:color="auto" w:fill="auto"/>
            <w:noWrap/>
            <w:hideMark/>
          </w:tcPr>
          <w:p w14:paraId="560156C1" w14:textId="77777777" w:rsidR="009F5BE1" w:rsidRPr="007A47DF" w:rsidRDefault="00C0092B" w:rsidP="005A1DD6">
            <w:pPr>
              <w:pStyle w:val="TableText"/>
              <w:spacing w:line="290" w:lineRule="exact"/>
              <w:rPr>
                <w:rtl/>
              </w:rPr>
            </w:pPr>
            <w:r w:rsidRPr="007A47DF">
              <w:rPr>
                <w:rtl/>
              </w:rPr>
              <w:t>300</w:t>
            </w:r>
            <w:r>
              <w:rPr>
                <w:rtl/>
              </w:rPr>
              <w:t xml:space="preserve"> </w:t>
            </w:r>
            <w:r w:rsidRPr="007A47DF">
              <w:rPr>
                <w:rtl/>
              </w:rPr>
              <w:t>2</w:t>
            </w:r>
          </w:p>
        </w:tc>
        <w:tc>
          <w:tcPr>
            <w:tcW w:w="1133" w:type="dxa"/>
            <w:tcBorders>
              <w:top w:val="nil"/>
              <w:bottom w:val="nil"/>
            </w:tcBorders>
            <w:shd w:val="clear" w:color="auto" w:fill="auto"/>
            <w:noWrap/>
            <w:hideMark/>
          </w:tcPr>
          <w:p w14:paraId="0C6A10D8" w14:textId="77777777" w:rsidR="009F5BE1" w:rsidRPr="007A47DF" w:rsidRDefault="00C0092B" w:rsidP="005A1DD6">
            <w:pPr>
              <w:pStyle w:val="TableText"/>
              <w:spacing w:line="290" w:lineRule="exact"/>
              <w:rPr>
                <w:rtl/>
              </w:rPr>
            </w:pPr>
            <w:r w:rsidRPr="007A47DF">
              <w:rPr>
                <w:rtl/>
              </w:rPr>
              <w:t>475</w:t>
            </w:r>
            <w:r>
              <w:rPr>
                <w:rtl/>
              </w:rPr>
              <w:t xml:space="preserve"> </w:t>
            </w:r>
            <w:r w:rsidRPr="007A47DF">
              <w:rPr>
                <w:rtl/>
              </w:rPr>
              <w:t>2</w:t>
            </w:r>
          </w:p>
        </w:tc>
        <w:tc>
          <w:tcPr>
            <w:tcW w:w="1133" w:type="dxa"/>
            <w:tcBorders>
              <w:top w:val="nil"/>
              <w:bottom w:val="nil"/>
            </w:tcBorders>
            <w:shd w:val="clear" w:color="auto" w:fill="auto"/>
            <w:noWrap/>
            <w:hideMark/>
          </w:tcPr>
          <w:p w14:paraId="5C14E311" w14:textId="77777777" w:rsidR="009F5BE1" w:rsidRPr="007A47DF" w:rsidRDefault="00C0092B" w:rsidP="005A1DD6">
            <w:pPr>
              <w:pStyle w:val="TableText"/>
              <w:spacing w:line="290" w:lineRule="exact"/>
              <w:rPr>
                <w:rtl/>
              </w:rPr>
            </w:pPr>
            <w:r w:rsidRPr="007A47DF">
              <w:rPr>
                <w:rtl/>
              </w:rPr>
              <w:t>625</w:t>
            </w:r>
            <w:r>
              <w:rPr>
                <w:rtl/>
              </w:rPr>
              <w:t xml:space="preserve"> </w:t>
            </w:r>
            <w:r w:rsidRPr="007A47DF">
              <w:rPr>
                <w:rtl/>
              </w:rPr>
              <w:t>2</w:t>
            </w:r>
          </w:p>
        </w:tc>
        <w:tc>
          <w:tcPr>
            <w:tcW w:w="1134" w:type="dxa"/>
            <w:tcBorders>
              <w:top w:val="nil"/>
              <w:bottom w:val="nil"/>
            </w:tcBorders>
            <w:shd w:val="clear" w:color="auto" w:fill="auto"/>
            <w:noWrap/>
            <w:hideMark/>
          </w:tcPr>
          <w:p w14:paraId="2857F0A6" w14:textId="77777777" w:rsidR="009F5BE1" w:rsidRPr="007A47DF" w:rsidRDefault="00C0092B" w:rsidP="005A1DD6">
            <w:pPr>
              <w:pStyle w:val="TableText"/>
              <w:spacing w:line="290" w:lineRule="exact"/>
              <w:rPr>
                <w:rtl/>
              </w:rPr>
            </w:pPr>
            <w:r w:rsidRPr="007A47DF">
              <w:rPr>
                <w:rtl/>
              </w:rPr>
              <w:t>750</w:t>
            </w:r>
            <w:r>
              <w:rPr>
                <w:rtl/>
              </w:rPr>
              <w:t xml:space="preserve"> </w:t>
            </w:r>
            <w:r w:rsidRPr="007A47DF">
              <w:rPr>
                <w:rtl/>
              </w:rPr>
              <w:t>2</w:t>
            </w:r>
          </w:p>
        </w:tc>
      </w:tr>
      <w:tr w:rsidR="009F5BE1" w:rsidRPr="007A47DF" w14:paraId="6C029B6C" w14:textId="77777777" w:rsidTr="009C6349">
        <w:trPr>
          <w:cantSplit/>
        </w:trPr>
        <w:tc>
          <w:tcPr>
            <w:tcW w:w="1813" w:type="dxa"/>
            <w:tcBorders>
              <w:top w:val="nil"/>
            </w:tcBorders>
            <w:shd w:val="clear" w:color="auto" w:fill="auto"/>
            <w:noWrap/>
            <w:hideMark/>
          </w:tcPr>
          <w:p w14:paraId="3709685E"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الفُصام</w:t>
            </w:r>
          </w:p>
        </w:tc>
        <w:tc>
          <w:tcPr>
            <w:tcW w:w="1046" w:type="dxa"/>
            <w:tcBorders>
              <w:top w:val="nil"/>
            </w:tcBorders>
            <w:shd w:val="clear" w:color="auto" w:fill="auto"/>
            <w:noWrap/>
            <w:hideMark/>
          </w:tcPr>
          <w:p w14:paraId="7EF5C1CD"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nil"/>
            </w:tcBorders>
            <w:shd w:val="clear" w:color="auto" w:fill="auto"/>
            <w:noWrap/>
            <w:hideMark/>
          </w:tcPr>
          <w:p w14:paraId="3518C5A4" w14:textId="77777777" w:rsidR="009F5BE1" w:rsidRPr="007A47DF" w:rsidRDefault="009F5BE1" w:rsidP="005A1DD6">
            <w:pPr>
              <w:pStyle w:val="TableText"/>
              <w:spacing w:line="290" w:lineRule="exact"/>
              <w:rPr>
                <w:rtl/>
              </w:rPr>
            </w:pPr>
            <w:r w:rsidRPr="007A47DF">
              <w:rPr>
                <w:rtl/>
              </w:rPr>
              <w:t>500</w:t>
            </w:r>
          </w:p>
        </w:tc>
        <w:tc>
          <w:tcPr>
            <w:tcW w:w="1133" w:type="dxa"/>
            <w:tcBorders>
              <w:top w:val="nil"/>
            </w:tcBorders>
            <w:shd w:val="clear" w:color="auto" w:fill="auto"/>
            <w:noWrap/>
            <w:hideMark/>
          </w:tcPr>
          <w:p w14:paraId="1262FB46" w14:textId="77777777" w:rsidR="009F5BE1" w:rsidRPr="007A47DF" w:rsidRDefault="009F5BE1" w:rsidP="005A1DD6">
            <w:pPr>
              <w:pStyle w:val="TableText"/>
              <w:spacing w:line="290" w:lineRule="exact"/>
              <w:rPr>
                <w:rtl/>
              </w:rPr>
            </w:pPr>
            <w:r w:rsidRPr="007A47DF">
              <w:rPr>
                <w:rtl/>
              </w:rPr>
              <w:t>525</w:t>
            </w:r>
          </w:p>
        </w:tc>
        <w:tc>
          <w:tcPr>
            <w:tcW w:w="1133" w:type="dxa"/>
            <w:tcBorders>
              <w:top w:val="nil"/>
            </w:tcBorders>
            <w:shd w:val="clear" w:color="auto" w:fill="auto"/>
            <w:noWrap/>
            <w:hideMark/>
          </w:tcPr>
          <w:p w14:paraId="7A4E65F9" w14:textId="77777777" w:rsidR="009F5BE1" w:rsidRPr="007A47DF" w:rsidRDefault="009F5BE1" w:rsidP="005A1DD6">
            <w:pPr>
              <w:pStyle w:val="TableText"/>
              <w:spacing w:line="290" w:lineRule="exact"/>
              <w:rPr>
                <w:rtl/>
              </w:rPr>
            </w:pPr>
            <w:r w:rsidRPr="007A47DF">
              <w:rPr>
                <w:rtl/>
              </w:rPr>
              <w:t>550</w:t>
            </w:r>
          </w:p>
        </w:tc>
        <w:tc>
          <w:tcPr>
            <w:tcW w:w="1133" w:type="dxa"/>
            <w:tcBorders>
              <w:top w:val="nil"/>
            </w:tcBorders>
            <w:shd w:val="clear" w:color="auto" w:fill="auto"/>
            <w:noWrap/>
            <w:hideMark/>
          </w:tcPr>
          <w:p w14:paraId="2CAAEE7B" w14:textId="77777777" w:rsidR="009F5BE1" w:rsidRPr="007A47DF" w:rsidRDefault="009F5BE1" w:rsidP="005A1DD6">
            <w:pPr>
              <w:pStyle w:val="TableText"/>
              <w:spacing w:line="290" w:lineRule="exact"/>
              <w:rPr>
                <w:rtl/>
              </w:rPr>
            </w:pPr>
            <w:r w:rsidRPr="007A47DF">
              <w:rPr>
                <w:rtl/>
              </w:rPr>
              <w:t>575</w:t>
            </w:r>
          </w:p>
        </w:tc>
        <w:tc>
          <w:tcPr>
            <w:tcW w:w="1134" w:type="dxa"/>
            <w:tcBorders>
              <w:top w:val="nil"/>
            </w:tcBorders>
            <w:shd w:val="clear" w:color="auto" w:fill="auto"/>
            <w:noWrap/>
            <w:hideMark/>
          </w:tcPr>
          <w:p w14:paraId="348BA340" w14:textId="77777777" w:rsidR="009F5BE1" w:rsidRPr="007A47DF" w:rsidRDefault="009F5BE1" w:rsidP="005A1DD6">
            <w:pPr>
              <w:pStyle w:val="TableText"/>
              <w:spacing w:line="290" w:lineRule="exact"/>
              <w:rPr>
                <w:rtl/>
              </w:rPr>
            </w:pPr>
            <w:r w:rsidRPr="007A47DF">
              <w:rPr>
                <w:rtl/>
              </w:rPr>
              <w:t>575</w:t>
            </w:r>
          </w:p>
        </w:tc>
      </w:tr>
      <w:tr w:rsidR="009F5BE1" w:rsidRPr="007A47DF" w14:paraId="3B963F6A" w14:textId="77777777" w:rsidTr="009C6349">
        <w:trPr>
          <w:cantSplit/>
        </w:trPr>
        <w:tc>
          <w:tcPr>
            <w:tcW w:w="1813" w:type="dxa"/>
            <w:tcBorders>
              <w:bottom w:val="nil"/>
            </w:tcBorders>
            <w:shd w:val="clear" w:color="auto" w:fill="auto"/>
            <w:noWrap/>
            <w:hideMark/>
          </w:tcPr>
          <w:p w14:paraId="3B1181E2" w14:textId="77777777" w:rsidR="009F5BE1" w:rsidRPr="007A47DF" w:rsidRDefault="009F5BE1" w:rsidP="005A1DD6">
            <w:pPr>
              <w:bidi w:val="0"/>
              <w:spacing w:before="40" w:after="40" w:line="290" w:lineRule="exact"/>
              <w:ind w:left="113" w:right="113"/>
              <w:rPr>
                <w:spacing w:val="-2"/>
                <w:sz w:val="18"/>
                <w:szCs w:val="26"/>
              </w:rPr>
            </w:pPr>
          </w:p>
        </w:tc>
        <w:tc>
          <w:tcPr>
            <w:tcW w:w="1046" w:type="dxa"/>
            <w:tcBorders>
              <w:bottom w:val="nil"/>
            </w:tcBorders>
            <w:shd w:val="clear" w:color="auto" w:fill="auto"/>
            <w:noWrap/>
            <w:hideMark/>
          </w:tcPr>
          <w:p w14:paraId="29B09A7D"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tcBorders>
              <w:bottom w:val="nil"/>
            </w:tcBorders>
            <w:shd w:val="clear" w:color="auto" w:fill="auto"/>
            <w:noWrap/>
            <w:hideMark/>
          </w:tcPr>
          <w:p w14:paraId="772369A6" w14:textId="77777777" w:rsidR="009F5BE1" w:rsidRPr="007A47DF" w:rsidRDefault="009F5BE1" w:rsidP="005A1DD6">
            <w:pPr>
              <w:pStyle w:val="TableText"/>
              <w:spacing w:line="290" w:lineRule="exact"/>
              <w:rPr>
                <w:rtl/>
              </w:rPr>
            </w:pPr>
            <w:r w:rsidRPr="007A47DF">
              <w:rPr>
                <w:rtl/>
              </w:rPr>
              <w:t>350</w:t>
            </w:r>
          </w:p>
        </w:tc>
        <w:tc>
          <w:tcPr>
            <w:tcW w:w="1133" w:type="dxa"/>
            <w:tcBorders>
              <w:bottom w:val="nil"/>
            </w:tcBorders>
            <w:shd w:val="clear" w:color="auto" w:fill="auto"/>
            <w:noWrap/>
            <w:hideMark/>
          </w:tcPr>
          <w:p w14:paraId="24990702" w14:textId="77777777" w:rsidR="009F5BE1" w:rsidRPr="007A47DF" w:rsidRDefault="009F5BE1" w:rsidP="005A1DD6">
            <w:pPr>
              <w:pStyle w:val="TableText"/>
              <w:spacing w:line="290" w:lineRule="exact"/>
              <w:rPr>
                <w:rtl/>
              </w:rPr>
            </w:pPr>
            <w:r w:rsidRPr="007A47DF">
              <w:rPr>
                <w:rtl/>
              </w:rPr>
              <w:t>375</w:t>
            </w:r>
          </w:p>
        </w:tc>
        <w:tc>
          <w:tcPr>
            <w:tcW w:w="1133" w:type="dxa"/>
            <w:tcBorders>
              <w:bottom w:val="nil"/>
            </w:tcBorders>
            <w:shd w:val="clear" w:color="auto" w:fill="auto"/>
            <w:noWrap/>
            <w:hideMark/>
          </w:tcPr>
          <w:p w14:paraId="1DAE9B64" w14:textId="77777777" w:rsidR="009F5BE1" w:rsidRPr="007A47DF" w:rsidRDefault="009F5BE1" w:rsidP="005A1DD6">
            <w:pPr>
              <w:pStyle w:val="TableText"/>
              <w:spacing w:line="290" w:lineRule="exact"/>
              <w:rPr>
                <w:rtl/>
              </w:rPr>
            </w:pPr>
            <w:r w:rsidRPr="007A47DF">
              <w:rPr>
                <w:rtl/>
              </w:rPr>
              <w:t>400</w:t>
            </w:r>
          </w:p>
        </w:tc>
        <w:tc>
          <w:tcPr>
            <w:tcW w:w="1133" w:type="dxa"/>
            <w:tcBorders>
              <w:bottom w:val="nil"/>
            </w:tcBorders>
            <w:shd w:val="clear" w:color="auto" w:fill="auto"/>
            <w:noWrap/>
            <w:hideMark/>
          </w:tcPr>
          <w:p w14:paraId="4E8BFFA1" w14:textId="77777777" w:rsidR="009F5BE1" w:rsidRPr="007A47DF" w:rsidRDefault="009F5BE1" w:rsidP="005A1DD6">
            <w:pPr>
              <w:pStyle w:val="TableText"/>
              <w:spacing w:line="290" w:lineRule="exact"/>
              <w:rPr>
                <w:rtl/>
              </w:rPr>
            </w:pPr>
            <w:r w:rsidRPr="007A47DF">
              <w:rPr>
                <w:rtl/>
              </w:rPr>
              <w:t>400</w:t>
            </w:r>
          </w:p>
        </w:tc>
        <w:tc>
          <w:tcPr>
            <w:tcW w:w="1134" w:type="dxa"/>
            <w:tcBorders>
              <w:bottom w:val="nil"/>
            </w:tcBorders>
            <w:shd w:val="clear" w:color="auto" w:fill="auto"/>
            <w:noWrap/>
            <w:hideMark/>
          </w:tcPr>
          <w:p w14:paraId="6BDA9515" w14:textId="77777777" w:rsidR="009F5BE1" w:rsidRPr="007A47DF" w:rsidRDefault="009F5BE1" w:rsidP="005A1DD6">
            <w:pPr>
              <w:pStyle w:val="TableText"/>
              <w:spacing w:line="290" w:lineRule="exact"/>
              <w:rPr>
                <w:rtl/>
              </w:rPr>
            </w:pPr>
            <w:r w:rsidRPr="007A47DF">
              <w:rPr>
                <w:rtl/>
              </w:rPr>
              <w:t>425</w:t>
            </w:r>
          </w:p>
        </w:tc>
      </w:tr>
      <w:tr w:rsidR="009F5BE1" w:rsidRPr="007A47DF" w14:paraId="3C5E520B" w14:textId="77777777" w:rsidTr="009C6349">
        <w:trPr>
          <w:cantSplit/>
        </w:trPr>
        <w:tc>
          <w:tcPr>
            <w:tcW w:w="1813" w:type="dxa"/>
            <w:tcBorders>
              <w:top w:val="nil"/>
              <w:bottom w:val="nil"/>
            </w:tcBorders>
            <w:shd w:val="clear" w:color="auto" w:fill="auto"/>
            <w:noWrap/>
            <w:hideMark/>
          </w:tcPr>
          <w:p w14:paraId="0E0B97DB" w14:textId="77777777" w:rsidR="009F5BE1" w:rsidRPr="007A47DF" w:rsidRDefault="009F5BE1" w:rsidP="005A1DD6">
            <w:pPr>
              <w:bidi w:val="0"/>
              <w:spacing w:before="40" w:after="40" w:line="290" w:lineRule="exact"/>
              <w:ind w:left="113" w:right="113"/>
              <w:rPr>
                <w:spacing w:val="-2"/>
                <w:sz w:val="18"/>
                <w:szCs w:val="26"/>
              </w:rPr>
            </w:pPr>
          </w:p>
        </w:tc>
        <w:tc>
          <w:tcPr>
            <w:tcW w:w="1046" w:type="dxa"/>
            <w:tcBorders>
              <w:top w:val="nil"/>
              <w:bottom w:val="nil"/>
            </w:tcBorders>
            <w:shd w:val="clear" w:color="auto" w:fill="auto"/>
            <w:noWrap/>
            <w:hideMark/>
          </w:tcPr>
          <w:p w14:paraId="6DCD77EF" w14:textId="77777777" w:rsidR="009F5BE1" w:rsidRPr="007A47DF" w:rsidRDefault="009F5BE1" w:rsidP="005A1DD6">
            <w:pPr>
              <w:spacing w:before="40" w:after="40" w:line="290" w:lineRule="exact"/>
              <w:ind w:left="113" w:right="113"/>
              <w:jc w:val="left"/>
              <w:rPr>
                <w:spacing w:val="-2"/>
                <w:sz w:val="18"/>
                <w:szCs w:val="26"/>
                <w:rtl/>
                <w:lang w:val="en-GB"/>
              </w:rPr>
            </w:pPr>
            <w:r w:rsidRPr="007A47DF">
              <w:rPr>
                <w:spacing w:val="-2"/>
                <w:sz w:val="18"/>
                <w:szCs w:val="26"/>
                <w:rtl/>
                <w:lang w:val="en-GB"/>
              </w:rPr>
              <w:t>الجنسان معا</w:t>
            </w:r>
            <w:r w:rsidR="004B2F51">
              <w:rPr>
                <w:rFonts w:hint="cs"/>
                <w:spacing w:val="-2"/>
                <w:sz w:val="18"/>
                <w:szCs w:val="26"/>
                <w:rtl/>
                <w:lang w:val="en-GB"/>
              </w:rPr>
              <w:t>ً</w:t>
            </w:r>
          </w:p>
        </w:tc>
        <w:tc>
          <w:tcPr>
            <w:tcW w:w="1000" w:type="dxa"/>
            <w:tcBorders>
              <w:top w:val="nil"/>
              <w:bottom w:val="nil"/>
            </w:tcBorders>
            <w:shd w:val="clear" w:color="auto" w:fill="auto"/>
            <w:noWrap/>
            <w:hideMark/>
          </w:tcPr>
          <w:p w14:paraId="7E7F01AF" w14:textId="77777777" w:rsidR="009F5BE1" w:rsidRPr="007A47DF" w:rsidRDefault="009F5BE1" w:rsidP="005A1DD6">
            <w:pPr>
              <w:pStyle w:val="TableText"/>
              <w:spacing w:line="290" w:lineRule="exact"/>
              <w:rPr>
                <w:rtl/>
              </w:rPr>
            </w:pPr>
            <w:r w:rsidRPr="007A47DF">
              <w:rPr>
                <w:rtl/>
              </w:rPr>
              <w:t>425</w:t>
            </w:r>
          </w:p>
        </w:tc>
        <w:tc>
          <w:tcPr>
            <w:tcW w:w="1133" w:type="dxa"/>
            <w:tcBorders>
              <w:top w:val="nil"/>
              <w:bottom w:val="nil"/>
            </w:tcBorders>
            <w:shd w:val="clear" w:color="auto" w:fill="auto"/>
            <w:noWrap/>
            <w:hideMark/>
          </w:tcPr>
          <w:p w14:paraId="69708C22" w14:textId="77777777" w:rsidR="009F5BE1" w:rsidRPr="007A47DF" w:rsidRDefault="009F5BE1" w:rsidP="005A1DD6">
            <w:pPr>
              <w:pStyle w:val="TableText"/>
              <w:spacing w:line="290" w:lineRule="exact"/>
              <w:rPr>
                <w:rtl/>
              </w:rPr>
            </w:pPr>
            <w:r w:rsidRPr="007A47DF">
              <w:rPr>
                <w:rtl/>
              </w:rPr>
              <w:t>450</w:t>
            </w:r>
          </w:p>
        </w:tc>
        <w:tc>
          <w:tcPr>
            <w:tcW w:w="1133" w:type="dxa"/>
            <w:tcBorders>
              <w:top w:val="nil"/>
              <w:bottom w:val="nil"/>
            </w:tcBorders>
            <w:shd w:val="clear" w:color="auto" w:fill="auto"/>
            <w:noWrap/>
            <w:hideMark/>
          </w:tcPr>
          <w:p w14:paraId="1DBCF468" w14:textId="77777777" w:rsidR="009F5BE1" w:rsidRPr="007A47DF" w:rsidRDefault="009F5BE1" w:rsidP="005A1DD6">
            <w:pPr>
              <w:pStyle w:val="TableText"/>
              <w:spacing w:line="290" w:lineRule="exact"/>
              <w:rPr>
                <w:rtl/>
              </w:rPr>
            </w:pPr>
            <w:r w:rsidRPr="007A47DF">
              <w:rPr>
                <w:rtl/>
              </w:rPr>
              <w:t>475</w:t>
            </w:r>
          </w:p>
        </w:tc>
        <w:tc>
          <w:tcPr>
            <w:tcW w:w="1133" w:type="dxa"/>
            <w:tcBorders>
              <w:top w:val="nil"/>
              <w:bottom w:val="nil"/>
            </w:tcBorders>
            <w:shd w:val="clear" w:color="auto" w:fill="auto"/>
            <w:noWrap/>
            <w:hideMark/>
          </w:tcPr>
          <w:p w14:paraId="74F8FD83" w14:textId="77777777" w:rsidR="009F5BE1" w:rsidRPr="007A47DF" w:rsidRDefault="009F5BE1" w:rsidP="005A1DD6">
            <w:pPr>
              <w:pStyle w:val="TableText"/>
              <w:spacing w:line="290" w:lineRule="exact"/>
              <w:rPr>
                <w:rtl/>
              </w:rPr>
            </w:pPr>
            <w:r w:rsidRPr="007A47DF">
              <w:rPr>
                <w:rtl/>
              </w:rPr>
              <w:t>475</w:t>
            </w:r>
          </w:p>
        </w:tc>
        <w:tc>
          <w:tcPr>
            <w:tcW w:w="1134" w:type="dxa"/>
            <w:tcBorders>
              <w:top w:val="nil"/>
              <w:bottom w:val="nil"/>
            </w:tcBorders>
            <w:shd w:val="clear" w:color="auto" w:fill="auto"/>
            <w:noWrap/>
            <w:hideMark/>
          </w:tcPr>
          <w:p w14:paraId="0F229297" w14:textId="77777777" w:rsidR="009F5BE1" w:rsidRPr="007A47DF" w:rsidRDefault="009F5BE1" w:rsidP="005A1DD6">
            <w:pPr>
              <w:pStyle w:val="TableText"/>
              <w:spacing w:line="290" w:lineRule="exact"/>
              <w:rPr>
                <w:rtl/>
              </w:rPr>
            </w:pPr>
            <w:r w:rsidRPr="007A47DF">
              <w:rPr>
                <w:rtl/>
              </w:rPr>
              <w:t>500</w:t>
            </w:r>
          </w:p>
        </w:tc>
      </w:tr>
      <w:tr w:rsidR="009F5BE1" w:rsidRPr="007A47DF" w14:paraId="0005990B" w14:textId="77777777" w:rsidTr="009C6349">
        <w:trPr>
          <w:cantSplit/>
        </w:trPr>
        <w:tc>
          <w:tcPr>
            <w:tcW w:w="1813" w:type="dxa"/>
            <w:tcBorders>
              <w:top w:val="nil"/>
              <w:bottom w:val="nil"/>
            </w:tcBorders>
            <w:shd w:val="clear" w:color="auto" w:fill="auto"/>
            <w:noWrap/>
            <w:hideMark/>
          </w:tcPr>
          <w:p w14:paraId="097E49C4"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داء السكري،</w:t>
            </w:r>
            <w:r w:rsidR="007A47DF" w:rsidRPr="007A47DF">
              <w:rPr>
                <w:rFonts w:hint="cs"/>
                <w:spacing w:val="-2"/>
                <w:sz w:val="18"/>
                <w:szCs w:val="26"/>
                <w:rtl/>
                <w:lang w:val="en-GB"/>
              </w:rPr>
              <w:t xml:space="preserve"> </w:t>
            </w:r>
            <w:r w:rsidRPr="007A47DF">
              <w:rPr>
                <w:spacing w:val="-2"/>
                <w:sz w:val="18"/>
                <w:szCs w:val="26"/>
                <w:rtl/>
                <w:lang w:val="en-GB"/>
              </w:rPr>
              <w:t>الصنف 1</w:t>
            </w:r>
          </w:p>
        </w:tc>
        <w:tc>
          <w:tcPr>
            <w:tcW w:w="1046" w:type="dxa"/>
            <w:tcBorders>
              <w:top w:val="nil"/>
              <w:bottom w:val="nil"/>
            </w:tcBorders>
            <w:shd w:val="clear" w:color="auto" w:fill="auto"/>
            <w:noWrap/>
            <w:hideMark/>
          </w:tcPr>
          <w:p w14:paraId="4CE0888B"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nil"/>
              <w:bottom w:val="nil"/>
            </w:tcBorders>
            <w:shd w:val="clear" w:color="auto" w:fill="auto"/>
            <w:noWrap/>
            <w:hideMark/>
          </w:tcPr>
          <w:p w14:paraId="5CE31A01" w14:textId="77777777" w:rsidR="009F5BE1" w:rsidRPr="007A47DF" w:rsidRDefault="009F5BE1" w:rsidP="005A1DD6">
            <w:pPr>
              <w:pStyle w:val="TableText"/>
              <w:spacing w:line="290" w:lineRule="exact"/>
              <w:rPr>
                <w:rtl/>
              </w:rPr>
            </w:pPr>
            <w:r w:rsidRPr="007A47DF">
              <w:rPr>
                <w:rtl/>
              </w:rPr>
              <w:t>500</w:t>
            </w:r>
          </w:p>
        </w:tc>
        <w:tc>
          <w:tcPr>
            <w:tcW w:w="1133" w:type="dxa"/>
            <w:tcBorders>
              <w:top w:val="nil"/>
              <w:bottom w:val="nil"/>
            </w:tcBorders>
            <w:shd w:val="clear" w:color="auto" w:fill="auto"/>
            <w:noWrap/>
            <w:hideMark/>
          </w:tcPr>
          <w:p w14:paraId="0F698C95" w14:textId="77777777" w:rsidR="009F5BE1" w:rsidRPr="007A47DF" w:rsidRDefault="009F5BE1" w:rsidP="005A1DD6">
            <w:pPr>
              <w:pStyle w:val="TableText"/>
              <w:spacing w:line="290" w:lineRule="exact"/>
              <w:rPr>
                <w:rtl/>
              </w:rPr>
            </w:pPr>
            <w:r w:rsidRPr="007A47DF">
              <w:rPr>
                <w:rtl/>
              </w:rPr>
              <w:t>500</w:t>
            </w:r>
          </w:p>
        </w:tc>
        <w:tc>
          <w:tcPr>
            <w:tcW w:w="1133" w:type="dxa"/>
            <w:tcBorders>
              <w:top w:val="nil"/>
              <w:bottom w:val="nil"/>
            </w:tcBorders>
            <w:shd w:val="clear" w:color="auto" w:fill="auto"/>
            <w:noWrap/>
            <w:hideMark/>
          </w:tcPr>
          <w:p w14:paraId="5F42D90A" w14:textId="77777777" w:rsidR="009F5BE1" w:rsidRPr="007A47DF" w:rsidRDefault="009F5BE1" w:rsidP="005A1DD6">
            <w:pPr>
              <w:pStyle w:val="TableText"/>
              <w:spacing w:line="290" w:lineRule="exact"/>
              <w:rPr>
                <w:rtl/>
              </w:rPr>
            </w:pPr>
            <w:r w:rsidRPr="007A47DF">
              <w:rPr>
                <w:rtl/>
              </w:rPr>
              <w:t>500</w:t>
            </w:r>
          </w:p>
        </w:tc>
        <w:tc>
          <w:tcPr>
            <w:tcW w:w="1133" w:type="dxa"/>
            <w:tcBorders>
              <w:top w:val="nil"/>
              <w:bottom w:val="nil"/>
            </w:tcBorders>
            <w:shd w:val="clear" w:color="auto" w:fill="auto"/>
            <w:noWrap/>
            <w:hideMark/>
          </w:tcPr>
          <w:p w14:paraId="228D3538" w14:textId="77777777" w:rsidR="009F5BE1" w:rsidRPr="007A47DF" w:rsidRDefault="009F5BE1" w:rsidP="005A1DD6">
            <w:pPr>
              <w:pStyle w:val="TableText"/>
              <w:spacing w:line="290" w:lineRule="exact"/>
              <w:rPr>
                <w:rtl/>
              </w:rPr>
            </w:pPr>
            <w:r w:rsidRPr="007A47DF">
              <w:rPr>
                <w:rtl/>
              </w:rPr>
              <w:t>500</w:t>
            </w:r>
          </w:p>
        </w:tc>
        <w:tc>
          <w:tcPr>
            <w:tcW w:w="1134" w:type="dxa"/>
            <w:tcBorders>
              <w:top w:val="nil"/>
              <w:bottom w:val="nil"/>
            </w:tcBorders>
            <w:shd w:val="clear" w:color="auto" w:fill="auto"/>
            <w:noWrap/>
            <w:hideMark/>
          </w:tcPr>
          <w:p w14:paraId="1E3F5DFE" w14:textId="77777777" w:rsidR="009F5BE1" w:rsidRPr="007A47DF" w:rsidRDefault="009F5BE1" w:rsidP="005A1DD6">
            <w:pPr>
              <w:pStyle w:val="TableText"/>
              <w:spacing w:line="290" w:lineRule="exact"/>
              <w:rPr>
                <w:rtl/>
              </w:rPr>
            </w:pPr>
            <w:r w:rsidRPr="007A47DF">
              <w:rPr>
                <w:rtl/>
              </w:rPr>
              <w:t>500</w:t>
            </w:r>
          </w:p>
        </w:tc>
      </w:tr>
      <w:tr w:rsidR="009F5BE1" w:rsidRPr="007A47DF" w14:paraId="3C799974" w14:textId="77777777" w:rsidTr="009C6349">
        <w:trPr>
          <w:cantSplit/>
        </w:trPr>
        <w:tc>
          <w:tcPr>
            <w:tcW w:w="1813" w:type="dxa"/>
            <w:tcBorders>
              <w:top w:val="nil"/>
              <w:bottom w:val="nil"/>
            </w:tcBorders>
            <w:shd w:val="clear" w:color="auto" w:fill="auto"/>
            <w:noWrap/>
            <w:hideMark/>
          </w:tcPr>
          <w:p w14:paraId="71CCDE36"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tcBorders>
              <w:top w:val="nil"/>
              <w:bottom w:val="nil"/>
            </w:tcBorders>
            <w:shd w:val="clear" w:color="auto" w:fill="auto"/>
            <w:noWrap/>
            <w:hideMark/>
          </w:tcPr>
          <w:p w14:paraId="5B75A5B1"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tcBorders>
              <w:top w:val="nil"/>
              <w:bottom w:val="nil"/>
            </w:tcBorders>
            <w:shd w:val="clear" w:color="auto" w:fill="auto"/>
            <w:noWrap/>
            <w:hideMark/>
          </w:tcPr>
          <w:p w14:paraId="4B626A77" w14:textId="77777777" w:rsidR="009F5BE1" w:rsidRPr="007A47DF" w:rsidRDefault="009F5BE1" w:rsidP="005A1DD6">
            <w:pPr>
              <w:pStyle w:val="TableText"/>
              <w:spacing w:line="290" w:lineRule="exact"/>
              <w:rPr>
                <w:rtl/>
              </w:rPr>
            </w:pPr>
            <w:r w:rsidRPr="007A47DF">
              <w:rPr>
                <w:rtl/>
              </w:rPr>
              <w:t>350</w:t>
            </w:r>
          </w:p>
        </w:tc>
        <w:tc>
          <w:tcPr>
            <w:tcW w:w="1133" w:type="dxa"/>
            <w:tcBorders>
              <w:top w:val="nil"/>
              <w:bottom w:val="nil"/>
            </w:tcBorders>
            <w:shd w:val="clear" w:color="auto" w:fill="auto"/>
            <w:noWrap/>
            <w:hideMark/>
          </w:tcPr>
          <w:p w14:paraId="199B380A" w14:textId="77777777" w:rsidR="009F5BE1" w:rsidRPr="007A47DF" w:rsidRDefault="009F5BE1" w:rsidP="005A1DD6">
            <w:pPr>
              <w:pStyle w:val="TableText"/>
              <w:spacing w:line="290" w:lineRule="exact"/>
              <w:rPr>
                <w:rtl/>
              </w:rPr>
            </w:pPr>
            <w:r w:rsidRPr="007A47DF">
              <w:rPr>
                <w:rtl/>
              </w:rPr>
              <w:t>350</w:t>
            </w:r>
          </w:p>
        </w:tc>
        <w:tc>
          <w:tcPr>
            <w:tcW w:w="1133" w:type="dxa"/>
            <w:tcBorders>
              <w:top w:val="nil"/>
              <w:bottom w:val="nil"/>
            </w:tcBorders>
            <w:shd w:val="clear" w:color="auto" w:fill="auto"/>
            <w:noWrap/>
            <w:hideMark/>
          </w:tcPr>
          <w:p w14:paraId="72C1A52E" w14:textId="77777777" w:rsidR="009F5BE1" w:rsidRPr="007A47DF" w:rsidRDefault="009F5BE1" w:rsidP="005A1DD6">
            <w:pPr>
              <w:pStyle w:val="TableText"/>
              <w:spacing w:line="290" w:lineRule="exact"/>
              <w:rPr>
                <w:rtl/>
              </w:rPr>
            </w:pPr>
            <w:r w:rsidRPr="007A47DF">
              <w:rPr>
                <w:rtl/>
              </w:rPr>
              <w:t>350</w:t>
            </w:r>
          </w:p>
        </w:tc>
        <w:tc>
          <w:tcPr>
            <w:tcW w:w="1133" w:type="dxa"/>
            <w:tcBorders>
              <w:top w:val="nil"/>
              <w:bottom w:val="nil"/>
            </w:tcBorders>
            <w:shd w:val="clear" w:color="auto" w:fill="auto"/>
            <w:noWrap/>
            <w:hideMark/>
          </w:tcPr>
          <w:p w14:paraId="09EAD5D8" w14:textId="77777777" w:rsidR="009F5BE1" w:rsidRPr="007A47DF" w:rsidRDefault="009F5BE1" w:rsidP="005A1DD6">
            <w:pPr>
              <w:pStyle w:val="TableText"/>
              <w:spacing w:line="290" w:lineRule="exact"/>
              <w:rPr>
                <w:rtl/>
              </w:rPr>
            </w:pPr>
            <w:r w:rsidRPr="007A47DF">
              <w:rPr>
                <w:rtl/>
              </w:rPr>
              <w:t>350</w:t>
            </w:r>
          </w:p>
        </w:tc>
        <w:tc>
          <w:tcPr>
            <w:tcW w:w="1134" w:type="dxa"/>
            <w:tcBorders>
              <w:top w:val="nil"/>
              <w:bottom w:val="nil"/>
            </w:tcBorders>
            <w:shd w:val="clear" w:color="auto" w:fill="auto"/>
            <w:noWrap/>
            <w:hideMark/>
          </w:tcPr>
          <w:p w14:paraId="111A63F6" w14:textId="77777777" w:rsidR="009F5BE1" w:rsidRPr="007A47DF" w:rsidRDefault="009F5BE1" w:rsidP="005A1DD6">
            <w:pPr>
              <w:pStyle w:val="TableText"/>
              <w:spacing w:line="290" w:lineRule="exact"/>
              <w:rPr>
                <w:rtl/>
              </w:rPr>
            </w:pPr>
            <w:r w:rsidRPr="007A47DF">
              <w:rPr>
                <w:rtl/>
              </w:rPr>
              <w:t>375</w:t>
            </w:r>
          </w:p>
        </w:tc>
      </w:tr>
      <w:tr w:rsidR="009F5BE1" w:rsidRPr="007A47DF" w14:paraId="407665C2" w14:textId="77777777" w:rsidTr="009C6349">
        <w:trPr>
          <w:cantSplit/>
        </w:trPr>
        <w:tc>
          <w:tcPr>
            <w:tcW w:w="1813" w:type="dxa"/>
            <w:tcBorders>
              <w:top w:val="nil"/>
              <w:bottom w:val="nil"/>
            </w:tcBorders>
            <w:shd w:val="clear" w:color="auto" w:fill="auto"/>
            <w:noWrap/>
            <w:hideMark/>
          </w:tcPr>
          <w:p w14:paraId="2000BCC0" w14:textId="77777777" w:rsidR="009F5BE1" w:rsidRPr="007A47DF" w:rsidRDefault="009F5BE1" w:rsidP="005A1DD6">
            <w:pPr>
              <w:bidi w:val="0"/>
              <w:spacing w:before="40" w:after="40" w:line="290" w:lineRule="exact"/>
              <w:ind w:left="113" w:right="113"/>
              <w:rPr>
                <w:spacing w:val="-2"/>
                <w:sz w:val="18"/>
                <w:szCs w:val="26"/>
                <w:lang w:val="en-GB"/>
              </w:rPr>
            </w:pPr>
          </w:p>
        </w:tc>
        <w:tc>
          <w:tcPr>
            <w:tcW w:w="1046" w:type="dxa"/>
            <w:tcBorders>
              <w:top w:val="nil"/>
              <w:bottom w:val="nil"/>
            </w:tcBorders>
            <w:shd w:val="clear" w:color="auto" w:fill="auto"/>
            <w:noWrap/>
            <w:hideMark/>
          </w:tcPr>
          <w:p w14:paraId="5755E1C6" w14:textId="77777777" w:rsidR="009F5BE1" w:rsidRPr="007A47DF" w:rsidRDefault="009F5BE1" w:rsidP="005A1DD6">
            <w:pPr>
              <w:spacing w:before="40" w:after="40" w:line="290" w:lineRule="exact"/>
              <w:ind w:left="113" w:right="113"/>
              <w:jc w:val="left"/>
              <w:rPr>
                <w:spacing w:val="-2"/>
                <w:sz w:val="18"/>
                <w:szCs w:val="26"/>
                <w:rtl/>
                <w:lang w:val="en-GB"/>
              </w:rPr>
            </w:pPr>
            <w:r w:rsidRPr="007A47DF">
              <w:rPr>
                <w:spacing w:val="-2"/>
                <w:sz w:val="18"/>
                <w:szCs w:val="26"/>
                <w:rtl/>
                <w:lang w:val="en-GB"/>
              </w:rPr>
              <w:t>الجنسان معا</w:t>
            </w:r>
            <w:r w:rsidR="004B2F51">
              <w:rPr>
                <w:rFonts w:hint="cs"/>
                <w:spacing w:val="-2"/>
                <w:sz w:val="18"/>
                <w:szCs w:val="26"/>
                <w:rtl/>
                <w:lang w:val="en-GB"/>
              </w:rPr>
              <w:t>ً</w:t>
            </w:r>
          </w:p>
        </w:tc>
        <w:tc>
          <w:tcPr>
            <w:tcW w:w="1000" w:type="dxa"/>
            <w:tcBorders>
              <w:top w:val="nil"/>
              <w:bottom w:val="nil"/>
            </w:tcBorders>
            <w:shd w:val="clear" w:color="auto" w:fill="auto"/>
            <w:noWrap/>
            <w:hideMark/>
          </w:tcPr>
          <w:p w14:paraId="14C34279" w14:textId="77777777" w:rsidR="009F5BE1" w:rsidRPr="007A47DF" w:rsidRDefault="009F5BE1" w:rsidP="005A1DD6">
            <w:pPr>
              <w:pStyle w:val="TableText"/>
              <w:spacing w:line="290" w:lineRule="exact"/>
              <w:rPr>
                <w:rtl/>
              </w:rPr>
            </w:pPr>
            <w:r w:rsidRPr="007A47DF">
              <w:rPr>
                <w:rtl/>
              </w:rPr>
              <w:t>425</w:t>
            </w:r>
          </w:p>
        </w:tc>
        <w:tc>
          <w:tcPr>
            <w:tcW w:w="1133" w:type="dxa"/>
            <w:tcBorders>
              <w:top w:val="nil"/>
              <w:bottom w:val="nil"/>
            </w:tcBorders>
            <w:shd w:val="clear" w:color="auto" w:fill="auto"/>
            <w:noWrap/>
            <w:hideMark/>
          </w:tcPr>
          <w:p w14:paraId="21D9D1C2" w14:textId="77777777" w:rsidR="009F5BE1" w:rsidRPr="007A47DF" w:rsidRDefault="009F5BE1" w:rsidP="005A1DD6">
            <w:pPr>
              <w:pStyle w:val="TableText"/>
              <w:spacing w:line="290" w:lineRule="exact"/>
              <w:rPr>
                <w:rtl/>
              </w:rPr>
            </w:pPr>
            <w:r w:rsidRPr="007A47DF">
              <w:rPr>
                <w:rtl/>
              </w:rPr>
              <w:t>425</w:t>
            </w:r>
          </w:p>
        </w:tc>
        <w:tc>
          <w:tcPr>
            <w:tcW w:w="1133" w:type="dxa"/>
            <w:tcBorders>
              <w:top w:val="nil"/>
              <w:bottom w:val="nil"/>
            </w:tcBorders>
            <w:shd w:val="clear" w:color="auto" w:fill="auto"/>
            <w:noWrap/>
            <w:hideMark/>
          </w:tcPr>
          <w:p w14:paraId="3C50C2FD" w14:textId="77777777" w:rsidR="009F5BE1" w:rsidRPr="007A47DF" w:rsidRDefault="009F5BE1" w:rsidP="005A1DD6">
            <w:pPr>
              <w:pStyle w:val="TableText"/>
              <w:spacing w:line="290" w:lineRule="exact"/>
              <w:rPr>
                <w:rtl/>
              </w:rPr>
            </w:pPr>
            <w:r w:rsidRPr="007A47DF">
              <w:rPr>
                <w:rtl/>
              </w:rPr>
              <w:t>425</w:t>
            </w:r>
          </w:p>
        </w:tc>
        <w:tc>
          <w:tcPr>
            <w:tcW w:w="1133" w:type="dxa"/>
            <w:tcBorders>
              <w:top w:val="nil"/>
              <w:bottom w:val="nil"/>
            </w:tcBorders>
            <w:shd w:val="clear" w:color="auto" w:fill="auto"/>
            <w:noWrap/>
            <w:hideMark/>
          </w:tcPr>
          <w:p w14:paraId="015530A4" w14:textId="77777777" w:rsidR="009F5BE1" w:rsidRPr="007A47DF" w:rsidRDefault="009F5BE1" w:rsidP="005A1DD6">
            <w:pPr>
              <w:pStyle w:val="TableText"/>
              <w:spacing w:line="290" w:lineRule="exact"/>
              <w:rPr>
                <w:rtl/>
              </w:rPr>
            </w:pPr>
            <w:r w:rsidRPr="007A47DF">
              <w:rPr>
                <w:rtl/>
              </w:rPr>
              <w:t>425</w:t>
            </w:r>
          </w:p>
        </w:tc>
        <w:tc>
          <w:tcPr>
            <w:tcW w:w="1134" w:type="dxa"/>
            <w:tcBorders>
              <w:top w:val="nil"/>
              <w:bottom w:val="nil"/>
            </w:tcBorders>
            <w:shd w:val="clear" w:color="auto" w:fill="auto"/>
            <w:noWrap/>
            <w:hideMark/>
          </w:tcPr>
          <w:p w14:paraId="3C37B70E" w14:textId="77777777" w:rsidR="009F5BE1" w:rsidRPr="007A47DF" w:rsidRDefault="009F5BE1" w:rsidP="005A1DD6">
            <w:pPr>
              <w:pStyle w:val="TableText"/>
              <w:spacing w:line="290" w:lineRule="exact"/>
              <w:rPr>
                <w:rtl/>
              </w:rPr>
            </w:pPr>
            <w:r w:rsidRPr="007A47DF">
              <w:rPr>
                <w:rtl/>
              </w:rPr>
              <w:t>425</w:t>
            </w:r>
          </w:p>
        </w:tc>
      </w:tr>
      <w:tr w:rsidR="009F5BE1" w:rsidRPr="007A47DF" w14:paraId="29083388" w14:textId="77777777" w:rsidTr="009C6349">
        <w:trPr>
          <w:cantSplit/>
        </w:trPr>
        <w:tc>
          <w:tcPr>
            <w:tcW w:w="1813" w:type="dxa"/>
            <w:tcBorders>
              <w:top w:val="nil"/>
              <w:bottom w:val="nil"/>
            </w:tcBorders>
            <w:shd w:val="clear" w:color="auto" w:fill="auto"/>
            <w:noWrap/>
            <w:hideMark/>
          </w:tcPr>
          <w:p w14:paraId="192AA855" w14:textId="77777777" w:rsidR="009F5BE1" w:rsidRPr="007A47DF" w:rsidRDefault="009F5BE1" w:rsidP="005A1DD6">
            <w:pPr>
              <w:spacing w:before="40" w:after="40" w:line="290" w:lineRule="exact"/>
              <w:ind w:left="113" w:right="113"/>
              <w:rPr>
                <w:spacing w:val="-2"/>
                <w:sz w:val="18"/>
                <w:szCs w:val="26"/>
                <w:rtl/>
                <w:lang w:val="en-GB" w:bidi="ar-DZ"/>
              </w:rPr>
            </w:pPr>
            <w:r w:rsidRPr="007A47DF">
              <w:rPr>
                <w:spacing w:val="-2"/>
                <w:sz w:val="18"/>
                <w:szCs w:val="26"/>
                <w:rtl/>
                <w:lang w:val="en-GB"/>
              </w:rPr>
              <w:t>داء السكري، الصنف 2</w:t>
            </w:r>
          </w:p>
        </w:tc>
        <w:tc>
          <w:tcPr>
            <w:tcW w:w="1046" w:type="dxa"/>
            <w:tcBorders>
              <w:top w:val="nil"/>
              <w:bottom w:val="nil"/>
            </w:tcBorders>
            <w:shd w:val="clear" w:color="auto" w:fill="auto"/>
            <w:noWrap/>
            <w:hideMark/>
          </w:tcPr>
          <w:p w14:paraId="14888B17"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الرجال</w:t>
            </w:r>
          </w:p>
        </w:tc>
        <w:tc>
          <w:tcPr>
            <w:tcW w:w="1000" w:type="dxa"/>
            <w:tcBorders>
              <w:top w:val="nil"/>
              <w:bottom w:val="nil"/>
            </w:tcBorders>
            <w:shd w:val="clear" w:color="auto" w:fill="auto"/>
            <w:noWrap/>
            <w:hideMark/>
          </w:tcPr>
          <w:p w14:paraId="554CAC66" w14:textId="77777777" w:rsidR="009F5BE1" w:rsidRPr="007A47DF" w:rsidRDefault="00C0092B" w:rsidP="005A1DD6">
            <w:pPr>
              <w:pStyle w:val="TableText"/>
              <w:spacing w:line="290" w:lineRule="exact"/>
              <w:rPr>
                <w:rtl/>
              </w:rPr>
            </w:pPr>
            <w:r w:rsidRPr="007A47DF">
              <w:rPr>
                <w:rtl/>
              </w:rPr>
              <w:t>675</w:t>
            </w:r>
            <w:r>
              <w:rPr>
                <w:rtl/>
              </w:rPr>
              <w:t xml:space="preserve"> </w:t>
            </w:r>
            <w:r w:rsidRPr="007A47DF">
              <w:rPr>
                <w:rtl/>
              </w:rPr>
              <w:t>3</w:t>
            </w:r>
          </w:p>
        </w:tc>
        <w:tc>
          <w:tcPr>
            <w:tcW w:w="1133" w:type="dxa"/>
            <w:tcBorders>
              <w:top w:val="nil"/>
              <w:bottom w:val="nil"/>
            </w:tcBorders>
            <w:shd w:val="clear" w:color="auto" w:fill="auto"/>
            <w:noWrap/>
            <w:hideMark/>
          </w:tcPr>
          <w:p w14:paraId="797EA3FC" w14:textId="77777777" w:rsidR="009F5BE1" w:rsidRPr="007A47DF" w:rsidRDefault="00C0092B" w:rsidP="005A1DD6">
            <w:pPr>
              <w:pStyle w:val="TableText"/>
              <w:spacing w:line="290" w:lineRule="exact"/>
              <w:rPr>
                <w:rtl/>
              </w:rPr>
            </w:pPr>
            <w:r w:rsidRPr="007A47DF">
              <w:rPr>
                <w:rtl/>
              </w:rPr>
              <w:t>975</w:t>
            </w:r>
            <w:r>
              <w:rPr>
                <w:rtl/>
              </w:rPr>
              <w:t xml:space="preserve"> </w:t>
            </w:r>
            <w:r w:rsidRPr="007A47DF">
              <w:rPr>
                <w:rtl/>
              </w:rPr>
              <w:t>3</w:t>
            </w:r>
          </w:p>
        </w:tc>
        <w:tc>
          <w:tcPr>
            <w:tcW w:w="1133" w:type="dxa"/>
            <w:tcBorders>
              <w:top w:val="nil"/>
              <w:bottom w:val="nil"/>
            </w:tcBorders>
            <w:shd w:val="clear" w:color="auto" w:fill="auto"/>
            <w:noWrap/>
            <w:hideMark/>
          </w:tcPr>
          <w:p w14:paraId="0A660013" w14:textId="77777777" w:rsidR="009F5BE1" w:rsidRPr="007A47DF" w:rsidRDefault="00C0092B" w:rsidP="005A1DD6">
            <w:pPr>
              <w:pStyle w:val="TableText"/>
              <w:spacing w:line="290" w:lineRule="exact"/>
              <w:rPr>
                <w:rtl/>
              </w:rPr>
            </w:pPr>
            <w:r w:rsidRPr="007A47DF">
              <w:rPr>
                <w:rtl/>
              </w:rPr>
              <w:t>200</w:t>
            </w:r>
            <w:r>
              <w:rPr>
                <w:rtl/>
              </w:rPr>
              <w:t xml:space="preserve"> </w:t>
            </w:r>
            <w:r w:rsidRPr="007A47DF">
              <w:rPr>
                <w:rtl/>
              </w:rPr>
              <w:t>4</w:t>
            </w:r>
          </w:p>
        </w:tc>
        <w:tc>
          <w:tcPr>
            <w:tcW w:w="1133" w:type="dxa"/>
            <w:tcBorders>
              <w:top w:val="nil"/>
              <w:bottom w:val="nil"/>
            </w:tcBorders>
            <w:shd w:val="clear" w:color="auto" w:fill="auto"/>
            <w:noWrap/>
            <w:hideMark/>
          </w:tcPr>
          <w:p w14:paraId="061D8065" w14:textId="77777777" w:rsidR="009F5BE1" w:rsidRPr="007A47DF" w:rsidRDefault="00C0092B" w:rsidP="005A1DD6">
            <w:pPr>
              <w:pStyle w:val="TableText"/>
              <w:spacing w:line="290" w:lineRule="exact"/>
              <w:rPr>
                <w:rtl/>
              </w:rPr>
            </w:pPr>
            <w:r w:rsidRPr="007A47DF">
              <w:rPr>
                <w:rtl/>
              </w:rPr>
              <w:t>300</w:t>
            </w:r>
            <w:r>
              <w:rPr>
                <w:rtl/>
              </w:rPr>
              <w:t xml:space="preserve"> </w:t>
            </w:r>
            <w:r w:rsidRPr="007A47DF">
              <w:rPr>
                <w:rtl/>
              </w:rPr>
              <w:t>4</w:t>
            </w:r>
          </w:p>
        </w:tc>
        <w:tc>
          <w:tcPr>
            <w:tcW w:w="1134" w:type="dxa"/>
            <w:tcBorders>
              <w:top w:val="nil"/>
              <w:bottom w:val="nil"/>
            </w:tcBorders>
            <w:shd w:val="clear" w:color="auto" w:fill="auto"/>
            <w:noWrap/>
            <w:hideMark/>
          </w:tcPr>
          <w:p w14:paraId="34D34B9A" w14:textId="77777777" w:rsidR="009F5BE1" w:rsidRPr="007A47DF" w:rsidRDefault="00C0092B" w:rsidP="005A1DD6">
            <w:pPr>
              <w:pStyle w:val="TableText"/>
              <w:spacing w:line="290" w:lineRule="exact"/>
              <w:rPr>
                <w:rtl/>
              </w:rPr>
            </w:pPr>
            <w:r w:rsidRPr="007A47DF">
              <w:rPr>
                <w:rtl/>
              </w:rPr>
              <w:t>375</w:t>
            </w:r>
            <w:r>
              <w:rPr>
                <w:rtl/>
              </w:rPr>
              <w:t xml:space="preserve"> </w:t>
            </w:r>
            <w:r w:rsidRPr="007A47DF">
              <w:rPr>
                <w:rtl/>
              </w:rPr>
              <w:t>4</w:t>
            </w:r>
          </w:p>
        </w:tc>
      </w:tr>
      <w:tr w:rsidR="009F5BE1" w:rsidRPr="007A47DF" w14:paraId="1B8250A4" w14:textId="77777777" w:rsidTr="009C6349">
        <w:trPr>
          <w:cantSplit/>
        </w:trPr>
        <w:tc>
          <w:tcPr>
            <w:tcW w:w="1813" w:type="dxa"/>
            <w:tcBorders>
              <w:top w:val="nil"/>
              <w:bottom w:val="nil"/>
            </w:tcBorders>
            <w:shd w:val="clear" w:color="auto" w:fill="auto"/>
            <w:noWrap/>
            <w:hideMark/>
          </w:tcPr>
          <w:p w14:paraId="3AADA10D" w14:textId="77777777" w:rsidR="009F5BE1" w:rsidRPr="007A47DF" w:rsidRDefault="009F5BE1" w:rsidP="005A1DD6">
            <w:pPr>
              <w:bidi w:val="0"/>
              <w:spacing w:before="40" w:after="40" w:line="290" w:lineRule="exact"/>
              <w:ind w:left="113" w:right="113"/>
              <w:rPr>
                <w:spacing w:val="-2"/>
                <w:sz w:val="18"/>
                <w:szCs w:val="26"/>
              </w:rPr>
            </w:pPr>
          </w:p>
        </w:tc>
        <w:tc>
          <w:tcPr>
            <w:tcW w:w="1046" w:type="dxa"/>
            <w:tcBorders>
              <w:top w:val="nil"/>
              <w:bottom w:val="nil"/>
            </w:tcBorders>
            <w:shd w:val="clear" w:color="auto" w:fill="auto"/>
            <w:noWrap/>
            <w:hideMark/>
          </w:tcPr>
          <w:p w14:paraId="320855DA" w14:textId="77777777" w:rsidR="009F5BE1" w:rsidRPr="007A47DF" w:rsidRDefault="009F5BE1" w:rsidP="005A1DD6">
            <w:pPr>
              <w:spacing w:before="40" w:after="40" w:line="290" w:lineRule="exact"/>
              <w:ind w:left="113" w:right="113"/>
              <w:rPr>
                <w:spacing w:val="-2"/>
                <w:sz w:val="18"/>
                <w:szCs w:val="26"/>
                <w:rtl/>
                <w:lang w:val="en-GB"/>
              </w:rPr>
            </w:pPr>
            <w:r w:rsidRPr="007A47DF">
              <w:rPr>
                <w:spacing w:val="-2"/>
                <w:sz w:val="18"/>
                <w:szCs w:val="26"/>
                <w:rtl/>
                <w:lang w:val="en-GB"/>
              </w:rPr>
              <w:t>النساء</w:t>
            </w:r>
          </w:p>
        </w:tc>
        <w:tc>
          <w:tcPr>
            <w:tcW w:w="1000" w:type="dxa"/>
            <w:tcBorders>
              <w:top w:val="nil"/>
              <w:bottom w:val="nil"/>
            </w:tcBorders>
            <w:shd w:val="clear" w:color="auto" w:fill="auto"/>
            <w:noWrap/>
            <w:hideMark/>
          </w:tcPr>
          <w:p w14:paraId="04D255C7" w14:textId="77777777" w:rsidR="009F5BE1" w:rsidRPr="007A47DF" w:rsidRDefault="00C0092B" w:rsidP="005A1DD6">
            <w:pPr>
              <w:pStyle w:val="TableText"/>
              <w:spacing w:line="290" w:lineRule="exact"/>
              <w:rPr>
                <w:rtl/>
              </w:rPr>
            </w:pPr>
            <w:r w:rsidRPr="007A47DF">
              <w:rPr>
                <w:rtl/>
              </w:rPr>
              <w:t>900</w:t>
            </w:r>
            <w:r>
              <w:rPr>
                <w:rtl/>
              </w:rPr>
              <w:t xml:space="preserve"> </w:t>
            </w:r>
            <w:r w:rsidRPr="007A47DF">
              <w:rPr>
                <w:rtl/>
              </w:rPr>
              <w:t>2</w:t>
            </w:r>
          </w:p>
        </w:tc>
        <w:tc>
          <w:tcPr>
            <w:tcW w:w="1133" w:type="dxa"/>
            <w:tcBorders>
              <w:top w:val="nil"/>
              <w:bottom w:val="nil"/>
            </w:tcBorders>
            <w:shd w:val="clear" w:color="auto" w:fill="auto"/>
            <w:noWrap/>
            <w:hideMark/>
          </w:tcPr>
          <w:p w14:paraId="14317502" w14:textId="77777777" w:rsidR="009F5BE1" w:rsidRPr="007A47DF" w:rsidRDefault="00C0092B" w:rsidP="005A1DD6">
            <w:pPr>
              <w:pStyle w:val="TableText"/>
              <w:spacing w:line="290" w:lineRule="exact"/>
              <w:rPr>
                <w:rtl/>
              </w:rPr>
            </w:pPr>
            <w:r w:rsidRPr="007A47DF">
              <w:rPr>
                <w:rtl/>
              </w:rPr>
              <w:t>125</w:t>
            </w:r>
            <w:r>
              <w:rPr>
                <w:rtl/>
              </w:rPr>
              <w:t xml:space="preserve"> </w:t>
            </w:r>
            <w:r w:rsidRPr="007A47DF">
              <w:rPr>
                <w:rtl/>
              </w:rPr>
              <w:t>3</w:t>
            </w:r>
          </w:p>
        </w:tc>
        <w:tc>
          <w:tcPr>
            <w:tcW w:w="1133" w:type="dxa"/>
            <w:tcBorders>
              <w:top w:val="nil"/>
              <w:bottom w:val="nil"/>
            </w:tcBorders>
            <w:shd w:val="clear" w:color="auto" w:fill="auto"/>
            <w:noWrap/>
            <w:hideMark/>
          </w:tcPr>
          <w:p w14:paraId="48628CAB" w14:textId="77777777" w:rsidR="009F5BE1" w:rsidRPr="007A47DF" w:rsidRDefault="00C0092B" w:rsidP="005A1DD6">
            <w:pPr>
              <w:pStyle w:val="TableText"/>
              <w:spacing w:line="290" w:lineRule="exact"/>
              <w:rPr>
                <w:rtl/>
              </w:rPr>
            </w:pPr>
            <w:r w:rsidRPr="007A47DF">
              <w:rPr>
                <w:rtl/>
              </w:rPr>
              <w:t>300</w:t>
            </w:r>
            <w:r>
              <w:rPr>
                <w:rtl/>
              </w:rPr>
              <w:t xml:space="preserve"> </w:t>
            </w:r>
            <w:r w:rsidRPr="007A47DF">
              <w:rPr>
                <w:rtl/>
              </w:rPr>
              <w:t>3</w:t>
            </w:r>
          </w:p>
        </w:tc>
        <w:tc>
          <w:tcPr>
            <w:tcW w:w="1133" w:type="dxa"/>
            <w:tcBorders>
              <w:top w:val="nil"/>
              <w:bottom w:val="nil"/>
            </w:tcBorders>
            <w:shd w:val="clear" w:color="auto" w:fill="auto"/>
            <w:noWrap/>
            <w:hideMark/>
          </w:tcPr>
          <w:p w14:paraId="07BB45C8" w14:textId="77777777" w:rsidR="009F5BE1" w:rsidRPr="007A47DF" w:rsidRDefault="00C0092B" w:rsidP="005A1DD6">
            <w:pPr>
              <w:pStyle w:val="TableText"/>
              <w:spacing w:line="290" w:lineRule="exact"/>
              <w:rPr>
                <w:rtl/>
              </w:rPr>
            </w:pPr>
            <w:r w:rsidRPr="007A47DF">
              <w:rPr>
                <w:rtl/>
              </w:rPr>
              <w:t>375</w:t>
            </w:r>
            <w:r>
              <w:rPr>
                <w:rtl/>
              </w:rPr>
              <w:t xml:space="preserve"> </w:t>
            </w:r>
            <w:r w:rsidRPr="007A47DF">
              <w:rPr>
                <w:rtl/>
              </w:rPr>
              <w:t>3</w:t>
            </w:r>
          </w:p>
        </w:tc>
        <w:tc>
          <w:tcPr>
            <w:tcW w:w="1134" w:type="dxa"/>
            <w:tcBorders>
              <w:top w:val="nil"/>
              <w:bottom w:val="nil"/>
            </w:tcBorders>
            <w:shd w:val="clear" w:color="auto" w:fill="auto"/>
            <w:noWrap/>
            <w:hideMark/>
          </w:tcPr>
          <w:p w14:paraId="3670ABF9" w14:textId="77777777" w:rsidR="009F5BE1" w:rsidRPr="007A47DF" w:rsidRDefault="00C0092B" w:rsidP="005A1DD6">
            <w:pPr>
              <w:pStyle w:val="TableText"/>
              <w:spacing w:line="290" w:lineRule="exact"/>
              <w:rPr>
                <w:rtl/>
              </w:rPr>
            </w:pPr>
            <w:r w:rsidRPr="007A47DF">
              <w:rPr>
                <w:rtl/>
              </w:rPr>
              <w:t>425</w:t>
            </w:r>
            <w:r>
              <w:rPr>
                <w:rtl/>
              </w:rPr>
              <w:t xml:space="preserve"> </w:t>
            </w:r>
            <w:r w:rsidRPr="007A47DF">
              <w:rPr>
                <w:rtl/>
              </w:rPr>
              <w:t>3</w:t>
            </w:r>
          </w:p>
        </w:tc>
      </w:tr>
      <w:tr w:rsidR="009F5BE1" w:rsidRPr="007A47DF" w14:paraId="68B96690" w14:textId="77777777" w:rsidTr="009C6349">
        <w:trPr>
          <w:cantSplit/>
        </w:trPr>
        <w:tc>
          <w:tcPr>
            <w:tcW w:w="1813" w:type="dxa"/>
            <w:tcBorders>
              <w:top w:val="nil"/>
              <w:bottom w:val="single" w:sz="12" w:space="0" w:color="auto"/>
            </w:tcBorders>
            <w:shd w:val="clear" w:color="auto" w:fill="auto"/>
            <w:noWrap/>
            <w:hideMark/>
          </w:tcPr>
          <w:p w14:paraId="715C6D9B" w14:textId="77777777" w:rsidR="009F5BE1" w:rsidRPr="007A47DF" w:rsidRDefault="009F5BE1" w:rsidP="005A1DD6">
            <w:pPr>
              <w:bidi w:val="0"/>
              <w:spacing w:before="40" w:after="40" w:line="290" w:lineRule="exact"/>
              <w:ind w:left="113" w:right="113"/>
              <w:rPr>
                <w:spacing w:val="-2"/>
                <w:sz w:val="18"/>
                <w:szCs w:val="26"/>
              </w:rPr>
            </w:pPr>
          </w:p>
        </w:tc>
        <w:tc>
          <w:tcPr>
            <w:tcW w:w="1046" w:type="dxa"/>
            <w:tcBorders>
              <w:top w:val="nil"/>
              <w:bottom w:val="single" w:sz="12" w:space="0" w:color="auto"/>
            </w:tcBorders>
            <w:shd w:val="clear" w:color="auto" w:fill="auto"/>
            <w:noWrap/>
            <w:hideMark/>
          </w:tcPr>
          <w:p w14:paraId="01E5BED6" w14:textId="77777777" w:rsidR="009F5BE1" w:rsidRPr="007A47DF" w:rsidRDefault="009F5BE1" w:rsidP="005A1DD6">
            <w:pPr>
              <w:spacing w:before="40" w:after="40" w:line="290" w:lineRule="exact"/>
              <w:ind w:left="113" w:right="113"/>
              <w:jc w:val="left"/>
              <w:rPr>
                <w:spacing w:val="-2"/>
                <w:sz w:val="18"/>
                <w:szCs w:val="26"/>
                <w:rtl/>
                <w:lang w:val="en-GB"/>
              </w:rPr>
            </w:pPr>
            <w:r w:rsidRPr="007A47DF">
              <w:rPr>
                <w:spacing w:val="-2"/>
                <w:sz w:val="18"/>
                <w:szCs w:val="26"/>
                <w:rtl/>
                <w:lang w:val="en-GB"/>
              </w:rPr>
              <w:t>الجنسان معا</w:t>
            </w:r>
            <w:r w:rsidR="004B2F51">
              <w:rPr>
                <w:rFonts w:hint="cs"/>
                <w:spacing w:val="-2"/>
                <w:sz w:val="18"/>
                <w:szCs w:val="26"/>
                <w:rtl/>
                <w:lang w:val="en-GB"/>
              </w:rPr>
              <w:t>ً</w:t>
            </w:r>
          </w:p>
        </w:tc>
        <w:tc>
          <w:tcPr>
            <w:tcW w:w="1000" w:type="dxa"/>
            <w:tcBorders>
              <w:top w:val="nil"/>
              <w:bottom w:val="single" w:sz="12" w:space="0" w:color="auto"/>
            </w:tcBorders>
            <w:shd w:val="clear" w:color="auto" w:fill="auto"/>
            <w:noWrap/>
            <w:hideMark/>
          </w:tcPr>
          <w:p w14:paraId="65D6BE07" w14:textId="77777777" w:rsidR="009F5BE1" w:rsidRPr="007A47DF" w:rsidRDefault="00C0092B" w:rsidP="005A1DD6">
            <w:pPr>
              <w:pStyle w:val="TableText"/>
              <w:spacing w:line="290" w:lineRule="exact"/>
              <w:rPr>
                <w:rtl/>
              </w:rPr>
            </w:pPr>
            <w:r w:rsidRPr="007A47DF">
              <w:rPr>
                <w:rtl/>
              </w:rPr>
              <w:t>300</w:t>
            </w:r>
            <w:r>
              <w:rPr>
                <w:rtl/>
              </w:rPr>
              <w:t xml:space="preserve"> </w:t>
            </w:r>
            <w:r w:rsidRPr="007A47DF">
              <w:rPr>
                <w:rtl/>
              </w:rPr>
              <w:t>3</w:t>
            </w:r>
          </w:p>
        </w:tc>
        <w:tc>
          <w:tcPr>
            <w:tcW w:w="1133" w:type="dxa"/>
            <w:tcBorders>
              <w:top w:val="nil"/>
              <w:bottom w:val="single" w:sz="12" w:space="0" w:color="auto"/>
            </w:tcBorders>
            <w:shd w:val="clear" w:color="auto" w:fill="auto"/>
            <w:noWrap/>
            <w:hideMark/>
          </w:tcPr>
          <w:p w14:paraId="7A450BC7" w14:textId="77777777" w:rsidR="009F5BE1" w:rsidRPr="007A47DF" w:rsidRDefault="00C0092B" w:rsidP="005A1DD6">
            <w:pPr>
              <w:pStyle w:val="TableText"/>
              <w:spacing w:line="290" w:lineRule="exact"/>
              <w:rPr>
                <w:rtl/>
              </w:rPr>
            </w:pPr>
            <w:r w:rsidRPr="007A47DF">
              <w:rPr>
                <w:rtl/>
              </w:rPr>
              <w:t>550</w:t>
            </w:r>
            <w:r>
              <w:rPr>
                <w:rtl/>
              </w:rPr>
              <w:t xml:space="preserve"> </w:t>
            </w:r>
            <w:r w:rsidRPr="007A47DF">
              <w:rPr>
                <w:rtl/>
              </w:rPr>
              <w:t>3</w:t>
            </w:r>
          </w:p>
        </w:tc>
        <w:tc>
          <w:tcPr>
            <w:tcW w:w="1133" w:type="dxa"/>
            <w:tcBorders>
              <w:top w:val="nil"/>
              <w:bottom w:val="single" w:sz="12" w:space="0" w:color="auto"/>
            </w:tcBorders>
            <w:shd w:val="clear" w:color="auto" w:fill="auto"/>
            <w:noWrap/>
            <w:hideMark/>
          </w:tcPr>
          <w:p w14:paraId="45E1BE17" w14:textId="77777777" w:rsidR="009F5BE1" w:rsidRPr="007A47DF" w:rsidRDefault="00C0092B" w:rsidP="005A1DD6">
            <w:pPr>
              <w:pStyle w:val="TableText"/>
              <w:spacing w:line="290" w:lineRule="exact"/>
              <w:rPr>
                <w:rtl/>
              </w:rPr>
            </w:pPr>
            <w:r w:rsidRPr="007A47DF">
              <w:rPr>
                <w:rtl/>
              </w:rPr>
              <w:t>750</w:t>
            </w:r>
            <w:r>
              <w:rPr>
                <w:rtl/>
              </w:rPr>
              <w:t xml:space="preserve"> </w:t>
            </w:r>
            <w:r w:rsidRPr="007A47DF">
              <w:rPr>
                <w:rtl/>
              </w:rPr>
              <w:t>3</w:t>
            </w:r>
          </w:p>
        </w:tc>
        <w:tc>
          <w:tcPr>
            <w:tcW w:w="1133" w:type="dxa"/>
            <w:tcBorders>
              <w:top w:val="nil"/>
              <w:bottom w:val="single" w:sz="12" w:space="0" w:color="auto"/>
            </w:tcBorders>
            <w:shd w:val="clear" w:color="auto" w:fill="auto"/>
            <w:noWrap/>
            <w:hideMark/>
          </w:tcPr>
          <w:p w14:paraId="0046484F" w14:textId="77777777" w:rsidR="009F5BE1" w:rsidRPr="007A47DF" w:rsidRDefault="00C0092B" w:rsidP="005A1DD6">
            <w:pPr>
              <w:pStyle w:val="TableText"/>
              <w:spacing w:line="290" w:lineRule="exact"/>
              <w:rPr>
                <w:rtl/>
              </w:rPr>
            </w:pPr>
            <w:r w:rsidRPr="007A47DF">
              <w:rPr>
                <w:rtl/>
              </w:rPr>
              <w:t>850</w:t>
            </w:r>
            <w:r>
              <w:rPr>
                <w:rtl/>
              </w:rPr>
              <w:t xml:space="preserve"> </w:t>
            </w:r>
            <w:r w:rsidRPr="007A47DF">
              <w:rPr>
                <w:rtl/>
              </w:rPr>
              <w:t>3</w:t>
            </w:r>
          </w:p>
        </w:tc>
        <w:tc>
          <w:tcPr>
            <w:tcW w:w="1134" w:type="dxa"/>
            <w:tcBorders>
              <w:top w:val="nil"/>
              <w:bottom w:val="single" w:sz="12" w:space="0" w:color="auto"/>
            </w:tcBorders>
            <w:shd w:val="clear" w:color="auto" w:fill="auto"/>
            <w:noWrap/>
            <w:hideMark/>
          </w:tcPr>
          <w:p w14:paraId="2350AAE9" w14:textId="77777777" w:rsidR="009F5BE1" w:rsidRPr="007A47DF" w:rsidRDefault="00C0092B" w:rsidP="005A1DD6">
            <w:pPr>
              <w:pStyle w:val="TableText"/>
              <w:spacing w:line="290" w:lineRule="exact"/>
              <w:rPr>
                <w:rtl/>
              </w:rPr>
            </w:pPr>
            <w:r w:rsidRPr="007A47DF">
              <w:rPr>
                <w:rtl/>
              </w:rPr>
              <w:t>900</w:t>
            </w:r>
            <w:r>
              <w:rPr>
                <w:rtl/>
              </w:rPr>
              <w:t xml:space="preserve"> </w:t>
            </w:r>
            <w:r w:rsidRPr="007A47DF">
              <w:rPr>
                <w:rtl/>
              </w:rPr>
              <w:t>3</w:t>
            </w:r>
          </w:p>
        </w:tc>
      </w:tr>
    </w:tbl>
    <w:p w14:paraId="2BA09A33" w14:textId="77777777" w:rsidR="009F5BE1" w:rsidRPr="004A1955" w:rsidRDefault="009F5BE1" w:rsidP="009F5BE1">
      <w:pPr>
        <w:pStyle w:val="SingleTxtGA"/>
        <w:spacing w:after="60" w:line="300" w:lineRule="exact"/>
        <w:ind w:left="1927" w:hanging="680"/>
        <w:rPr>
          <w:sz w:val="18"/>
          <w:szCs w:val="26"/>
          <w:rtl/>
          <w:lang w:bidi="ar-DZ"/>
        </w:rPr>
      </w:pPr>
      <w:r w:rsidRPr="004A1955">
        <w:rPr>
          <w:i/>
          <w:iCs/>
          <w:sz w:val="18"/>
          <w:szCs w:val="26"/>
          <w:rtl/>
        </w:rPr>
        <w:t>المصدر:</w:t>
      </w:r>
      <w:r w:rsidRPr="004A1955">
        <w:rPr>
          <w:sz w:val="18"/>
          <w:szCs w:val="26"/>
          <w:rtl/>
        </w:rPr>
        <w:tab/>
      </w:r>
      <w:r w:rsidRPr="004A1955">
        <w:rPr>
          <w:sz w:val="18"/>
          <w:szCs w:val="26"/>
        </w:rPr>
        <w:t>esundhed.dk</w:t>
      </w:r>
      <w:r w:rsidRPr="004A1955">
        <w:rPr>
          <w:rFonts w:hint="cs"/>
          <w:sz w:val="18"/>
          <w:szCs w:val="26"/>
          <w:rtl/>
        </w:rPr>
        <w:t>.</w:t>
      </w:r>
    </w:p>
    <w:p w14:paraId="4B4861FB" w14:textId="77777777" w:rsidR="009F5BE1" w:rsidRPr="004A1955" w:rsidRDefault="009F5BE1" w:rsidP="009F5BE1">
      <w:pPr>
        <w:pStyle w:val="SingleTxtGA"/>
        <w:spacing w:before="240"/>
        <w:rPr>
          <w:b/>
          <w:bCs/>
          <w:rtl/>
        </w:rPr>
      </w:pPr>
      <w:r w:rsidRPr="004A1955">
        <w:rPr>
          <w:rtl/>
        </w:rPr>
        <w:lastRenderedPageBreak/>
        <w:t>الجدول 17</w:t>
      </w:r>
      <w:r w:rsidRPr="004A1955">
        <w:rPr>
          <w:rtl/>
        </w:rPr>
        <w:tab/>
      </w:r>
      <w:r w:rsidRPr="004A1955">
        <w:rPr>
          <w:rtl/>
        </w:rPr>
        <w:br/>
      </w:r>
      <w:r w:rsidRPr="004A1955">
        <w:rPr>
          <w:b/>
          <w:bCs/>
          <w:rtl/>
        </w:rPr>
        <w:t>نخبة من الأمراض المعدية (حالات جديدة)</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95"/>
        <w:gridCol w:w="1265"/>
        <w:gridCol w:w="1006"/>
        <w:gridCol w:w="1007"/>
        <w:gridCol w:w="1007"/>
        <w:gridCol w:w="1010"/>
      </w:tblGrid>
      <w:tr w:rsidR="009F5BE1" w:rsidRPr="007A47DF" w14:paraId="41131FC6" w14:textId="77777777" w:rsidTr="007A47DF">
        <w:trPr>
          <w:tblHeader/>
        </w:trPr>
        <w:tc>
          <w:tcPr>
            <w:tcW w:w="2718" w:type="dxa"/>
            <w:tcBorders>
              <w:top w:val="single" w:sz="4" w:space="0" w:color="auto"/>
              <w:bottom w:val="single" w:sz="12" w:space="0" w:color="auto"/>
            </w:tcBorders>
            <w:shd w:val="clear" w:color="auto" w:fill="auto"/>
            <w:vAlign w:val="bottom"/>
            <w:hideMark/>
          </w:tcPr>
          <w:p w14:paraId="32E3B0A7"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عدد الحالات الجديدة</w:t>
            </w:r>
          </w:p>
        </w:tc>
        <w:tc>
          <w:tcPr>
            <w:tcW w:w="1111" w:type="dxa"/>
            <w:tcBorders>
              <w:top w:val="single" w:sz="4" w:space="0" w:color="auto"/>
              <w:bottom w:val="single" w:sz="12" w:space="0" w:color="auto"/>
            </w:tcBorders>
            <w:shd w:val="clear" w:color="auto" w:fill="auto"/>
            <w:vAlign w:val="bottom"/>
            <w:hideMark/>
          </w:tcPr>
          <w:p w14:paraId="63FCC1AB"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2012</w:t>
            </w:r>
          </w:p>
        </w:tc>
        <w:tc>
          <w:tcPr>
            <w:tcW w:w="884" w:type="dxa"/>
            <w:tcBorders>
              <w:top w:val="single" w:sz="4" w:space="0" w:color="auto"/>
              <w:bottom w:val="single" w:sz="12" w:space="0" w:color="auto"/>
            </w:tcBorders>
            <w:shd w:val="clear" w:color="auto" w:fill="auto"/>
            <w:vAlign w:val="bottom"/>
            <w:hideMark/>
          </w:tcPr>
          <w:p w14:paraId="729EB681"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885" w:type="dxa"/>
            <w:tcBorders>
              <w:top w:val="single" w:sz="4" w:space="0" w:color="auto"/>
              <w:bottom w:val="single" w:sz="12" w:space="0" w:color="auto"/>
            </w:tcBorders>
            <w:shd w:val="clear" w:color="auto" w:fill="auto"/>
            <w:vAlign w:val="bottom"/>
            <w:hideMark/>
          </w:tcPr>
          <w:p w14:paraId="4DCC5698"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885" w:type="dxa"/>
            <w:tcBorders>
              <w:top w:val="single" w:sz="4" w:space="0" w:color="auto"/>
              <w:bottom w:val="single" w:sz="12" w:space="0" w:color="auto"/>
            </w:tcBorders>
            <w:shd w:val="clear" w:color="auto" w:fill="auto"/>
            <w:vAlign w:val="bottom"/>
            <w:hideMark/>
          </w:tcPr>
          <w:p w14:paraId="3322D611"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c>
          <w:tcPr>
            <w:tcW w:w="887" w:type="dxa"/>
            <w:tcBorders>
              <w:top w:val="single" w:sz="4" w:space="0" w:color="auto"/>
              <w:bottom w:val="single" w:sz="12" w:space="0" w:color="auto"/>
            </w:tcBorders>
            <w:shd w:val="clear" w:color="auto" w:fill="auto"/>
            <w:vAlign w:val="bottom"/>
            <w:hideMark/>
          </w:tcPr>
          <w:p w14:paraId="5A7B23A4"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2016</w:t>
            </w:r>
          </w:p>
        </w:tc>
      </w:tr>
      <w:tr w:rsidR="009F5BE1" w:rsidRPr="007A47DF" w14:paraId="43734DF3" w14:textId="77777777" w:rsidTr="007A47DF">
        <w:tc>
          <w:tcPr>
            <w:tcW w:w="2718" w:type="dxa"/>
            <w:tcBorders>
              <w:top w:val="single" w:sz="12" w:space="0" w:color="auto"/>
            </w:tcBorders>
            <w:shd w:val="clear" w:color="auto" w:fill="auto"/>
            <w:noWrap/>
            <w:hideMark/>
          </w:tcPr>
          <w:p w14:paraId="15B6B69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فيروس نقص المناعة البشرية</w:t>
            </w:r>
          </w:p>
        </w:tc>
        <w:tc>
          <w:tcPr>
            <w:tcW w:w="1111" w:type="dxa"/>
            <w:tcBorders>
              <w:top w:val="single" w:sz="12" w:space="0" w:color="auto"/>
            </w:tcBorders>
            <w:shd w:val="clear" w:color="auto" w:fill="auto"/>
            <w:hideMark/>
          </w:tcPr>
          <w:p w14:paraId="1D867EA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203</w:t>
            </w:r>
          </w:p>
        </w:tc>
        <w:tc>
          <w:tcPr>
            <w:tcW w:w="884" w:type="dxa"/>
            <w:tcBorders>
              <w:top w:val="single" w:sz="12" w:space="0" w:color="auto"/>
            </w:tcBorders>
            <w:shd w:val="clear" w:color="auto" w:fill="auto"/>
            <w:hideMark/>
          </w:tcPr>
          <w:p w14:paraId="4BB61D1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242</w:t>
            </w:r>
          </w:p>
        </w:tc>
        <w:tc>
          <w:tcPr>
            <w:tcW w:w="885" w:type="dxa"/>
            <w:tcBorders>
              <w:top w:val="single" w:sz="12" w:space="0" w:color="auto"/>
            </w:tcBorders>
            <w:shd w:val="clear" w:color="auto" w:fill="auto"/>
            <w:hideMark/>
          </w:tcPr>
          <w:p w14:paraId="2487EE2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261</w:t>
            </w:r>
          </w:p>
        </w:tc>
        <w:tc>
          <w:tcPr>
            <w:tcW w:w="885" w:type="dxa"/>
            <w:tcBorders>
              <w:top w:val="single" w:sz="12" w:space="0" w:color="auto"/>
            </w:tcBorders>
            <w:shd w:val="clear" w:color="auto" w:fill="auto"/>
            <w:hideMark/>
          </w:tcPr>
          <w:p w14:paraId="0DC90BD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280</w:t>
            </w:r>
          </w:p>
        </w:tc>
        <w:tc>
          <w:tcPr>
            <w:tcW w:w="887" w:type="dxa"/>
            <w:tcBorders>
              <w:top w:val="single" w:sz="12" w:space="0" w:color="auto"/>
            </w:tcBorders>
            <w:shd w:val="clear" w:color="auto" w:fill="auto"/>
            <w:hideMark/>
          </w:tcPr>
          <w:p w14:paraId="74D8FD1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244</w:t>
            </w:r>
          </w:p>
        </w:tc>
      </w:tr>
      <w:tr w:rsidR="009F5BE1" w:rsidRPr="007A47DF" w14:paraId="58527FAF" w14:textId="77777777" w:rsidTr="007A47DF">
        <w:tc>
          <w:tcPr>
            <w:tcW w:w="2718" w:type="dxa"/>
            <w:shd w:val="clear" w:color="auto" w:fill="auto"/>
            <w:noWrap/>
            <w:hideMark/>
          </w:tcPr>
          <w:p w14:paraId="39824C6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الإيدز</w:t>
            </w:r>
          </w:p>
        </w:tc>
        <w:tc>
          <w:tcPr>
            <w:tcW w:w="1111" w:type="dxa"/>
            <w:shd w:val="clear" w:color="auto" w:fill="auto"/>
            <w:hideMark/>
          </w:tcPr>
          <w:p w14:paraId="56B9DF3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48</w:t>
            </w:r>
          </w:p>
        </w:tc>
        <w:tc>
          <w:tcPr>
            <w:tcW w:w="884" w:type="dxa"/>
            <w:shd w:val="clear" w:color="auto" w:fill="auto"/>
            <w:hideMark/>
          </w:tcPr>
          <w:p w14:paraId="33B4112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46</w:t>
            </w:r>
          </w:p>
        </w:tc>
        <w:tc>
          <w:tcPr>
            <w:tcW w:w="885" w:type="dxa"/>
            <w:shd w:val="clear" w:color="auto" w:fill="auto"/>
            <w:hideMark/>
          </w:tcPr>
          <w:p w14:paraId="1E01C68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50</w:t>
            </w:r>
          </w:p>
        </w:tc>
        <w:tc>
          <w:tcPr>
            <w:tcW w:w="885" w:type="dxa"/>
            <w:shd w:val="clear" w:color="auto" w:fill="auto"/>
            <w:hideMark/>
          </w:tcPr>
          <w:p w14:paraId="452AE57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45</w:t>
            </w:r>
          </w:p>
        </w:tc>
        <w:tc>
          <w:tcPr>
            <w:tcW w:w="887" w:type="dxa"/>
            <w:shd w:val="clear" w:color="auto" w:fill="auto"/>
            <w:hideMark/>
          </w:tcPr>
          <w:p w14:paraId="19B1E2B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41</w:t>
            </w:r>
          </w:p>
        </w:tc>
      </w:tr>
      <w:tr w:rsidR="009F5BE1" w:rsidRPr="007A47DF" w14:paraId="1B8E220A" w14:textId="77777777" w:rsidTr="007A47DF">
        <w:tc>
          <w:tcPr>
            <w:tcW w:w="2718" w:type="dxa"/>
            <w:shd w:val="clear" w:color="auto" w:fill="auto"/>
            <w:noWrap/>
            <w:hideMark/>
          </w:tcPr>
          <w:p w14:paraId="6FF93F2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مرض السيلان</w:t>
            </w:r>
          </w:p>
        </w:tc>
        <w:tc>
          <w:tcPr>
            <w:tcW w:w="1111" w:type="dxa"/>
            <w:shd w:val="clear" w:color="auto" w:fill="auto"/>
            <w:hideMark/>
          </w:tcPr>
          <w:p w14:paraId="47F9A30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678</w:t>
            </w:r>
          </w:p>
        </w:tc>
        <w:tc>
          <w:tcPr>
            <w:tcW w:w="884" w:type="dxa"/>
            <w:shd w:val="clear" w:color="auto" w:fill="auto"/>
            <w:hideMark/>
          </w:tcPr>
          <w:p w14:paraId="4EF0ED6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802</w:t>
            </w:r>
          </w:p>
        </w:tc>
        <w:tc>
          <w:tcPr>
            <w:tcW w:w="885" w:type="dxa"/>
            <w:shd w:val="clear" w:color="auto" w:fill="auto"/>
            <w:hideMark/>
          </w:tcPr>
          <w:p w14:paraId="0BCFA345"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1141</w:t>
            </w:r>
          </w:p>
        </w:tc>
        <w:tc>
          <w:tcPr>
            <w:tcW w:w="885" w:type="dxa"/>
            <w:shd w:val="clear" w:color="auto" w:fill="auto"/>
            <w:hideMark/>
          </w:tcPr>
          <w:p w14:paraId="37B7394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1653</w:t>
            </w:r>
          </w:p>
        </w:tc>
        <w:tc>
          <w:tcPr>
            <w:tcW w:w="887" w:type="dxa"/>
            <w:shd w:val="clear" w:color="auto" w:fill="auto"/>
            <w:hideMark/>
          </w:tcPr>
          <w:p w14:paraId="0B1E116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2008</w:t>
            </w:r>
          </w:p>
        </w:tc>
      </w:tr>
      <w:tr w:rsidR="009F5BE1" w:rsidRPr="007A47DF" w14:paraId="3550C0FE" w14:textId="77777777" w:rsidTr="007A47DF">
        <w:tc>
          <w:tcPr>
            <w:tcW w:w="2718" w:type="dxa"/>
            <w:shd w:val="clear" w:color="auto" w:fill="auto"/>
            <w:noWrap/>
            <w:hideMark/>
          </w:tcPr>
          <w:p w14:paraId="36BCA50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مرض الزهري</w:t>
            </w:r>
          </w:p>
        </w:tc>
        <w:tc>
          <w:tcPr>
            <w:tcW w:w="1111" w:type="dxa"/>
            <w:shd w:val="clear" w:color="auto" w:fill="auto"/>
            <w:hideMark/>
          </w:tcPr>
          <w:p w14:paraId="7E13339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350</w:t>
            </w:r>
          </w:p>
        </w:tc>
        <w:tc>
          <w:tcPr>
            <w:tcW w:w="884" w:type="dxa"/>
            <w:shd w:val="clear" w:color="auto" w:fill="auto"/>
            <w:hideMark/>
          </w:tcPr>
          <w:p w14:paraId="41AEF6F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325</w:t>
            </w:r>
          </w:p>
        </w:tc>
        <w:tc>
          <w:tcPr>
            <w:tcW w:w="885" w:type="dxa"/>
            <w:shd w:val="clear" w:color="auto" w:fill="auto"/>
            <w:hideMark/>
          </w:tcPr>
          <w:p w14:paraId="7045CDD4"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365</w:t>
            </w:r>
          </w:p>
        </w:tc>
        <w:tc>
          <w:tcPr>
            <w:tcW w:w="885" w:type="dxa"/>
            <w:shd w:val="clear" w:color="auto" w:fill="auto"/>
            <w:hideMark/>
          </w:tcPr>
          <w:p w14:paraId="40F62544"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439</w:t>
            </w:r>
          </w:p>
        </w:tc>
        <w:tc>
          <w:tcPr>
            <w:tcW w:w="887" w:type="dxa"/>
            <w:shd w:val="clear" w:color="auto" w:fill="auto"/>
            <w:hideMark/>
          </w:tcPr>
          <w:p w14:paraId="3E00873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366</w:t>
            </w:r>
          </w:p>
        </w:tc>
      </w:tr>
      <w:tr w:rsidR="009F5BE1" w:rsidRPr="007A47DF" w14:paraId="7584D5AB" w14:textId="77777777" w:rsidTr="007A47DF">
        <w:tc>
          <w:tcPr>
            <w:tcW w:w="2718" w:type="dxa"/>
            <w:shd w:val="clear" w:color="auto" w:fill="auto"/>
            <w:noWrap/>
            <w:hideMark/>
          </w:tcPr>
          <w:p w14:paraId="7608B2F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الم</w:t>
            </w:r>
            <w:r w:rsidR="001E2A59">
              <w:rPr>
                <w:rFonts w:hint="cs"/>
                <w:sz w:val="18"/>
                <w:szCs w:val="26"/>
                <w:rtl/>
                <w:lang w:val="en-GB"/>
              </w:rPr>
              <w:t>ـ</w:t>
            </w:r>
            <w:r w:rsidRPr="007A47DF">
              <w:rPr>
                <w:sz w:val="18"/>
                <w:szCs w:val="26"/>
                <w:rtl/>
                <w:lang w:val="en-GB"/>
              </w:rPr>
              <w:t>ُتَدَثِّرَة</w:t>
            </w:r>
          </w:p>
        </w:tc>
        <w:tc>
          <w:tcPr>
            <w:tcW w:w="1111" w:type="dxa"/>
            <w:shd w:val="clear" w:color="auto" w:fill="auto"/>
            <w:hideMark/>
          </w:tcPr>
          <w:p w14:paraId="46C61CF2" w14:textId="77777777" w:rsidR="009F5BE1" w:rsidRPr="007A47DF" w:rsidRDefault="00C0092B" w:rsidP="007A47DF">
            <w:pPr>
              <w:spacing w:before="20" w:after="20" w:line="300" w:lineRule="exact"/>
              <w:ind w:left="113" w:right="113"/>
              <w:rPr>
                <w:sz w:val="18"/>
                <w:szCs w:val="26"/>
                <w:rtl/>
                <w:lang w:val="en-GB"/>
              </w:rPr>
            </w:pPr>
            <w:r w:rsidRPr="007A47DF">
              <w:rPr>
                <w:sz w:val="18"/>
                <w:szCs w:val="26"/>
                <w:rtl/>
                <w:lang w:val="en-GB"/>
              </w:rPr>
              <w:t>385</w:t>
            </w:r>
            <w:r>
              <w:rPr>
                <w:sz w:val="18"/>
                <w:szCs w:val="26"/>
                <w:rtl/>
                <w:lang w:val="en-GB"/>
              </w:rPr>
              <w:t xml:space="preserve"> </w:t>
            </w:r>
            <w:r w:rsidRPr="007A47DF">
              <w:rPr>
                <w:sz w:val="18"/>
                <w:szCs w:val="26"/>
                <w:rtl/>
                <w:lang w:val="en-GB"/>
              </w:rPr>
              <w:t>26</w:t>
            </w:r>
          </w:p>
        </w:tc>
        <w:tc>
          <w:tcPr>
            <w:tcW w:w="884" w:type="dxa"/>
            <w:shd w:val="clear" w:color="auto" w:fill="auto"/>
            <w:hideMark/>
          </w:tcPr>
          <w:p w14:paraId="395155BE" w14:textId="77777777" w:rsidR="009F5BE1" w:rsidRPr="007A47DF" w:rsidRDefault="00C0092B" w:rsidP="007A47DF">
            <w:pPr>
              <w:spacing w:before="20" w:after="20" w:line="300" w:lineRule="exact"/>
              <w:ind w:left="113" w:right="113"/>
              <w:rPr>
                <w:sz w:val="18"/>
                <w:szCs w:val="26"/>
                <w:rtl/>
                <w:lang w:val="en-GB"/>
              </w:rPr>
            </w:pPr>
            <w:r w:rsidRPr="007A47DF">
              <w:rPr>
                <w:sz w:val="18"/>
                <w:szCs w:val="26"/>
                <w:rtl/>
                <w:lang w:val="en-GB"/>
              </w:rPr>
              <w:t>628</w:t>
            </w:r>
            <w:r>
              <w:rPr>
                <w:sz w:val="18"/>
                <w:szCs w:val="26"/>
                <w:rtl/>
                <w:lang w:val="en-GB"/>
              </w:rPr>
              <w:t xml:space="preserve"> </w:t>
            </w:r>
            <w:r w:rsidRPr="007A47DF">
              <w:rPr>
                <w:sz w:val="18"/>
                <w:szCs w:val="26"/>
                <w:rtl/>
                <w:lang w:val="en-GB"/>
              </w:rPr>
              <w:t>27</w:t>
            </w:r>
          </w:p>
        </w:tc>
        <w:tc>
          <w:tcPr>
            <w:tcW w:w="885" w:type="dxa"/>
            <w:shd w:val="clear" w:color="auto" w:fill="auto"/>
            <w:hideMark/>
          </w:tcPr>
          <w:p w14:paraId="00532E19" w14:textId="77777777" w:rsidR="009F5BE1" w:rsidRPr="007A47DF" w:rsidRDefault="00C0092B" w:rsidP="007A47DF">
            <w:pPr>
              <w:spacing w:before="20" w:after="20" w:line="300" w:lineRule="exact"/>
              <w:ind w:left="113" w:right="113"/>
              <w:rPr>
                <w:sz w:val="18"/>
                <w:szCs w:val="26"/>
                <w:rtl/>
                <w:lang w:val="en-GB"/>
              </w:rPr>
            </w:pPr>
            <w:r w:rsidRPr="007A47DF">
              <w:rPr>
                <w:sz w:val="18"/>
                <w:szCs w:val="26"/>
                <w:rtl/>
                <w:lang w:val="en-GB"/>
              </w:rPr>
              <w:t>881</w:t>
            </w:r>
            <w:r>
              <w:rPr>
                <w:sz w:val="18"/>
                <w:szCs w:val="26"/>
                <w:rtl/>
                <w:lang w:val="en-GB"/>
              </w:rPr>
              <w:t xml:space="preserve"> </w:t>
            </w:r>
            <w:r w:rsidRPr="007A47DF">
              <w:rPr>
                <w:sz w:val="18"/>
                <w:szCs w:val="26"/>
                <w:rtl/>
                <w:lang w:val="en-GB"/>
              </w:rPr>
              <w:t>30</w:t>
            </w:r>
          </w:p>
        </w:tc>
        <w:tc>
          <w:tcPr>
            <w:tcW w:w="885" w:type="dxa"/>
            <w:shd w:val="clear" w:color="auto" w:fill="auto"/>
            <w:hideMark/>
          </w:tcPr>
          <w:p w14:paraId="121C20EB" w14:textId="77777777" w:rsidR="009F5BE1" w:rsidRPr="007A47DF" w:rsidRDefault="00C0092B" w:rsidP="007A47DF">
            <w:pPr>
              <w:spacing w:before="20" w:after="20" w:line="300" w:lineRule="exact"/>
              <w:ind w:left="113" w:right="113"/>
              <w:rPr>
                <w:sz w:val="18"/>
                <w:szCs w:val="26"/>
                <w:rtl/>
                <w:lang w:val="en-GB"/>
              </w:rPr>
            </w:pPr>
            <w:r w:rsidRPr="007A47DF">
              <w:rPr>
                <w:sz w:val="18"/>
                <w:szCs w:val="26"/>
                <w:rtl/>
                <w:lang w:val="en-GB"/>
              </w:rPr>
              <w:t>782</w:t>
            </w:r>
            <w:r>
              <w:rPr>
                <w:sz w:val="18"/>
                <w:szCs w:val="26"/>
                <w:rtl/>
                <w:lang w:val="en-GB"/>
              </w:rPr>
              <w:t xml:space="preserve"> </w:t>
            </w:r>
            <w:r w:rsidRPr="007A47DF">
              <w:rPr>
                <w:sz w:val="18"/>
                <w:szCs w:val="26"/>
                <w:rtl/>
                <w:lang w:val="en-GB"/>
              </w:rPr>
              <w:t>31</w:t>
            </w:r>
          </w:p>
        </w:tc>
        <w:tc>
          <w:tcPr>
            <w:tcW w:w="887" w:type="dxa"/>
            <w:shd w:val="clear" w:color="auto" w:fill="auto"/>
            <w:hideMark/>
          </w:tcPr>
          <w:p w14:paraId="5C2794D0" w14:textId="77777777" w:rsidR="009F5BE1" w:rsidRPr="007A47DF" w:rsidRDefault="00C0092B" w:rsidP="007A47DF">
            <w:pPr>
              <w:spacing w:before="20" w:after="20" w:line="300" w:lineRule="exact"/>
              <w:ind w:left="113" w:right="113"/>
              <w:rPr>
                <w:sz w:val="18"/>
                <w:szCs w:val="26"/>
                <w:rtl/>
                <w:lang w:val="en-GB"/>
              </w:rPr>
            </w:pPr>
            <w:r w:rsidRPr="007A47DF">
              <w:rPr>
                <w:sz w:val="18"/>
                <w:szCs w:val="26"/>
                <w:rtl/>
                <w:lang w:val="en-GB"/>
              </w:rPr>
              <w:t>132</w:t>
            </w:r>
            <w:r>
              <w:rPr>
                <w:sz w:val="18"/>
                <w:szCs w:val="26"/>
                <w:rtl/>
                <w:lang w:val="en-GB"/>
              </w:rPr>
              <w:t xml:space="preserve"> </w:t>
            </w:r>
            <w:r w:rsidRPr="007A47DF">
              <w:rPr>
                <w:sz w:val="18"/>
                <w:szCs w:val="26"/>
                <w:rtl/>
                <w:lang w:val="en-GB"/>
              </w:rPr>
              <w:t>34</w:t>
            </w:r>
          </w:p>
        </w:tc>
      </w:tr>
      <w:tr w:rsidR="009F5BE1" w:rsidRPr="007A47DF" w14:paraId="3B866B5D" w14:textId="77777777" w:rsidTr="007A47DF">
        <w:tc>
          <w:tcPr>
            <w:tcW w:w="2718" w:type="dxa"/>
            <w:shd w:val="clear" w:color="auto" w:fill="auto"/>
            <w:noWrap/>
            <w:hideMark/>
          </w:tcPr>
          <w:p w14:paraId="0405F8E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التسمم الوشيقي</w:t>
            </w:r>
          </w:p>
        </w:tc>
        <w:tc>
          <w:tcPr>
            <w:tcW w:w="1111" w:type="dxa"/>
            <w:shd w:val="clear" w:color="auto" w:fill="auto"/>
            <w:hideMark/>
          </w:tcPr>
          <w:p w14:paraId="742BAD6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w:t>
            </w:r>
          </w:p>
        </w:tc>
        <w:tc>
          <w:tcPr>
            <w:tcW w:w="884" w:type="dxa"/>
            <w:shd w:val="clear" w:color="auto" w:fill="auto"/>
            <w:hideMark/>
          </w:tcPr>
          <w:p w14:paraId="4AA76A28"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5" w:type="dxa"/>
            <w:shd w:val="clear" w:color="auto" w:fill="auto"/>
            <w:hideMark/>
          </w:tcPr>
          <w:p w14:paraId="13A06D8E" w14:textId="77777777" w:rsidR="009F5BE1" w:rsidRPr="007A47DF" w:rsidRDefault="00CB3177" w:rsidP="007A47DF">
            <w:pPr>
              <w:spacing w:before="20" w:after="20" w:line="300" w:lineRule="exact"/>
              <w:ind w:left="113" w:right="113"/>
              <w:rPr>
                <w:sz w:val="18"/>
                <w:szCs w:val="26"/>
                <w:rtl/>
                <w:lang w:val="en-GB"/>
              </w:rPr>
            </w:pPr>
            <w:r w:rsidRPr="007A47DF">
              <w:rPr>
                <w:sz w:val="18"/>
                <w:szCs w:val="26"/>
                <w:rtl/>
                <w:lang w:val="en-GB"/>
              </w:rPr>
              <w:t>1</w:t>
            </w:r>
          </w:p>
        </w:tc>
        <w:tc>
          <w:tcPr>
            <w:tcW w:w="885" w:type="dxa"/>
            <w:shd w:val="clear" w:color="auto" w:fill="auto"/>
            <w:hideMark/>
          </w:tcPr>
          <w:p w14:paraId="0C979F14"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w:t>
            </w:r>
          </w:p>
        </w:tc>
        <w:tc>
          <w:tcPr>
            <w:tcW w:w="887" w:type="dxa"/>
            <w:shd w:val="clear" w:color="auto" w:fill="auto"/>
            <w:hideMark/>
          </w:tcPr>
          <w:p w14:paraId="2FBE887A"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r>
      <w:tr w:rsidR="009F5BE1" w:rsidRPr="007A47DF" w14:paraId="63F18A5F" w14:textId="77777777" w:rsidTr="007A47DF">
        <w:tc>
          <w:tcPr>
            <w:tcW w:w="2718" w:type="dxa"/>
            <w:shd w:val="clear" w:color="auto" w:fill="auto"/>
            <w:noWrap/>
          </w:tcPr>
          <w:p w14:paraId="2ED1ADB8" w14:textId="77777777" w:rsidR="009F5BE1" w:rsidRPr="007A47DF" w:rsidRDefault="009F5BE1" w:rsidP="007A47DF">
            <w:pPr>
              <w:spacing w:before="20" w:after="20" w:line="300" w:lineRule="exact"/>
              <w:ind w:left="113" w:right="113"/>
              <w:rPr>
                <w:sz w:val="18"/>
                <w:szCs w:val="26"/>
                <w:rtl/>
                <w:lang w:val="en-GB"/>
              </w:rPr>
            </w:pPr>
            <w:r w:rsidRPr="007A47DF">
              <w:rPr>
                <w:rFonts w:hint="cs"/>
                <w:sz w:val="18"/>
                <w:szCs w:val="26"/>
                <w:rtl/>
                <w:lang w:val="en-GB"/>
              </w:rPr>
              <w:t>ا</w:t>
            </w:r>
            <w:r w:rsidRPr="007A47DF">
              <w:rPr>
                <w:sz w:val="18"/>
                <w:szCs w:val="26"/>
                <w:rtl/>
                <w:lang w:val="en-GB"/>
              </w:rPr>
              <w:t xml:space="preserve">لتهاب الكبد </w:t>
            </w:r>
            <w:r w:rsidRPr="007A47DF">
              <w:rPr>
                <w:sz w:val="18"/>
                <w:szCs w:val="26"/>
              </w:rPr>
              <w:t>A</w:t>
            </w:r>
          </w:p>
        </w:tc>
        <w:tc>
          <w:tcPr>
            <w:tcW w:w="1111" w:type="dxa"/>
            <w:shd w:val="clear" w:color="auto" w:fill="auto"/>
          </w:tcPr>
          <w:p w14:paraId="3D024B01" w14:textId="77777777" w:rsidR="009F5BE1" w:rsidRPr="007A47DF" w:rsidRDefault="009F5BE1" w:rsidP="007A47DF">
            <w:pPr>
              <w:spacing w:before="20" w:after="20" w:line="300" w:lineRule="exact"/>
              <w:ind w:left="113" w:right="113"/>
              <w:rPr>
                <w:sz w:val="18"/>
                <w:szCs w:val="26"/>
                <w:rtl/>
                <w:lang w:val="en-GB" w:bidi="ar-DZ"/>
              </w:rPr>
            </w:pPr>
            <w:r w:rsidRPr="007A47DF">
              <w:rPr>
                <w:sz w:val="18"/>
                <w:szCs w:val="26"/>
                <w:rtl/>
                <w:lang w:val="en-GB"/>
              </w:rPr>
              <w:t>53</w:t>
            </w:r>
          </w:p>
        </w:tc>
        <w:tc>
          <w:tcPr>
            <w:tcW w:w="884" w:type="dxa"/>
            <w:shd w:val="clear" w:color="auto" w:fill="auto"/>
          </w:tcPr>
          <w:p w14:paraId="1C04331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108</w:t>
            </w:r>
          </w:p>
        </w:tc>
        <w:tc>
          <w:tcPr>
            <w:tcW w:w="885" w:type="dxa"/>
            <w:shd w:val="clear" w:color="auto" w:fill="auto"/>
          </w:tcPr>
          <w:p w14:paraId="6827D48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31</w:t>
            </w:r>
          </w:p>
        </w:tc>
        <w:tc>
          <w:tcPr>
            <w:tcW w:w="885" w:type="dxa"/>
            <w:shd w:val="clear" w:color="auto" w:fill="auto"/>
          </w:tcPr>
          <w:p w14:paraId="5B108E6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19</w:t>
            </w:r>
          </w:p>
        </w:tc>
        <w:tc>
          <w:tcPr>
            <w:tcW w:w="887" w:type="dxa"/>
            <w:shd w:val="clear" w:color="auto" w:fill="auto"/>
          </w:tcPr>
          <w:p w14:paraId="253456C5"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37</w:t>
            </w:r>
          </w:p>
        </w:tc>
      </w:tr>
      <w:tr w:rsidR="009F5BE1" w:rsidRPr="007A47DF" w14:paraId="7EC79C77" w14:textId="77777777" w:rsidTr="007A47DF">
        <w:tc>
          <w:tcPr>
            <w:tcW w:w="2718" w:type="dxa"/>
            <w:shd w:val="clear" w:color="auto" w:fill="auto"/>
            <w:noWrap/>
            <w:hideMark/>
          </w:tcPr>
          <w:p w14:paraId="4456514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 xml:space="preserve">التهاب الكبد </w:t>
            </w:r>
            <w:r w:rsidRPr="007A47DF">
              <w:rPr>
                <w:sz w:val="18"/>
                <w:szCs w:val="26"/>
              </w:rPr>
              <w:t>B</w:t>
            </w:r>
          </w:p>
        </w:tc>
        <w:tc>
          <w:tcPr>
            <w:tcW w:w="1111" w:type="dxa"/>
            <w:shd w:val="clear" w:color="auto" w:fill="auto"/>
            <w:hideMark/>
          </w:tcPr>
          <w:p w14:paraId="3E79DB4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303</w:t>
            </w:r>
          </w:p>
        </w:tc>
        <w:tc>
          <w:tcPr>
            <w:tcW w:w="884" w:type="dxa"/>
            <w:shd w:val="clear" w:color="auto" w:fill="auto"/>
            <w:hideMark/>
          </w:tcPr>
          <w:p w14:paraId="63DEFB2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297</w:t>
            </w:r>
          </w:p>
        </w:tc>
        <w:tc>
          <w:tcPr>
            <w:tcW w:w="885" w:type="dxa"/>
            <w:shd w:val="clear" w:color="auto" w:fill="auto"/>
            <w:hideMark/>
          </w:tcPr>
          <w:p w14:paraId="7C54F8E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230</w:t>
            </w:r>
          </w:p>
        </w:tc>
        <w:tc>
          <w:tcPr>
            <w:tcW w:w="885" w:type="dxa"/>
            <w:shd w:val="clear" w:color="auto" w:fill="auto"/>
            <w:hideMark/>
          </w:tcPr>
          <w:p w14:paraId="62DCAC0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274</w:t>
            </w:r>
          </w:p>
        </w:tc>
        <w:tc>
          <w:tcPr>
            <w:tcW w:w="887" w:type="dxa"/>
            <w:shd w:val="clear" w:color="auto" w:fill="auto"/>
            <w:hideMark/>
          </w:tcPr>
          <w:p w14:paraId="46C1402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275</w:t>
            </w:r>
          </w:p>
        </w:tc>
      </w:tr>
      <w:tr w:rsidR="009F5BE1" w:rsidRPr="007A47DF" w14:paraId="4CAA6047" w14:textId="77777777" w:rsidTr="007A47DF">
        <w:tc>
          <w:tcPr>
            <w:tcW w:w="2718" w:type="dxa"/>
            <w:shd w:val="clear" w:color="auto" w:fill="auto"/>
            <w:noWrap/>
            <w:hideMark/>
          </w:tcPr>
          <w:p w14:paraId="4ACA822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 xml:space="preserve">التهاب الكبد </w:t>
            </w:r>
            <w:r w:rsidRPr="007A47DF">
              <w:rPr>
                <w:sz w:val="18"/>
                <w:szCs w:val="26"/>
              </w:rPr>
              <w:t>C</w:t>
            </w:r>
          </w:p>
        </w:tc>
        <w:tc>
          <w:tcPr>
            <w:tcW w:w="1111" w:type="dxa"/>
            <w:shd w:val="clear" w:color="auto" w:fill="auto"/>
            <w:hideMark/>
          </w:tcPr>
          <w:p w14:paraId="55F10FC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268</w:t>
            </w:r>
          </w:p>
        </w:tc>
        <w:tc>
          <w:tcPr>
            <w:tcW w:w="884" w:type="dxa"/>
            <w:shd w:val="clear" w:color="auto" w:fill="auto"/>
            <w:hideMark/>
          </w:tcPr>
          <w:p w14:paraId="1BF722CE" w14:textId="77777777" w:rsidR="009F5BE1" w:rsidRPr="007A47DF" w:rsidRDefault="004D1E9C" w:rsidP="007A47DF">
            <w:pPr>
              <w:spacing w:before="20" w:after="20" w:line="300" w:lineRule="exact"/>
              <w:ind w:left="113" w:right="113"/>
              <w:rPr>
                <w:sz w:val="18"/>
                <w:szCs w:val="26"/>
              </w:rPr>
            </w:pPr>
            <w:r w:rsidRPr="007A47DF">
              <w:rPr>
                <w:sz w:val="18"/>
                <w:szCs w:val="26"/>
                <w:rtl/>
                <w:lang w:val="en-GB"/>
              </w:rPr>
              <w:t>240</w:t>
            </w:r>
          </w:p>
        </w:tc>
        <w:tc>
          <w:tcPr>
            <w:tcW w:w="885" w:type="dxa"/>
            <w:shd w:val="clear" w:color="auto" w:fill="auto"/>
            <w:hideMark/>
          </w:tcPr>
          <w:p w14:paraId="72FF06A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221</w:t>
            </w:r>
          </w:p>
        </w:tc>
        <w:tc>
          <w:tcPr>
            <w:tcW w:w="885" w:type="dxa"/>
            <w:shd w:val="clear" w:color="auto" w:fill="auto"/>
            <w:hideMark/>
          </w:tcPr>
          <w:p w14:paraId="3CB05D3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314</w:t>
            </w:r>
          </w:p>
        </w:tc>
        <w:tc>
          <w:tcPr>
            <w:tcW w:w="887" w:type="dxa"/>
            <w:shd w:val="clear" w:color="auto" w:fill="auto"/>
            <w:hideMark/>
          </w:tcPr>
          <w:p w14:paraId="54F4C15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240</w:t>
            </w:r>
          </w:p>
        </w:tc>
      </w:tr>
      <w:tr w:rsidR="009F5BE1" w:rsidRPr="007A47DF" w14:paraId="18565569" w14:textId="77777777" w:rsidTr="007A47DF">
        <w:tc>
          <w:tcPr>
            <w:tcW w:w="2718" w:type="dxa"/>
            <w:shd w:val="clear" w:color="auto" w:fill="auto"/>
            <w:noWrap/>
            <w:hideMark/>
          </w:tcPr>
          <w:p w14:paraId="3F3C61A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الْتِهابُ السَّحايا بالمُسْتَدْمِيَةِ النَّزْلِيَّة</w:t>
            </w:r>
          </w:p>
        </w:tc>
        <w:tc>
          <w:tcPr>
            <w:tcW w:w="1111" w:type="dxa"/>
            <w:shd w:val="clear" w:color="auto" w:fill="auto"/>
            <w:hideMark/>
          </w:tcPr>
          <w:p w14:paraId="0A7C1A8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w:t>
            </w:r>
          </w:p>
        </w:tc>
        <w:tc>
          <w:tcPr>
            <w:tcW w:w="884" w:type="dxa"/>
            <w:shd w:val="clear" w:color="auto" w:fill="auto"/>
            <w:hideMark/>
          </w:tcPr>
          <w:p w14:paraId="5613012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9</w:t>
            </w:r>
          </w:p>
        </w:tc>
        <w:tc>
          <w:tcPr>
            <w:tcW w:w="885" w:type="dxa"/>
            <w:shd w:val="clear" w:color="auto" w:fill="auto"/>
            <w:hideMark/>
          </w:tcPr>
          <w:p w14:paraId="32208AB7" w14:textId="77777777" w:rsidR="009F5BE1" w:rsidRPr="007A47DF" w:rsidRDefault="009F5BE1" w:rsidP="007A47DF">
            <w:pPr>
              <w:spacing w:before="20" w:after="20" w:line="300" w:lineRule="exact"/>
              <w:ind w:left="113" w:right="113"/>
              <w:rPr>
                <w:sz w:val="18"/>
                <w:szCs w:val="26"/>
                <w:rtl/>
                <w:lang w:bidi="ar-DZ"/>
              </w:rPr>
            </w:pPr>
            <w:r w:rsidRPr="007A47DF">
              <w:rPr>
                <w:sz w:val="18"/>
                <w:szCs w:val="26"/>
                <w:rtl/>
                <w:lang w:val="en-GB"/>
              </w:rPr>
              <w:t>1</w:t>
            </w:r>
          </w:p>
        </w:tc>
        <w:tc>
          <w:tcPr>
            <w:tcW w:w="885" w:type="dxa"/>
            <w:shd w:val="clear" w:color="auto" w:fill="auto"/>
            <w:hideMark/>
          </w:tcPr>
          <w:p w14:paraId="25765BE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w:t>
            </w:r>
          </w:p>
        </w:tc>
        <w:tc>
          <w:tcPr>
            <w:tcW w:w="887" w:type="dxa"/>
            <w:shd w:val="clear" w:color="auto" w:fill="auto"/>
            <w:hideMark/>
          </w:tcPr>
          <w:p w14:paraId="48AFB8E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w:t>
            </w:r>
          </w:p>
        </w:tc>
      </w:tr>
      <w:tr w:rsidR="009F5BE1" w:rsidRPr="007A47DF" w14:paraId="015F5DCD" w14:textId="77777777" w:rsidTr="007A47DF">
        <w:tc>
          <w:tcPr>
            <w:tcW w:w="2718" w:type="dxa"/>
            <w:shd w:val="clear" w:color="auto" w:fill="auto"/>
            <w:noWrap/>
            <w:hideMark/>
          </w:tcPr>
          <w:p w14:paraId="4317538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الفَيلَقِيَّة</w:t>
            </w:r>
          </w:p>
        </w:tc>
        <w:tc>
          <w:tcPr>
            <w:tcW w:w="1111" w:type="dxa"/>
            <w:shd w:val="clear" w:color="auto" w:fill="auto"/>
            <w:hideMark/>
          </w:tcPr>
          <w:p w14:paraId="70ECD06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126</w:t>
            </w:r>
          </w:p>
        </w:tc>
        <w:tc>
          <w:tcPr>
            <w:tcW w:w="884" w:type="dxa"/>
            <w:shd w:val="clear" w:color="auto" w:fill="auto"/>
            <w:hideMark/>
          </w:tcPr>
          <w:p w14:paraId="48035E7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113</w:t>
            </w:r>
          </w:p>
        </w:tc>
        <w:tc>
          <w:tcPr>
            <w:tcW w:w="885" w:type="dxa"/>
            <w:shd w:val="clear" w:color="auto" w:fill="auto"/>
            <w:hideMark/>
          </w:tcPr>
          <w:p w14:paraId="444B3E9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159</w:t>
            </w:r>
          </w:p>
        </w:tc>
        <w:tc>
          <w:tcPr>
            <w:tcW w:w="885" w:type="dxa"/>
            <w:shd w:val="clear" w:color="auto" w:fill="auto"/>
            <w:hideMark/>
          </w:tcPr>
          <w:p w14:paraId="15ADE8E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184</w:t>
            </w:r>
          </w:p>
        </w:tc>
        <w:tc>
          <w:tcPr>
            <w:tcW w:w="887" w:type="dxa"/>
            <w:shd w:val="clear" w:color="auto" w:fill="auto"/>
            <w:hideMark/>
          </w:tcPr>
          <w:p w14:paraId="4BCC8D8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166</w:t>
            </w:r>
          </w:p>
        </w:tc>
      </w:tr>
      <w:tr w:rsidR="009F5BE1" w:rsidRPr="007A47DF" w14:paraId="370C586B" w14:textId="77777777" w:rsidTr="007A47DF">
        <w:tc>
          <w:tcPr>
            <w:tcW w:w="2718" w:type="dxa"/>
            <w:shd w:val="clear" w:color="auto" w:fill="auto"/>
            <w:noWrap/>
            <w:hideMark/>
          </w:tcPr>
          <w:p w14:paraId="429E3373" w14:textId="77777777" w:rsidR="009F5BE1" w:rsidRPr="007A47DF" w:rsidRDefault="009F5BE1" w:rsidP="007A47DF">
            <w:pPr>
              <w:spacing w:before="20" w:after="20" w:line="300" w:lineRule="exact"/>
              <w:ind w:left="113" w:right="113"/>
              <w:rPr>
                <w:sz w:val="18"/>
                <w:szCs w:val="26"/>
                <w:rtl/>
                <w:lang w:val="en-GB" w:bidi="ar-DZ"/>
              </w:rPr>
            </w:pPr>
            <w:r w:rsidRPr="007A47DF">
              <w:rPr>
                <w:sz w:val="18"/>
                <w:szCs w:val="26"/>
                <w:rtl/>
                <w:lang w:val="en-GB"/>
              </w:rPr>
              <w:t>داءُ البريميّات</w:t>
            </w:r>
          </w:p>
        </w:tc>
        <w:tc>
          <w:tcPr>
            <w:tcW w:w="1111" w:type="dxa"/>
            <w:shd w:val="clear" w:color="auto" w:fill="auto"/>
            <w:hideMark/>
          </w:tcPr>
          <w:p w14:paraId="4A28A28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7</w:t>
            </w:r>
          </w:p>
        </w:tc>
        <w:tc>
          <w:tcPr>
            <w:tcW w:w="884" w:type="dxa"/>
            <w:shd w:val="clear" w:color="auto" w:fill="auto"/>
            <w:hideMark/>
          </w:tcPr>
          <w:p w14:paraId="13F04C5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w:t>
            </w:r>
          </w:p>
        </w:tc>
        <w:tc>
          <w:tcPr>
            <w:tcW w:w="885" w:type="dxa"/>
            <w:shd w:val="clear" w:color="auto" w:fill="auto"/>
            <w:hideMark/>
          </w:tcPr>
          <w:p w14:paraId="04ACA48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7</w:t>
            </w:r>
          </w:p>
        </w:tc>
        <w:tc>
          <w:tcPr>
            <w:tcW w:w="885" w:type="dxa"/>
            <w:shd w:val="clear" w:color="auto" w:fill="auto"/>
            <w:hideMark/>
          </w:tcPr>
          <w:p w14:paraId="6E2FC3F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8</w:t>
            </w:r>
          </w:p>
        </w:tc>
        <w:tc>
          <w:tcPr>
            <w:tcW w:w="887" w:type="dxa"/>
            <w:shd w:val="clear" w:color="auto" w:fill="auto"/>
            <w:hideMark/>
          </w:tcPr>
          <w:p w14:paraId="397E22D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15</w:t>
            </w:r>
          </w:p>
        </w:tc>
      </w:tr>
      <w:tr w:rsidR="009F5BE1" w:rsidRPr="007A47DF" w14:paraId="03105EF2" w14:textId="77777777" w:rsidTr="007A47DF">
        <w:tc>
          <w:tcPr>
            <w:tcW w:w="2718" w:type="dxa"/>
            <w:shd w:val="clear" w:color="auto" w:fill="auto"/>
            <w:noWrap/>
            <w:hideMark/>
          </w:tcPr>
          <w:p w14:paraId="6FA8DC6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الحصبة</w:t>
            </w:r>
          </w:p>
        </w:tc>
        <w:tc>
          <w:tcPr>
            <w:tcW w:w="1111" w:type="dxa"/>
            <w:shd w:val="clear" w:color="auto" w:fill="auto"/>
            <w:hideMark/>
          </w:tcPr>
          <w:p w14:paraId="3C1D66D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w:t>
            </w:r>
          </w:p>
        </w:tc>
        <w:tc>
          <w:tcPr>
            <w:tcW w:w="884" w:type="dxa"/>
            <w:shd w:val="clear" w:color="auto" w:fill="auto"/>
            <w:hideMark/>
          </w:tcPr>
          <w:p w14:paraId="4EFE2755"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17</w:t>
            </w:r>
          </w:p>
        </w:tc>
        <w:tc>
          <w:tcPr>
            <w:tcW w:w="885" w:type="dxa"/>
            <w:shd w:val="clear" w:color="auto" w:fill="auto"/>
            <w:hideMark/>
          </w:tcPr>
          <w:p w14:paraId="0737C5B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27</w:t>
            </w:r>
          </w:p>
        </w:tc>
        <w:tc>
          <w:tcPr>
            <w:tcW w:w="885" w:type="dxa"/>
            <w:shd w:val="clear" w:color="auto" w:fill="auto"/>
            <w:hideMark/>
          </w:tcPr>
          <w:p w14:paraId="01A7DAA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9</w:t>
            </w:r>
          </w:p>
        </w:tc>
        <w:tc>
          <w:tcPr>
            <w:tcW w:w="887" w:type="dxa"/>
            <w:shd w:val="clear" w:color="auto" w:fill="auto"/>
            <w:hideMark/>
          </w:tcPr>
          <w:p w14:paraId="1F7C6A8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w:t>
            </w:r>
          </w:p>
        </w:tc>
      </w:tr>
      <w:tr w:rsidR="009F5BE1" w:rsidRPr="007A47DF" w14:paraId="6BBE7AB8" w14:textId="77777777" w:rsidTr="007A47DF">
        <w:tc>
          <w:tcPr>
            <w:tcW w:w="2718" w:type="dxa"/>
            <w:shd w:val="clear" w:color="auto" w:fill="auto"/>
            <w:noWrap/>
            <w:hideMark/>
          </w:tcPr>
          <w:p w14:paraId="26171FF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الحالات الأخرى لالتهاب السحايا</w:t>
            </w:r>
          </w:p>
        </w:tc>
        <w:tc>
          <w:tcPr>
            <w:tcW w:w="1111" w:type="dxa"/>
            <w:shd w:val="clear" w:color="auto" w:fill="auto"/>
            <w:hideMark/>
          </w:tcPr>
          <w:p w14:paraId="6032828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36</w:t>
            </w:r>
          </w:p>
        </w:tc>
        <w:tc>
          <w:tcPr>
            <w:tcW w:w="884" w:type="dxa"/>
            <w:shd w:val="clear" w:color="auto" w:fill="auto"/>
            <w:hideMark/>
          </w:tcPr>
          <w:p w14:paraId="0CC6D0A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43</w:t>
            </w:r>
          </w:p>
        </w:tc>
        <w:tc>
          <w:tcPr>
            <w:tcW w:w="885" w:type="dxa"/>
            <w:shd w:val="clear" w:color="auto" w:fill="auto"/>
            <w:hideMark/>
          </w:tcPr>
          <w:p w14:paraId="423E35E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50</w:t>
            </w:r>
          </w:p>
        </w:tc>
        <w:tc>
          <w:tcPr>
            <w:tcW w:w="885" w:type="dxa"/>
            <w:shd w:val="clear" w:color="auto" w:fill="auto"/>
            <w:hideMark/>
          </w:tcPr>
          <w:p w14:paraId="67A5FBF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41</w:t>
            </w:r>
          </w:p>
        </w:tc>
        <w:tc>
          <w:tcPr>
            <w:tcW w:w="887" w:type="dxa"/>
            <w:shd w:val="clear" w:color="auto" w:fill="auto"/>
            <w:hideMark/>
          </w:tcPr>
          <w:p w14:paraId="65BF020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37</w:t>
            </w:r>
          </w:p>
        </w:tc>
      </w:tr>
      <w:tr w:rsidR="009F5BE1" w:rsidRPr="007A47DF" w14:paraId="006AED5F" w14:textId="77777777" w:rsidTr="007A47DF">
        <w:tc>
          <w:tcPr>
            <w:tcW w:w="2718" w:type="dxa"/>
            <w:shd w:val="clear" w:color="auto" w:fill="auto"/>
            <w:noWrap/>
            <w:hideMark/>
          </w:tcPr>
          <w:p w14:paraId="0576E86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داء المكورات السحائية</w:t>
            </w:r>
          </w:p>
        </w:tc>
        <w:tc>
          <w:tcPr>
            <w:tcW w:w="1111" w:type="dxa"/>
            <w:shd w:val="clear" w:color="auto" w:fill="auto"/>
            <w:hideMark/>
          </w:tcPr>
          <w:p w14:paraId="3DBF293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58</w:t>
            </w:r>
          </w:p>
        </w:tc>
        <w:tc>
          <w:tcPr>
            <w:tcW w:w="884" w:type="dxa"/>
            <w:shd w:val="clear" w:color="auto" w:fill="auto"/>
            <w:hideMark/>
          </w:tcPr>
          <w:p w14:paraId="699CDC6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55</w:t>
            </w:r>
          </w:p>
        </w:tc>
        <w:tc>
          <w:tcPr>
            <w:tcW w:w="885" w:type="dxa"/>
            <w:shd w:val="clear" w:color="auto" w:fill="auto"/>
            <w:hideMark/>
          </w:tcPr>
          <w:p w14:paraId="41BF2DF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44</w:t>
            </w:r>
          </w:p>
        </w:tc>
        <w:tc>
          <w:tcPr>
            <w:tcW w:w="885" w:type="dxa"/>
            <w:shd w:val="clear" w:color="auto" w:fill="auto"/>
            <w:hideMark/>
          </w:tcPr>
          <w:p w14:paraId="5E52FD1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40</w:t>
            </w:r>
          </w:p>
        </w:tc>
        <w:tc>
          <w:tcPr>
            <w:tcW w:w="887" w:type="dxa"/>
            <w:shd w:val="clear" w:color="auto" w:fill="auto"/>
            <w:hideMark/>
          </w:tcPr>
          <w:p w14:paraId="30C493E8"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37</w:t>
            </w:r>
          </w:p>
        </w:tc>
      </w:tr>
      <w:tr w:rsidR="009F5BE1" w:rsidRPr="007A47DF" w14:paraId="76D87C45" w14:textId="77777777" w:rsidTr="007A47DF">
        <w:tc>
          <w:tcPr>
            <w:tcW w:w="2718" w:type="dxa"/>
            <w:shd w:val="clear" w:color="auto" w:fill="auto"/>
            <w:noWrap/>
            <w:hideMark/>
          </w:tcPr>
          <w:p w14:paraId="212110E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النكاف</w:t>
            </w:r>
          </w:p>
        </w:tc>
        <w:tc>
          <w:tcPr>
            <w:tcW w:w="1111" w:type="dxa"/>
            <w:shd w:val="clear" w:color="auto" w:fill="auto"/>
            <w:hideMark/>
          </w:tcPr>
          <w:p w14:paraId="0C9355E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15</w:t>
            </w:r>
          </w:p>
        </w:tc>
        <w:tc>
          <w:tcPr>
            <w:tcW w:w="884" w:type="dxa"/>
            <w:shd w:val="clear" w:color="auto" w:fill="auto"/>
            <w:hideMark/>
          </w:tcPr>
          <w:p w14:paraId="0B52486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61</w:t>
            </w:r>
          </w:p>
        </w:tc>
        <w:tc>
          <w:tcPr>
            <w:tcW w:w="885" w:type="dxa"/>
            <w:shd w:val="clear" w:color="auto" w:fill="auto"/>
            <w:hideMark/>
          </w:tcPr>
          <w:p w14:paraId="6EB1822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42</w:t>
            </w:r>
          </w:p>
        </w:tc>
        <w:tc>
          <w:tcPr>
            <w:tcW w:w="885" w:type="dxa"/>
            <w:shd w:val="clear" w:color="auto" w:fill="auto"/>
            <w:hideMark/>
          </w:tcPr>
          <w:p w14:paraId="2ADC1B95"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15</w:t>
            </w:r>
          </w:p>
        </w:tc>
        <w:tc>
          <w:tcPr>
            <w:tcW w:w="887" w:type="dxa"/>
            <w:shd w:val="clear" w:color="auto" w:fill="auto"/>
            <w:hideMark/>
          </w:tcPr>
          <w:p w14:paraId="591ADE8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15</w:t>
            </w:r>
          </w:p>
        </w:tc>
      </w:tr>
      <w:tr w:rsidR="009F5BE1" w:rsidRPr="007A47DF" w14:paraId="5CBEED61" w14:textId="77777777" w:rsidTr="007A47DF">
        <w:tc>
          <w:tcPr>
            <w:tcW w:w="2718" w:type="dxa"/>
            <w:shd w:val="clear" w:color="auto" w:fill="auto"/>
            <w:noWrap/>
            <w:hideMark/>
          </w:tcPr>
          <w:p w14:paraId="6A2453F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داء لايم</w:t>
            </w:r>
          </w:p>
        </w:tc>
        <w:tc>
          <w:tcPr>
            <w:tcW w:w="1111" w:type="dxa"/>
            <w:shd w:val="clear" w:color="auto" w:fill="auto"/>
            <w:hideMark/>
          </w:tcPr>
          <w:p w14:paraId="0EB6BA3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64</w:t>
            </w:r>
          </w:p>
        </w:tc>
        <w:tc>
          <w:tcPr>
            <w:tcW w:w="884" w:type="dxa"/>
            <w:shd w:val="clear" w:color="auto" w:fill="auto"/>
            <w:hideMark/>
          </w:tcPr>
          <w:p w14:paraId="1311ED3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81</w:t>
            </w:r>
          </w:p>
        </w:tc>
        <w:tc>
          <w:tcPr>
            <w:tcW w:w="885" w:type="dxa"/>
            <w:shd w:val="clear" w:color="auto" w:fill="auto"/>
            <w:hideMark/>
          </w:tcPr>
          <w:p w14:paraId="31C6947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46</w:t>
            </w:r>
          </w:p>
        </w:tc>
        <w:tc>
          <w:tcPr>
            <w:tcW w:w="885" w:type="dxa"/>
            <w:shd w:val="clear" w:color="auto" w:fill="auto"/>
            <w:hideMark/>
          </w:tcPr>
          <w:p w14:paraId="2A3ACDF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68</w:t>
            </w:r>
          </w:p>
        </w:tc>
        <w:tc>
          <w:tcPr>
            <w:tcW w:w="887" w:type="dxa"/>
            <w:shd w:val="clear" w:color="auto" w:fill="auto"/>
            <w:hideMark/>
          </w:tcPr>
          <w:p w14:paraId="2CFC0E5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48</w:t>
            </w:r>
          </w:p>
        </w:tc>
      </w:tr>
      <w:tr w:rsidR="009F5BE1" w:rsidRPr="007A47DF" w14:paraId="2AB91124" w14:textId="77777777" w:rsidTr="007A47DF">
        <w:tc>
          <w:tcPr>
            <w:tcW w:w="2718" w:type="dxa"/>
            <w:shd w:val="clear" w:color="auto" w:fill="auto"/>
            <w:noWrap/>
            <w:hideMark/>
          </w:tcPr>
          <w:p w14:paraId="23A590E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داء الببغاء</w:t>
            </w:r>
          </w:p>
        </w:tc>
        <w:tc>
          <w:tcPr>
            <w:tcW w:w="1111" w:type="dxa"/>
            <w:shd w:val="clear" w:color="auto" w:fill="auto"/>
            <w:hideMark/>
          </w:tcPr>
          <w:p w14:paraId="21B4F8F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12</w:t>
            </w:r>
          </w:p>
        </w:tc>
        <w:tc>
          <w:tcPr>
            <w:tcW w:w="884" w:type="dxa"/>
            <w:shd w:val="clear" w:color="auto" w:fill="auto"/>
            <w:hideMark/>
          </w:tcPr>
          <w:p w14:paraId="36C0BA2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12</w:t>
            </w:r>
          </w:p>
        </w:tc>
        <w:tc>
          <w:tcPr>
            <w:tcW w:w="885" w:type="dxa"/>
            <w:shd w:val="clear" w:color="auto" w:fill="auto"/>
            <w:hideMark/>
          </w:tcPr>
          <w:p w14:paraId="1AB3605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14</w:t>
            </w:r>
          </w:p>
        </w:tc>
        <w:tc>
          <w:tcPr>
            <w:tcW w:w="885" w:type="dxa"/>
            <w:shd w:val="clear" w:color="auto" w:fill="auto"/>
            <w:hideMark/>
          </w:tcPr>
          <w:p w14:paraId="6E84879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24</w:t>
            </w:r>
          </w:p>
        </w:tc>
        <w:tc>
          <w:tcPr>
            <w:tcW w:w="887" w:type="dxa"/>
            <w:shd w:val="clear" w:color="auto" w:fill="auto"/>
            <w:hideMark/>
          </w:tcPr>
          <w:p w14:paraId="6D532B8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24</w:t>
            </w:r>
          </w:p>
        </w:tc>
      </w:tr>
      <w:tr w:rsidR="009F5BE1" w:rsidRPr="007A47DF" w14:paraId="72109852" w14:textId="77777777" w:rsidTr="007A47DF">
        <w:tc>
          <w:tcPr>
            <w:tcW w:w="2718" w:type="dxa"/>
            <w:shd w:val="clear" w:color="auto" w:fill="auto"/>
            <w:noWrap/>
            <w:hideMark/>
          </w:tcPr>
          <w:p w14:paraId="18D34FB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السعال الديكي</w:t>
            </w:r>
          </w:p>
        </w:tc>
        <w:tc>
          <w:tcPr>
            <w:tcW w:w="1111" w:type="dxa"/>
            <w:shd w:val="clear" w:color="auto" w:fill="auto"/>
            <w:hideMark/>
          </w:tcPr>
          <w:p w14:paraId="7DA718A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159</w:t>
            </w:r>
          </w:p>
        </w:tc>
        <w:tc>
          <w:tcPr>
            <w:tcW w:w="884" w:type="dxa"/>
            <w:shd w:val="clear" w:color="auto" w:fill="auto"/>
            <w:hideMark/>
          </w:tcPr>
          <w:p w14:paraId="0E6A408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73</w:t>
            </w:r>
          </w:p>
        </w:tc>
        <w:tc>
          <w:tcPr>
            <w:tcW w:w="885" w:type="dxa"/>
            <w:shd w:val="clear" w:color="auto" w:fill="auto"/>
            <w:hideMark/>
          </w:tcPr>
          <w:p w14:paraId="1D39230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92</w:t>
            </w:r>
          </w:p>
        </w:tc>
        <w:tc>
          <w:tcPr>
            <w:tcW w:w="885" w:type="dxa"/>
            <w:shd w:val="clear" w:color="auto" w:fill="auto"/>
            <w:hideMark/>
          </w:tcPr>
          <w:p w14:paraId="340183AF"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113</w:t>
            </w:r>
          </w:p>
        </w:tc>
        <w:tc>
          <w:tcPr>
            <w:tcW w:w="887" w:type="dxa"/>
            <w:shd w:val="clear" w:color="auto" w:fill="auto"/>
            <w:hideMark/>
          </w:tcPr>
          <w:p w14:paraId="392596A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207</w:t>
            </w:r>
          </w:p>
        </w:tc>
      </w:tr>
      <w:tr w:rsidR="009F5BE1" w:rsidRPr="007A47DF" w14:paraId="587EB790" w14:textId="77777777" w:rsidTr="00542CCA">
        <w:tc>
          <w:tcPr>
            <w:tcW w:w="2718" w:type="dxa"/>
            <w:tcBorders>
              <w:bottom w:val="nil"/>
            </w:tcBorders>
            <w:shd w:val="clear" w:color="auto" w:fill="auto"/>
            <w:noWrap/>
            <w:hideMark/>
          </w:tcPr>
          <w:p w14:paraId="01B068F8"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أمراض المكورات الرئوية</w:t>
            </w:r>
          </w:p>
        </w:tc>
        <w:tc>
          <w:tcPr>
            <w:tcW w:w="1111" w:type="dxa"/>
            <w:tcBorders>
              <w:bottom w:val="nil"/>
            </w:tcBorders>
            <w:shd w:val="clear" w:color="auto" w:fill="auto"/>
            <w:hideMark/>
          </w:tcPr>
          <w:p w14:paraId="67B7AA3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59</w:t>
            </w:r>
          </w:p>
        </w:tc>
        <w:tc>
          <w:tcPr>
            <w:tcW w:w="884" w:type="dxa"/>
            <w:tcBorders>
              <w:bottom w:val="nil"/>
            </w:tcBorders>
            <w:shd w:val="clear" w:color="auto" w:fill="auto"/>
            <w:hideMark/>
          </w:tcPr>
          <w:p w14:paraId="0C09DBB3"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79</w:t>
            </w:r>
          </w:p>
        </w:tc>
        <w:tc>
          <w:tcPr>
            <w:tcW w:w="885" w:type="dxa"/>
            <w:tcBorders>
              <w:bottom w:val="nil"/>
            </w:tcBorders>
            <w:shd w:val="clear" w:color="auto" w:fill="auto"/>
            <w:hideMark/>
          </w:tcPr>
          <w:p w14:paraId="713E12B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55</w:t>
            </w:r>
          </w:p>
        </w:tc>
        <w:tc>
          <w:tcPr>
            <w:tcW w:w="885" w:type="dxa"/>
            <w:tcBorders>
              <w:bottom w:val="nil"/>
            </w:tcBorders>
            <w:shd w:val="clear" w:color="auto" w:fill="auto"/>
            <w:hideMark/>
          </w:tcPr>
          <w:p w14:paraId="75616C5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65</w:t>
            </w:r>
          </w:p>
        </w:tc>
        <w:tc>
          <w:tcPr>
            <w:tcW w:w="887" w:type="dxa"/>
            <w:tcBorders>
              <w:bottom w:val="nil"/>
            </w:tcBorders>
            <w:shd w:val="clear" w:color="auto" w:fill="auto"/>
            <w:hideMark/>
          </w:tcPr>
          <w:p w14:paraId="35855E48"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71</w:t>
            </w:r>
          </w:p>
        </w:tc>
      </w:tr>
      <w:tr w:rsidR="009F5BE1" w:rsidRPr="007A47DF" w14:paraId="721C453D" w14:textId="77777777" w:rsidTr="00542CCA">
        <w:tc>
          <w:tcPr>
            <w:tcW w:w="2718" w:type="dxa"/>
            <w:tcBorders>
              <w:top w:val="nil"/>
              <w:bottom w:val="nil"/>
            </w:tcBorders>
            <w:shd w:val="clear" w:color="auto" w:fill="auto"/>
            <w:noWrap/>
            <w:hideMark/>
          </w:tcPr>
          <w:p w14:paraId="1054ED2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الحصبة الالمانية</w:t>
            </w:r>
          </w:p>
        </w:tc>
        <w:tc>
          <w:tcPr>
            <w:tcW w:w="1111" w:type="dxa"/>
            <w:tcBorders>
              <w:top w:val="nil"/>
              <w:bottom w:val="nil"/>
            </w:tcBorders>
            <w:shd w:val="clear" w:color="auto" w:fill="auto"/>
            <w:hideMark/>
          </w:tcPr>
          <w:p w14:paraId="2519A7FD"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4" w:type="dxa"/>
            <w:tcBorders>
              <w:top w:val="nil"/>
              <w:bottom w:val="nil"/>
            </w:tcBorders>
            <w:shd w:val="clear" w:color="auto" w:fill="auto"/>
            <w:hideMark/>
          </w:tcPr>
          <w:p w14:paraId="644E53B3"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5" w:type="dxa"/>
            <w:tcBorders>
              <w:top w:val="nil"/>
              <w:bottom w:val="nil"/>
            </w:tcBorders>
            <w:shd w:val="clear" w:color="auto" w:fill="auto"/>
            <w:hideMark/>
          </w:tcPr>
          <w:p w14:paraId="2BEDDC1C"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5" w:type="dxa"/>
            <w:tcBorders>
              <w:top w:val="nil"/>
              <w:bottom w:val="nil"/>
            </w:tcBorders>
            <w:shd w:val="clear" w:color="auto" w:fill="auto"/>
            <w:hideMark/>
          </w:tcPr>
          <w:p w14:paraId="5F21EF18"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7" w:type="dxa"/>
            <w:tcBorders>
              <w:top w:val="nil"/>
              <w:bottom w:val="nil"/>
            </w:tcBorders>
            <w:shd w:val="clear" w:color="auto" w:fill="auto"/>
            <w:hideMark/>
          </w:tcPr>
          <w:p w14:paraId="33DE4C27"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r>
      <w:tr w:rsidR="009F5BE1" w:rsidRPr="007A47DF" w14:paraId="3F916C79" w14:textId="77777777" w:rsidTr="00542CCA">
        <w:tc>
          <w:tcPr>
            <w:tcW w:w="2718" w:type="dxa"/>
            <w:tcBorders>
              <w:top w:val="nil"/>
              <w:bottom w:val="nil"/>
            </w:tcBorders>
            <w:shd w:val="clear" w:color="auto" w:fill="auto"/>
            <w:noWrap/>
            <w:hideMark/>
          </w:tcPr>
          <w:p w14:paraId="41992388"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داء الشيغلات</w:t>
            </w:r>
          </w:p>
        </w:tc>
        <w:tc>
          <w:tcPr>
            <w:tcW w:w="1111" w:type="dxa"/>
            <w:tcBorders>
              <w:top w:val="nil"/>
              <w:bottom w:val="nil"/>
            </w:tcBorders>
            <w:shd w:val="clear" w:color="auto" w:fill="auto"/>
            <w:hideMark/>
          </w:tcPr>
          <w:p w14:paraId="2AF4E15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59</w:t>
            </w:r>
          </w:p>
        </w:tc>
        <w:tc>
          <w:tcPr>
            <w:tcW w:w="884" w:type="dxa"/>
            <w:tcBorders>
              <w:top w:val="nil"/>
              <w:bottom w:val="nil"/>
            </w:tcBorders>
            <w:shd w:val="clear" w:color="auto" w:fill="auto"/>
            <w:hideMark/>
          </w:tcPr>
          <w:p w14:paraId="0F7489C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94</w:t>
            </w:r>
          </w:p>
        </w:tc>
        <w:tc>
          <w:tcPr>
            <w:tcW w:w="885" w:type="dxa"/>
            <w:tcBorders>
              <w:top w:val="nil"/>
              <w:bottom w:val="nil"/>
            </w:tcBorders>
            <w:shd w:val="clear" w:color="auto" w:fill="auto"/>
            <w:hideMark/>
          </w:tcPr>
          <w:p w14:paraId="04D6C80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76</w:t>
            </w:r>
          </w:p>
        </w:tc>
        <w:tc>
          <w:tcPr>
            <w:tcW w:w="885" w:type="dxa"/>
            <w:tcBorders>
              <w:top w:val="nil"/>
              <w:bottom w:val="nil"/>
            </w:tcBorders>
            <w:shd w:val="clear" w:color="auto" w:fill="auto"/>
            <w:hideMark/>
          </w:tcPr>
          <w:p w14:paraId="3EC5610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117</w:t>
            </w:r>
          </w:p>
        </w:tc>
        <w:tc>
          <w:tcPr>
            <w:tcW w:w="887" w:type="dxa"/>
            <w:tcBorders>
              <w:top w:val="nil"/>
              <w:bottom w:val="nil"/>
            </w:tcBorders>
            <w:shd w:val="clear" w:color="auto" w:fill="auto"/>
            <w:hideMark/>
          </w:tcPr>
          <w:p w14:paraId="35274BB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176</w:t>
            </w:r>
          </w:p>
        </w:tc>
      </w:tr>
      <w:tr w:rsidR="009F5BE1" w:rsidRPr="007A47DF" w14:paraId="00D646E9" w14:textId="77777777" w:rsidTr="00542CCA">
        <w:tc>
          <w:tcPr>
            <w:tcW w:w="2718" w:type="dxa"/>
            <w:tcBorders>
              <w:top w:val="nil"/>
              <w:bottom w:val="nil"/>
            </w:tcBorders>
            <w:shd w:val="clear" w:color="auto" w:fill="auto"/>
            <w:noWrap/>
            <w:hideMark/>
          </w:tcPr>
          <w:p w14:paraId="48FB3D7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الكزاز</w:t>
            </w:r>
          </w:p>
        </w:tc>
        <w:tc>
          <w:tcPr>
            <w:tcW w:w="1111" w:type="dxa"/>
            <w:tcBorders>
              <w:top w:val="nil"/>
              <w:bottom w:val="nil"/>
            </w:tcBorders>
            <w:shd w:val="clear" w:color="auto" w:fill="auto"/>
            <w:hideMark/>
          </w:tcPr>
          <w:p w14:paraId="6972D4F3"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4" w:type="dxa"/>
            <w:tcBorders>
              <w:top w:val="nil"/>
              <w:bottom w:val="nil"/>
            </w:tcBorders>
            <w:shd w:val="clear" w:color="auto" w:fill="auto"/>
            <w:hideMark/>
          </w:tcPr>
          <w:p w14:paraId="756067B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w:t>
            </w:r>
          </w:p>
        </w:tc>
        <w:tc>
          <w:tcPr>
            <w:tcW w:w="885" w:type="dxa"/>
            <w:tcBorders>
              <w:top w:val="nil"/>
              <w:bottom w:val="nil"/>
            </w:tcBorders>
            <w:shd w:val="clear" w:color="auto" w:fill="auto"/>
            <w:hideMark/>
          </w:tcPr>
          <w:p w14:paraId="0E788200"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5" w:type="dxa"/>
            <w:tcBorders>
              <w:top w:val="nil"/>
              <w:bottom w:val="nil"/>
            </w:tcBorders>
            <w:shd w:val="clear" w:color="auto" w:fill="auto"/>
            <w:hideMark/>
          </w:tcPr>
          <w:p w14:paraId="401FE04A" w14:textId="77777777" w:rsidR="009F5BE1" w:rsidRPr="007A47DF" w:rsidRDefault="00FF7B45" w:rsidP="007A47DF">
            <w:pPr>
              <w:spacing w:before="20" w:after="20" w:line="300" w:lineRule="exact"/>
              <w:ind w:left="113" w:right="113"/>
              <w:rPr>
                <w:sz w:val="18"/>
                <w:szCs w:val="26"/>
                <w:rtl/>
                <w:lang w:val="en-GB"/>
              </w:rPr>
            </w:pPr>
            <w:r>
              <w:rPr>
                <w:sz w:val="18"/>
                <w:szCs w:val="26"/>
                <w:rtl/>
                <w:lang w:val="en-GB"/>
              </w:rPr>
              <w:t>صفر</w:t>
            </w:r>
          </w:p>
        </w:tc>
        <w:tc>
          <w:tcPr>
            <w:tcW w:w="887" w:type="dxa"/>
            <w:tcBorders>
              <w:top w:val="nil"/>
              <w:bottom w:val="nil"/>
            </w:tcBorders>
            <w:shd w:val="clear" w:color="auto" w:fill="auto"/>
            <w:hideMark/>
          </w:tcPr>
          <w:p w14:paraId="21EC49C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w:t>
            </w:r>
          </w:p>
        </w:tc>
      </w:tr>
      <w:tr w:rsidR="009F5BE1" w:rsidRPr="007A47DF" w14:paraId="3B77DD08" w14:textId="77777777" w:rsidTr="00542CCA">
        <w:tc>
          <w:tcPr>
            <w:tcW w:w="2718" w:type="dxa"/>
            <w:tcBorders>
              <w:top w:val="nil"/>
              <w:bottom w:val="nil"/>
            </w:tcBorders>
            <w:shd w:val="clear" w:color="auto" w:fill="auto"/>
            <w:noWrap/>
            <w:hideMark/>
          </w:tcPr>
          <w:p w14:paraId="376B0B4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داء السل</w:t>
            </w:r>
          </w:p>
        </w:tc>
        <w:tc>
          <w:tcPr>
            <w:tcW w:w="1111" w:type="dxa"/>
            <w:tcBorders>
              <w:top w:val="nil"/>
              <w:bottom w:val="nil"/>
            </w:tcBorders>
            <w:shd w:val="clear" w:color="auto" w:fill="auto"/>
            <w:hideMark/>
          </w:tcPr>
          <w:p w14:paraId="209D345C" w14:textId="77777777" w:rsidR="009F5BE1" w:rsidRPr="007A47DF" w:rsidRDefault="009F5BE1" w:rsidP="007A47DF">
            <w:pPr>
              <w:spacing w:before="20" w:after="20" w:line="300" w:lineRule="exact"/>
              <w:ind w:left="113" w:right="113"/>
              <w:rPr>
                <w:sz w:val="18"/>
                <w:szCs w:val="26"/>
                <w:rtl/>
                <w:lang w:val="en-GB" w:bidi="ar-DZ"/>
              </w:rPr>
            </w:pPr>
            <w:r w:rsidRPr="007A47DF">
              <w:rPr>
                <w:sz w:val="18"/>
                <w:szCs w:val="26"/>
                <w:rtl/>
                <w:lang w:val="en-GB"/>
              </w:rPr>
              <w:t>390</w:t>
            </w:r>
          </w:p>
        </w:tc>
        <w:tc>
          <w:tcPr>
            <w:tcW w:w="884" w:type="dxa"/>
            <w:tcBorders>
              <w:top w:val="nil"/>
              <w:bottom w:val="nil"/>
            </w:tcBorders>
            <w:shd w:val="clear" w:color="auto" w:fill="auto"/>
            <w:hideMark/>
          </w:tcPr>
          <w:p w14:paraId="49EE72E1"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359</w:t>
            </w:r>
          </w:p>
        </w:tc>
        <w:tc>
          <w:tcPr>
            <w:tcW w:w="885" w:type="dxa"/>
            <w:tcBorders>
              <w:top w:val="nil"/>
              <w:bottom w:val="nil"/>
            </w:tcBorders>
            <w:shd w:val="clear" w:color="auto" w:fill="auto"/>
            <w:hideMark/>
          </w:tcPr>
          <w:p w14:paraId="5BBA0A30"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325</w:t>
            </w:r>
          </w:p>
        </w:tc>
        <w:tc>
          <w:tcPr>
            <w:tcW w:w="885" w:type="dxa"/>
            <w:tcBorders>
              <w:top w:val="nil"/>
              <w:bottom w:val="nil"/>
            </w:tcBorders>
            <w:shd w:val="clear" w:color="auto" w:fill="auto"/>
            <w:hideMark/>
          </w:tcPr>
          <w:p w14:paraId="0B25B53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376</w:t>
            </w:r>
          </w:p>
        </w:tc>
        <w:tc>
          <w:tcPr>
            <w:tcW w:w="887" w:type="dxa"/>
            <w:tcBorders>
              <w:top w:val="nil"/>
              <w:bottom w:val="nil"/>
            </w:tcBorders>
            <w:shd w:val="clear" w:color="auto" w:fill="auto"/>
            <w:hideMark/>
          </w:tcPr>
          <w:p w14:paraId="40A600C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332</w:t>
            </w:r>
          </w:p>
        </w:tc>
      </w:tr>
      <w:tr w:rsidR="009F5BE1" w:rsidRPr="007A47DF" w14:paraId="01B3500A" w14:textId="77777777" w:rsidTr="00542CCA">
        <w:tc>
          <w:tcPr>
            <w:tcW w:w="2718" w:type="dxa"/>
            <w:tcBorders>
              <w:top w:val="nil"/>
              <w:bottom w:val="nil"/>
            </w:tcBorders>
            <w:shd w:val="clear" w:color="auto" w:fill="auto"/>
            <w:noWrap/>
            <w:hideMark/>
          </w:tcPr>
          <w:p w14:paraId="00674B7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حمى التيفود</w:t>
            </w:r>
          </w:p>
        </w:tc>
        <w:tc>
          <w:tcPr>
            <w:tcW w:w="1111" w:type="dxa"/>
            <w:tcBorders>
              <w:top w:val="nil"/>
              <w:bottom w:val="nil"/>
            </w:tcBorders>
            <w:shd w:val="clear" w:color="auto" w:fill="auto"/>
            <w:hideMark/>
          </w:tcPr>
          <w:p w14:paraId="15C783C7"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29</w:t>
            </w:r>
          </w:p>
        </w:tc>
        <w:tc>
          <w:tcPr>
            <w:tcW w:w="884" w:type="dxa"/>
            <w:tcBorders>
              <w:top w:val="nil"/>
              <w:bottom w:val="nil"/>
            </w:tcBorders>
            <w:shd w:val="clear" w:color="auto" w:fill="auto"/>
            <w:hideMark/>
          </w:tcPr>
          <w:p w14:paraId="221737D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14</w:t>
            </w:r>
          </w:p>
        </w:tc>
        <w:tc>
          <w:tcPr>
            <w:tcW w:w="885" w:type="dxa"/>
            <w:tcBorders>
              <w:top w:val="nil"/>
              <w:bottom w:val="nil"/>
            </w:tcBorders>
            <w:shd w:val="clear" w:color="auto" w:fill="auto"/>
            <w:hideMark/>
          </w:tcPr>
          <w:p w14:paraId="6FC542EB"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22</w:t>
            </w:r>
          </w:p>
        </w:tc>
        <w:tc>
          <w:tcPr>
            <w:tcW w:w="885" w:type="dxa"/>
            <w:tcBorders>
              <w:top w:val="nil"/>
              <w:bottom w:val="nil"/>
            </w:tcBorders>
            <w:shd w:val="clear" w:color="auto" w:fill="auto"/>
            <w:hideMark/>
          </w:tcPr>
          <w:p w14:paraId="7DA5164C"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12</w:t>
            </w:r>
          </w:p>
        </w:tc>
        <w:tc>
          <w:tcPr>
            <w:tcW w:w="887" w:type="dxa"/>
            <w:tcBorders>
              <w:top w:val="nil"/>
              <w:bottom w:val="nil"/>
            </w:tcBorders>
            <w:shd w:val="clear" w:color="auto" w:fill="auto"/>
            <w:hideMark/>
          </w:tcPr>
          <w:p w14:paraId="41555539"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29</w:t>
            </w:r>
          </w:p>
        </w:tc>
      </w:tr>
      <w:tr w:rsidR="009F5BE1" w:rsidRPr="007A47DF" w14:paraId="04DC3D9D" w14:textId="77777777" w:rsidTr="007A47DF">
        <w:tc>
          <w:tcPr>
            <w:tcW w:w="2718" w:type="dxa"/>
            <w:tcBorders>
              <w:top w:val="nil"/>
              <w:bottom w:val="single" w:sz="12" w:space="0" w:color="auto"/>
            </w:tcBorders>
            <w:shd w:val="clear" w:color="auto" w:fill="auto"/>
            <w:noWrap/>
            <w:hideMark/>
          </w:tcPr>
          <w:p w14:paraId="57124B6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الإِشْريكِيَّةُ القولونِيَّة</w:t>
            </w:r>
          </w:p>
        </w:tc>
        <w:tc>
          <w:tcPr>
            <w:tcW w:w="1111" w:type="dxa"/>
            <w:tcBorders>
              <w:top w:val="nil"/>
              <w:bottom w:val="single" w:sz="12" w:space="0" w:color="auto"/>
            </w:tcBorders>
            <w:shd w:val="clear" w:color="auto" w:fill="auto"/>
            <w:hideMark/>
          </w:tcPr>
          <w:p w14:paraId="73E46C7D"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173</w:t>
            </w:r>
          </w:p>
        </w:tc>
        <w:tc>
          <w:tcPr>
            <w:tcW w:w="884" w:type="dxa"/>
            <w:tcBorders>
              <w:top w:val="nil"/>
              <w:bottom w:val="single" w:sz="12" w:space="0" w:color="auto"/>
            </w:tcBorders>
            <w:shd w:val="clear" w:color="auto" w:fill="auto"/>
            <w:hideMark/>
          </w:tcPr>
          <w:p w14:paraId="1D22EABA"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178</w:t>
            </w:r>
          </w:p>
        </w:tc>
        <w:tc>
          <w:tcPr>
            <w:tcW w:w="885" w:type="dxa"/>
            <w:tcBorders>
              <w:top w:val="nil"/>
              <w:bottom w:val="single" w:sz="12" w:space="0" w:color="auto"/>
            </w:tcBorders>
            <w:shd w:val="clear" w:color="auto" w:fill="auto"/>
            <w:hideMark/>
          </w:tcPr>
          <w:p w14:paraId="5F93AA06"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271</w:t>
            </w:r>
          </w:p>
        </w:tc>
        <w:tc>
          <w:tcPr>
            <w:tcW w:w="885" w:type="dxa"/>
            <w:tcBorders>
              <w:top w:val="nil"/>
              <w:bottom w:val="single" w:sz="12" w:space="0" w:color="auto"/>
            </w:tcBorders>
            <w:shd w:val="clear" w:color="auto" w:fill="auto"/>
            <w:hideMark/>
          </w:tcPr>
          <w:p w14:paraId="3EEE9AD2"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220</w:t>
            </w:r>
          </w:p>
        </w:tc>
        <w:tc>
          <w:tcPr>
            <w:tcW w:w="887" w:type="dxa"/>
            <w:tcBorders>
              <w:top w:val="nil"/>
              <w:bottom w:val="single" w:sz="12" w:space="0" w:color="auto"/>
            </w:tcBorders>
            <w:shd w:val="clear" w:color="auto" w:fill="auto"/>
            <w:hideMark/>
          </w:tcPr>
          <w:p w14:paraId="62B640AE" w14:textId="77777777" w:rsidR="009F5BE1" w:rsidRPr="007A47DF" w:rsidRDefault="009F5BE1" w:rsidP="007A47DF">
            <w:pPr>
              <w:spacing w:before="20" w:after="20" w:line="300" w:lineRule="exact"/>
              <w:ind w:left="113" w:right="113"/>
              <w:rPr>
                <w:sz w:val="18"/>
                <w:szCs w:val="26"/>
                <w:rtl/>
                <w:lang w:val="en-GB"/>
              </w:rPr>
            </w:pPr>
            <w:r w:rsidRPr="007A47DF">
              <w:rPr>
                <w:sz w:val="18"/>
                <w:szCs w:val="26"/>
                <w:rtl/>
                <w:lang w:val="en-GB"/>
              </w:rPr>
              <w:t>242</w:t>
            </w:r>
          </w:p>
        </w:tc>
      </w:tr>
    </w:tbl>
    <w:p w14:paraId="103460D1"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معهد ستاتنز سيروم (</w:t>
      </w:r>
      <w:r w:rsidRPr="004A1955">
        <w:rPr>
          <w:sz w:val="18"/>
          <w:szCs w:val="26"/>
        </w:rPr>
        <w:t>SSI</w:t>
      </w:r>
      <w:r w:rsidRPr="004A1955">
        <w:rPr>
          <w:sz w:val="18"/>
          <w:szCs w:val="26"/>
          <w:rtl/>
        </w:rPr>
        <w:t>)</w:t>
      </w:r>
      <w:r w:rsidRPr="004A1955">
        <w:rPr>
          <w:rFonts w:hint="cs"/>
          <w:sz w:val="18"/>
          <w:szCs w:val="26"/>
          <w:rtl/>
        </w:rPr>
        <w:t>.</w:t>
      </w:r>
    </w:p>
    <w:p w14:paraId="4472EEEB" w14:textId="77777777" w:rsidR="009F5BE1" w:rsidRPr="004A1955" w:rsidRDefault="009F5BE1" w:rsidP="009F5BE1">
      <w:pPr>
        <w:pStyle w:val="SingleTxt"/>
        <w:spacing w:before="240"/>
        <w:rPr>
          <w:rtl/>
        </w:rPr>
      </w:pPr>
      <w:r w:rsidRPr="004A1955">
        <w:rPr>
          <w:rtl/>
        </w:rPr>
        <w:t>24-</w:t>
      </w:r>
      <w:r w:rsidRPr="004A1955">
        <w:rPr>
          <w:rtl/>
        </w:rPr>
        <w:tab/>
        <w:t>الأسباب العشرة الأكثر شيوع</w:t>
      </w:r>
      <w:r w:rsidR="00D967E4" w:rsidRPr="004A1955">
        <w:rPr>
          <w:rtl/>
        </w:rPr>
        <w:t>ا</w:t>
      </w:r>
      <w:r w:rsidR="00D967E4">
        <w:rPr>
          <w:rtl/>
        </w:rPr>
        <w:t>ً</w:t>
      </w:r>
      <w:r w:rsidR="00D967E4" w:rsidRPr="004A1955">
        <w:rPr>
          <w:rtl/>
        </w:rPr>
        <w:t xml:space="preserve"> </w:t>
      </w:r>
      <w:r w:rsidRPr="004A1955">
        <w:rPr>
          <w:rtl/>
        </w:rPr>
        <w:t>للوفاة في الدانمرك حسب نوع الجنس.</w:t>
      </w:r>
    </w:p>
    <w:p w14:paraId="084481AB" w14:textId="77777777" w:rsidR="009F5BE1" w:rsidRPr="004A1955" w:rsidRDefault="009F5BE1" w:rsidP="009F5BE1">
      <w:pPr>
        <w:pStyle w:val="SingleTxtGA"/>
        <w:spacing w:before="240"/>
        <w:rPr>
          <w:b/>
          <w:bCs/>
          <w:rtl/>
        </w:rPr>
      </w:pPr>
      <w:r w:rsidRPr="004A1955">
        <w:rPr>
          <w:rtl/>
        </w:rPr>
        <w:t>الجدول 18</w:t>
      </w:r>
      <w:r w:rsidRPr="004A1955">
        <w:rPr>
          <w:rtl/>
        </w:rPr>
        <w:tab/>
      </w:r>
      <w:r w:rsidRPr="004A1955">
        <w:rPr>
          <w:rtl/>
        </w:rPr>
        <w:br/>
      </w:r>
      <w:r w:rsidRPr="004A1955">
        <w:rPr>
          <w:b/>
          <w:bCs/>
          <w:rtl/>
        </w:rPr>
        <w:t>عشرة أسباب رئيسية للوفاة</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8"/>
        <w:gridCol w:w="992"/>
        <w:gridCol w:w="936"/>
        <w:gridCol w:w="936"/>
        <w:gridCol w:w="936"/>
        <w:gridCol w:w="936"/>
        <w:gridCol w:w="936"/>
      </w:tblGrid>
      <w:tr w:rsidR="009F5BE1" w:rsidRPr="007A47DF" w14:paraId="01669F17" w14:textId="77777777" w:rsidTr="00544B79">
        <w:trPr>
          <w:tblHeader/>
        </w:trPr>
        <w:tc>
          <w:tcPr>
            <w:tcW w:w="2718" w:type="dxa"/>
            <w:tcBorders>
              <w:top w:val="single" w:sz="4" w:space="0" w:color="auto"/>
              <w:bottom w:val="single" w:sz="12" w:space="0" w:color="auto"/>
            </w:tcBorders>
            <w:shd w:val="clear" w:color="auto" w:fill="auto"/>
            <w:noWrap/>
            <w:vAlign w:val="bottom"/>
            <w:hideMark/>
          </w:tcPr>
          <w:p w14:paraId="472F3DDC"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المرض</w:t>
            </w:r>
          </w:p>
        </w:tc>
        <w:tc>
          <w:tcPr>
            <w:tcW w:w="992" w:type="dxa"/>
            <w:tcBorders>
              <w:top w:val="single" w:sz="4" w:space="0" w:color="auto"/>
              <w:bottom w:val="single" w:sz="12" w:space="0" w:color="auto"/>
            </w:tcBorders>
            <w:shd w:val="clear" w:color="auto" w:fill="auto"/>
            <w:noWrap/>
            <w:vAlign w:val="bottom"/>
            <w:hideMark/>
          </w:tcPr>
          <w:p w14:paraId="7A64F85C"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نوع الجنس</w:t>
            </w:r>
          </w:p>
        </w:tc>
        <w:tc>
          <w:tcPr>
            <w:tcW w:w="936" w:type="dxa"/>
            <w:tcBorders>
              <w:top w:val="single" w:sz="4" w:space="0" w:color="auto"/>
              <w:bottom w:val="single" w:sz="12" w:space="0" w:color="auto"/>
            </w:tcBorders>
            <w:shd w:val="clear" w:color="auto" w:fill="auto"/>
            <w:noWrap/>
            <w:vAlign w:val="bottom"/>
            <w:hideMark/>
          </w:tcPr>
          <w:p w14:paraId="0E98E0A7"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2011</w:t>
            </w:r>
          </w:p>
        </w:tc>
        <w:tc>
          <w:tcPr>
            <w:tcW w:w="936" w:type="dxa"/>
            <w:tcBorders>
              <w:top w:val="single" w:sz="4" w:space="0" w:color="auto"/>
              <w:bottom w:val="single" w:sz="12" w:space="0" w:color="auto"/>
            </w:tcBorders>
            <w:shd w:val="clear" w:color="auto" w:fill="auto"/>
            <w:noWrap/>
            <w:vAlign w:val="bottom"/>
            <w:hideMark/>
          </w:tcPr>
          <w:p w14:paraId="19EF2AA1"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2012</w:t>
            </w:r>
          </w:p>
        </w:tc>
        <w:tc>
          <w:tcPr>
            <w:tcW w:w="936" w:type="dxa"/>
            <w:tcBorders>
              <w:top w:val="single" w:sz="4" w:space="0" w:color="auto"/>
              <w:bottom w:val="single" w:sz="12" w:space="0" w:color="auto"/>
            </w:tcBorders>
            <w:shd w:val="clear" w:color="auto" w:fill="auto"/>
            <w:noWrap/>
            <w:vAlign w:val="bottom"/>
            <w:hideMark/>
          </w:tcPr>
          <w:p w14:paraId="074332AA"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2013</w:t>
            </w:r>
          </w:p>
        </w:tc>
        <w:tc>
          <w:tcPr>
            <w:tcW w:w="936" w:type="dxa"/>
            <w:tcBorders>
              <w:top w:val="single" w:sz="4" w:space="0" w:color="auto"/>
              <w:bottom w:val="single" w:sz="12" w:space="0" w:color="auto"/>
            </w:tcBorders>
            <w:shd w:val="clear" w:color="auto" w:fill="auto"/>
            <w:noWrap/>
            <w:vAlign w:val="bottom"/>
            <w:hideMark/>
          </w:tcPr>
          <w:p w14:paraId="37FB64DF"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2014</w:t>
            </w:r>
          </w:p>
        </w:tc>
        <w:tc>
          <w:tcPr>
            <w:tcW w:w="936" w:type="dxa"/>
            <w:tcBorders>
              <w:top w:val="single" w:sz="4" w:space="0" w:color="auto"/>
              <w:bottom w:val="single" w:sz="12" w:space="0" w:color="auto"/>
            </w:tcBorders>
            <w:shd w:val="clear" w:color="auto" w:fill="auto"/>
            <w:noWrap/>
            <w:vAlign w:val="bottom"/>
            <w:hideMark/>
          </w:tcPr>
          <w:p w14:paraId="425992EE" w14:textId="77777777" w:rsidR="009F5BE1" w:rsidRPr="007A47DF" w:rsidRDefault="009F5BE1" w:rsidP="007A47DF">
            <w:pPr>
              <w:spacing w:before="40" w:after="40" w:line="300" w:lineRule="exact"/>
              <w:ind w:left="113" w:right="113"/>
              <w:rPr>
                <w:i/>
                <w:iCs/>
                <w:sz w:val="18"/>
                <w:szCs w:val="26"/>
                <w:rtl/>
                <w:lang w:val="en-GB"/>
              </w:rPr>
            </w:pPr>
            <w:r w:rsidRPr="007A47DF">
              <w:rPr>
                <w:i/>
                <w:iCs/>
                <w:sz w:val="18"/>
                <w:szCs w:val="26"/>
                <w:rtl/>
                <w:lang w:val="en-GB"/>
              </w:rPr>
              <w:t>2015</w:t>
            </w:r>
          </w:p>
        </w:tc>
      </w:tr>
      <w:tr w:rsidR="009F5BE1" w:rsidRPr="007A47DF" w14:paraId="280DBFA5" w14:textId="77777777" w:rsidTr="00544B79">
        <w:tc>
          <w:tcPr>
            <w:tcW w:w="2718" w:type="dxa"/>
            <w:tcBorders>
              <w:top w:val="single" w:sz="12" w:space="0" w:color="auto"/>
            </w:tcBorders>
            <w:shd w:val="clear" w:color="auto" w:fill="auto"/>
            <w:noWrap/>
            <w:hideMark/>
          </w:tcPr>
          <w:p w14:paraId="58F1D4AD" w14:textId="77777777" w:rsidR="009F5BE1" w:rsidRPr="007A47DF" w:rsidRDefault="009F5BE1" w:rsidP="009C6349">
            <w:pPr>
              <w:pStyle w:val="TableText"/>
              <w:spacing w:before="20" w:after="20"/>
              <w:rPr>
                <w:rtl/>
              </w:rPr>
            </w:pPr>
            <w:r w:rsidRPr="007A47DF">
              <w:rPr>
                <w:rtl/>
              </w:rPr>
              <w:t>السرطان</w:t>
            </w:r>
          </w:p>
        </w:tc>
        <w:tc>
          <w:tcPr>
            <w:tcW w:w="992" w:type="dxa"/>
            <w:tcBorders>
              <w:top w:val="single" w:sz="12" w:space="0" w:color="auto"/>
            </w:tcBorders>
            <w:shd w:val="clear" w:color="auto" w:fill="auto"/>
            <w:noWrap/>
            <w:hideMark/>
          </w:tcPr>
          <w:p w14:paraId="5078C7D7" w14:textId="77777777" w:rsidR="009F5BE1" w:rsidRPr="007A47DF" w:rsidRDefault="009F5BE1" w:rsidP="009C6349">
            <w:pPr>
              <w:pStyle w:val="TableText"/>
              <w:spacing w:before="20" w:after="20"/>
              <w:rPr>
                <w:rtl/>
              </w:rPr>
            </w:pPr>
            <w:r w:rsidRPr="007A47DF">
              <w:rPr>
                <w:rtl/>
              </w:rPr>
              <w:t>الرجال</w:t>
            </w:r>
          </w:p>
        </w:tc>
        <w:tc>
          <w:tcPr>
            <w:tcW w:w="936" w:type="dxa"/>
            <w:tcBorders>
              <w:top w:val="single" w:sz="12" w:space="0" w:color="auto"/>
            </w:tcBorders>
            <w:shd w:val="clear" w:color="auto" w:fill="auto"/>
            <w:noWrap/>
            <w:hideMark/>
          </w:tcPr>
          <w:p w14:paraId="449763FD" w14:textId="77777777" w:rsidR="009F5BE1" w:rsidRPr="007A47DF" w:rsidRDefault="00C0092B" w:rsidP="009C6349">
            <w:pPr>
              <w:pStyle w:val="TableText"/>
              <w:spacing w:before="20" w:after="20"/>
              <w:rPr>
                <w:rtl/>
              </w:rPr>
            </w:pPr>
            <w:r w:rsidRPr="007A47DF">
              <w:rPr>
                <w:rtl/>
              </w:rPr>
              <w:t>254</w:t>
            </w:r>
            <w:r>
              <w:rPr>
                <w:rtl/>
              </w:rPr>
              <w:t xml:space="preserve"> </w:t>
            </w:r>
            <w:r w:rsidRPr="007A47DF">
              <w:rPr>
                <w:rtl/>
              </w:rPr>
              <w:t>8</w:t>
            </w:r>
          </w:p>
        </w:tc>
        <w:tc>
          <w:tcPr>
            <w:tcW w:w="936" w:type="dxa"/>
            <w:tcBorders>
              <w:top w:val="single" w:sz="12" w:space="0" w:color="auto"/>
            </w:tcBorders>
            <w:shd w:val="clear" w:color="auto" w:fill="auto"/>
            <w:noWrap/>
            <w:hideMark/>
          </w:tcPr>
          <w:p w14:paraId="7EE3B56D" w14:textId="77777777" w:rsidR="009F5BE1" w:rsidRPr="007A47DF" w:rsidRDefault="00C0092B" w:rsidP="009C6349">
            <w:pPr>
              <w:pStyle w:val="TableText"/>
              <w:spacing w:before="20" w:after="20"/>
              <w:rPr>
                <w:rtl/>
              </w:rPr>
            </w:pPr>
            <w:r w:rsidRPr="007A47DF">
              <w:rPr>
                <w:rtl/>
              </w:rPr>
              <w:t>256</w:t>
            </w:r>
            <w:r>
              <w:rPr>
                <w:rtl/>
              </w:rPr>
              <w:t xml:space="preserve"> </w:t>
            </w:r>
            <w:r w:rsidRPr="007A47DF">
              <w:rPr>
                <w:rtl/>
              </w:rPr>
              <w:t>8</w:t>
            </w:r>
          </w:p>
        </w:tc>
        <w:tc>
          <w:tcPr>
            <w:tcW w:w="936" w:type="dxa"/>
            <w:tcBorders>
              <w:top w:val="single" w:sz="12" w:space="0" w:color="auto"/>
            </w:tcBorders>
            <w:shd w:val="clear" w:color="auto" w:fill="auto"/>
            <w:noWrap/>
            <w:hideMark/>
          </w:tcPr>
          <w:p w14:paraId="00B4129C" w14:textId="77777777" w:rsidR="009F5BE1" w:rsidRPr="007A47DF" w:rsidRDefault="00C0092B" w:rsidP="009C6349">
            <w:pPr>
              <w:pStyle w:val="TableText"/>
              <w:spacing w:before="20" w:after="20"/>
              <w:rPr>
                <w:rtl/>
              </w:rPr>
            </w:pPr>
            <w:r w:rsidRPr="007A47DF">
              <w:rPr>
                <w:rtl/>
              </w:rPr>
              <w:t>252</w:t>
            </w:r>
            <w:r>
              <w:rPr>
                <w:rtl/>
              </w:rPr>
              <w:t xml:space="preserve"> </w:t>
            </w:r>
            <w:r w:rsidRPr="007A47DF">
              <w:rPr>
                <w:rtl/>
              </w:rPr>
              <w:t>8</w:t>
            </w:r>
          </w:p>
        </w:tc>
        <w:tc>
          <w:tcPr>
            <w:tcW w:w="936" w:type="dxa"/>
            <w:tcBorders>
              <w:top w:val="single" w:sz="12" w:space="0" w:color="auto"/>
            </w:tcBorders>
            <w:shd w:val="clear" w:color="auto" w:fill="auto"/>
            <w:noWrap/>
            <w:hideMark/>
          </w:tcPr>
          <w:p w14:paraId="173A8F77" w14:textId="77777777" w:rsidR="009F5BE1" w:rsidRPr="007A47DF" w:rsidRDefault="00C0092B" w:rsidP="009C6349">
            <w:pPr>
              <w:pStyle w:val="TableText"/>
              <w:spacing w:before="20" w:after="20"/>
              <w:rPr>
                <w:rtl/>
              </w:rPr>
            </w:pPr>
            <w:r w:rsidRPr="007A47DF">
              <w:rPr>
                <w:rtl/>
              </w:rPr>
              <w:t>310</w:t>
            </w:r>
            <w:r>
              <w:rPr>
                <w:rtl/>
              </w:rPr>
              <w:t xml:space="preserve"> </w:t>
            </w:r>
            <w:r w:rsidRPr="007A47DF">
              <w:rPr>
                <w:rtl/>
              </w:rPr>
              <w:t>8</w:t>
            </w:r>
          </w:p>
        </w:tc>
        <w:tc>
          <w:tcPr>
            <w:tcW w:w="936" w:type="dxa"/>
            <w:tcBorders>
              <w:top w:val="single" w:sz="12" w:space="0" w:color="auto"/>
            </w:tcBorders>
            <w:shd w:val="clear" w:color="auto" w:fill="auto"/>
            <w:noWrap/>
            <w:hideMark/>
          </w:tcPr>
          <w:p w14:paraId="3C9E82D3" w14:textId="77777777" w:rsidR="009F5BE1" w:rsidRPr="007A47DF" w:rsidRDefault="00C0092B" w:rsidP="009C6349">
            <w:pPr>
              <w:pStyle w:val="TableText"/>
              <w:spacing w:before="20" w:after="20"/>
              <w:rPr>
                <w:rtl/>
              </w:rPr>
            </w:pPr>
            <w:r w:rsidRPr="007A47DF">
              <w:rPr>
                <w:rtl/>
              </w:rPr>
              <w:t>413</w:t>
            </w:r>
            <w:r>
              <w:rPr>
                <w:rtl/>
              </w:rPr>
              <w:t xml:space="preserve"> </w:t>
            </w:r>
            <w:r w:rsidRPr="007A47DF">
              <w:rPr>
                <w:rtl/>
              </w:rPr>
              <w:t>8</w:t>
            </w:r>
          </w:p>
        </w:tc>
      </w:tr>
      <w:tr w:rsidR="009F5BE1" w:rsidRPr="007A47DF" w14:paraId="19BA2DF2" w14:textId="77777777" w:rsidTr="00544B79">
        <w:tc>
          <w:tcPr>
            <w:tcW w:w="2718" w:type="dxa"/>
            <w:shd w:val="clear" w:color="auto" w:fill="auto"/>
            <w:noWrap/>
            <w:hideMark/>
          </w:tcPr>
          <w:p w14:paraId="327DD6CA" w14:textId="77777777" w:rsidR="009F5BE1" w:rsidRPr="007A47DF" w:rsidRDefault="009F5BE1" w:rsidP="009C6349">
            <w:pPr>
              <w:pStyle w:val="TableText"/>
              <w:spacing w:before="20" w:after="20"/>
              <w:rPr>
                <w:rtl/>
                <w:lang w:bidi="ar-DZ"/>
              </w:rPr>
            </w:pPr>
          </w:p>
        </w:tc>
        <w:tc>
          <w:tcPr>
            <w:tcW w:w="992" w:type="dxa"/>
            <w:shd w:val="clear" w:color="auto" w:fill="auto"/>
            <w:noWrap/>
            <w:hideMark/>
          </w:tcPr>
          <w:p w14:paraId="20A5BF8D"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11B25898" w14:textId="77777777" w:rsidR="009F5BE1" w:rsidRPr="007A47DF" w:rsidRDefault="00C0092B" w:rsidP="009C6349">
            <w:pPr>
              <w:pStyle w:val="TableText"/>
              <w:spacing w:before="20" w:after="20"/>
              <w:rPr>
                <w:rtl/>
              </w:rPr>
            </w:pPr>
            <w:r w:rsidRPr="007A47DF">
              <w:rPr>
                <w:rtl/>
              </w:rPr>
              <w:t>522</w:t>
            </w:r>
            <w:r>
              <w:rPr>
                <w:rtl/>
              </w:rPr>
              <w:t xml:space="preserve"> </w:t>
            </w:r>
            <w:r w:rsidRPr="007A47DF">
              <w:rPr>
                <w:rtl/>
              </w:rPr>
              <w:t>7</w:t>
            </w:r>
          </w:p>
        </w:tc>
        <w:tc>
          <w:tcPr>
            <w:tcW w:w="936" w:type="dxa"/>
            <w:shd w:val="clear" w:color="auto" w:fill="auto"/>
            <w:noWrap/>
            <w:hideMark/>
          </w:tcPr>
          <w:p w14:paraId="01FD86EE" w14:textId="77777777" w:rsidR="009F5BE1" w:rsidRPr="007A47DF" w:rsidRDefault="00C0092B" w:rsidP="009C6349">
            <w:pPr>
              <w:pStyle w:val="TableText"/>
              <w:spacing w:before="20" w:after="20"/>
              <w:rPr>
                <w:rtl/>
              </w:rPr>
            </w:pPr>
            <w:r w:rsidRPr="007A47DF">
              <w:rPr>
                <w:rtl/>
              </w:rPr>
              <w:t>618</w:t>
            </w:r>
            <w:r>
              <w:rPr>
                <w:rtl/>
              </w:rPr>
              <w:t xml:space="preserve"> </w:t>
            </w:r>
            <w:r w:rsidRPr="007A47DF">
              <w:rPr>
                <w:rtl/>
              </w:rPr>
              <w:t>7</w:t>
            </w:r>
          </w:p>
        </w:tc>
        <w:tc>
          <w:tcPr>
            <w:tcW w:w="936" w:type="dxa"/>
            <w:shd w:val="clear" w:color="auto" w:fill="auto"/>
            <w:noWrap/>
            <w:hideMark/>
          </w:tcPr>
          <w:p w14:paraId="762E056A" w14:textId="77777777" w:rsidR="009F5BE1" w:rsidRPr="007A47DF" w:rsidRDefault="00C0092B" w:rsidP="009C6349">
            <w:pPr>
              <w:pStyle w:val="TableText"/>
              <w:spacing w:before="20" w:after="20"/>
              <w:rPr>
                <w:rtl/>
              </w:rPr>
            </w:pPr>
            <w:r w:rsidRPr="007A47DF">
              <w:rPr>
                <w:rtl/>
              </w:rPr>
              <w:t>469</w:t>
            </w:r>
            <w:r>
              <w:rPr>
                <w:rtl/>
              </w:rPr>
              <w:t xml:space="preserve"> </w:t>
            </w:r>
            <w:r w:rsidRPr="007A47DF">
              <w:rPr>
                <w:rtl/>
              </w:rPr>
              <w:t>7</w:t>
            </w:r>
          </w:p>
        </w:tc>
        <w:tc>
          <w:tcPr>
            <w:tcW w:w="936" w:type="dxa"/>
            <w:shd w:val="clear" w:color="auto" w:fill="auto"/>
            <w:noWrap/>
            <w:hideMark/>
          </w:tcPr>
          <w:p w14:paraId="5E92B31D" w14:textId="77777777" w:rsidR="009F5BE1" w:rsidRPr="007A47DF" w:rsidRDefault="00C0092B" w:rsidP="009C6349">
            <w:pPr>
              <w:pStyle w:val="TableText"/>
              <w:spacing w:before="20" w:after="20"/>
              <w:rPr>
                <w:rtl/>
              </w:rPr>
            </w:pPr>
            <w:r w:rsidRPr="007A47DF">
              <w:rPr>
                <w:rtl/>
              </w:rPr>
              <w:t>507</w:t>
            </w:r>
            <w:r>
              <w:rPr>
                <w:rtl/>
              </w:rPr>
              <w:t xml:space="preserve"> </w:t>
            </w:r>
            <w:r w:rsidRPr="007A47DF">
              <w:rPr>
                <w:rtl/>
              </w:rPr>
              <w:t>7</w:t>
            </w:r>
          </w:p>
        </w:tc>
        <w:tc>
          <w:tcPr>
            <w:tcW w:w="936" w:type="dxa"/>
            <w:shd w:val="clear" w:color="auto" w:fill="auto"/>
            <w:noWrap/>
            <w:hideMark/>
          </w:tcPr>
          <w:p w14:paraId="3CEE36D4" w14:textId="77777777" w:rsidR="009F5BE1" w:rsidRPr="007A47DF" w:rsidRDefault="00C0092B" w:rsidP="009C6349">
            <w:pPr>
              <w:pStyle w:val="TableText"/>
              <w:spacing w:before="20" w:after="20"/>
              <w:rPr>
                <w:rtl/>
              </w:rPr>
            </w:pPr>
            <w:r w:rsidRPr="007A47DF">
              <w:rPr>
                <w:rtl/>
              </w:rPr>
              <w:t>540</w:t>
            </w:r>
            <w:r>
              <w:rPr>
                <w:rtl/>
              </w:rPr>
              <w:t xml:space="preserve"> </w:t>
            </w:r>
            <w:r w:rsidRPr="007A47DF">
              <w:rPr>
                <w:rtl/>
              </w:rPr>
              <w:t>7</w:t>
            </w:r>
          </w:p>
        </w:tc>
      </w:tr>
      <w:tr w:rsidR="009F5BE1" w:rsidRPr="007A47DF" w14:paraId="031107C3" w14:textId="77777777" w:rsidTr="005A1DD6">
        <w:tc>
          <w:tcPr>
            <w:tcW w:w="2718" w:type="dxa"/>
            <w:tcBorders>
              <w:bottom w:val="nil"/>
            </w:tcBorders>
            <w:shd w:val="clear" w:color="auto" w:fill="auto"/>
            <w:noWrap/>
            <w:hideMark/>
          </w:tcPr>
          <w:p w14:paraId="168168F8" w14:textId="77777777" w:rsidR="009F5BE1" w:rsidRPr="007A47DF" w:rsidRDefault="009F5BE1" w:rsidP="009C6349">
            <w:pPr>
              <w:pStyle w:val="TableText"/>
              <w:spacing w:before="20" w:after="20"/>
              <w:rPr>
                <w:rtl/>
              </w:rPr>
            </w:pPr>
            <w:r w:rsidRPr="007A47DF">
              <w:rPr>
                <w:rtl/>
              </w:rPr>
              <w:t>أمراض القلب</w:t>
            </w:r>
          </w:p>
        </w:tc>
        <w:tc>
          <w:tcPr>
            <w:tcW w:w="992" w:type="dxa"/>
            <w:tcBorders>
              <w:bottom w:val="nil"/>
            </w:tcBorders>
            <w:shd w:val="clear" w:color="auto" w:fill="auto"/>
            <w:noWrap/>
            <w:hideMark/>
          </w:tcPr>
          <w:p w14:paraId="7DA4B394" w14:textId="77777777" w:rsidR="009F5BE1" w:rsidRPr="007A47DF" w:rsidRDefault="009F5BE1" w:rsidP="009C6349">
            <w:pPr>
              <w:pStyle w:val="TableText"/>
              <w:spacing w:before="20" w:after="20"/>
              <w:rPr>
                <w:rtl/>
              </w:rPr>
            </w:pPr>
            <w:r w:rsidRPr="007A47DF">
              <w:rPr>
                <w:rtl/>
              </w:rPr>
              <w:t>الرجال</w:t>
            </w:r>
          </w:p>
        </w:tc>
        <w:tc>
          <w:tcPr>
            <w:tcW w:w="936" w:type="dxa"/>
            <w:tcBorders>
              <w:bottom w:val="nil"/>
            </w:tcBorders>
            <w:shd w:val="clear" w:color="auto" w:fill="auto"/>
            <w:noWrap/>
            <w:hideMark/>
          </w:tcPr>
          <w:p w14:paraId="328A2B87" w14:textId="77777777" w:rsidR="009F5BE1" w:rsidRPr="007A47DF" w:rsidRDefault="00C0092B" w:rsidP="009C6349">
            <w:pPr>
              <w:pStyle w:val="TableText"/>
              <w:spacing w:before="20" w:after="20"/>
              <w:rPr>
                <w:rtl/>
              </w:rPr>
            </w:pPr>
            <w:r w:rsidRPr="007A47DF">
              <w:rPr>
                <w:rtl/>
              </w:rPr>
              <w:t>470</w:t>
            </w:r>
            <w:r>
              <w:rPr>
                <w:rtl/>
              </w:rPr>
              <w:t xml:space="preserve"> </w:t>
            </w:r>
            <w:r w:rsidRPr="007A47DF">
              <w:rPr>
                <w:rtl/>
              </w:rPr>
              <w:t>4</w:t>
            </w:r>
          </w:p>
        </w:tc>
        <w:tc>
          <w:tcPr>
            <w:tcW w:w="936" w:type="dxa"/>
            <w:tcBorders>
              <w:bottom w:val="nil"/>
            </w:tcBorders>
            <w:shd w:val="clear" w:color="auto" w:fill="auto"/>
            <w:noWrap/>
            <w:hideMark/>
          </w:tcPr>
          <w:p w14:paraId="79B4B022" w14:textId="77777777" w:rsidR="009F5BE1" w:rsidRPr="007A47DF" w:rsidRDefault="00C0092B" w:rsidP="009C6349">
            <w:pPr>
              <w:pStyle w:val="TableText"/>
              <w:spacing w:before="20" w:after="20"/>
              <w:rPr>
                <w:rtl/>
              </w:rPr>
            </w:pPr>
            <w:r w:rsidRPr="007A47DF">
              <w:rPr>
                <w:rtl/>
              </w:rPr>
              <w:t>453</w:t>
            </w:r>
            <w:r>
              <w:rPr>
                <w:rtl/>
              </w:rPr>
              <w:t xml:space="preserve"> </w:t>
            </w:r>
            <w:r w:rsidRPr="007A47DF">
              <w:rPr>
                <w:rtl/>
              </w:rPr>
              <w:t>4</w:t>
            </w:r>
          </w:p>
        </w:tc>
        <w:tc>
          <w:tcPr>
            <w:tcW w:w="936" w:type="dxa"/>
            <w:tcBorders>
              <w:bottom w:val="nil"/>
            </w:tcBorders>
            <w:shd w:val="clear" w:color="auto" w:fill="auto"/>
            <w:noWrap/>
            <w:hideMark/>
          </w:tcPr>
          <w:p w14:paraId="23D5FD3E" w14:textId="77777777" w:rsidR="009F5BE1" w:rsidRPr="007A47DF" w:rsidRDefault="00C0092B" w:rsidP="009C6349">
            <w:pPr>
              <w:pStyle w:val="TableText"/>
              <w:spacing w:before="20" w:after="20"/>
              <w:rPr>
                <w:rtl/>
              </w:rPr>
            </w:pPr>
            <w:r w:rsidRPr="007A47DF">
              <w:rPr>
                <w:rtl/>
              </w:rPr>
              <w:t>391</w:t>
            </w:r>
            <w:r>
              <w:rPr>
                <w:rtl/>
              </w:rPr>
              <w:t xml:space="preserve"> </w:t>
            </w:r>
            <w:r w:rsidRPr="007A47DF">
              <w:rPr>
                <w:rtl/>
              </w:rPr>
              <w:t>4</w:t>
            </w:r>
          </w:p>
        </w:tc>
        <w:tc>
          <w:tcPr>
            <w:tcW w:w="936" w:type="dxa"/>
            <w:tcBorders>
              <w:bottom w:val="nil"/>
            </w:tcBorders>
            <w:shd w:val="clear" w:color="auto" w:fill="auto"/>
            <w:noWrap/>
            <w:hideMark/>
          </w:tcPr>
          <w:p w14:paraId="6360F4C9" w14:textId="77777777" w:rsidR="009F5BE1" w:rsidRPr="007A47DF" w:rsidRDefault="00C0092B" w:rsidP="009C6349">
            <w:pPr>
              <w:pStyle w:val="TableText"/>
              <w:spacing w:before="20" w:after="20"/>
              <w:rPr>
                <w:rtl/>
              </w:rPr>
            </w:pPr>
            <w:r w:rsidRPr="007A47DF">
              <w:rPr>
                <w:rtl/>
              </w:rPr>
              <w:t>279</w:t>
            </w:r>
            <w:r>
              <w:rPr>
                <w:rtl/>
              </w:rPr>
              <w:t xml:space="preserve"> </w:t>
            </w:r>
            <w:r w:rsidRPr="007A47DF">
              <w:rPr>
                <w:rtl/>
              </w:rPr>
              <w:t>4</w:t>
            </w:r>
          </w:p>
        </w:tc>
        <w:tc>
          <w:tcPr>
            <w:tcW w:w="936" w:type="dxa"/>
            <w:tcBorders>
              <w:bottom w:val="nil"/>
            </w:tcBorders>
            <w:shd w:val="clear" w:color="auto" w:fill="auto"/>
            <w:noWrap/>
            <w:hideMark/>
          </w:tcPr>
          <w:p w14:paraId="199BA4E1" w14:textId="77777777" w:rsidR="009F5BE1" w:rsidRPr="007A47DF" w:rsidRDefault="00C0092B" w:rsidP="009C6349">
            <w:pPr>
              <w:pStyle w:val="TableText"/>
              <w:spacing w:before="20" w:after="20"/>
              <w:rPr>
                <w:rtl/>
              </w:rPr>
            </w:pPr>
            <w:r w:rsidRPr="007A47DF">
              <w:rPr>
                <w:rtl/>
              </w:rPr>
              <w:t>344</w:t>
            </w:r>
            <w:r>
              <w:rPr>
                <w:rtl/>
              </w:rPr>
              <w:t xml:space="preserve"> </w:t>
            </w:r>
            <w:r w:rsidRPr="007A47DF">
              <w:rPr>
                <w:rtl/>
              </w:rPr>
              <w:t>4</w:t>
            </w:r>
          </w:p>
        </w:tc>
      </w:tr>
      <w:tr w:rsidR="009F5BE1" w:rsidRPr="007A47DF" w14:paraId="42313F52" w14:textId="77777777" w:rsidTr="005A1DD6">
        <w:tc>
          <w:tcPr>
            <w:tcW w:w="2718" w:type="dxa"/>
            <w:tcBorders>
              <w:top w:val="nil"/>
              <w:bottom w:val="nil"/>
            </w:tcBorders>
            <w:shd w:val="clear" w:color="auto" w:fill="auto"/>
            <w:noWrap/>
            <w:hideMark/>
          </w:tcPr>
          <w:p w14:paraId="3F6363E9" w14:textId="77777777" w:rsidR="009F5BE1" w:rsidRPr="007A47DF" w:rsidRDefault="009F5BE1" w:rsidP="009C6349">
            <w:pPr>
              <w:pStyle w:val="TableText"/>
              <w:spacing w:before="20" w:after="20"/>
              <w:rPr>
                <w:rtl/>
              </w:rPr>
            </w:pPr>
          </w:p>
        </w:tc>
        <w:tc>
          <w:tcPr>
            <w:tcW w:w="992" w:type="dxa"/>
            <w:tcBorders>
              <w:top w:val="nil"/>
              <w:bottom w:val="nil"/>
            </w:tcBorders>
            <w:shd w:val="clear" w:color="auto" w:fill="auto"/>
            <w:noWrap/>
            <w:hideMark/>
          </w:tcPr>
          <w:p w14:paraId="62FCB198" w14:textId="77777777" w:rsidR="009F5BE1" w:rsidRPr="007A47DF" w:rsidRDefault="009F5BE1" w:rsidP="009C6349">
            <w:pPr>
              <w:pStyle w:val="TableText"/>
              <w:spacing w:before="20" w:after="20"/>
              <w:rPr>
                <w:rtl/>
              </w:rPr>
            </w:pPr>
            <w:r w:rsidRPr="007A47DF">
              <w:rPr>
                <w:rtl/>
              </w:rPr>
              <w:t>النساء</w:t>
            </w:r>
          </w:p>
        </w:tc>
        <w:tc>
          <w:tcPr>
            <w:tcW w:w="936" w:type="dxa"/>
            <w:tcBorders>
              <w:top w:val="nil"/>
              <w:bottom w:val="nil"/>
            </w:tcBorders>
            <w:shd w:val="clear" w:color="auto" w:fill="auto"/>
            <w:noWrap/>
            <w:hideMark/>
          </w:tcPr>
          <w:p w14:paraId="1335FDCC" w14:textId="77777777" w:rsidR="009F5BE1" w:rsidRPr="007A47DF" w:rsidRDefault="00C0092B" w:rsidP="009C6349">
            <w:pPr>
              <w:pStyle w:val="TableText"/>
              <w:spacing w:before="20" w:after="20"/>
              <w:rPr>
                <w:rtl/>
              </w:rPr>
            </w:pPr>
            <w:r w:rsidRPr="007A47DF">
              <w:rPr>
                <w:rtl/>
              </w:rPr>
              <w:t>382</w:t>
            </w:r>
            <w:r>
              <w:rPr>
                <w:rtl/>
              </w:rPr>
              <w:t xml:space="preserve"> </w:t>
            </w:r>
            <w:r w:rsidRPr="007A47DF">
              <w:rPr>
                <w:rtl/>
              </w:rPr>
              <w:t>4</w:t>
            </w:r>
          </w:p>
        </w:tc>
        <w:tc>
          <w:tcPr>
            <w:tcW w:w="936" w:type="dxa"/>
            <w:tcBorders>
              <w:top w:val="nil"/>
              <w:bottom w:val="nil"/>
            </w:tcBorders>
            <w:shd w:val="clear" w:color="auto" w:fill="auto"/>
            <w:noWrap/>
            <w:hideMark/>
          </w:tcPr>
          <w:p w14:paraId="19562BF7" w14:textId="77777777" w:rsidR="009F5BE1" w:rsidRPr="007A47DF" w:rsidRDefault="00C0092B" w:rsidP="009C6349">
            <w:pPr>
              <w:pStyle w:val="TableText"/>
              <w:spacing w:before="20" w:after="20"/>
              <w:rPr>
                <w:rtl/>
              </w:rPr>
            </w:pPr>
            <w:r w:rsidRPr="007A47DF">
              <w:rPr>
                <w:rtl/>
              </w:rPr>
              <w:t>326</w:t>
            </w:r>
            <w:r>
              <w:rPr>
                <w:rtl/>
              </w:rPr>
              <w:t xml:space="preserve"> </w:t>
            </w:r>
            <w:r w:rsidRPr="007A47DF">
              <w:rPr>
                <w:rtl/>
              </w:rPr>
              <w:t>4</w:t>
            </w:r>
          </w:p>
        </w:tc>
        <w:tc>
          <w:tcPr>
            <w:tcW w:w="936" w:type="dxa"/>
            <w:tcBorders>
              <w:top w:val="nil"/>
              <w:bottom w:val="nil"/>
            </w:tcBorders>
            <w:shd w:val="clear" w:color="auto" w:fill="auto"/>
            <w:noWrap/>
            <w:hideMark/>
          </w:tcPr>
          <w:p w14:paraId="19E166B1" w14:textId="77777777" w:rsidR="009F5BE1" w:rsidRPr="007A47DF" w:rsidRDefault="00C0092B" w:rsidP="009C6349">
            <w:pPr>
              <w:pStyle w:val="TableText"/>
              <w:spacing w:before="20" w:after="20"/>
              <w:rPr>
                <w:rtl/>
              </w:rPr>
            </w:pPr>
            <w:r w:rsidRPr="007A47DF">
              <w:rPr>
                <w:rtl/>
              </w:rPr>
              <w:t>034</w:t>
            </w:r>
            <w:r>
              <w:rPr>
                <w:rtl/>
              </w:rPr>
              <w:t xml:space="preserve"> </w:t>
            </w:r>
            <w:r w:rsidRPr="007A47DF">
              <w:rPr>
                <w:rtl/>
              </w:rPr>
              <w:t>4</w:t>
            </w:r>
          </w:p>
        </w:tc>
        <w:tc>
          <w:tcPr>
            <w:tcW w:w="936" w:type="dxa"/>
            <w:tcBorders>
              <w:top w:val="nil"/>
              <w:bottom w:val="nil"/>
            </w:tcBorders>
            <w:shd w:val="clear" w:color="auto" w:fill="auto"/>
            <w:noWrap/>
            <w:hideMark/>
          </w:tcPr>
          <w:p w14:paraId="772D6479" w14:textId="77777777" w:rsidR="009F5BE1" w:rsidRPr="007A47DF" w:rsidRDefault="00C0092B" w:rsidP="009C6349">
            <w:pPr>
              <w:pStyle w:val="TableText"/>
              <w:spacing w:before="20" w:after="20"/>
              <w:rPr>
                <w:rtl/>
              </w:rPr>
            </w:pPr>
            <w:r w:rsidRPr="007A47DF">
              <w:rPr>
                <w:rtl/>
              </w:rPr>
              <w:t>798</w:t>
            </w:r>
            <w:r>
              <w:rPr>
                <w:rtl/>
              </w:rPr>
              <w:t xml:space="preserve"> </w:t>
            </w:r>
            <w:r w:rsidRPr="007A47DF">
              <w:rPr>
                <w:rtl/>
              </w:rPr>
              <w:t>3</w:t>
            </w:r>
          </w:p>
        </w:tc>
        <w:tc>
          <w:tcPr>
            <w:tcW w:w="936" w:type="dxa"/>
            <w:tcBorders>
              <w:top w:val="nil"/>
              <w:bottom w:val="nil"/>
            </w:tcBorders>
            <w:shd w:val="clear" w:color="auto" w:fill="auto"/>
            <w:noWrap/>
            <w:hideMark/>
          </w:tcPr>
          <w:p w14:paraId="23745D6F" w14:textId="77777777" w:rsidR="009F5BE1" w:rsidRPr="007A47DF" w:rsidRDefault="00C0092B" w:rsidP="009C6349">
            <w:pPr>
              <w:pStyle w:val="TableText"/>
              <w:spacing w:before="20" w:after="20"/>
              <w:rPr>
                <w:rtl/>
              </w:rPr>
            </w:pPr>
            <w:r w:rsidRPr="007A47DF">
              <w:rPr>
                <w:rtl/>
              </w:rPr>
              <w:t>906</w:t>
            </w:r>
            <w:r>
              <w:rPr>
                <w:rtl/>
              </w:rPr>
              <w:t xml:space="preserve"> </w:t>
            </w:r>
            <w:r w:rsidRPr="007A47DF">
              <w:rPr>
                <w:rtl/>
              </w:rPr>
              <w:t>3</w:t>
            </w:r>
          </w:p>
        </w:tc>
      </w:tr>
      <w:tr w:rsidR="009F5BE1" w:rsidRPr="007A47DF" w14:paraId="595599B4" w14:textId="77777777" w:rsidTr="005A1DD6">
        <w:tc>
          <w:tcPr>
            <w:tcW w:w="2718" w:type="dxa"/>
            <w:tcBorders>
              <w:top w:val="nil"/>
            </w:tcBorders>
            <w:shd w:val="clear" w:color="auto" w:fill="auto"/>
            <w:noWrap/>
            <w:hideMark/>
          </w:tcPr>
          <w:p w14:paraId="7656F804" w14:textId="77777777" w:rsidR="009F5BE1" w:rsidRPr="007A47DF" w:rsidRDefault="009F5BE1" w:rsidP="009C6349">
            <w:pPr>
              <w:pStyle w:val="TableText"/>
              <w:spacing w:before="20" w:after="20"/>
              <w:rPr>
                <w:rtl/>
              </w:rPr>
            </w:pPr>
            <w:r w:rsidRPr="007A47DF">
              <w:rPr>
                <w:rtl/>
              </w:rPr>
              <w:lastRenderedPageBreak/>
              <w:t>أمراض الجهاز التنفسي</w:t>
            </w:r>
          </w:p>
        </w:tc>
        <w:tc>
          <w:tcPr>
            <w:tcW w:w="992" w:type="dxa"/>
            <w:tcBorders>
              <w:top w:val="nil"/>
            </w:tcBorders>
            <w:shd w:val="clear" w:color="auto" w:fill="auto"/>
            <w:noWrap/>
            <w:hideMark/>
          </w:tcPr>
          <w:p w14:paraId="01759962" w14:textId="77777777" w:rsidR="009F5BE1" w:rsidRPr="007A47DF" w:rsidRDefault="009F5BE1" w:rsidP="009C6349">
            <w:pPr>
              <w:pStyle w:val="TableText"/>
              <w:spacing w:before="20" w:after="20"/>
              <w:rPr>
                <w:rtl/>
              </w:rPr>
            </w:pPr>
            <w:r w:rsidRPr="007A47DF">
              <w:rPr>
                <w:rtl/>
              </w:rPr>
              <w:t>الرجال</w:t>
            </w:r>
          </w:p>
        </w:tc>
        <w:tc>
          <w:tcPr>
            <w:tcW w:w="936" w:type="dxa"/>
            <w:tcBorders>
              <w:top w:val="nil"/>
            </w:tcBorders>
            <w:shd w:val="clear" w:color="auto" w:fill="auto"/>
            <w:noWrap/>
            <w:hideMark/>
          </w:tcPr>
          <w:p w14:paraId="1789F5AF" w14:textId="77777777" w:rsidR="009F5BE1" w:rsidRPr="007A47DF" w:rsidRDefault="00C0092B" w:rsidP="009C6349">
            <w:pPr>
              <w:pStyle w:val="TableText"/>
              <w:spacing w:before="20" w:after="20"/>
              <w:rPr>
                <w:rtl/>
              </w:rPr>
            </w:pPr>
            <w:r w:rsidRPr="007A47DF">
              <w:rPr>
                <w:rtl/>
              </w:rPr>
              <w:t>772</w:t>
            </w:r>
            <w:r>
              <w:rPr>
                <w:rtl/>
              </w:rPr>
              <w:t xml:space="preserve"> </w:t>
            </w:r>
            <w:r w:rsidRPr="007A47DF">
              <w:rPr>
                <w:rtl/>
              </w:rPr>
              <w:t>2</w:t>
            </w:r>
          </w:p>
        </w:tc>
        <w:tc>
          <w:tcPr>
            <w:tcW w:w="936" w:type="dxa"/>
            <w:tcBorders>
              <w:top w:val="nil"/>
            </w:tcBorders>
            <w:shd w:val="clear" w:color="auto" w:fill="auto"/>
            <w:noWrap/>
            <w:hideMark/>
          </w:tcPr>
          <w:p w14:paraId="22A2ED14" w14:textId="77777777" w:rsidR="009F5BE1" w:rsidRPr="007A47DF" w:rsidRDefault="00C0092B" w:rsidP="009C6349">
            <w:pPr>
              <w:pStyle w:val="TableText"/>
              <w:spacing w:before="20" w:after="20"/>
              <w:rPr>
                <w:rtl/>
              </w:rPr>
            </w:pPr>
            <w:r w:rsidRPr="007A47DF">
              <w:rPr>
                <w:rtl/>
              </w:rPr>
              <w:t>719</w:t>
            </w:r>
            <w:r>
              <w:rPr>
                <w:rtl/>
              </w:rPr>
              <w:t xml:space="preserve"> </w:t>
            </w:r>
            <w:r w:rsidRPr="007A47DF">
              <w:rPr>
                <w:rtl/>
              </w:rPr>
              <w:t>2</w:t>
            </w:r>
          </w:p>
        </w:tc>
        <w:tc>
          <w:tcPr>
            <w:tcW w:w="936" w:type="dxa"/>
            <w:tcBorders>
              <w:top w:val="nil"/>
            </w:tcBorders>
            <w:shd w:val="clear" w:color="auto" w:fill="auto"/>
            <w:noWrap/>
            <w:hideMark/>
          </w:tcPr>
          <w:p w14:paraId="5F6DE793" w14:textId="77777777" w:rsidR="009F5BE1" w:rsidRPr="007A47DF" w:rsidRDefault="00C0092B" w:rsidP="009C6349">
            <w:pPr>
              <w:pStyle w:val="TableText"/>
              <w:spacing w:before="20" w:after="20"/>
              <w:rPr>
                <w:rtl/>
              </w:rPr>
            </w:pPr>
            <w:r w:rsidRPr="007A47DF">
              <w:rPr>
                <w:rtl/>
              </w:rPr>
              <w:t>914</w:t>
            </w:r>
            <w:r>
              <w:rPr>
                <w:rtl/>
              </w:rPr>
              <w:t xml:space="preserve"> </w:t>
            </w:r>
            <w:r w:rsidRPr="007A47DF">
              <w:rPr>
                <w:rtl/>
              </w:rPr>
              <w:t>2</w:t>
            </w:r>
          </w:p>
        </w:tc>
        <w:tc>
          <w:tcPr>
            <w:tcW w:w="936" w:type="dxa"/>
            <w:tcBorders>
              <w:top w:val="nil"/>
            </w:tcBorders>
            <w:shd w:val="clear" w:color="auto" w:fill="auto"/>
            <w:noWrap/>
            <w:hideMark/>
          </w:tcPr>
          <w:p w14:paraId="1659E9A7" w14:textId="77777777" w:rsidR="009F5BE1" w:rsidRPr="007A47DF" w:rsidRDefault="00C0092B" w:rsidP="009C6349">
            <w:pPr>
              <w:pStyle w:val="TableText"/>
              <w:spacing w:before="20" w:after="20"/>
              <w:rPr>
                <w:rtl/>
              </w:rPr>
            </w:pPr>
            <w:r w:rsidRPr="007A47DF">
              <w:rPr>
                <w:rtl/>
              </w:rPr>
              <w:t>734</w:t>
            </w:r>
            <w:r>
              <w:rPr>
                <w:rtl/>
              </w:rPr>
              <w:t xml:space="preserve"> </w:t>
            </w:r>
            <w:r w:rsidRPr="007A47DF">
              <w:rPr>
                <w:rtl/>
              </w:rPr>
              <w:t>2</w:t>
            </w:r>
          </w:p>
        </w:tc>
        <w:tc>
          <w:tcPr>
            <w:tcW w:w="936" w:type="dxa"/>
            <w:tcBorders>
              <w:top w:val="nil"/>
            </w:tcBorders>
            <w:shd w:val="clear" w:color="auto" w:fill="auto"/>
            <w:noWrap/>
            <w:hideMark/>
          </w:tcPr>
          <w:p w14:paraId="12657567" w14:textId="77777777" w:rsidR="009F5BE1" w:rsidRPr="007A47DF" w:rsidRDefault="00C0092B" w:rsidP="009C6349">
            <w:pPr>
              <w:pStyle w:val="TableText"/>
              <w:spacing w:before="20" w:after="20"/>
              <w:rPr>
                <w:rtl/>
              </w:rPr>
            </w:pPr>
            <w:r w:rsidRPr="007A47DF">
              <w:rPr>
                <w:rtl/>
              </w:rPr>
              <w:t>913</w:t>
            </w:r>
            <w:r>
              <w:rPr>
                <w:rtl/>
              </w:rPr>
              <w:t xml:space="preserve"> </w:t>
            </w:r>
            <w:r w:rsidRPr="007A47DF">
              <w:rPr>
                <w:rtl/>
              </w:rPr>
              <w:t>2</w:t>
            </w:r>
          </w:p>
        </w:tc>
      </w:tr>
      <w:tr w:rsidR="009F5BE1" w:rsidRPr="007A47DF" w14:paraId="2372FAF1" w14:textId="77777777" w:rsidTr="00544B79">
        <w:tc>
          <w:tcPr>
            <w:tcW w:w="2718" w:type="dxa"/>
            <w:shd w:val="clear" w:color="auto" w:fill="auto"/>
            <w:noWrap/>
            <w:hideMark/>
          </w:tcPr>
          <w:p w14:paraId="43F66B74" w14:textId="77777777" w:rsidR="009F5BE1" w:rsidRPr="007A47DF" w:rsidRDefault="009F5BE1" w:rsidP="009C6349">
            <w:pPr>
              <w:pStyle w:val="TableText"/>
              <w:spacing w:before="20" w:after="20"/>
              <w:rPr>
                <w:rtl/>
              </w:rPr>
            </w:pPr>
          </w:p>
        </w:tc>
        <w:tc>
          <w:tcPr>
            <w:tcW w:w="992" w:type="dxa"/>
            <w:shd w:val="clear" w:color="auto" w:fill="auto"/>
            <w:noWrap/>
            <w:hideMark/>
          </w:tcPr>
          <w:p w14:paraId="5F850B8B"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0E18BB80" w14:textId="77777777" w:rsidR="009F5BE1" w:rsidRPr="007A47DF" w:rsidRDefault="00C0092B" w:rsidP="009C6349">
            <w:pPr>
              <w:pStyle w:val="TableText"/>
              <w:spacing w:before="20" w:after="20"/>
              <w:rPr>
                <w:rtl/>
              </w:rPr>
            </w:pPr>
            <w:r w:rsidRPr="007A47DF">
              <w:rPr>
                <w:rtl/>
              </w:rPr>
              <w:t>177</w:t>
            </w:r>
            <w:r>
              <w:rPr>
                <w:rtl/>
              </w:rPr>
              <w:t xml:space="preserve"> </w:t>
            </w:r>
            <w:r w:rsidRPr="007A47DF">
              <w:rPr>
                <w:rtl/>
              </w:rPr>
              <w:t>3</w:t>
            </w:r>
          </w:p>
        </w:tc>
        <w:tc>
          <w:tcPr>
            <w:tcW w:w="936" w:type="dxa"/>
            <w:shd w:val="clear" w:color="auto" w:fill="auto"/>
            <w:noWrap/>
            <w:hideMark/>
          </w:tcPr>
          <w:p w14:paraId="65DDD578" w14:textId="77777777" w:rsidR="009F5BE1" w:rsidRPr="007A47DF" w:rsidRDefault="00C0092B" w:rsidP="009C6349">
            <w:pPr>
              <w:pStyle w:val="TableText"/>
              <w:spacing w:before="20" w:after="20"/>
              <w:rPr>
                <w:rtl/>
              </w:rPr>
            </w:pPr>
            <w:r w:rsidRPr="007A47DF">
              <w:rPr>
                <w:rtl/>
              </w:rPr>
              <w:t>169</w:t>
            </w:r>
            <w:r>
              <w:rPr>
                <w:rtl/>
              </w:rPr>
              <w:t xml:space="preserve"> </w:t>
            </w:r>
            <w:r w:rsidRPr="007A47DF">
              <w:rPr>
                <w:rtl/>
              </w:rPr>
              <w:t>3</w:t>
            </w:r>
          </w:p>
        </w:tc>
        <w:tc>
          <w:tcPr>
            <w:tcW w:w="936" w:type="dxa"/>
            <w:shd w:val="clear" w:color="auto" w:fill="auto"/>
            <w:noWrap/>
            <w:hideMark/>
          </w:tcPr>
          <w:p w14:paraId="0A5350BC" w14:textId="77777777" w:rsidR="009F5BE1" w:rsidRPr="007A47DF" w:rsidRDefault="00C0092B" w:rsidP="009C6349">
            <w:pPr>
              <w:pStyle w:val="TableText"/>
              <w:spacing w:before="20" w:after="20"/>
              <w:rPr>
                <w:rtl/>
              </w:rPr>
            </w:pPr>
            <w:r w:rsidRPr="007A47DF">
              <w:rPr>
                <w:rtl/>
              </w:rPr>
              <w:t>334</w:t>
            </w:r>
            <w:r>
              <w:rPr>
                <w:rtl/>
              </w:rPr>
              <w:t xml:space="preserve"> </w:t>
            </w:r>
            <w:r w:rsidRPr="007A47DF">
              <w:rPr>
                <w:rtl/>
              </w:rPr>
              <w:t>3</w:t>
            </w:r>
          </w:p>
        </w:tc>
        <w:tc>
          <w:tcPr>
            <w:tcW w:w="936" w:type="dxa"/>
            <w:shd w:val="clear" w:color="auto" w:fill="auto"/>
            <w:noWrap/>
            <w:hideMark/>
          </w:tcPr>
          <w:p w14:paraId="394D049A" w14:textId="77777777" w:rsidR="009F5BE1" w:rsidRPr="007A47DF" w:rsidRDefault="00C0092B" w:rsidP="009C6349">
            <w:pPr>
              <w:pStyle w:val="TableText"/>
              <w:spacing w:before="20" w:after="20"/>
              <w:rPr>
                <w:rtl/>
              </w:rPr>
            </w:pPr>
            <w:r w:rsidRPr="007A47DF">
              <w:rPr>
                <w:rtl/>
              </w:rPr>
              <w:t>995</w:t>
            </w:r>
            <w:r>
              <w:rPr>
                <w:rtl/>
              </w:rPr>
              <w:t xml:space="preserve"> </w:t>
            </w:r>
            <w:r w:rsidRPr="007A47DF">
              <w:rPr>
                <w:rtl/>
              </w:rPr>
              <w:t>2</w:t>
            </w:r>
          </w:p>
        </w:tc>
        <w:tc>
          <w:tcPr>
            <w:tcW w:w="936" w:type="dxa"/>
            <w:shd w:val="clear" w:color="auto" w:fill="auto"/>
            <w:noWrap/>
            <w:hideMark/>
          </w:tcPr>
          <w:p w14:paraId="5AB66CA6" w14:textId="77777777" w:rsidR="009F5BE1" w:rsidRPr="007A47DF" w:rsidRDefault="00C0092B" w:rsidP="009C6349">
            <w:pPr>
              <w:pStyle w:val="TableText"/>
              <w:spacing w:before="20" w:after="20"/>
              <w:rPr>
                <w:rtl/>
              </w:rPr>
            </w:pPr>
            <w:r w:rsidRPr="007A47DF">
              <w:rPr>
                <w:rtl/>
              </w:rPr>
              <w:t>142</w:t>
            </w:r>
            <w:r>
              <w:rPr>
                <w:rtl/>
              </w:rPr>
              <w:t xml:space="preserve"> </w:t>
            </w:r>
            <w:r w:rsidRPr="007A47DF">
              <w:rPr>
                <w:rtl/>
              </w:rPr>
              <w:t>3</w:t>
            </w:r>
          </w:p>
        </w:tc>
      </w:tr>
      <w:tr w:rsidR="009F5BE1" w:rsidRPr="007A47DF" w14:paraId="5E1D3CC1" w14:textId="77777777" w:rsidTr="00544B79">
        <w:tc>
          <w:tcPr>
            <w:tcW w:w="2718" w:type="dxa"/>
            <w:shd w:val="clear" w:color="auto" w:fill="auto"/>
            <w:noWrap/>
            <w:hideMark/>
          </w:tcPr>
          <w:p w14:paraId="0D11B2D7" w14:textId="77777777" w:rsidR="009F5BE1" w:rsidRPr="007A47DF" w:rsidRDefault="009F5BE1" w:rsidP="009C6349">
            <w:pPr>
              <w:pStyle w:val="TableText"/>
              <w:spacing w:before="20" w:after="20"/>
              <w:rPr>
                <w:rtl/>
              </w:rPr>
            </w:pPr>
            <w:r w:rsidRPr="007A47DF">
              <w:rPr>
                <w:rtl/>
              </w:rPr>
              <w:t>أمراض الدورة الدموية الأخرى</w:t>
            </w:r>
          </w:p>
        </w:tc>
        <w:tc>
          <w:tcPr>
            <w:tcW w:w="992" w:type="dxa"/>
            <w:shd w:val="clear" w:color="auto" w:fill="auto"/>
            <w:noWrap/>
            <w:hideMark/>
          </w:tcPr>
          <w:p w14:paraId="7B0699EC" w14:textId="77777777" w:rsidR="009F5BE1" w:rsidRPr="007A47DF" w:rsidRDefault="009F5BE1" w:rsidP="009C6349">
            <w:pPr>
              <w:pStyle w:val="TableText"/>
              <w:spacing w:before="20" w:after="20"/>
              <w:rPr>
                <w:rtl/>
              </w:rPr>
            </w:pPr>
            <w:r w:rsidRPr="007A47DF">
              <w:rPr>
                <w:rtl/>
              </w:rPr>
              <w:t>الرجال</w:t>
            </w:r>
          </w:p>
        </w:tc>
        <w:tc>
          <w:tcPr>
            <w:tcW w:w="936" w:type="dxa"/>
            <w:shd w:val="clear" w:color="auto" w:fill="auto"/>
            <w:noWrap/>
            <w:hideMark/>
          </w:tcPr>
          <w:p w14:paraId="474BFF4D" w14:textId="77777777" w:rsidR="009F5BE1" w:rsidRPr="007A47DF" w:rsidRDefault="00C0092B" w:rsidP="009C6349">
            <w:pPr>
              <w:pStyle w:val="TableText"/>
              <w:spacing w:before="20" w:after="20"/>
              <w:rPr>
                <w:rtl/>
              </w:rPr>
            </w:pPr>
            <w:r w:rsidRPr="007A47DF">
              <w:rPr>
                <w:rtl/>
              </w:rPr>
              <w:t>177</w:t>
            </w:r>
            <w:r>
              <w:rPr>
                <w:rtl/>
              </w:rPr>
              <w:t xml:space="preserve"> </w:t>
            </w:r>
            <w:r w:rsidRPr="007A47DF">
              <w:rPr>
                <w:rtl/>
              </w:rPr>
              <w:t>2</w:t>
            </w:r>
          </w:p>
        </w:tc>
        <w:tc>
          <w:tcPr>
            <w:tcW w:w="936" w:type="dxa"/>
            <w:shd w:val="clear" w:color="auto" w:fill="auto"/>
            <w:noWrap/>
            <w:hideMark/>
          </w:tcPr>
          <w:p w14:paraId="498DFD85" w14:textId="77777777" w:rsidR="009F5BE1" w:rsidRPr="007A47DF" w:rsidRDefault="00C0092B" w:rsidP="009C6349">
            <w:pPr>
              <w:pStyle w:val="TableText"/>
              <w:spacing w:before="20" w:after="20"/>
              <w:rPr>
                <w:rtl/>
              </w:rPr>
            </w:pPr>
            <w:r w:rsidRPr="007A47DF">
              <w:rPr>
                <w:rtl/>
              </w:rPr>
              <w:t>201</w:t>
            </w:r>
            <w:r>
              <w:rPr>
                <w:rtl/>
              </w:rPr>
              <w:t xml:space="preserve"> </w:t>
            </w:r>
            <w:r w:rsidRPr="007A47DF">
              <w:rPr>
                <w:rtl/>
              </w:rPr>
              <w:t>2</w:t>
            </w:r>
          </w:p>
        </w:tc>
        <w:tc>
          <w:tcPr>
            <w:tcW w:w="936" w:type="dxa"/>
            <w:shd w:val="clear" w:color="auto" w:fill="auto"/>
            <w:noWrap/>
            <w:hideMark/>
          </w:tcPr>
          <w:p w14:paraId="6743BB45" w14:textId="77777777" w:rsidR="009F5BE1" w:rsidRPr="007A47DF" w:rsidRDefault="00C0092B" w:rsidP="009C6349">
            <w:pPr>
              <w:pStyle w:val="TableText"/>
              <w:spacing w:before="20" w:after="20"/>
              <w:rPr>
                <w:rtl/>
              </w:rPr>
            </w:pPr>
            <w:r w:rsidRPr="007A47DF">
              <w:rPr>
                <w:rtl/>
              </w:rPr>
              <w:t>241</w:t>
            </w:r>
            <w:r>
              <w:rPr>
                <w:rtl/>
              </w:rPr>
              <w:t xml:space="preserve"> </w:t>
            </w:r>
            <w:r w:rsidRPr="007A47DF">
              <w:rPr>
                <w:rtl/>
              </w:rPr>
              <w:t>2</w:t>
            </w:r>
          </w:p>
        </w:tc>
        <w:tc>
          <w:tcPr>
            <w:tcW w:w="936" w:type="dxa"/>
            <w:shd w:val="clear" w:color="auto" w:fill="auto"/>
            <w:noWrap/>
            <w:hideMark/>
          </w:tcPr>
          <w:p w14:paraId="2C742BBF" w14:textId="77777777" w:rsidR="009F5BE1" w:rsidRPr="007A47DF" w:rsidRDefault="00C0092B" w:rsidP="009C6349">
            <w:pPr>
              <w:pStyle w:val="TableText"/>
              <w:spacing w:before="20" w:after="20"/>
              <w:rPr>
                <w:rtl/>
              </w:rPr>
            </w:pPr>
            <w:r w:rsidRPr="007A47DF">
              <w:rPr>
                <w:rtl/>
              </w:rPr>
              <w:t>082</w:t>
            </w:r>
            <w:r>
              <w:rPr>
                <w:rtl/>
              </w:rPr>
              <w:t xml:space="preserve"> </w:t>
            </w:r>
            <w:r w:rsidRPr="007A47DF">
              <w:rPr>
                <w:rtl/>
              </w:rPr>
              <w:t>2</w:t>
            </w:r>
          </w:p>
        </w:tc>
        <w:tc>
          <w:tcPr>
            <w:tcW w:w="936" w:type="dxa"/>
            <w:shd w:val="clear" w:color="auto" w:fill="auto"/>
            <w:noWrap/>
            <w:hideMark/>
          </w:tcPr>
          <w:p w14:paraId="7FBF0484" w14:textId="77777777" w:rsidR="009F5BE1" w:rsidRPr="007A47DF" w:rsidRDefault="00C0092B" w:rsidP="009C6349">
            <w:pPr>
              <w:pStyle w:val="TableText"/>
              <w:spacing w:before="20" w:after="20"/>
              <w:rPr>
                <w:rtl/>
              </w:rPr>
            </w:pPr>
            <w:r w:rsidRPr="007A47DF">
              <w:rPr>
                <w:rtl/>
              </w:rPr>
              <w:t>168</w:t>
            </w:r>
            <w:r>
              <w:rPr>
                <w:rtl/>
              </w:rPr>
              <w:t xml:space="preserve"> </w:t>
            </w:r>
            <w:r w:rsidRPr="007A47DF">
              <w:rPr>
                <w:rtl/>
              </w:rPr>
              <w:t>2</w:t>
            </w:r>
          </w:p>
        </w:tc>
      </w:tr>
      <w:tr w:rsidR="009F5BE1" w:rsidRPr="007A47DF" w14:paraId="07C45588" w14:textId="77777777" w:rsidTr="00544B79">
        <w:tc>
          <w:tcPr>
            <w:tcW w:w="2718" w:type="dxa"/>
            <w:shd w:val="clear" w:color="auto" w:fill="auto"/>
            <w:noWrap/>
            <w:hideMark/>
          </w:tcPr>
          <w:p w14:paraId="22B09B3F" w14:textId="77777777" w:rsidR="009F5BE1" w:rsidRPr="007A47DF" w:rsidRDefault="009F5BE1" w:rsidP="009C6349">
            <w:pPr>
              <w:pStyle w:val="TableText"/>
              <w:spacing w:before="20" w:after="20"/>
              <w:rPr>
                <w:rtl/>
              </w:rPr>
            </w:pPr>
          </w:p>
        </w:tc>
        <w:tc>
          <w:tcPr>
            <w:tcW w:w="992" w:type="dxa"/>
            <w:shd w:val="clear" w:color="auto" w:fill="auto"/>
            <w:noWrap/>
            <w:hideMark/>
          </w:tcPr>
          <w:p w14:paraId="6C407F46"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015F93E6" w14:textId="77777777" w:rsidR="009F5BE1" w:rsidRPr="007A47DF" w:rsidRDefault="00C0092B" w:rsidP="009C6349">
            <w:pPr>
              <w:pStyle w:val="TableText"/>
              <w:spacing w:before="20" w:after="20"/>
              <w:rPr>
                <w:rtl/>
              </w:rPr>
            </w:pPr>
            <w:r w:rsidRPr="007A47DF">
              <w:rPr>
                <w:rtl/>
              </w:rPr>
              <w:t>674</w:t>
            </w:r>
            <w:r>
              <w:rPr>
                <w:rtl/>
              </w:rPr>
              <w:t xml:space="preserve"> </w:t>
            </w:r>
            <w:r w:rsidRPr="007A47DF">
              <w:rPr>
                <w:rtl/>
              </w:rPr>
              <w:t>2</w:t>
            </w:r>
          </w:p>
        </w:tc>
        <w:tc>
          <w:tcPr>
            <w:tcW w:w="936" w:type="dxa"/>
            <w:shd w:val="clear" w:color="auto" w:fill="auto"/>
            <w:noWrap/>
            <w:hideMark/>
          </w:tcPr>
          <w:p w14:paraId="4AB98E95" w14:textId="77777777" w:rsidR="009F5BE1" w:rsidRPr="007A47DF" w:rsidRDefault="00C0092B" w:rsidP="009C6349">
            <w:pPr>
              <w:pStyle w:val="TableText"/>
              <w:spacing w:before="20" w:after="20"/>
              <w:rPr>
                <w:rtl/>
              </w:rPr>
            </w:pPr>
            <w:r w:rsidRPr="007A47DF">
              <w:rPr>
                <w:rtl/>
              </w:rPr>
              <w:t>528</w:t>
            </w:r>
            <w:r>
              <w:rPr>
                <w:rtl/>
              </w:rPr>
              <w:t xml:space="preserve"> </w:t>
            </w:r>
            <w:r w:rsidRPr="007A47DF">
              <w:rPr>
                <w:rtl/>
              </w:rPr>
              <w:t>2</w:t>
            </w:r>
          </w:p>
        </w:tc>
        <w:tc>
          <w:tcPr>
            <w:tcW w:w="936" w:type="dxa"/>
            <w:shd w:val="clear" w:color="auto" w:fill="auto"/>
            <w:noWrap/>
            <w:hideMark/>
          </w:tcPr>
          <w:p w14:paraId="4B9FD487" w14:textId="77777777" w:rsidR="009F5BE1" w:rsidRPr="007A47DF" w:rsidRDefault="00C0092B" w:rsidP="009C6349">
            <w:pPr>
              <w:pStyle w:val="TableText"/>
              <w:spacing w:before="20" w:after="20"/>
              <w:rPr>
                <w:rtl/>
              </w:rPr>
            </w:pPr>
            <w:r w:rsidRPr="007A47DF">
              <w:rPr>
                <w:rtl/>
              </w:rPr>
              <w:t>472</w:t>
            </w:r>
            <w:r>
              <w:rPr>
                <w:rtl/>
              </w:rPr>
              <w:t xml:space="preserve"> </w:t>
            </w:r>
            <w:r w:rsidRPr="007A47DF">
              <w:rPr>
                <w:rtl/>
              </w:rPr>
              <w:t>2</w:t>
            </w:r>
          </w:p>
        </w:tc>
        <w:tc>
          <w:tcPr>
            <w:tcW w:w="936" w:type="dxa"/>
            <w:shd w:val="clear" w:color="auto" w:fill="auto"/>
            <w:noWrap/>
            <w:hideMark/>
          </w:tcPr>
          <w:p w14:paraId="4DA921A6" w14:textId="77777777" w:rsidR="009F5BE1" w:rsidRPr="007A47DF" w:rsidRDefault="00C0092B" w:rsidP="009C6349">
            <w:pPr>
              <w:pStyle w:val="TableText"/>
              <w:spacing w:before="20" w:after="20"/>
              <w:rPr>
                <w:rtl/>
              </w:rPr>
            </w:pPr>
            <w:r w:rsidRPr="007A47DF">
              <w:rPr>
                <w:rtl/>
              </w:rPr>
              <w:t>443</w:t>
            </w:r>
            <w:r>
              <w:rPr>
                <w:rtl/>
              </w:rPr>
              <w:t xml:space="preserve"> </w:t>
            </w:r>
            <w:r w:rsidRPr="007A47DF">
              <w:rPr>
                <w:rtl/>
              </w:rPr>
              <w:t>2</w:t>
            </w:r>
          </w:p>
        </w:tc>
        <w:tc>
          <w:tcPr>
            <w:tcW w:w="936" w:type="dxa"/>
            <w:shd w:val="clear" w:color="auto" w:fill="auto"/>
            <w:noWrap/>
            <w:hideMark/>
          </w:tcPr>
          <w:p w14:paraId="6C7CB8A4" w14:textId="77777777" w:rsidR="009F5BE1" w:rsidRPr="007A47DF" w:rsidRDefault="00C0092B" w:rsidP="009C6349">
            <w:pPr>
              <w:pStyle w:val="TableText"/>
              <w:spacing w:before="20" w:after="20"/>
              <w:rPr>
                <w:rtl/>
              </w:rPr>
            </w:pPr>
            <w:r w:rsidRPr="007A47DF">
              <w:rPr>
                <w:rtl/>
              </w:rPr>
              <w:t>535</w:t>
            </w:r>
            <w:r>
              <w:rPr>
                <w:rtl/>
              </w:rPr>
              <w:t xml:space="preserve"> </w:t>
            </w:r>
            <w:r w:rsidRPr="007A47DF">
              <w:rPr>
                <w:rtl/>
              </w:rPr>
              <w:t>2</w:t>
            </w:r>
          </w:p>
        </w:tc>
      </w:tr>
      <w:tr w:rsidR="009F5BE1" w:rsidRPr="007A47DF" w14:paraId="7CAA76FC" w14:textId="77777777" w:rsidTr="00544B79">
        <w:tc>
          <w:tcPr>
            <w:tcW w:w="2718" w:type="dxa"/>
            <w:shd w:val="clear" w:color="auto" w:fill="auto"/>
            <w:noWrap/>
            <w:hideMark/>
          </w:tcPr>
          <w:p w14:paraId="1211EFE4" w14:textId="77777777" w:rsidR="009F5BE1" w:rsidRPr="007A47DF" w:rsidRDefault="009F5BE1" w:rsidP="009C6349">
            <w:pPr>
              <w:pStyle w:val="TableText"/>
              <w:spacing w:before="20" w:after="20"/>
              <w:rPr>
                <w:rtl/>
              </w:rPr>
            </w:pPr>
            <w:r w:rsidRPr="007A47DF">
              <w:rPr>
                <w:rtl/>
              </w:rPr>
              <w:t>المرض العقلي</w:t>
            </w:r>
          </w:p>
        </w:tc>
        <w:tc>
          <w:tcPr>
            <w:tcW w:w="992" w:type="dxa"/>
            <w:shd w:val="clear" w:color="auto" w:fill="auto"/>
            <w:noWrap/>
            <w:hideMark/>
          </w:tcPr>
          <w:p w14:paraId="552CBB1E" w14:textId="77777777" w:rsidR="009F5BE1" w:rsidRPr="007A47DF" w:rsidRDefault="009F5BE1" w:rsidP="009C6349">
            <w:pPr>
              <w:pStyle w:val="TableText"/>
              <w:spacing w:before="20" w:after="20"/>
              <w:rPr>
                <w:rtl/>
              </w:rPr>
            </w:pPr>
            <w:r w:rsidRPr="007A47DF">
              <w:rPr>
                <w:rtl/>
              </w:rPr>
              <w:t>الرجال</w:t>
            </w:r>
          </w:p>
        </w:tc>
        <w:tc>
          <w:tcPr>
            <w:tcW w:w="936" w:type="dxa"/>
            <w:shd w:val="clear" w:color="auto" w:fill="auto"/>
            <w:noWrap/>
            <w:hideMark/>
          </w:tcPr>
          <w:p w14:paraId="30135E11" w14:textId="77777777" w:rsidR="009F5BE1" w:rsidRPr="007A47DF" w:rsidRDefault="00C0092B" w:rsidP="009C6349">
            <w:pPr>
              <w:pStyle w:val="TableText"/>
              <w:spacing w:before="20" w:after="20"/>
              <w:rPr>
                <w:rtl/>
              </w:rPr>
            </w:pPr>
            <w:r w:rsidRPr="007A47DF">
              <w:rPr>
                <w:rtl/>
              </w:rPr>
              <w:t>362</w:t>
            </w:r>
            <w:r>
              <w:rPr>
                <w:rtl/>
              </w:rPr>
              <w:t xml:space="preserve"> </w:t>
            </w:r>
            <w:r w:rsidRPr="007A47DF">
              <w:rPr>
                <w:rtl/>
              </w:rPr>
              <w:t>1</w:t>
            </w:r>
          </w:p>
        </w:tc>
        <w:tc>
          <w:tcPr>
            <w:tcW w:w="936" w:type="dxa"/>
            <w:shd w:val="clear" w:color="auto" w:fill="auto"/>
            <w:noWrap/>
            <w:hideMark/>
          </w:tcPr>
          <w:p w14:paraId="720C88CA" w14:textId="77777777" w:rsidR="009F5BE1" w:rsidRPr="007A47DF" w:rsidRDefault="00C0092B" w:rsidP="009C6349">
            <w:pPr>
              <w:pStyle w:val="TableText"/>
              <w:spacing w:before="20" w:after="20"/>
              <w:rPr>
                <w:rtl/>
              </w:rPr>
            </w:pPr>
            <w:r w:rsidRPr="007A47DF">
              <w:rPr>
                <w:rtl/>
              </w:rPr>
              <w:t>388</w:t>
            </w:r>
            <w:r>
              <w:rPr>
                <w:rtl/>
              </w:rPr>
              <w:t xml:space="preserve"> </w:t>
            </w:r>
            <w:r w:rsidRPr="007A47DF">
              <w:rPr>
                <w:rtl/>
              </w:rPr>
              <w:t>1</w:t>
            </w:r>
          </w:p>
        </w:tc>
        <w:tc>
          <w:tcPr>
            <w:tcW w:w="936" w:type="dxa"/>
            <w:shd w:val="clear" w:color="auto" w:fill="auto"/>
            <w:noWrap/>
            <w:hideMark/>
          </w:tcPr>
          <w:p w14:paraId="65E8ACAF" w14:textId="77777777" w:rsidR="009F5BE1" w:rsidRPr="007A47DF" w:rsidRDefault="00C0092B" w:rsidP="009C6349">
            <w:pPr>
              <w:pStyle w:val="TableText"/>
              <w:spacing w:before="20" w:after="20"/>
              <w:rPr>
                <w:rtl/>
              </w:rPr>
            </w:pPr>
            <w:r w:rsidRPr="007A47DF">
              <w:rPr>
                <w:rtl/>
              </w:rPr>
              <w:t>390</w:t>
            </w:r>
            <w:r>
              <w:rPr>
                <w:rtl/>
              </w:rPr>
              <w:t xml:space="preserve"> </w:t>
            </w:r>
            <w:r w:rsidRPr="007A47DF">
              <w:rPr>
                <w:rtl/>
              </w:rPr>
              <w:t>1</w:t>
            </w:r>
          </w:p>
        </w:tc>
        <w:tc>
          <w:tcPr>
            <w:tcW w:w="936" w:type="dxa"/>
            <w:shd w:val="clear" w:color="auto" w:fill="auto"/>
            <w:noWrap/>
            <w:hideMark/>
          </w:tcPr>
          <w:p w14:paraId="2A35A6CB" w14:textId="77777777" w:rsidR="009F5BE1" w:rsidRPr="007A47DF" w:rsidRDefault="00C0092B" w:rsidP="009C6349">
            <w:pPr>
              <w:pStyle w:val="TableText"/>
              <w:spacing w:before="20" w:after="20"/>
              <w:rPr>
                <w:rtl/>
              </w:rPr>
            </w:pPr>
            <w:r w:rsidRPr="007A47DF">
              <w:rPr>
                <w:rtl/>
              </w:rPr>
              <w:t>370</w:t>
            </w:r>
            <w:r>
              <w:rPr>
                <w:rtl/>
              </w:rPr>
              <w:t xml:space="preserve"> </w:t>
            </w:r>
            <w:r w:rsidRPr="007A47DF">
              <w:rPr>
                <w:rtl/>
              </w:rPr>
              <w:t>1</w:t>
            </w:r>
          </w:p>
        </w:tc>
        <w:tc>
          <w:tcPr>
            <w:tcW w:w="936" w:type="dxa"/>
            <w:shd w:val="clear" w:color="auto" w:fill="auto"/>
            <w:noWrap/>
            <w:hideMark/>
          </w:tcPr>
          <w:p w14:paraId="674C7ED4" w14:textId="77777777" w:rsidR="009F5BE1" w:rsidRPr="007A47DF" w:rsidRDefault="00C0092B" w:rsidP="009C6349">
            <w:pPr>
              <w:pStyle w:val="TableText"/>
              <w:spacing w:before="20" w:after="20"/>
              <w:rPr>
                <w:rtl/>
              </w:rPr>
            </w:pPr>
            <w:r w:rsidRPr="007A47DF">
              <w:rPr>
                <w:rtl/>
              </w:rPr>
              <w:t>569</w:t>
            </w:r>
            <w:r>
              <w:rPr>
                <w:rtl/>
              </w:rPr>
              <w:t xml:space="preserve"> </w:t>
            </w:r>
            <w:r w:rsidRPr="007A47DF">
              <w:rPr>
                <w:rtl/>
              </w:rPr>
              <w:t>1</w:t>
            </w:r>
          </w:p>
        </w:tc>
      </w:tr>
      <w:tr w:rsidR="009F5BE1" w:rsidRPr="007A47DF" w14:paraId="37414C3C" w14:textId="77777777" w:rsidTr="00544B79">
        <w:tc>
          <w:tcPr>
            <w:tcW w:w="2718" w:type="dxa"/>
            <w:shd w:val="clear" w:color="auto" w:fill="auto"/>
            <w:noWrap/>
            <w:hideMark/>
          </w:tcPr>
          <w:p w14:paraId="32A397EF" w14:textId="77777777" w:rsidR="009F5BE1" w:rsidRPr="007A47DF" w:rsidRDefault="009F5BE1" w:rsidP="009C6349">
            <w:pPr>
              <w:pStyle w:val="TableText"/>
              <w:spacing w:before="20" w:after="20"/>
              <w:rPr>
                <w:rtl/>
              </w:rPr>
            </w:pPr>
          </w:p>
        </w:tc>
        <w:tc>
          <w:tcPr>
            <w:tcW w:w="992" w:type="dxa"/>
            <w:shd w:val="clear" w:color="auto" w:fill="auto"/>
            <w:noWrap/>
            <w:hideMark/>
          </w:tcPr>
          <w:p w14:paraId="4908855D"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66F11CF2" w14:textId="77777777" w:rsidR="009F5BE1" w:rsidRPr="007A47DF" w:rsidRDefault="00C0092B" w:rsidP="009C6349">
            <w:pPr>
              <w:pStyle w:val="TableText"/>
              <w:spacing w:before="20" w:after="20"/>
              <w:rPr>
                <w:rtl/>
              </w:rPr>
            </w:pPr>
            <w:r w:rsidRPr="007A47DF">
              <w:rPr>
                <w:rtl/>
              </w:rPr>
              <w:t>768</w:t>
            </w:r>
            <w:r>
              <w:rPr>
                <w:rtl/>
              </w:rPr>
              <w:t xml:space="preserve"> </w:t>
            </w:r>
            <w:r w:rsidRPr="007A47DF">
              <w:rPr>
                <w:rtl/>
              </w:rPr>
              <w:t>1</w:t>
            </w:r>
          </w:p>
        </w:tc>
        <w:tc>
          <w:tcPr>
            <w:tcW w:w="936" w:type="dxa"/>
            <w:shd w:val="clear" w:color="auto" w:fill="auto"/>
            <w:noWrap/>
            <w:hideMark/>
          </w:tcPr>
          <w:p w14:paraId="4AF059CA" w14:textId="77777777" w:rsidR="009F5BE1" w:rsidRPr="007A47DF" w:rsidRDefault="00C0092B" w:rsidP="009C6349">
            <w:pPr>
              <w:pStyle w:val="TableText"/>
              <w:spacing w:before="20" w:after="20"/>
              <w:rPr>
                <w:rtl/>
              </w:rPr>
            </w:pPr>
            <w:r w:rsidRPr="007A47DF">
              <w:rPr>
                <w:rtl/>
              </w:rPr>
              <w:t>793</w:t>
            </w:r>
            <w:r>
              <w:rPr>
                <w:rtl/>
              </w:rPr>
              <w:t xml:space="preserve"> </w:t>
            </w:r>
            <w:r w:rsidRPr="007A47DF">
              <w:rPr>
                <w:rtl/>
              </w:rPr>
              <w:t>1</w:t>
            </w:r>
          </w:p>
        </w:tc>
        <w:tc>
          <w:tcPr>
            <w:tcW w:w="936" w:type="dxa"/>
            <w:shd w:val="clear" w:color="auto" w:fill="auto"/>
            <w:noWrap/>
            <w:hideMark/>
          </w:tcPr>
          <w:p w14:paraId="01B1671D" w14:textId="77777777" w:rsidR="009F5BE1" w:rsidRPr="007A47DF" w:rsidRDefault="00C0092B" w:rsidP="009C6349">
            <w:pPr>
              <w:pStyle w:val="TableText"/>
              <w:spacing w:before="20" w:after="20"/>
              <w:rPr>
                <w:rtl/>
              </w:rPr>
            </w:pPr>
            <w:r w:rsidRPr="007A47DF">
              <w:rPr>
                <w:rtl/>
              </w:rPr>
              <w:t>929</w:t>
            </w:r>
            <w:r>
              <w:rPr>
                <w:rtl/>
              </w:rPr>
              <w:t xml:space="preserve"> </w:t>
            </w:r>
            <w:r w:rsidRPr="007A47DF">
              <w:rPr>
                <w:rtl/>
              </w:rPr>
              <w:t>1</w:t>
            </w:r>
          </w:p>
        </w:tc>
        <w:tc>
          <w:tcPr>
            <w:tcW w:w="936" w:type="dxa"/>
            <w:shd w:val="clear" w:color="auto" w:fill="auto"/>
            <w:noWrap/>
            <w:hideMark/>
          </w:tcPr>
          <w:p w14:paraId="0DCD7704" w14:textId="77777777" w:rsidR="009F5BE1" w:rsidRPr="007A47DF" w:rsidRDefault="00C0092B" w:rsidP="009C6349">
            <w:pPr>
              <w:pStyle w:val="TableText"/>
              <w:spacing w:before="20" w:after="20"/>
              <w:rPr>
                <w:rtl/>
              </w:rPr>
            </w:pPr>
            <w:r w:rsidRPr="007A47DF">
              <w:rPr>
                <w:rtl/>
              </w:rPr>
              <w:t>900</w:t>
            </w:r>
            <w:r>
              <w:rPr>
                <w:rtl/>
              </w:rPr>
              <w:t xml:space="preserve"> </w:t>
            </w:r>
            <w:r w:rsidRPr="007A47DF">
              <w:rPr>
                <w:rtl/>
              </w:rPr>
              <w:t>1</w:t>
            </w:r>
          </w:p>
        </w:tc>
        <w:tc>
          <w:tcPr>
            <w:tcW w:w="936" w:type="dxa"/>
            <w:shd w:val="clear" w:color="auto" w:fill="auto"/>
            <w:noWrap/>
            <w:hideMark/>
          </w:tcPr>
          <w:p w14:paraId="1E5B7FC4" w14:textId="77777777" w:rsidR="009F5BE1" w:rsidRPr="007A47DF" w:rsidRDefault="00C0092B" w:rsidP="009C6349">
            <w:pPr>
              <w:pStyle w:val="TableText"/>
              <w:spacing w:before="20" w:after="20"/>
              <w:rPr>
                <w:rtl/>
              </w:rPr>
            </w:pPr>
            <w:r w:rsidRPr="007A47DF">
              <w:rPr>
                <w:rtl/>
              </w:rPr>
              <w:t>990</w:t>
            </w:r>
            <w:r>
              <w:rPr>
                <w:rtl/>
              </w:rPr>
              <w:t xml:space="preserve"> </w:t>
            </w:r>
            <w:r w:rsidRPr="007A47DF">
              <w:rPr>
                <w:rtl/>
              </w:rPr>
              <w:t>1</w:t>
            </w:r>
          </w:p>
        </w:tc>
      </w:tr>
      <w:tr w:rsidR="009F5BE1" w:rsidRPr="007A47DF" w14:paraId="1AB15F5F" w14:textId="77777777" w:rsidTr="00544B79">
        <w:tc>
          <w:tcPr>
            <w:tcW w:w="2718" w:type="dxa"/>
            <w:tcBorders>
              <w:bottom w:val="nil"/>
            </w:tcBorders>
            <w:shd w:val="clear" w:color="auto" w:fill="auto"/>
            <w:noWrap/>
            <w:hideMark/>
          </w:tcPr>
          <w:p w14:paraId="5F165EF4" w14:textId="77777777" w:rsidR="009F5BE1" w:rsidRPr="007A47DF" w:rsidRDefault="009F5BE1" w:rsidP="009C6349">
            <w:pPr>
              <w:pStyle w:val="TableText"/>
              <w:spacing w:before="20" w:after="20"/>
              <w:rPr>
                <w:rtl/>
              </w:rPr>
            </w:pPr>
            <w:r w:rsidRPr="007A47DF">
              <w:rPr>
                <w:rtl/>
              </w:rPr>
              <w:t>الوفيات دون معلومات طبية</w:t>
            </w:r>
          </w:p>
        </w:tc>
        <w:tc>
          <w:tcPr>
            <w:tcW w:w="992" w:type="dxa"/>
            <w:tcBorders>
              <w:bottom w:val="nil"/>
            </w:tcBorders>
            <w:shd w:val="clear" w:color="auto" w:fill="auto"/>
            <w:noWrap/>
            <w:hideMark/>
          </w:tcPr>
          <w:p w14:paraId="7845A994" w14:textId="77777777" w:rsidR="009F5BE1" w:rsidRPr="007A47DF" w:rsidRDefault="009F5BE1" w:rsidP="009C6349">
            <w:pPr>
              <w:pStyle w:val="TableText"/>
              <w:spacing w:before="20" w:after="20"/>
              <w:rPr>
                <w:rtl/>
              </w:rPr>
            </w:pPr>
            <w:r w:rsidRPr="007A47DF">
              <w:rPr>
                <w:rtl/>
              </w:rPr>
              <w:t>الرجال</w:t>
            </w:r>
          </w:p>
        </w:tc>
        <w:tc>
          <w:tcPr>
            <w:tcW w:w="936" w:type="dxa"/>
            <w:tcBorders>
              <w:bottom w:val="nil"/>
            </w:tcBorders>
            <w:shd w:val="clear" w:color="auto" w:fill="auto"/>
            <w:noWrap/>
            <w:hideMark/>
          </w:tcPr>
          <w:p w14:paraId="23878509" w14:textId="77777777" w:rsidR="009F5BE1" w:rsidRPr="007A47DF" w:rsidRDefault="009F5BE1" w:rsidP="009C6349">
            <w:pPr>
              <w:pStyle w:val="TableText"/>
              <w:spacing w:before="20" w:after="20"/>
              <w:rPr>
                <w:rtl/>
              </w:rPr>
            </w:pPr>
            <w:r w:rsidRPr="007A47DF">
              <w:rPr>
                <w:rtl/>
              </w:rPr>
              <w:t>647</w:t>
            </w:r>
          </w:p>
        </w:tc>
        <w:tc>
          <w:tcPr>
            <w:tcW w:w="936" w:type="dxa"/>
            <w:tcBorders>
              <w:bottom w:val="nil"/>
            </w:tcBorders>
            <w:shd w:val="clear" w:color="auto" w:fill="auto"/>
            <w:noWrap/>
            <w:hideMark/>
          </w:tcPr>
          <w:p w14:paraId="21075DE6" w14:textId="77777777" w:rsidR="009F5BE1" w:rsidRPr="007A47DF" w:rsidRDefault="009F5BE1" w:rsidP="009C6349">
            <w:pPr>
              <w:pStyle w:val="TableText"/>
              <w:spacing w:before="20" w:after="20"/>
              <w:rPr>
                <w:rtl/>
              </w:rPr>
            </w:pPr>
            <w:r w:rsidRPr="007A47DF">
              <w:rPr>
                <w:rtl/>
              </w:rPr>
              <w:t>560</w:t>
            </w:r>
          </w:p>
        </w:tc>
        <w:tc>
          <w:tcPr>
            <w:tcW w:w="936" w:type="dxa"/>
            <w:tcBorders>
              <w:bottom w:val="nil"/>
            </w:tcBorders>
            <w:shd w:val="clear" w:color="auto" w:fill="auto"/>
            <w:noWrap/>
            <w:hideMark/>
          </w:tcPr>
          <w:p w14:paraId="32A9F9CD" w14:textId="77777777" w:rsidR="009F5BE1" w:rsidRPr="007A47DF" w:rsidRDefault="009F5BE1" w:rsidP="009C6349">
            <w:pPr>
              <w:pStyle w:val="TableText"/>
              <w:spacing w:before="20" w:after="20"/>
              <w:rPr>
                <w:rtl/>
              </w:rPr>
            </w:pPr>
            <w:r w:rsidRPr="007A47DF">
              <w:rPr>
                <w:rtl/>
              </w:rPr>
              <w:t>910</w:t>
            </w:r>
          </w:p>
        </w:tc>
        <w:tc>
          <w:tcPr>
            <w:tcW w:w="936" w:type="dxa"/>
            <w:tcBorders>
              <w:bottom w:val="nil"/>
            </w:tcBorders>
            <w:shd w:val="clear" w:color="auto" w:fill="auto"/>
            <w:noWrap/>
            <w:hideMark/>
          </w:tcPr>
          <w:p w14:paraId="3DE0FE9F" w14:textId="77777777" w:rsidR="009F5BE1" w:rsidRPr="007A47DF" w:rsidRDefault="009F5BE1" w:rsidP="009C6349">
            <w:pPr>
              <w:pStyle w:val="TableText"/>
              <w:spacing w:before="20" w:after="20"/>
              <w:rPr>
                <w:rtl/>
              </w:rPr>
            </w:pPr>
            <w:r w:rsidRPr="007A47DF">
              <w:rPr>
                <w:rtl/>
              </w:rPr>
              <w:t>802</w:t>
            </w:r>
          </w:p>
        </w:tc>
        <w:tc>
          <w:tcPr>
            <w:tcW w:w="936" w:type="dxa"/>
            <w:tcBorders>
              <w:bottom w:val="nil"/>
            </w:tcBorders>
            <w:shd w:val="clear" w:color="auto" w:fill="auto"/>
            <w:noWrap/>
            <w:hideMark/>
          </w:tcPr>
          <w:p w14:paraId="7B94E8BC" w14:textId="77777777" w:rsidR="009F5BE1" w:rsidRPr="007A47DF" w:rsidRDefault="00C0092B" w:rsidP="009C6349">
            <w:pPr>
              <w:pStyle w:val="TableText"/>
              <w:spacing w:before="20" w:after="20"/>
              <w:rPr>
                <w:rtl/>
              </w:rPr>
            </w:pPr>
            <w:r w:rsidRPr="007A47DF">
              <w:rPr>
                <w:rtl/>
              </w:rPr>
              <w:t>218</w:t>
            </w:r>
            <w:r>
              <w:rPr>
                <w:rtl/>
              </w:rPr>
              <w:t xml:space="preserve"> </w:t>
            </w:r>
            <w:r w:rsidRPr="007A47DF">
              <w:rPr>
                <w:rtl/>
              </w:rPr>
              <w:t>1</w:t>
            </w:r>
          </w:p>
        </w:tc>
      </w:tr>
      <w:tr w:rsidR="009F5BE1" w:rsidRPr="007A47DF" w14:paraId="672B92DC" w14:textId="77777777" w:rsidTr="00544B79">
        <w:tc>
          <w:tcPr>
            <w:tcW w:w="2718" w:type="dxa"/>
            <w:tcBorders>
              <w:top w:val="nil"/>
              <w:bottom w:val="nil"/>
            </w:tcBorders>
            <w:shd w:val="clear" w:color="auto" w:fill="auto"/>
            <w:noWrap/>
            <w:hideMark/>
          </w:tcPr>
          <w:p w14:paraId="21A488B8" w14:textId="77777777" w:rsidR="009F5BE1" w:rsidRPr="007A47DF" w:rsidRDefault="009F5BE1" w:rsidP="009C6349">
            <w:pPr>
              <w:pStyle w:val="TableText"/>
              <w:spacing w:before="20" w:after="20"/>
              <w:rPr>
                <w:rtl/>
              </w:rPr>
            </w:pPr>
          </w:p>
        </w:tc>
        <w:tc>
          <w:tcPr>
            <w:tcW w:w="992" w:type="dxa"/>
            <w:tcBorders>
              <w:top w:val="nil"/>
              <w:bottom w:val="nil"/>
            </w:tcBorders>
            <w:shd w:val="clear" w:color="auto" w:fill="auto"/>
            <w:noWrap/>
            <w:hideMark/>
          </w:tcPr>
          <w:p w14:paraId="401DC014" w14:textId="77777777" w:rsidR="009F5BE1" w:rsidRPr="007A47DF" w:rsidRDefault="009F5BE1" w:rsidP="009C6349">
            <w:pPr>
              <w:pStyle w:val="TableText"/>
              <w:spacing w:before="20" w:after="20"/>
              <w:rPr>
                <w:rtl/>
              </w:rPr>
            </w:pPr>
            <w:r w:rsidRPr="007A47DF">
              <w:rPr>
                <w:rtl/>
              </w:rPr>
              <w:t>النساء</w:t>
            </w:r>
          </w:p>
        </w:tc>
        <w:tc>
          <w:tcPr>
            <w:tcW w:w="936" w:type="dxa"/>
            <w:tcBorders>
              <w:top w:val="nil"/>
              <w:bottom w:val="nil"/>
            </w:tcBorders>
            <w:shd w:val="clear" w:color="auto" w:fill="auto"/>
            <w:noWrap/>
            <w:hideMark/>
          </w:tcPr>
          <w:p w14:paraId="505E92CF" w14:textId="77777777" w:rsidR="009F5BE1" w:rsidRPr="007A47DF" w:rsidRDefault="009F5BE1" w:rsidP="009C6349">
            <w:pPr>
              <w:pStyle w:val="TableText"/>
              <w:spacing w:before="20" w:after="20"/>
              <w:rPr>
                <w:rtl/>
              </w:rPr>
            </w:pPr>
            <w:r w:rsidRPr="007A47DF">
              <w:rPr>
                <w:rtl/>
              </w:rPr>
              <w:t>699</w:t>
            </w:r>
          </w:p>
        </w:tc>
        <w:tc>
          <w:tcPr>
            <w:tcW w:w="936" w:type="dxa"/>
            <w:tcBorders>
              <w:top w:val="nil"/>
              <w:bottom w:val="nil"/>
            </w:tcBorders>
            <w:shd w:val="clear" w:color="auto" w:fill="auto"/>
            <w:noWrap/>
            <w:hideMark/>
          </w:tcPr>
          <w:p w14:paraId="5732FD58" w14:textId="77777777" w:rsidR="009F5BE1" w:rsidRPr="007A47DF" w:rsidRDefault="009F5BE1" w:rsidP="009C6349">
            <w:pPr>
              <w:pStyle w:val="TableText"/>
              <w:spacing w:before="20" w:after="20"/>
              <w:rPr>
                <w:rtl/>
              </w:rPr>
            </w:pPr>
            <w:r w:rsidRPr="007A47DF">
              <w:rPr>
                <w:rtl/>
              </w:rPr>
              <w:t>501</w:t>
            </w:r>
          </w:p>
        </w:tc>
        <w:tc>
          <w:tcPr>
            <w:tcW w:w="936" w:type="dxa"/>
            <w:tcBorders>
              <w:top w:val="nil"/>
              <w:bottom w:val="nil"/>
            </w:tcBorders>
            <w:shd w:val="clear" w:color="auto" w:fill="auto"/>
            <w:noWrap/>
            <w:hideMark/>
          </w:tcPr>
          <w:p w14:paraId="5A2DF342" w14:textId="77777777" w:rsidR="009F5BE1" w:rsidRPr="007A47DF" w:rsidRDefault="009F5BE1" w:rsidP="009C6349">
            <w:pPr>
              <w:pStyle w:val="TableText"/>
              <w:spacing w:before="20" w:after="20"/>
              <w:rPr>
                <w:rtl/>
              </w:rPr>
            </w:pPr>
            <w:r w:rsidRPr="007A47DF">
              <w:rPr>
                <w:rtl/>
              </w:rPr>
              <w:t>793</w:t>
            </w:r>
          </w:p>
        </w:tc>
        <w:tc>
          <w:tcPr>
            <w:tcW w:w="936" w:type="dxa"/>
            <w:tcBorders>
              <w:top w:val="nil"/>
              <w:bottom w:val="nil"/>
            </w:tcBorders>
            <w:shd w:val="clear" w:color="auto" w:fill="auto"/>
            <w:noWrap/>
            <w:hideMark/>
          </w:tcPr>
          <w:p w14:paraId="2FDA0019" w14:textId="77777777" w:rsidR="009F5BE1" w:rsidRPr="007A47DF" w:rsidRDefault="009F5BE1" w:rsidP="009C6349">
            <w:pPr>
              <w:pStyle w:val="TableText"/>
              <w:spacing w:before="20" w:after="20"/>
              <w:rPr>
                <w:rtl/>
              </w:rPr>
            </w:pPr>
            <w:r w:rsidRPr="007A47DF">
              <w:rPr>
                <w:rtl/>
              </w:rPr>
              <w:t>744</w:t>
            </w:r>
          </w:p>
        </w:tc>
        <w:tc>
          <w:tcPr>
            <w:tcW w:w="936" w:type="dxa"/>
            <w:tcBorders>
              <w:top w:val="nil"/>
              <w:bottom w:val="nil"/>
            </w:tcBorders>
            <w:shd w:val="clear" w:color="auto" w:fill="auto"/>
            <w:noWrap/>
            <w:hideMark/>
          </w:tcPr>
          <w:p w14:paraId="59427FBE" w14:textId="77777777" w:rsidR="009F5BE1" w:rsidRPr="007A47DF" w:rsidRDefault="00C0092B" w:rsidP="009C6349">
            <w:pPr>
              <w:pStyle w:val="TableText"/>
              <w:spacing w:before="20" w:after="20"/>
              <w:rPr>
                <w:rtl/>
              </w:rPr>
            </w:pPr>
            <w:r w:rsidRPr="007A47DF">
              <w:rPr>
                <w:rtl/>
              </w:rPr>
              <w:t>258</w:t>
            </w:r>
            <w:r>
              <w:rPr>
                <w:rtl/>
              </w:rPr>
              <w:t xml:space="preserve"> </w:t>
            </w:r>
            <w:r w:rsidRPr="007A47DF">
              <w:rPr>
                <w:rtl/>
              </w:rPr>
              <w:t>1</w:t>
            </w:r>
          </w:p>
        </w:tc>
      </w:tr>
      <w:tr w:rsidR="009F5BE1" w:rsidRPr="007A47DF" w14:paraId="0D16C040" w14:textId="77777777" w:rsidTr="00544B79">
        <w:tc>
          <w:tcPr>
            <w:tcW w:w="2718" w:type="dxa"/>
            <w:tcBorders>
              <w:top w:val="nil"/>
            </w:tcBorders>
            <w:shd w:val="clear" w:color="auto" w:fill="auto"/>
            <w:noWrap/>
            <w:hideMark/>
          </w:tcPr>
          <w:p w14:paraId="0DADDEE9" w14:textId="77777777" w:rsidR="009F5BE1" w:rsidRPr="007A47DF" w:rsidRDefault="009F5BE1" w:rsidP="009C6349">
            <w:pPr>
              <w:pStyle w:val="TableText"/>
              <w:spacing w:before="20" w:after="20"/>
              <w:rPr>
                <w:rtl/>
              </w:rPr>
            </w:pPr>
            <w:r w:rsidRPr="007A47DF">
              <w:rPr>
                <w:rtl/>
              </w:rPr>
              <w:t>أمراض الجهاز العصبي وأعضاء الحواس</w:t>
            </w:r>
          </w:p>
        </w:tc>
        <w:tc>
          <w:tcPr>
            <w:tcW w:w="992" w:type="dxa"/>
            <w:tcBorders>
              <w:top w:val="nil"/>
            </w:tcBorders>
            <w:shd w:val="clear" w:color="auto" w:fill="auto"/>
            <w:noWrap/>
            <w:hideMark/>
          </w:tcPr>
          <w:p w14:paraId="624D5414" w14:textId="77777777" w:rsidR="009F5BE1" w:rsidRPr="007A47DF" w:rsidRDefault="009F5BE1" w:rsidP="009C6349">
            <w:pPr>
              <w:pStyle w:val="TableText"/>
              <w:spacing w:before="20" w:after="20"/>
              <w:rPr>
                <w:rtl/>
              </w:rPr>
            </w:pPr>
            <w:r w:rsidRPr="007A47DF">
              <w:rPr>
                <w:rtl/>
              </w:rPr>
              <w:t>الرجال</w:t>
            </w:r>
          </w:p>
        </w:tc>
        <w:tc>
          <w:tcPr>
            <w:tcW w:w="936" w:type="dxa"/>
            <w:tcBorders>
              <w:top w:val="nil"/>
            </w:tcBorders>
            <w:shd w:val="clear" w:color="auto" w:fill="auto"/>
            <w:noWrap/>
            <w:hideMark/>
          </w:tcPr>
          <w:p w14:paraId="4B9F6F63" w14:textId="77777777" w:rsidR="009F5BE1" w:rsidRPr="007A47DF" w:rsidRDefault="009F5BE1" w:rsidP="009C6349">
            <w:pPr>
              <w:pStyle w:val="TableText"/>
              <w:spacing w:before="20" w:after="20"/>
              <w:rPr>
                <w:rtl/>
              </w:rPr>
            </w:pPr>
            <w:r w:rsidRPr="007A47DF">
              <w:rPr>
                <w:rtl/>
              </w:rPr>
              <w:t>818</w:t>
            </w:r>
          </w:p>
        </w:tc>
        <w:tc>
          <w:tcPr>
            <w:tcW w:w="936" w:type="dxa"/>
            <w:tcBorders>
              <w:top w:val="nil"/>
            </w:tcBorders>
            <w:shd w:val="clear" w:color="auto" w:fill="auto"/>
            <w:noWrap/>
            <w:hideMark/>
          </w:tcPr>
          <w:p w14:paraId="3E8106ED" w14:textId="77777777" w:rsidR="009F5BE1" w:rsidRPr="007A47DF" w:rsidRDefault="009F5BE1" w:rsidP="009C6349">
            <w:pPr>
              <w:pStyle w:val="TableText"/>
              <w:spacing w:before="20" w:after="20"/>
              <w:rPr>
                <w:rtl/>
              </w:rPr>
            </w:pPr>
            <w:r w:rsidRPr="007A47DF">
              <w:rPr>
                <w:rtl/>
              </w:rPr>
              <w:t>865</w:t>
            </w:r>
          </w:p>
        </w:tc>
        <w:tc>
          <w:tcPr>
            <w:tcW w:w="936" w:type="dxa"/>
            <w:tcBorders>
              <w:top w:val="nil"/>
            </w:tcBorders>
            <w:shd w:val="clear" w:color="auto" w:fill="auto"/>
            <w:noWrap/>
            <w:hideMark/>
          </w:tcPr>
          <w:p w14:paraId="76F38364" w14:textId="77777777" w:rsidR="009F5BE1" w:rsidRPr="007A47DF" w:rsidRDefault="009F5BE1" w:rsidP="009C6349">
            <w:pPr>
              <w:pStyle w:val="TableText"/>
              <w:spacing w:before="20" w:after="20"/>
              <w:rPr>
                <w:rtl/>
              </w:rPr>
            </w:pPr>
            <w:r w:rsidRPr="007A47DF">
              <w:rPr>
                <w:rtl/>
              </w:rPr>
              <w:t>945</w:t>
            </w:r>
          </w:p>
        </w:tc>
        <w:tc>
          <w:tcPr>
            <w:tcW w:w="936" w:type="dxa"/>
            <w:tcBorders>
              <w:top w:val="nil"/>
            </w:tcBorders>
            <w:shd w:val="clear" w:color="auto" w:fill="auto"/>
            <w:noWrap/>
            <w:hideMark/>
          </w:tcPr>
          <w:p w14:paraId="77049699" w14:textId="77777777" w:rsidR="009F5BE1" w:rsidRPr="007A47DF" w:rsidRDefault="009F5BE1" w:rsidP="009C6349">
            <w:pPr>
              <w:pStyle w:val="TableText"/>
              <w:spacing w:before="20" w:after="20"/>
              <w:rPr>
                <w:rtl/>
              </w:rPr>
            </w:pPr>
            <w:r w:rsidRPr="007A47DF">
              <w:rPr>
                <w:rtl/>
              </w:rPr>
              <w:t>966</w:t>
            </w:r>
          </w:p>
        </w:tc>
        <w:tc>
          <w:tcPr>
            <w:tcW w:w="936" w:type="dxa"/>
            <w:tcBorders>
              <w:top w:val="nil"/>
            </w:tcBorders>
            <w:shd w:val="clear" w:color="auto" w:fill="auto"/>
            <w:noWrap/>
            <w:hideMark/>
          </w:tcPr>
          <w:p w14:paraId="061274C8" w14:textId="77777777" w:rsidR="009F5BE1" w:rsidRPr="007A47DF" w:rsidRDefault="00C0092B" w:rsidP="009C6349">
            <w:pPr>
              <w:pStyle w:val="TableText"/>
              <w:spacing w:before="20" w:after="20"/>
              <w:rPr>
                <w:rtl/>
              </w:rPr>
            </w:pPr>
            <w:r w:rsidRPr="007A47DF">
              <w:rPr>
                <w:rtl/>
              </w:rPr>
              <w:t>057</w:t>
            </w:r>
            <w:r>
              <w:rPr>
                <w:rtl/>
              </w:rPr>
              <w:t xml:space="preserve"> </w:t>
            </w:r>
            <w:r w:rsidRPr="007A47DF">
              <w:rPr>
                <w:rtl/>
              </w:rPr>
              <w:t>1</w:t>
            </w:r>
          </w:p>
        </w:tc>
      </w:tr>
      <w:tr w:rsidR="009F5BE1" w:rsidRPr="007A47DF" w14:paraId="35E40CAB" w14:textId="77777777" w:rsidTr="00544B79">
        <w:tc>
          <w:tcPr>
            <w:tcW w:w="2718" w:type="dxa"/>
            <w:shd w:val="clear" w:color="auto" w:fill="auto"/>
            <w:noWrap/>
            <w:hideMark/>
          </w:tcPr>
          <w:p w14:paraId="3CDA1571" w14:textId="77777777" w:rsidR="009F5BE1" w:rsidRPr="007A47DF" w:rsidRDefault="009F5BE1" w:rsidP="009C6349">
            <w:pPr>
              <w:pStyle w:val="TableText"/>
              <w:spacing w:before="20" w:after="20"/>
              <w:rPr>
                <w:rtl/>
              </w:rPr>
            </w:pPr>
          </w:p>
        </w:tc>
        <w:tc>
          <w:tcPr>
            <w:tcW w:w="992" w:type="dxa"/>
            <w:shd w:val="clear" w:color="auto" w:fill="auto"/>
            <w:noWrap/>
            <w:hideMark/>
          </w:tcPr>
          <w:p w14:paraId="157560C0"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530D7147" w14:textId="77777777" w:rsidR="009F5BE1" w:rsidRPr="007A47DF" w:rsidRDefault="00C0092B" w:rsidP="009C6349">
            <w:pPr>
              <w:pStyle w:val="TableText"/>
              <w:spacing w:before="20" w:after="20"/>
              <w:rPr>
                <w:rtl/>
              </w:rPr>
            </w:pPr>
            <w:r w:rsidRPr="007A47DF">
              <w:rPr>
                <w:rtl/>
              </w:rPr>
              <w:t>086</w:t>
            </w:r>
            <w:r>
              <w:rPr>
                <w:rtl/>
              </w:rPr>
              <w:t xml:space="preserve"> </w:t>
            </w:r>
            <w:r w:rsidRPr="007A47DF">
              <w:rPr>
                <w:rtl/>
              </w:rPr>
              <w:t>1</w:t>
            </w:r>
          </w:p>
        </w:tc>
        <w:tc>
          <w:tcPr>
            <w:tcW w:w="936" w:type="dxa"/>
            <w:shd w:val="clear" w:color="auto" w:fill="auto"/>
            <w:noWrap/>
            <w:hideMark/>
          </w:tcPr>
          <w:p w14:paraId="45BF8E3B" w14:textId="77777777" w:rsidR="009F5BE1" w:rsidRPr="007A47DF" w:rsidRDefault="00C0092B" w:rsidP="009C6349">
            <w:pPr>
              <w:pStyle w:val="TableText"/>
              <w:spacing w:before="20" w:after="20"/>
              <w:rPr>
                <w:rtl/>
              </w:rPr>
            </w:pPr>
            <w:r w:rsidRPr="007A47DF">
              <w:rPr>
                <w:rtl/>
              </w:rPr>
              <w:t>090</w:t>
            </w:r>
            <w:r>
              <w:rPr>
                <w:rtl/>
              </w:rPr>
              <w:t xml:space="preserve"> </w:t>
            </w:r>
            <w:r w:rsidRPr="007A47DF">
              <w:rPr>
                <w:rtl/>
              </w:rPr>
              <w:t>1</w:t>
            </w:r>
          </w:p>
        </w:tc>
        <w:tc>
          <w:tcPr>
            <w:tcW w:w="936" w:type="dxa"/>
            <w:shd w:val="clear" w:color="auto" w:fill="auto"/>
            <w:noWrap/>
            <w:hideMark/>
          </w:tcPr>
          <w:p w14:paraId="60C03450" w14:textId="77777777" w:rsidR="009F5BE1" w:rsidRPr="007A47DF" w:rsidRDefault="00C0092B" w:rsidP="009C6349">
            <w:pPr>
              <w:pStyle w:val="TableText"/>
              <w:spacing w:before="20" w:after="20"/>
              <w:rPr>
                <w:rtl/>
              </w:rPr>
            </w:pPr>
            <w:r w:rsidRPr="007A47DF">
              <w:rPr>
                <w:rtl/>
              </w:rPr>
              <w:t>147</w:t>
            </w:r>
            <w:r>
              <w:rPr>
                <w:rtl/>
              </w:rPr>
              <w:t xml:space="preserve"> </w:t>
            </w:r>
            <w:r w:rsidRPr="007A47DF">
              <w:rPr>
                <w:rtl/>
              </w:rPr>
              <w:t>1</w:t>
            </w:r>
          </w:p>
        </w:tc>
        <w:tc>
          <w:tcPr>
            <w:tcW w:w="936" w:type="dxa"/>
            <w:shd w:val="clear" w:color="auto" w:fill="auto"/>
            <w:noWrap/>
            <w:hideMark/>
          </w:tcPr>
          <w:p w14:paraId="48A3DAD2" w14:textId="77777777" w:rsidR="009F5BE1" w:rsidRPr="007A47DF" w:rsidRDefault="00C0092B" w:rsidP="009C6349">
            <w:pPr>
              <w:pStyle w:val="TableText"/>
              <w:spacing w:before="20" w:after="20"/>
              <w:rPr>
                <w:rtl/>
              </w:rPr>
            </w:pPr>
            <w:r w:rsidRPr="007A47DF">
              <w:rPr>
                <w:rtl/>
              </w:rPr>
              <w:t>166</w:t>
            </w:r>
            <w:r>
              <w:rPr>
                <w:rtl/>
              </w:rPr>
              <w:t xml:space="preserve"> </w:t>
            </w:r>
            <w:r w:rsidRPr="007A47DF">
              <w:rPr>
                <w:rtl/>
              </w:rPr>
              <w:t>1</w:t>
            </w:r>
          </w:p>
        </w:tc>
        <w:tc>
          <w:tcPr>
            <w:tcW w:w="936" w:type="dxa"/>
            <w:shd w:val="clear" w:color="auto" w:fill="auto"/>
            <w:noWrap/>
            <w:hideMark/>
          </w:tcPr>
          <w:p w14:paraId="510E8A7F" w14:textId="77777777" w:rsidR="009F5BE1" w:rsidRPr="007A47DF" w:rsidRDefault="00C0092B" w:rsidP="009C6349">
            <w:pPr>
              <w:pStyle w:val="TableText"/>
              <w:spacing w:before="20" w:after="20"/>
              <w:rPr>
                <w:rtl/>
              </w:rPr>
            </w:pPr>
            <w:r w:rsidRPr="007A47DF">
              <w:rPr>
                <w:rtl/>
              </w:rPr>
              <w:t>285</w:t>
            </w:r>
            <w:r>
              <w:rPr>
                <w:rtl/>
              </w:rPr>
              <w:t xml:space="preserve"> </w:t>
            </w:r>
            <w:r w:rsidRPr="007A47DF">
              <w:rPr>
                <w:rtl/>
              </w:rPr>
              <w:t>1</w:t>
            </w:r>
          </w:p>
        </w:tc>
      </w:tr>
      <w:tr w:rsidR="009F5BE1" w:rsidRPr="007A47DF" w14:paraId="67CE5532" w14:textId="77777777" w:rsidTr="00544B79">
        <w:tc>
          <w:tcPr>
            <w:tcW w:w="2718" w:type="dxa"/>
            <w:shd w:val="clear" w:color="auto" w:fill="auto"/>
            <w:noWrap/>
            <w:hideMark/>
          </w:tcPr>
          <w:p w14:paraId="08C6D07E" w14:textId="77777777" w:rsidR="009F5BE1" w:rsidRPr="007A47DF" w:rsidRDefault="009F5BE1" w:rsidP="009C6349">
            <w:pPr>
              <w:pStyle w:val="TableText"/>
              <w:spacing w:before="20" w:after="20"/>
              <w:rPr>
                <w:rtl/>
              </w:rPr>
            </w:pPr>
            <w:r w:rsidRPr="007A47DF">
              <w:rPr>
                <w:rtl/>
              </w:rPr>
              <w:t>أمراض الجهاز الهضمي</w:t>
            </w:r>
          </w:p>
        </w:tc>
        <w:tc>
          <w:tcPr>
            <w:tcW w:w="992" w:type="dxa"/>
            <w:shd w:val="clear" w:color="auto" w:fill="auto"/>
            <w:noWrap/>
            <w:hideMark/>
          </w:tcPr>
          <w:p w14:paraId="4E39397B" w14:textId="77777777" w:rsidR="009F5BE1" w:rsidRPr="007A47DF" w:rsidRDefault="009F5BE1" w:rsidP="009C6349">
            <w:pPr>
              <w:pStyle w:val="TableText"/>
              <w:spacing w:before="20" w:after="20"/>
              <w:rPr>
                <w:rtl/>
              </w:rPr>
            </w:pPr>
            <w:r w:rsidRPr="007A47DF">
              <w:rPr>
                <w:rtl/>
              </w:rPr>
              <w:t>الرجال</w:t>
            </w:r>
          </w:p>
        </w:tc>
        <w:tc>
          <w:tcPr>
            <w:tcW w:w="936" w:type="dxa"/>
            <w:shd w:val="clear" w:color="auto" w:fill="auto"/>
            <w:noWrap/>
            <w:hideMark/>
          </w:tcPr>
          <w:p w14:paraId="045EF702" w14:textId="77777777" w:rsidR="009F5BE1" w:rsidRPr="007A47DF" w:rsidRDefault="00C0092B" w:rsidP="009C6349">
            <w:pPr>
              <w:pStyle w:val="TableText"/>
              <w:spacing w:before="20" w:after="20"/>
              <w:rPr>
                <w:rtl/>
              </w:rPr>
            </w:pPr>
            <w:r w:rsidRPr="007A47DF">
              <w:rPr>
                <w:rtl/>
              </w:rPr>
              <w:t>301</w:t>
            </w:r>
            <w:r>
              <w:rPr>
                <w:rtl/>
              </w:rPr>
              <w:t xml:space="preserve"> </w:t>
            </w:r>
            <w:r w:rsidRPr="007A47DF">
              <w:rPr>
                <w:rtl/>
              </w:rPr>
              <w:t>1</w:t>
            </w:r>
          </w:p>
        </w:tc>
        <w:tc>
          <w:tcPr>
            <w:tcW w:w="936" w:type="dxa"/>
            <w:shd w:val="clear" w:color="auto" w:fill="auto"/>
            <w:noWrap/>
            <w:hideMark/>
          </w:tcPr>
          <w:p w14:paraId="4A36BA9A" w14:textId="77777777" w:rsidR="009F5BE1" w:rsidRPr="007A47DF" w:rsidRDefault="00C0092B" w:rsidP="009C6349">
            <w:pPr>
              <w:pStyle w:val="TableText"/>
              <w:spacing w:before="20" w:after="20"/>
              <w:rPr>
                <w:rtl/>
              </w:rPr>
            </w:pPr>
            <w:r w:rsidRPr="007A47DF">
              <w:rPr>
                <w:rtl/>
              </w:rPr>
              <w:t>194</w:t>
            </w:r>
            <w:r>
              <w:rPr>
                <w:rtl/>
              </w:rPr>
              <w:t xml:space="preserve"> </w:t>
            </w:r>
            <w:r w:rsidRPr="007A47DF">
              <w:rPr>
                <w:rtl/>
              </w:rPr>
              <w:t>1</w:t>
            </w:r>
          </w:p>
        </w:tc>
        <w:tc>
          <w:tcPr>
            <w:tcW w:w="936" w:type="dxa"/>
            <w:shd w:val="clear" w:color="auto" w:fill="auto"/>
            <w:noWrap/>
            <w:hideMark/>
          </w:tcPr>
          <w:p w14:paraId="30A18C99" w14:textId="77777777" w:rsidR="009F5BE1" w:rsidRPr="007A47DF" w:rsidRDefault="00C0092B" w:rsidP="009C6349">
            <w:pPr>
              <w:pStyle w:val="TableText"/>
              <w:spacing w:before="20" w:after="20"/>
              <w:rPr>
                <w:rtl/>
              </w:rPr>
            </w:pPr>
            <w:r w:rsidRPr="007A47DF">
              <w:rPr>
                <w:rtl/>
              </w:rPr>
              <w:t>156</w:t>
            </w:r>
            <w:r>
              <w:rPr>
                <w:rtl/>
              </w:rPr>
              <w:t xml:space="preserve"> </w:t>
            </w:r>
            <w:r w:rsidRPr="007A47DF">
              <w:rPr>
                <w:rtl/>
              </w:rPr>
              <w:t>1</w:t>
            </w:r>
          </w:p>
        </w:tc>
        <w:tc>
          <w:tcPr>
            <w:tcW w:w="936" w:type="dxa"/>
            <w:shd w:val="clear" w:color="auto" w:fill="auto"/>
            <w:noWrap/>
            <w:hideMark/>
          </w:tcPr>
          <w:p w14:paraId="409B9D94" w14:textId="77777777" w:rsidR="009F5BE1" w:rsidRPr="007A47DF" w:rsidRDefault="00C0092B" w:rsidP="009C6349">
            <w:pPr>
              <w:pStyle w:val="TableText"/>
              <w:spacing w:before="20" w:after="20"/>
              <w:rPr>
                <w:rtl/>
              </w:rPr>
            </w:pPr>
            <w:r w:rsidRPr="007A47DF">
              <w:rPr>
                <w:rtl/>
              </w:rPr>
              <w:t>143</w:t>
            </w:r>
            <w:r>
              <w:rPr>
                <w:rtl/>
              </w:rPr>
              <w:t xml:space="preserve"> </w:t>
            </w:r>
            <w:r w:rsidRPr="007A47DF">
              <w:rPr>
                <w:rtl/>
              </w:rPr>
              <w:t>1</w:t>
            </w:r>
          </w:p>
        </w:tc>
        <w:tc>
          <w:tcPr>
            <w:tcW w:w="936" w:type="dxa"/>
            <w:shd w:val="clear" w:color="auto" w:fill="auto"/>
            <w:noWrap/>
            <w:hideMark/>
          </w:tcPr>
          <w:p w14:paraId="2CF901FF" w14:textId="77777777" w:rsidR="009F5BE1" w:rsidRPr="007A47DF" w:rsidRDefault="00C0092B" w:rsidP="009C6349">
            <w:pPr>
              <w:pStyle w:val="TableText"/>
              <w:spacing w:before="20" w:after="20"/>
              <w:rPr>
                <w:rtl/>
              </w:rPr>
            </w:pPr>
            <w:r w:rsidRPr="007A47DF">
              <w:rPr>
                <w:rtl/>
              </w:rPr>
              <w:t>137</w:t>
            </w:r>
            <w:r>
              <w:rPr>
                <w:rtl/>
              </w:rPr>
              <w:t xml:space="preserve"> </w:t>
            </w:r>
            <w:r w:rsidRPr="007A47DF">
              <w:rPr>
                <w:rtl/>
              </w:rPr>
              <w:t>1</w:t>
            </w:r>
          </w:p>
        </w:tc>
      </w:tr>
      <w:tr w:rsidR="009F5BE1" w:rsidRPr="007A47DF" w14:paraId="2B79FA90" w14:textId="77777777" w:rsidTr="00544B79">
        <w:tc>
          <w:tcPr>
            <w:tcW w:w="2718" w:type="dxa"/>
            <w:shd w:val="clear" w:color="auto" w:fill="auto"/>
            <w:noWrap/>
            <w:hideMark/>
          </w:tcPr>
          <w:p w14:paraId="71A75CE4" w14:textId="77777777" w:rsidR="009F5BE1" w:rsidRPr="007A47DF" w:rsidRDefault="009F5BE1" w:rsidP="009C6349">
            <w:pPr>
              <w:pStyle w:val="TableText"/>
              <w:spacing w:before="20" w:after="20"/>
              <w:rPr>
                <w:rtl/>
              </w:rPr>
            </w:pPr>
          </w:p>
        </w:tc>
        <w:tc>
          <w:tcPr>
            <w:tcW w:w="992" w:type="dxa"/>
            <w:shd w:val="clear" w:color="auto" w:fill="auto"/>
            <w:noWrap/>
            <w:hideMark/>
          </w:tcPr>
          <w:p w14:paraId="3CA38F17"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69B52D5C" w14:textId="77777777" w:rsidR="009F5BE1" w:rsidRPr="007A47DF" w:rsidRDefault="00C0092B" w:rsidP="009C6349">
            <w:pPr>
              <w:pStyle w:val="TableText"/>
              <w:spacing w:before="20" w:after="20"/>
              <w:rPr>
                <w:rtl/>
              </w:rPr>
            </w:pPr>
            <w:r w:rsidRPr="007A47DF">
              <w:rPr>
                <w:rtl/>
              </w:rPr>
              <w:t>220</w:t>
            </w:r>
            <w:r>
              <w:rPr>
                <w:rtl/>
              </w:rPr>
              <w:t xml:space="preserve"> </w:t>
            </w:r>
            <w:r w:rsidRPr="007A47DF">
              <w:rPr>
                <w:rtl/>
              </w:rPr>
              <w:t>1</w:t>
            </w:r>
          </w:p>
        </w:tc>
        <w:tc>
          <w:tcPr>
            <w:tcW w:w="936" w:type="dxa"/>
            <w:shd w:val="clear" w:color="auto" w:fill="auto"/>
            <w:noWrap/>
            <w:hideMark/>
          </w:tcPr>
          <w:p w14:paraId="669A119D" w14:textId="77777777" w:rsidR="009F5BE1" w:rsidRPr="007A47DF" w:rsidRDefault="00C0092B" w:rsidP="009C6349">
            <w:pPr>
              <w:pStyle w:val="TableText"/>
              <w:spacing w:before="20" w:after="20"/>
              <w:rPr>
                <w:rtl/>
              </w:rPr>
            </w:pPr>
            <w:r w:rsidRPr="007A47DF">
              <w:rPr>
                <w:rtl/>
              </w:rPr>
              <w:t>124</w:t>
            </w:r>
            <w:r>
              <w:rPr>
                <w:rtl/>
              </w:rPr>
              <w:t xml:space="preserve"> </w:t>
            </w:r>
            <w:r w:rsidRPr="007A47DF">
              <w:rPr>
                <w:rtl/>
              </w:rPr>
              <w:t>1</w:t>
            </w:r>
          </w:p>
        </w:tc>
        <w:tc>
          <w:tcPr>
            <w:tcW w:w="936" w:type="dxa"/>
            <w:shd w:val="clear" w:color="auto" w:fill="auto"/>
            <w:noWrap/>
            <w:hideMark/>
          </w:tcPr>
          <w:p w14:paraId="3FA2A327" w14:textId="77777777" w:rsidR="009F5BE1" w:rsidRPr="007A47DF" w:rsidRDefault="00C0092B" w:rsidP="009C6349">
            <w:pPr>
              <w:pStyle w:val="TableText"/>
              <w:spacing w:before="20" w:after="20"/>
              <w:rPr>
                <w:rtl/>
              </w:rPr>
            </w:pPr>
            <w:r w:rsidRPr="007A47DF">
              <w:rPr>
                <w:rtl/>
              </w:rPr>
              <w:t>080</w:t>
            </w:r>
            <w:r>
              <w:rPr>
                <w:rtl/>
              </w:rPr>
              <w:t xml:space="preserve"> </w:t>
            </w:r>
            <w:r w:rsidRPr="007A47DF">
              <w:rPr>
                <w:rtl/>
              </w:rPr>
              <w:t>1</w:t>
            </w:r>
          </w:p>
        </w:tc>
        <w:tc>
          <w:tcPr>
            <w:tcW w:w="936" w:type="dxa"/>
            <w:shd w:val="clear" w:color="auto" w:fill="auto"/>
            <w:noWrap/>
            <w:hideMark/>
          </w:tcPr>
          <w:p w14:paraId="5D59F751" w14:textId="77777777" w:rsidR="009F5BE1" w:rsidRPr="007A47DF" w:rsidRDefault="00C0092B" w:rsidP="009C6349">
            <w:pPr>
              <w:pStyle w:val="TableText"/>
              <w:spacing w:before="20" w:after="20"/>
              <w:rPr>
                <w:rtl/>
              </w:rPr>
            </w:pPr>
            <w:r w:rsidRPr="007A47DF">
              <w:rPr>
                <w:rtl/>
              </w:rPr>
              <w:t>103</w:t>
            </w:r>
            <w:r>
              <w:rPr>
                <w:rtl/>
              </w:rPr>
              <w:t xml:space="preserve"> </w:t>
            </w:r>
            <w:r w:rsidRPr="007A47DF">
              <w:rPr>
                <w:rtl/>
              </w:rPr>
              <w:t>1</w:t>
            </w:r>
          </w:p>
        </w:tc>
        <w:tc>
          <w:tcPr>
            <w:tcW w:w="936" w:type="dxa"/>
            <w:shd w:val="clear" w:color="auto" w:fill="auto"/>
            <w:noWrap/>
            <w:hideMark/>
          </w:tcPr>
          <w:p w14:paraId="5F71CAB2" w14:textId="77777777" w:rsidR="009F5BE1" w:rsidRPr="007A47DF" w:rsidRDefault="00C0092B" w:rsidP="009C6349">
            <w:pPr>
              <w:pStyle w:val="TableText"/>
              <w:spacing w:before="20" w:after="20"/>
              <w:rPr>
                <w:rtl/>
              </w:rPr>
            </w:pPr>
            <w:r w:rsidRPr="007A47DF">
              <w:rPr>
                <w:rtl/>
              </w:rPr>
              <w:t>012</w:t>
            </w:r>
            <w:r>
              <w:rPr>
                <w:rtl/>
              </w:rPr>
              <w:t xml:space="preserve"> </w:t>
            </w:r>
            <w:r w:rsidRPr="007A47DF">
              <w:rPr>
                <w:rtl/>
              </w:rPr>
              <w:t>1</w:t>
            </w:r>
          </w:p>
        </w:tc>
      </w:tr>
      <w:tr w:rsidR="009F5BE1" w:rsidRPr="007A47DF" w14:paraId="7B50E248" w14:textId="77777777" w:rsidTr="00544B79">
        <w:tc>
          <w:tcPr>
            <w:tcW w:w="2718" w:type="dxa"/>
            <w:shd w:val="clear" w:color="auto" w:fill="auto"/>
            <w:noWrap/>
            <w:hideMark/>
          </w:tcPr>
          <w:p w14:paraId="018E2F5F" w14:textId="77777777" w:rsidR="009F5BE1" w:rsidRPr="007A47DF" w:rsidRDefault="009F5BE1" w:rsidP="009C6349">
            <w:pPr>
              <w:pStyle w:val="TableText"/>
              <w:spacing w:before="20" w:after="20"/>
              <w:rPr>
                <w:rtl/>
              </w:rPr>
            </w:pPr>
            <w:r w:rsidRPr="007A47DF">
              <w:rPr>
                <w:rtl/>
              </w:rPr>
              <w:t>أمراض الغدد الصماء والاضطرابات الأيضية</w:t>
            </w:r>
          </w:p>
        </w:tc>
        <w:tc>
          <w:tcPr>
            <w:tcW w:w="992" w:type="dxa"/>
            <w:shd w:val="clear" w:color="auto" w:fill="auto"/>
            <w:noWrap/>
            <w:hideMark/>
          </w:tcPr>
          <w:p w14:paraId="46BC06CF" w14:textId="77777777" w:rsidR="009F5BE1" w:rsidRPr="007A47DF" w:rsidRDefault="009F5BE1" w:rsidP="009C6349">
            <w:pPr>
              <w:pStyle w:val="TableText"/>
              <w:spacing w:before="20" w:after="20"/>
              <w:rPr>
                <w:rtl/>
              </w:rPr>
            </w:pPr>
            <w:r w:rsidRPr="007A47DF">
              <w:rPr>
                <w:rtl/>
              </w:rPr>
              <w:t>الرجال</w:t>
            </w:r>
          </w:p>
        </w:tc>
        <w:tc>
          <w:tcPr>
            <w:tcW w:w="936" w:type="dxa"/>
            <w:shd w:val="clear" w:color="auto" w:fill="auto"/>
            <w:noWrap/>
            <w:hideMark/>
          </w:tcPr>
          <w:p w14:paraId="365E0EFD" w14:textId="77777777" w:rsidR="009F5BE1" w:rsidRPr="007A47DF" w:rsidRDefault="009F5BE1" w:rsidP="009C6349">
            <w:pPr>
              <w:pStyle w:val="TableText"/>
              <w:spacing w:before="20" w:after="20"/>
              <w:rPr>
                <w:rtl/>
              </w:rPr>
            </w:pPr>
            <w:r w:rsidRPr="007A47DF">
              <w:rPr>
                <w:rtl/>
              </w:rPr>
              <w:t>914</w:t>
            </w:r>
          </w:p>
        </w:tc>
        <w:tc>
          <w:tcPr>
            <w:tcW w:w="936" w:type="dxa"/>
            <w:shd w:val="clear" w:color="auto" w:fill="auto"/>
            <w:noWrap/>
            <w:hideMark/>
          </w:tcPr>
          <w:p w14:paraId="5171D268" w14:textId="77777777" w:rsidR="009F5BE1" w:rsidRPr="007A47DF" w:rsidRDefault="009F5BE1" w:rsidP="009C6349">
            <w:pPr>
              <w:pStyle w:val="TableText"/>
              <w:spacing w:before="20" w:after="20"/>
              <w:rPr>
                <w:rtl/>
              </w:rPr>
            </w:pPr>
            <w:r w:rsidRPr="007A47DF">
              <w:rPr>
                <w:rtl/>
              </w:rPr>
              <w:t>896</w:t>
            </w:r>
          </w:p>
        </w:tc>
        <w:tc>
          <w:tcPr>
            <w:tcW w:w="936" w:type="dxa"/>
            <w:shd w:val="clear" w:color="auto" w:fill="auto"/>
            <w:noWrap/>
            <w:hideMark/>
          </w:tcPr>
          <w:p w14:paraId="16A1B919" w14:textId="77777777" w:rsidR="009F5BE1" w:rsidRPr="007A47DF" w:rsidRDefault="009F5BE1" w:rsidP="009C6349">
            <w:pPr>
              <w:pStyle w:val="TableText"/>
              <w:spacing w:before="20" w:after="20"/>
              <w:rPr>
                <w:rtl/>
              </w:rPr>
            </w:pPr>
            <w:r w:rsidRPr="007A47DF">
              <w:rPr>
                <w:rtl/>
              </w:rPr>
              <w:t>912</w:t>
            </w:r>
          </w:p>
        </w:tc>
        <w:tc>
          <w:tcPr>
            <w:tcW w:w="936" w:type="dxa"/>
            <w:shd w:val="clear" w:color="auto" w:fill="auto"/>
            <w:noWrap/>
            <w:hideMark/>
          </w:tcPr>
          <w:p w14:paraId="5546BB56" w14:textId="77777777" w:rsidR="009F5BE1" w:rsidRPr="007A47DF" w:rsidRDefault="009F5BE1" w:rsidP="009C6349">
            <w:pPr>
              <w:pStyle w:val="TableText"/>
              <w:spacing w:before="20" w:after="20"/>
              <w:rPr>
                <w:rtl/>
              </w:rPr>
            </w:pPr>
            <w:r w:rsidRPr="007A47DF">
              <w:rPr>
                <w:rtl/>
              </w:rPr>
              <w:t>936</w:t>
            </w:r>
          </w:p>
        </w:tc>
        <w:tc>
          <w:tcPr>
            <w:tcW w:w="936" w:type="dxa"/>
            <w:shd w:val="clear" w:color="auto" w:fill="auto"/>
            <w:noWrap/>
            <w:hideMark/>
          </w:tcPr>
          <w:p w14:paraId="158DC87B" w14:textId="77777777" w:rsidR="009F5BE1" w:rsidRPr="007A47DF" w:rsidRDefault="009F5BE1" w:rsidP="009C6349">
            <w:pPr>
              <w:pStyle w:val="TableText"/>
              <w:spacing w:before="20" w:after="20"/>
              <w:rPr>
                <w:rtl/>
              </w:rPr>
            </w:pPr>
            <w:r w:rsidRPr="007A47DF">
              <w:rPr>
                <w:rtl/>
              </w:rPr>
              <w:t>918</w:t>
            </w:r>
          </w:p>
        </w:tc>
      </w:tr>
      <w:tr w:rsidR="009F5BE1" w:rsidRPr="007A47DF" w14:paraId="0A868B1D" w14:textId="77777777" w:rsidTr="00544B79">
        <w:tc>
          <w:tcPr>
            <w:tcW w:w="2718" w:type="dxa"/>
            <w:shd w:val="clear" w:color="auto" w:fill="auto"/>
            <w:noWrap/>
            <w:hideMark/>
          </w:tcPr>
          <w:p w14:paraId="6905EEEC" w14:textId="77777777" w:rsidR="009F5BE1" w:rsidRPr="007A47DF" w:rsidRDefault="009F5BE1" w:rsidP="009C6349">
            <w:pPr>
              <w:pStyle w:val="TableText"/>
              <w:spacing w:before="20" w:after="20"/>
              <w:rPr>
                <w:rtl/>
              </w:rPr>
            </w:pPr>
          </w:p>
        </w:tc>
        <w:tc>
          <w:tcPr>
            <w:tcW w:w="992" w:type="dxa"/>
            <w:shd w:val="clear" w:color="auto" w:fill="auto"/>
            <w:noWrap/>
            <w:hideMark/>
          </w:tcPr>
          <w:p w14:paraId="23ABBCDC" w14:textId="77777777" w:rsidR="009F5BE1" w:rsidRPr="007A47DF" w:rsidRDefault="009F5BE1" w:rsidP="009C6349">
            <w:pPr>
              <w:pStyle w:val="TableText"/>
              <w:spacing w:before="20" w:after="20"/>
              <w:rPr>
                <w:rtl/>
              </w:rPr>
            </w:pPr>
            <w:r w:rsidRPr="007A47DF">
              <w:rPr>
                <w:rtl/>
              </w:rPr>
              <w:t>النساء</w:t>
            </w:r>
          </w:p>
        </w:tc>
        <w:tc>
          <w:tcPr>
            <w:tcW w:w="936" w:type="dxa"/>
            <w:shd w:val="clear" w:color="auto" w:fill="auto"/>
            <w:noWrap/>
            <w:hideMark/>
          </w:tcPr>
          <w:p w14:paraId="0E7917B2" w14:textId="77777777" w:rsidR="009F5BE1" w:rsidRPr="007A47DF" w:rsidRDefault="009F5BE1" w:rsidP="009C6349">
            <w:pPr>
              <w:pStyle w:val="TableText"/>
              <w:spacing w:before="20" w:after="20"/>
              <w:rPr>
                <w:rtl/>
              </w:rPr>
            </w:pPr>
            <w:r w:rsidRPr="007A47DF">
              <w:rPr>
                <w:rtl/>
              </w:rPr>
              <w:t>808</w:t>
            </w:r>
          </w:p>
        </w:tc>
        <w:tc>
          <w:tcPr>
            <w:tcW w:w="936" w:type="dxa"/>
            <w:shd w:val="clear" w:color="auto" w:fill="auto"/>
            <w:noWrap/>
            <w:hideMark/>
          </w:tcPr>
          <w:p w14:paraId="568EBDFC" w14:textId="77777777" w:rsidR="009F5BE1" w:rsidRPr="007A47DF" w:rsidRDefault="009F5BE1" w:rsidP="009C6349">
            <w:pPr>
              <w:pStyle w:val="TableText"/>
              <w:spacing w:before="20" w:after="20"/>
              <w:rPr>
                <w:rtl/>
              </w:rPr>
            </w:pPr>
            <w:r w:rsidRPr="007A47DF">
              <w:rPr>
                <w:rtl/>
              </w:rPr>
              <w:t>808</w:t>
            </w:r>
          </w:p>
        </w:tc>
        <w:tc>
          <w:tcPr>
            <w:tcW w:w="936" w:type="dxa"/>
            <w:shd w:val="clear" w:color="auto" w:fill="auto"/>
            <w:noWrap/>
            <w:hideMark/>
          </w:tcPr>
          <w:p w14:paraId="3D1B60D6" w14:textId="77777777" w:rsidR="009F5BE1" w:rsidRPr="007A47DF" w:rsidRDefault="009F5BE1" w:rsidP="009C6349">
            <w:pPr>
              <w:pStyle w:val="TableText"/>
              <w:spacing w:before="20" w:after="20"/>
              <w:rPr>
                <w:rtl/>
              </w:rPr>
            </w:pPr>
            <w:r w:rsidRPr="007A47DF">
              <w:rPr>
                <w:rtl/>
              </w:rPr>
              <w:t>829</w:t>
            </w:r>
          </w:p>
        </w:tc>
        <w:tc>
          <w:tcPr>
            <w:tcW w:w="936" w:type="dxa"/>
            <w:shd w:val="clear" w:color="auto" w:fill="auto"/>
            <w:noWrap/>
            <w:hideMark/>
          </w:tcPr>
          <w:p w14:paraId="5E5EC7FC" w14:textId="77777777" w:rsidR="009F5BE1" w:rsidRPr="007A47DF" w:rsidRDefault="009F5BE1" w:rsidP="009C6349">
            <w:pPr>
              <w:pStyle w:val="TableText"/>
              <w:spacing w:before="20" w:after="20"/>
              <w:rPr>
                <w:rtl/>
              </w:rPr>
            </w:pPr>
            <w:r w:rsidRPr="007A47DF">
              <w:rPr>
                <w:rtl/>
              </w:rPr>
              <w:t>815</w:t>
            </w:r>
          </w:p>
        </w:tc>
        <w:tc>
          <w:tcPr>
            <w:tcW w:w="936" w:type="dxa"/>
            <w:shd w:val="clear" w:color="auto" w:fill="auto"/>
            <w:noWrap/>
            <w:hideMark/>
          </w:tcPr>
          <w:p w14:paraId="752AEB01" w14:textId="77777777" w:rsidR="009F5BE1" w:rsidRPr="007A47DF" w:rsidRDefault="009F5BE1" w:rsidP="009C6349">
            <w:pPr>
              <w:pStyle w:val="TableText"/>
              <w:spacing w:before="20" w:after="20"/>
              <w:rPr>
                <w:rtl/>
              </w:rPr>
            </w:pPr>
            <w:r w:rsidRPr="007A47DF">
              <w:rPr>
                <w:rtl/>
              </w:rPr>
              <w:t>872</w:t>
            </w:r>
          </w:p>
        </w:tc>
      </w:tr>
      <w:tr w:rsidR="009F5BE1" w:rsidRPr="007A47DF" w14:paraId="61AA3694" w14:textId="77777777" w:rsidTr="00544B79">
        <w:tc>
          <w:tcPr>
            <w:tcW w:w="2718" w:type="dxa"/>
            <w:tcBorders>
              <w:bottom w:val="nil"/>
            </w:tcBorders>
            <w:shd w:val="clear" w:color="auto" w:fill="auto"/>
            <w:noWrap/>
            <w:hideMark/>
          </w:tcPr>
          <w:p w14:paraId="669393DA" w14:textId="77777777" w:rsidR="009F5BE1" w:rsidRPr="007A47DF" w:rsidRDefault="009F5BE1" w:rsidP="009C6349">
            <w:pPr>
              <w:pStyle w:val="TableText"/>
              <w:spacing w:before="20" w:after="20"/>
              <w:rPr>
                <w:rtl/>
              </w:rPr>
            </w:pPr>
            <w:r w:rsidRPr="007A47DF">
              <w:rPr>
                <w:rtl/>
              </w:rPr>
              <w:t>أسباب غير محددة</w:t>
            </w:r>
          </w:p>
        </w:tc>
        <w:tc>
          <w:tcPr>
            <w:tcW w:w="992" w:type="dxa"/>
            <w:tcBorders>
              <w:bottom w:val="nil"/>
            </w:tcBorders>
            <w:shd w:val="clear" w:color="auto" w:fill="auto"/>
            <w:noWrap/>
            <w:hideMark/>
          </w:tcPr>
          <w:p w14:paraId="469BF480" w14:textId="77777777" w:rsidR="009F5BE1" w:rsidRPr="007A47DF" w:rsidRDefault="009F5BE1" w:rsidP="009C6349">
            <w:pPr>
              <w:pStyle w:val="TableText"/>
              <w:spacing w:before="20" w:after="20"/>
              <w:rPr>
                <w:rtl/>
              </w:rPr>
            </w:pPr>
            <w:r w:rsidRPr="007A47DF">
              <w:rPr>
                <w:rtl/>
              </w:rPr>
              <w:t>الرجال</w:t>
            </w:r>
          </w:p>
        </w:tc>
        <w:tc>
          <w:tcPr>
            <w:tcW w:w="936" w:type="dxa"/>
            <w:tcBorders>
              <w:bottom w:val="nil"/>
            </w:tcBorders>
            <w:shd w:val="clear" w:color="auto" w:fill="auto"/>
            <w:noWrap/>
            <w:hideMark/>
          </w:tcPr>
          <w:p w14:paraId="67FFB853" w14:textId="77777777" w:rsidR="009F5BE1" w:rsidRPr="007A47DF" w:rsidRDefault="009F5BE1" w:rsidP="009C6349">
            <w:pPr>
              <w:pStyle w:val="TableText"/>
              <w:spacing w:before="20" w:after="20"/>
              <w:rPr>
                <w:rtl/>
              </w:rPr>
            </w:pPr>
            <w:r w:rsidRPr="007A47DF">
              <w:rPr>
                <w:rtl/>
              </w:rPr>
              <w:t>661</w:t>
            </w:r>
          </w:p>
        </w:tc>
        <w:tc>
          <w:tcPr>
            <w:tcW w:w="936" w:type="dxa"/>
            <w:tcBorders>
              <w:bottom w:val="nil"/>
            </w:tcBorders>
            <w:shd w:val="clear" w:color="auto" w:fill="auto"/>
            <w:noWrap/>
            <w:hideMark/>
          </w:tcPr>
          <w:p w14:paraId="584F4296" w14:textId="77777777" w:rsidR="009F5BE1" w:rsidRPr="007A47DF" w:rsidRDefault="009F5BE1" w:rsidP="009C6349">
            <w:pPr>
              <w:pStyle w:val="TableText"/>
              <w:spacing w:before="20" w:after="20"/>
              <w:rPr>
                <w:rtl/>
              </w:rPr>
            </w:pPr>
            <w:r w:rsidRPr="007A47DF">
              <w:rPr>
                <w:rtl/>
              </w:rPr>
              <w:t>654</w:t>
            </w:r>
          </w:p>
        </w:tc>
        <w:tc>
          <w:tcPr>
            <w:tcW w:w="936" w:type="dxa"/>
            <w:tcBorders>
              <w:bottom w:val="nil"/>
            </w:tcBorders>
            <w:shd w:val="clear" w:color="auto" w:fill="auto"/>
            <w:noWrap/>
            <w:hideMark/>
          </w:tcPr>
          <w:p w14:paraId="73BA46B0" w14:textId="77777777" w:rsidR="009F5BE1" w:rsidRPr="007A47DF" w:rsidRDefault="009F5BE1" w:rsidP="009C6349">
            <w:pPr>
              <w:pStyle w:val="TableText"/>
              <w:spacing w:before="20" w:after="20"/>
              <w:rPr>
                <w:rtl/>
              </w:rPr>
            </w:pPr>
            <w:r w:rsidRPr="007A47DF">
              <w:rPr>
                <w:rtl/>
              </w:rPr>
              <w:t>694</w:t>
            </w:r>
          </w:p>
        </w:tc>
        <w:tc>
          <w:tcPr>
            <w:tcW w:w="936" w:type="dxa"/>
            <w:tcBorders>
              <w:bottom w:val="nil"/>
            </w:tcBorders>
            <w:shd w:val="clear" w:color="auto" w:fill="auto"/>
            <w:noWrap/>
            <w:hideMark/>
          </w:tcPr>
          <w:p w14:paraId="4C36B1BE" w14:textId="77777777" w:rsidR="009F5BE1" w:rsidRPr="007A47DF" w:rsidRDefault="009F5BE1" w:rsidP="009C6349">
            <w:pPr>
              <w:pStyle w:val="TableText"/>
              <w:spacing w:before="20" w:after="20"/>
              <w:rPr>
                <w:rtl/>
              </w:rPr>
            </w:pPr>
            <w:r w:rsidRPr="007A47DF">
              <w:rPr>
                <w:rtl/>
              </w:rPr>
              <w:t>630</w:t>
            </w:r>
          </w:p>
        </w:tc>
        <w:tc>
          <w:tcPr>
            <w:tcW w:w="936" w:type="dxa"/>
            <w:tcBorders>
              <w:bottom w:val="nil"/>
            </w:tcBorders>
            <w:shd w:val="clear" w:color="auto" w:fill="auto"/>
            <w:noWrap/>
            <w:hideMark/>
          </w:tcPr>
          <w:p w14:paraId="694D9DC3" w14:textId="77777777" w:rsidR="009F5BE1" w:rsidRPr="007A47DF" w:rsidRDefault="009F5BE1" w:rsidP="009C6349">
            <w:pPr>
              <w:pStyle w:val="TableText"/>
              <w:spacing w:before="20" w:after="20"/>
              <w:rPr>
                <w:rtl/>
              </w:rPr>
            </w:pPr>
            <w:r w:rsidRPr="007A47DF">
              <w:rPr>
                <w:rtl/>
              </w:rPr>
              <w:t>635</w:t>
            </w:r>
          </w:p>
        </w:tc>
      </w:tr>
      <w:tr w:rsidR="009F5BE1" w:rsidRPr="007A47DF" w14:paraId="3D253E46" w14:textId="77777777" w:rsidTr="00544B79">
        <w:tc>
          <w:tcPr>
            <w:tcW w:w="2718" w:type="dxa"/>
            <w:tcBorders>
              <w:top w:val="nil"/>
              <w:bottom w:val="single" w:sz="12" w:space="0" w:color="auto"/>
            </w:tcBorders>
            <w:shd w:val="clear" w:color="auto" w:fill="auto"/>
            <w:noWrap/>
            <w:hideMark/>
          </w:tcPr>
          <w:p w14:paraId="59FCA574" w14:textId="77777777" w:rsidR="009F5BE1" w:rsidRPr="007A47DF" w:rsidRDefault="009F5BE1" w:rsidP="009C6349">
            <w:pPr>
              <w:pStyle w:val="TableText"/>
              <w:spacing w:before="20" w:after="20"/>
              <w:rPr>
                <w:rtl/>
              </w:rPr>
            </w:pPr>
          </w:p>
        </w:tc>
        <w:tc>
          <w:tcPr>
            <w:tcW w:w="992" w:type="dxa"/>
            <w:tcBorders>
              <w:top w:val="nil"/>
              <w:bottom w:val="single" w:sz="12" w:space="0" w:color="auto"/>
            </w:tcBorders>
            <w:shd w:val="clear" w:color="auto" w:fill="auto"/>
            <w:noWrap/>
            <w:hideMark/>
          </w:tcPr>
          <w:p w14:paraId="4C643D3D" w14:textId="77777777" w:rsidR="009F5BE1" w:rsidRPr="007A47DF" w:rsidRDefault="009F5BE1" w:rsidP="009C6349">
            <w:pPr>
              <w:pStyle w:val="TableText"/>
              <w:spacing w:before="20" w:after="20"/>
              <w:rPr>
                <w:rtl/>
              </w:rPr>
            </w:pPr>
            <w:r w:rsidRPr="007A47DF">
              <w:rPr>
                <w:rtl/>
              </w:rPr>
              <w:t>النساء</w:t>
            </w:r>
          </w:p>
        </w:tc>
        <w:tc>
          <w:tcPr>
            <w:tcW w:w="936" w:type="dxa"/>
            <w:tcBorders>
              <w:top w:val="nil"/>
              <w:bottom w:val="single" w:sz="12" w:space="0" w:color="auto"/>
            </w:tcBorders>
            <w:shd w:val="clear" w:color="auto" w:fill="auto"/>
            <w:noWrap/>
            <w:hideMark/>
          </w:tcPr>
          <w:p w14:paraId="3C8E2ECB" w14:textId="77777777" w:rsidR="009F5BE1" w:rsidRPr="007A47DF" w:rsidRDefault="00C0092B" w:rsidP="009C6349">
            <w:pPr>
              <w:pStyle w:val="TableText"/>
              <w:spacing w:before="20" w:after="20"/>
              <w:rPr>
                <w:rtl/>
              </w:rPr>
            </w:pPr>
            <w:r w:rsidRPr="007A47DF">
              <w:rPr>
                <w:rtl/>
              </w:rPr>
              <w:t>150</w:t>
            </w:r>
            <w:r>
              <w:rPr>
                <w:rtl/>
              </w:rPr>
              <w:t xml:space="preserve"> </w:t>
            </w:r>
            <w:r w:rsidRPr="007A47DF">
              <w:rPr>
                <w:rtl/>
              </w:rPr>
              <w:t>1</w:t>
            </w:r>
          </w:p>
        </w:tc>
        <w:tc>
          <w:tcPr>
            <w:tcW w:w="936" w:type="dxa"/>
            <w:tcBorders>
              <w:top w:val="nil"/>
              <w:bottom w:val="single" w:sz="12" w:space="0" w:color="auto"/>
            </w:tcBorders>
            <w:shd w:val="clear" w:color="auto" w:fill="auto"/>
            <w:noWrap/>
            <w:hideMark/>
          </w:tcPr>
          <w:p w14:paraId="35A5EF39" w14:textId="77777777" w:rsidR="009F5BE1" w:rsidRPr="007A47DF" w:rsidRDefault="00C0092B" w:rsidP="009C6349">
            <w:pPr>
              <w:pStyle w:val="TableText"/>
              <w:spacing w:before="20" w:after="20"/>
              <w:rPr>
                <w:rtl/>
              </w:rPr>
            </w:pPr>
            <w:r w:rsidRPr="007A47DF">
              <w:rPr>
                <w:rtl/>
              </w:rPr>
              <w:t>122</w:t>
            </w:r>
            <w:r>
              <w:rPr>
                <w:rtl/>
              </w:rPr>
              <w:t xml:space="preserve"> </w:t>
            </w:r>
            <w:r w:rsidRPr="007A47DF">
              <w:rPr>
                <w:rtl/>
              </w:rPr>
              <w:t>1</w:t>
            </w:r>
          </w:p>
        </w:tc>
        <w:tc>
          <w:tcPr>
            <w:tcW w:w="936" w:type="dxa"/>
            <w:tcBorders>
              <w:top w:val="nil"/>
              <w:bottom w:val="single" w:sz="12" w:space="0" w:color="auto"/>
            </w:tcBorders>
            <w:shd w:val="clear" w:color="auto" w:fill="auto"/>
            <w:noWrap/>
            <w:hideMark/>
          </w:tcPr>
          <w:p w14:paraId="39D73081" w14:textId="77777777" w:rsidR="009F5BE1" w:rsidRPr="007A47DF" w:rsidRDefault="00C0092B" w:rsidP="009C6349">
            <w:pPr>
              <w:pStyle w:val="TableText"/>
              <w:spacing w:before="20" w:after="20"/>
              <w:rPr>
                <w:rtl/>
              </w:rPr>
            </w:pPr>
            <w:r w:rsidRPr="007A47DF">
              <w:rPr>
                <w:rtl/>
              </w:rPr>
              <w:t>144</w:t>
            </w:r>
            <w:r>
              <w:rPr>
                <w:rtl/>
              </w:rPr>
              <w:t xml:space="preserve"> </w:t>
            </w:r>
            <w:r w:rsidRPr="007A47DF">
              <w:rPr>
                <w:rtl/>
              </w:rPr>
              <w:t>1</w:t>
            </w:r>
          </w:p>
        </w:tc>
        <w:tc>
          <w:tcPr>
            <w:tcW w:w="936" w:type="dxa"/>
            <w:tcBorders>
              <w:top w:val="nil"/>
              <w:bottom w:val="single" w:sz="12" w:space="0" w:color="auto"/>
            </w:tcBorders>
            <w:shd w:val="clear" w:color="auto" w:fill="auto"/>
            <w:noWrap/>
            <w:hideMark/>
          </w:tcPr>
          <w:p w14:paraId="0F6C93B1" w14:textId="77777777" w:rsidR="009F5BE1" w:rsidRPr="007A47DF" w:rsidRDefault="00C0092B" w:rsidP="009C6349">
            <w:pPr>
              <w:pStyle w:val="TableText"/>
              <w:spacing w:before="20" w:after="20"/>
              <w:rPr>
                <w:rtl/>
              </w:rPr>
            </w:pPr>
            <w:r w:rsidRPr="007A47DF">
              <w:rPr>
                <w:rtl/>
              </w:rPr>
              <w:t>086</w:t>
            </w:r>
            <w:r>
              <w:rPr>
                <w:rtl/>
              </w:rPr>
              <w:t xml:space="preserve"> </w:t>
            </w:r>
            <w:r w:rsidRPr="007A47DF">
              <w:rPr>
                <w:rtl/>
              </w:rPr>
              <w:t>1</w:t>
            </w:r>
          </w:p>
        </w:tc>
        <w:tc>
          <w:tcPr>
            <w:tcW w:w="936" w:type="dxa"/>
            <w:tcBorders>
              <w:top w:val="nil"/>
              <w:bottom w:val="single" w:sz="12" w:space="0" w:color="auto"/>
            </w:tcBorders>
            <w:shd w:val="clear" w:color="auto" w:fill="auto"/>
            <w:noWrap/>
            <w:hideMark/>
          </w:tcPr>
          <w:p w14:paraId="536AA413" w14:textId="77777777" w:rsidR="009F5BE1" w:rsidRPr="007A47DF" w:rsidRDefault="00C0092B" w:rsidP="009C6349">
            <w:pPr>
              <w:pStyle w:val="TableText"/>
              <w:spacing w:before="20" w:after="20"/>
              <w:rPr>
                <w:rtl/>
              </w:rPr>
            </w:pPr>
            <w:r w:rsidRPr="007A47DF">
              <w:rPr>
                <w:rtl/>
              </w:rPr>
              <w:t>132</w:t>
            </w:r>
            <w:r>
              <w:rPr>
                <w:rtl/>
              </w:rPr>
              <w:t xml:space="preserve"> </w:t>
            </w:r>
            <w:r w:rsidRPr="007A47DF">
              <w:rPr>
                <w:rtl/>
              </w:rPr>
              <w:t>1</w:t>
            </w:r>
          </w:p>
        </w:tc>
      </w:tr>
    </w:tbl>
    <w:p w14:paraId="58D2E74F"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r>
      <w:r w:rsidRPr="004A1955">
        <w:rPr>
          <w:sz w:val="18"/>
          <w:szCs w:val="26"/>
        </w:rPr>
        <w:t>esundhed.dk</w:t>
      </w:r>
      <w:r w:rsidRPr="004A1955">
        <w:rPr>
          <w:rFonts w:hint="cs"/>
          <w:sz w:val="18"/>
          <w:szCs w:val="26"/>
          <w:rtl/>
        </w:rPr>
        <w:t>.</w:t>
      </w:r>
    </w:p>
    <w:p w14:paraId="2E00A069" w14:textId="77777777" w:rsidR="009F5BE1" w:rsidRPr="004A1955" w:rsidRDefault="009F5BE1" w:rsidP="009F5BE1">
      <w:pPr>
        <w:pStyle w:val="H4GA"/>
        <w:rPr>
          <w:rtl/>
        </w:rPr>
      </w:pPr>
      <w:r w:rsidRPr="004A1955">
        <w:rPr>
          <w:rtl/>
        </w:rPr>
        <w:tab/>
      </w:r>
      <w:r w:rsidRPr="004A1955">
        <w:rPr>
          <w:rtl/>
        </w:rPr>
        <w:tab/>
        <w:t>الخصائص الثقافية</w:t>
      </w:r>
    </w:p>
    <w:p w14:paraId="6916A665" w14:textId="77777777" w:rsidR="009F5BE1" w:rsidRPr="004A1955" w:rsidRDefault="009F5BE1" w:rsidP="009F5BE1">
      <w:pPr>
        <w:pStyle w:val="SingleTxtGA"/>
        <w:rPr>
          <w:rtl/>
        </w:rPr>
      </w:pPr>
      <w:r w:rsidRPr="004A1955">
        <w:rPr>
          <w:rtl/>
        </w:rPr>
        <w:t>25-</w:t>
      </w:r>
      <w:r w:rsidRPr="004A1955">
        <w:rPr>
          <w:rtl/>
        </w:rPr>
        <w:tab/>
        <w:t>لا تسجل الدانمرك المواطنين حسب الانتماء الديني. غير أنه، لما </w:t>
      </w:r>
      <w:r w:rsidRPr="004A1955">
        <w:rPr>
          <w:rFonts w:hint="cs"/>
          <w:rtl/>
        </w:rPr>
        <w:t>كان</w:t>
      </w:r>
      <w:r w:rsidRPr="004A1955">
        <w:rPr>
          <w:rtl/>
        </w:rPr>
        <w:t xml:space="preserve"> الأشخاص المنتم</w:t>
      </w:r>
      <w:r w:rsidRPr="004A1955">
        <w:rPr>
          <w:rFonts w:hint="cs"/>
          <w:rtl/>
        </w:rPr>
        <w:t>و</w:t>
      </w:r>
      <w:r w:rsidRPr="004A1955">
        <w:rPr>
          <w:rtl/>
        </w:rPr>
        <w:t xml:space="preserve">ن إلى كنيسة الدانمرك القائمة </w:t>
      </w:r>
      <w:r w:rsidRPr="004A1955">
        <w:rPr>
          <w:i/>
          <w:iCs/>
          <w:rtl/>
        </w:rPr>
        <w:t>(</w:t>
      </w:r>
      <w:r w:rsidRPr="004A1955">
        <w:rPr>
          <w:i/>
          <w:iCs/>
        </w:rPr>
        <w:t>Folkekirken</w:t>
      </w:r>
      <w:r w:rsidRPr="004A1955">
        <w:rPr>
          <w:i/>
          <w:iCs/>
          <w:rtl/>
        </w:rPr>
        <w:t>)</w:t>
      </w:r>
      <w:r w:rsidRPr="004A1955">
        <w:rPr>
          <w:rFonts w:hint="cs"/>
          <w:rtl/>
        </w:rPr>
        <w:t xml:space="preserve"> يسجلون</w:t>
      </w:r>
      <w:r w:rsidRPr="004A1955">
        <w:rPr>
          <w:rtl/>
        </w:rPr>
        <w:t xml:space="preserve"> لغرض دفع ضريبة الكنيسة، فإنه يمكن إثبات أن ما يقارب 76٪ من السكان (74٪ من الرجال و78٪ من النساء) ينتمون إلى الكنيسة الانجيلية اللوثرية. ويشكل الإسلام ثاني أكبر </w:t>
      </w:r>
      <w:r w:rsidRPr="004A1955">
        <w:rPr>
          <w:rFonts w:hint="cs"/>
          <w:rtl/>
        </w:rPr>
        <w:t>ديانة</w:t>
      </w:r>
      <w:r w:rsidRPr="004A1955">
        <w:rPr>
          <w:rtl/>
        </w:rPr>
        <w:t xml:space="preserve"> في الدانمرك، بعد المسيحية. وتشمل المعتقدات الدينية الأخرى الطائفة اليهودية والهندوسية والبوذية.</w:t>
      </w:r>
    </w:p>
    <w:p w14:paraId="24FA711F" w14:textId="77777777" w:rsidR="009F5BE1" w:rsidRPr="004A1955" w:rsidRDefault="009F5BE1" w:rsidP="009F5BE1">
      <w:pPr>
        <w:pStyle w:val="SingleTxtGA"/>
        <w:rPr>
          <w:rtl/>
        </w:rPr>
      </w:pPr>
      <w:r w:rsidRPr="004A1955">
        <w:rPr>
          <w:rtl/>
        </w:rPr>
        <w:t>26-</w:t>
      </w:r>
      <w:r w:rsidRPr="004A1955">
        <w:rPr>
          <w:rtl/>
        </w:rPr>
        <w:tab/>
      </w:r>
      <w:r w:rsidRPr="004D6263">
        <w:rPr>
          <w:spacing w:val="-2"/>
          <w:rtl/>
        </w:rPr>
        <w:t xml:space="preserve">والتعليم الابتدائي إلزامي من الصف </w:t>
      </w:r>
      <w:r w:rsidR="00FF7B45" w:rsidRPr="004D6263">
        <w:rPr>
          <w:spacing w:val="-2"/>
          <w:rtl/>
        </w:rPr>
        <w:t>صفر</w:t>
      </w:r>
      <w:r w:rsidRPr="004D6263">
        <w:rPr>
          <w:spacing w:val="-2"/>
          <w:rtl/>
        </w:rPr>
        <w:t xml:space="preserve"> إلى 9. أما المرحلة </w:t>
      </w:r>
      <w:r w:rsidRPr="004D6263">
        <w:rPr>
          <w:rFonts w:hint="cs"/>
          <w:spacing w:val="-2"/>
          <w:rtl/>
        </w:rPr>
        <w:t>الإعدادية</w:t>
      </w:r>
      <w:r w:rsidRPr="004D6263">
        <w:rPr>
          <w:spacing w:val="-2"/>
          <w:rtl/>
        </w:rPr>
        <w:t xml:space="preserve"> - الصف 10 - فهي اختيارية ويلتحق بها حوالي 50٪ من التلاميذ. و78٪ من التلاميذ الدانمركيين يرتادون المدارس الابتدائية العامة </w:t>
      </w:r>
      <w:r w:rsidRPr="004D6263">
        <w:rPr>
          <w:i/>
          <w:iCs/>
          <w:spacing w:val="-2"/>
          <w:rtl/>
        </w:rPr>
        <w:t>(</w:t>
      </w:r>
      <w:r w:rsidRPr="004D6263">
        <w:rPr>
          <w:i/>
          <w:iCs/>
          <w:spacing w:val="-2"/>
        </w:rPr>
        <w:t>folkeskole</w:t>
      </w:r>
      <w:r w:rsidRPr="004D6263">
        <w:rPr>
          <w:i/>
          <w:iCs/>
          <w:spacing w:val="-2"/>
          <w:rtl/>
        </w:rPr>
        <w:t>)</w:t>
      </w:r>
      <w:r w:rsidRPr="004D6263">
        <w:rPr>
          <w:spacing w:val="-2"/>
          <w:rtl/>
        </w:rPr>
        <w:t>، بينما يرتاد 22٪ منهم المدارس الخصوصية أو المدارس الخاصة. ويخي</w:t>
      </w:r>
      <w:r w:rsidR="00CC5C05">
        <w:rPr>
          <w:rFonts w:hint="cs"/>
          <w:spacing w:val="-2"/>
          <w:rtl/>
        </w:rPr>
        <w:t>ّ</w:t>
      </w:r>
      <w:r w:rsidRPr="004D6263">
        <w:rPr>
          <w:spacing w:val="-2"/>
          <w:rtl/>
        </w:rPr>
        <w:t>ر الآباء بين المدرسة العامة أو </w:t>
      </w:r>
      <w:r w:rsidRPr="004D6263">
        <w:rPr>
          <w:rFonts w:hint="cs"/>
          <w:spacing w:val="-2"/>
          <w:rtl/>
        </w:rPr>
        <w:t>المدرسة</w:t>
      </w:r>
      <w:r w:rsidRPr="004D6263">
        <w:rPr>
          <w:spacing w:val="-2"/>
          <w:rtl/>
        </w:rPr>
        <w:t xml:space="preserve"> الخاصة</w:t>
      </w:r>
      <w:r w:rsidRPr="004A1955">
        <w:rPr>
          <w:rtl/>
        </w:rPr>
        <w:t>.</w:t>
      </w:r>
    </w:p>
    <w:p w14:paraId="36D2727A" w14:textId="77777777" w:rsidR="009F5BE1" w:rsidRPr="004A1955" w:rsidRDefault="009F5BE1" w:rsidP="009F5BE1">
      <w:pPr>
        <w:pStyle w:val="SingleTxtGA"/>
        <w:rPr>
          <w:rtl/>
        </w:rPr>
      </w:pPr>
      <w:r w:rsidRPr="004A1955">
        <w:rPr>
          <w:rtl/>
        </w:rPr>
        <w:t>27-</w:t>
      </w:r>
      <w:r w:rsidRPr="004A1955">
        <w:rPr>
          <w:rtl/>
        </w:rPr>
        <w:tab/>
        <w:t>ويمكن تقسيم التعليم الثانوي العام - وال</w:t>
      </w:r>
      <w:r w:rsidRPr="004A1955">
        <w:rPr>
          <w:rFonts w:hint="cs"/>
          <w:rtl/>
        </w:rPr>
        <w:t>ذ</w:t>
      </w:r>
      <w:r w:rsidRPr="004A1955">
        <w:rPr>
          <w:rtl/>
        </w:rPr>
        <w:t>ي يشار إليه أيض</w:t>
      </w:r>
      <w:r w:rsidR="00D967E4" w:rsidRPr="004A1955">
        <w:rPr>
          <w:rtl/>
        </w:rPr>
        <w:t>اً</w:t>
      </w:r>
      <w:r w:rsidRPr="004A1955">
        <w:rPr>
          <w:rtl/>
        </w:rPr>
        <w:t xml:space="preserve"> باسم برامج تعليم الشباب</w:t>
      </w:r>
      <w:r w:rsidR="00491C12">
        <w:rPr>
          <w:rFonts w:hint="cs"/>
          <w:rtl/>
        </w:rPr>
        <w:t> </w:t>
      </w:r>
      <w:r w:rsidRPr="004A1955">
        <w:rPr>
          <w:rtl/>
        </w:rPr>
        <w:t xml:space="preserve">- إلى أربعة برامج عامة تعد جميع التلاميذ </w:t>
      </w:r>
      <w:r w:rsidRPr="004A1955">
        <w:rPr>
          <w:rFonts w:hint="cs"/>
          <w:rtl/>
        </w:rPr>
        <w:t>لمواصلة</w:t>
      </w:r>
      <w:r w:rsidRPr="004A1955">
        <w:rPr>
          <w:rtl/>
        </w:rPr>
        <w:t xml:space="preserve"> الدراس</w:t>
      </w:r>
      <w:r w:rsidRPr="004A1955">
        <w:rPr>
          <w:rFonts w:hint="cs"/>
          <w:rtl/>
        </w:rPr>
        <w:t>ة</w:t>
      </w:r>
      <w:r w:rsidRPr="004A1955">
        <w:rPr>
          <w:rtl/>
        </w:rPr>
        <w:t>:</w:t>
      </w:r>
    </w:p>
    <w:p w14:paraId="427E7F59" w14:textId="77777777" w:rsidR="009F5BE1" w:rsidRPr="004A1955" w:rsidRDefault="009F5BE1" w:rsidP="009F5BE1">
      <w:pPr>
        <w:pStyle w:val="Bullet1GA"/>
        <w:numPr>
          <w:ilvl w:val="0"/>
          <w:numId w:val="3"/>
        </w:numPr>
        <w:bidi/>
        <w:rPr>
          <w:rtl/>
        </w:rPr>
      </w:pPr>
      <w:r w:rsidRPr="004A1955">
        <w:rPr>
          <w:rtl/>
        </w:rPr>
        <w:t>تعليم ثانوي لمدة ثلاث سنوات (</w:t>
      </w:r>
      <w:proofErr w:type="spellStart"/>
      <w:r w:rsidRPr="004A1955">
        <w:rPr>
          <w:rtl/>
        </w:rPr>
        <w:t>جيمنازيوم</w:t>
      </w:r>
      <w:proofErr w:type="spellEnd"/>
      <w:r w:rsidRPr="004A1955">
        <w:rPr>
          <w:rtl/>
        </w:rPr>
        <w:t>)</w:t>
      </w:r>
      <w:r w:rsidR="00533CFD">
        <w:rPr>
          <w:rFonts w:hint="cs"/>
          <w:rtl/>
        </w:rPr>
        <w:t>؛</w:t>
      </w:r>
    </w:p>
    <w:p w14:paraId="09E848AF" w14:textId="77777777" w:rsidR="009F5BE1" w:rsidRPr="004A1955" w:rsidRDefault="009F5BE1" w:rsidP="009F5BE1">
      <w:pPr>
        <w:pStyle w:val="Bullet1GA"/>
        <w:numPr>
          <w:ilvl w:val="0"/>
          <w:numId w:val="3"/>
        </w:numPr>
        <w:bidi/>
        <w:rPr>
          <w:rtl/>
        </w:rPr>
      </w:pPr>
      <w:r w:rsidRPr="004A1955">
        <w:rPr>
          <w:rtl/>
        </w:rPr>
        <w:t>شهادة عليا في التجارة لمدة ثلاث سنوات (</w:t>
      </w:r>
      <w:r w:rsidRPr="004A1955">
        <w:t>HHX</w:t>
      </w:r>
      <w:r w:rsidRPr="004A1955">
        <w:rPr>
          <w:rtl/>
        </w:rPr>
        <w:t>)</w:t>
      </w:r>
      <w:r w:rsidR="00533CFD">
        <w:rPr>
          <w:rFonts w:hint="cs"/>
          <w:rtl/>
          <w:lang w:bidi="ar-DZ"/>
        </w:rPr>
        <w:t>؛</w:t>
      </w:r>
    </w:p>
    <w:p w14:paraId="2F3922C3" w14:textId="77777777" w:rsidR="009F5BE1" w:rsidRPr="004A1955" w:rsidRDefault="009F5BE1" w:rsidP="009F5BE1">
      <w:pPr>
        <w:pStyle w:val="Bullet1GA"/>
        <w:numPr>
          <w:ilvl w:val="0"/>
          <w:numId w:val="3"/>
        </w:numPr>
        <w:bidi/>
        <w:rPr>
          <w:rtl/>
        </w:rPr>
      </w:pPr>
      <w:r w:rsidRPr="004A1955">
        <w:rPr>
          <w:rtl/>
        </w:rPr>
        <w:t>شهادة عليا تقنية لمدة ثلاث سنوات (</w:t>
      </w:r>
      <w:r w:rsidRPr="004A1955">
        <w:t>HTX</w:t>
      </w:r>
      <w:r w:rsidRPr="004A1955">
        <w:rPr>
          <w:rtl/>
        </w:rPr>
        <w:t>)</w:t>
      </w:r>
      <w:r w:rsidR="00533CFD">
        <w:rPr>
          <w:rFonts w:hint="cs"/>
          <w:rtl/>
        </w:rPr>
        <w:t>؛</w:t>
      </w:r>
    </w:p>
    <w:p w14:paraId="3DF76DBA" w14:textId="77777777" w:rsidR="009F5BE1" w:rsidRPr="004A1955" w:rsidRDefault="009F5BE1" w:rsidP="009F5BE1">
      <w:pPr>
        <w:pStyle w:val="Bullet1GA"/>
        <w:numPr>
          <w:ilvl w:val="0"/>
          <w:numId w:val="3"/>
        </w:numPr>
        <w:bidi/>
        <w:rPr>
          <w:rtl/>
        </w:rPr>
      </w:pPr>
      <w:r w:rsidRPr="004A1955">
        <w:rPr>
          <w:rtl/>
        </w:rPr>
        <w:t>شهادة تحضيرية عليا لمدة سنتين (</w:t>
      </w:r>
      <w:r w:rsidRPr="004A1955">
        <w:t>HF</w:t>
      </w:r>
      <w:r w:rsidRPr="004A1955">
        <w:rPr>
          <w:rtl/>
        </w:rPr>
        <w:t>)</w:t>
      </w:r>
      <w:r w:rsidR="00533CFD">
        <w:rPr>
          <w:rFonts w:hint="cs"/>
          <w:rtl/>
        </w:rPr>
        <w:t>.</w:t>
      </w:r>
    </w:p>
    <w:p w14:paraId="58395F12" w14:textId="77777777" w:rsidR="009F5BE1" w:rsidRPr="004A1955" w:rsidRDefault="009F5BE1" w:rsidP="009F5BE1">
      <w:pPr>
        <w:pStyle w:val="SingleTxtGA"/>
        <w:rPr>
          <w:rtl/>
        </w:rPr>
      </w:pPr>
      <w:r w:rsidRPr="004A1955">
        <w:rPr>
          <w:rtl/>
        </w:rPr>
        <w:lastRenderedPageBreak/>
        <w:t>28-</w:t>
      </w:r>
      <w:r w:rsidRPr="004A1955">
        <w:rPr>
          <w:rtl/>
        </w:rPr>
        <w:tab/>
        <w:t xml:space="preserve">وتشمل المرحلة </w:t>
      </w:r>
      <w:r w:rsidRPr="004A1955">
        <w:rPr>
          <w:rFonts w:hint="cs"/>
          <w:rtl/>
        </w:rPr>
        <w:t>الثانوية</w:t>
      </w:r>
      <w:r w:rsidRPr="004A1955">
        <w:rPr>
          <w:rtl/>
        </w:rPr>
        <w:t xml:space="preserve"> من التدريب المهني في الدانمرك أكثر من 100 برنامج، وتختلف مدة كل تدريب من سنتين إلى خمس سنوات ونصف</w:t>
      </w:r>
      <w:r w:rsidRPr="004A1955">
        <w:rPr>
          <w:rFonts w:hint="cs"/>
          <w:rtl/>
        </w:rPr>
        <w:t xml:space="preserve"> السنة</w:t>
      </w:r>
      <w:r w:rsidRPr="004A1955">
        <w:rPr>
          <w:rtl/>
        </w:rPr>
        <w:t>. وتتكون البرامج من تعليم عملي وتعليم نظري. ويجري الجزء العملي في شركة معتمدة. أما الجزء النظري فيجري في مدرسة تدريب مهني معتمدة.</w:t>
      </w:r>
    </w:p>
    <w:p w14:paraId="2C0121F6" w14:textId="77777777" w:rsidR="009F5BE1" w:rsidRPr="004A1955" w:rsidRDefault="009F5BE1" w:rsidP="009F5BE1">
      <w:pPr>
        <w:pStyle w:val="SingleTxtGA"/>
        <w:rPr>
          <w:rtl/>
        </w:rPr>
      </w:pPr>
      <w:r w:rsidRPr="004A1955">
        <w:rPr>
          <w:rtl/>
        </w:rPr>
        <w:t>29-</w:t>
      </w:r>
      <w:r w:rsidRPr="004A1955">
        <w:rPr>
          <w:rtl/>
        </w:rPr>
        <w:tab/>
        <w:t>ونظام التعليم العام من المدرسة الابتدائية حتى الجامعة مجاني للجميع.</w:t>
      </w:r>
    </w:p>
    <w:p w14:paraId="4280ADD6" w14:textId="77777777" w:rsidR="009F5BE1" w:rsidRPr="004A1955" w:rsidRDefault="009F5BE1" w:rsidP="009F5BE1">
      <w:pPr>
        <w:pStyle w:val="SingleTxtGA"/>
        <w:rPr>
          <w:b/>
          <w:bCs/>
          <w:rtl/>
        </w:rPr>
      </w:pPr>
      <w:r w:rsidRPr="004A1955">
        <w:rPr>
          <w:rtl/>
        </w:rPr>
        <w:t>الجدول 19</w:t>
      </w:r>
      <w:r w:rsidRPr="004A1955">
        <w:rPr>
          <w:rtl/>
        </w:rPr>
        <w:tab/>
      </w:r>
      <w:r w:rsidRPr="004A1955">
        <w:rPr>
          <w:rtl/>
        </w:rPr>
        <w:br/>
      </w:r>
      <w:r w:rsidRPr="004A1955">
        <w:rPr>
          <w:b/>
          <w:bCs/>
          <w:rtl/>
        </w:rPr>
        <w:t>التعليم الابتدائي والثانوي (</w:t>
      </w:r>
      <w:r w:rsidRPr="004A1955">
        <w:rPr>
          <w:rFonts w:hint="cs"/>
          <w:b/>
          <w:bCs/>
          <w:rtl/>
        </w:rPr>
        <w:t>الملتحقون</w:t>
      </w:r>
      <w:r w:rsidRPr="004A1955">
        <w:rPr>
          <w:b/>
          <w:bCs/>
          <w:rtl/>
        </w:rPr>
        <w:t>، في 1 تشرين الأول/أكتوبر، والمتمون لدراستهم)</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67"/>
        <w:gridCol w:w="952"/>
        <w:gridCol w:w="953"/>
        <w:gridCol w:w="953"/>
        <w:gridCol w:w="953"/>
        <w:gridCol w:w="953"/>
        <w:gridCol w:w="953"/>
        <w:gridCol w:w="953"/>
      </w:tblGrid>
      <w:tr w:rsidR="009F5BE1" w:rsidRPr="00491C12" w14:paraId="2568290E" w14:textId="77777777" w:rsidTr="00491C12">
        <w:trPr>
          <w:tblHeader/>
        </w:trPr>
        <w:tc>
          <w:tcPr>
            <w:tcW w:w="2268" w:type="dxa"/>
            <w:tcBorders>
              <w:top w:val="single" w:sz="4" w:space="0" w:color="auto"/>
              <w:bottom w:val="single" w:sz="12" w:space="0" w:color="auto"/>
            </w:tcBorders>
            <w:shd w:val="clear" w:color="auto" w:fill="auto"/>
            <w:noWrap/>
            <w:vAlign w:val="bottom"/>
            <w:hideMark/>
          </w:tcPr>
          <w:p w14:paraId="5D99D1EB" w14:textId="77777777" w:rsidR="009F5BE1" w:rsidRPr="00491C12" w:rsidRDefault="009F5BE1" w:rsidP="00491C12">
            <w:pPr>
              <w:spacing w:before="40" w:after="40" w:line="300" w:lineRule="exact"/>
              <w:ind w:left="113" w:right="113"/>
              <w:rPr>
                <w:i/>
                <w:iCs/>
                <w:sz w:val="18"/>
                <w:szCs w:val="26"/>
                <w:rtl/>
                <w:lang w:val="en-GB"/>
              </w:rPr>
            </w:pPr>
          </w:p>
        </w:tc>
        <w:tc>
          <w:tcPr>
            <w:tcW w:w="728" w:type="dxa"/>
            <w:tcBorders>
              <w:top w:val="single" w:sz="4" w:space="0" w:color="auto"/>
              <w:bottom w:val="single" w:sz="12" w:space="0" w:color="auto"/>
            </w:tcBorders>
            <w:shd w:val="clear" w:color="auto" w:fill="auto"/>
            <w:noWrap/>
            <w:vAlign w:val="bottom"/>
            <w:hideMark/>
          </w:tcPr>
          <w:p w14:paraId="711702C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2010</w:t>
            </w:r>
          </w:p>
        </w:tc>
        <w:tc>
          <w:tcPr>
            <w:tcW w:w="729" w:type="dxa"/>
            <w:tcBorders>
              <w:top w:val="single" w:sz="4" w:space="0" w:color="auto"/>
              <w:bottom w:val="single" w:sz="12" w:space="0" w:color="auto"/>
            </w:tcBorders>
            <w:shd w:val="clear" w:color="auto" w:fill="auto"/>
            <w:noWrap/>
            <w:vAlign w:val="bottom"/>
            <w:hideMark/>
          </w:tcPr>
          <w:p w14:paraId="1AD2876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2011</w:t>
            </w:r>
          </w:p>
        </w:tc>
        <w:tc>
          <w:tcPr>
            <w:tcW w:w="729" w:type="dxa"/>
            <w:tcBorders>
              <w:top w:val="single" w:sz="4" w:space="0" w:color="auto"/>
              <w:bottom w:val="single" w:sz="12" w:space="0" w:color="auto"/>
            </w:tcBorders>
            <w:shd w:val="clear" w:color="auto" w:fill="auto"/>
            <w:noWrap/>
            <w:vAlign w:val="bottom"/>
            <w:hideMark/>
          </w:tcPr>
          <w:p w14:paraId="19A13EAE"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729" w:type="dxa"/>
            <w:tcBorders>
              <w:top w:val="single" w:sz="4" w:space="0" w:color="auto"/>
              <w:bottom w:val="single" w:sz="12" w:space="0" w:color="auto"/>
            </w:tcBorders>
            <w:shd w:val="clear" w:color="auto" w:fill="auto"/>
            <w:noWrap/>
            <w:vAlign w:val="bottom"/>
            <w:hideMark/>
          </w:tcPr>
          <w:p w14:paraId="59EE5EE5"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729" w:type="dxa"/>
            <w:tcBorders>
              <w:top w:val="single" w:sz="4" w:space="0" w:color="auto"/>
              <w:bottom w:val="single" w:sz="12" w:space="0" w:color="auto"/>
            </w:tcBorders>
            <w:shd w:val="clear" w:color="auto" w:fill="auto"/>
            <w:noWrap/>
            <w:vAlign w:val="bottom"/>
            <w:hideMark/>
          </w:tcPr>
          <w:p w14:paraId="28BB4E2F"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729" w:type="dxa"/>
            <w:tcBorders>
              <w:top w:val="single" w:sz="4" w:space="0" w:color="auto"/>
              <w:bottom w:val="single" w:sz="12" w:space="0" w:color="auto"/>
            </w:tcBorders>
            <w:shd w:val="clear" w:color="auto" w:fill="auto"/>
            <w:noWrap/>
            <w:vAlign w:val="bottom"/>
            <w:hideMark/>
          </w:tcPr>
          <w:p w14:paraId="34B3367E"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729" w:type="dxa"/>
            <w:tcBorders>
              <w:top w:val="single" w:sz="4" w:space="0" w:color="auto"/>
              <w:bottom w:val="single" w:sz="12" w:space="0" w:color="auto"/>
            </w:tcBorders>
            <w:shd w:val="clear" w:color="auto" w:fill="auto"/>
            <w:noWrap/>
            <w:vAlign w:val="bottom"/>
            <w:hideMark/>
          </w:tcPr>
          <w:p w14:paraId="5A3E5C4F"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2016</w:t>
            </w:r>
          </w:p>
        </w:tc>
      </w:tr>
      <w:tr w:rsidR="009F5BE1" w:rsidRPr="00491C12" w14:paraId="7E89EAF6" w14:textId="77777777" w:rsidTr="00491C12">
        <w:tc>
          <w:tcPr>
            <w:tcW w:w="7370" w:type="dxa"/>
            <w:gridSpan w:val="8"/>
            <w:tcBorders>
              <w:top w:val="single" w:sz="12" w:space="0" w:color="auto"/>
            </w:tcBorders>
            <w:shd w:val="clear" w:color="auto" w:fill="auto"/>
            <w:noWrap/>
            <w:hideMark/>
          </w:tcPr>
          <w:p w14:paraId="27FBB636" w14:textId="77777777" w:rsidR="009F5BE1" w:rsidRPr="00491C12" w:rsidRDefault="009F5BE1" w:rsidP="00491C12">
            <w:pPr>
              <w:pStyle w:val="TableText"/>
              <w:rPr>
                <w:rtl/>
              </w:rPr>
            </w:pPr>
            <w:r w:rsidRPr="00491C12">
              <w:rPr>
                <w:rtl/>
              </w:rPr>
              <w:t xml:space="preserve">التعليم الابتدائي </w:t>
            </w:r>
            <w:r w:rsidRPr="00491C12">
              <w:rPr>
                <w:rFonts w:hint="cs"/>
                <w:rtl/>
              </w:rPr>
              <w:t>والتعليم الإعدادي</w:t>
            </w:r>
            <w:r w:rsidRPr="00491C12">
              <w:rPr>
                <w:rtl/>
              </w:rPr>
              <w:t xml:space="preserve"> (الصفوف من </w:t>
            </w:r>
            <w:r w:rsidR="00FF7B45">
              <w:rPr>
                <w:rtl/>
              </w:rPr>
              <w:t>صفر</w:t>
            </w:r>
            <w:r w:rsidRPr="00491C12">
              <w:rPr>
                <w:rtl/>
              </w:rPr>
              <w:t xml:space="preserve"> إلى 10)</w:t>
            </w:r>
          </w:p>
        </w:tc>
      </w:tr>
      <w:tr w:rsidR="009F5BE1" w:rsidRPr="00491C12" w14:paraId="536A0A34" w14:textId="77777777" w:rsidTr="00491C12">
        <w:tc>
          <w:tcPr>
            <w:tcW w:w="2268" w:type="dxa"/>
            <w:shd w:val="clear" w:color="auto" w:fill="auto"/>
            <w:noWrap/>
            <w:hideMark/>
          </w:tcPr>
          <w:p w14:paraId="0C07EC29" w14:textId="77777777" w:rsidR="009F5BE1" w:rsidRPr="00491C12" w:rsidRDefault="009F5BE1" w:rsidP="00491C12">
            <w:pPr>
              <w:pStyle w:val="TableText"/>
              <w:rPr>
                <w:rtl/>
              </w:rPr>
            </w:pPr>
            <w:r w:rsidRPr="00491C12">
              <w:rPr>
                <w:rtl/>
              </w:rPr>
              <w:t xml:space="preserve">الملتحقون بالصف </w:t>
            </w:r>
            <w:r w:rsidR="00FF7B45">
              <w:rPr>
                <w:rtl/>
              </w:rPr>
              <w:t>صفر</w:t>
            </w:r>
          </w:p>
        </w:tc>
        <w:tc>
          <w:tcPr>
            <w:tcW w:w="728" w:type="dxa"/>
            <w:shd w:val="clear" w:color="auto" w:fill="auto"/>
            <w:noWrap/>
            <w:hideMark/>
          </w:tcPr>
          <w:p w14:paraId="26FBA010" w14:textId="77777777" w:rsidR="009F5BE1" w:rsidRPr="00491C12" w:rsidRDefault="00C0092B" w:rsidP="00544B79">
            <w:pPr>
              <w:pStyle w:val="TableText"/>
              <w:rPr>
                <w:rtl/>
              </w:rPr>
            </w:pPr>
            <w:r w:rsidRPr="00491C12">
              <w:rPr>
                <w:rtl/>
              </w:rPr>
              <w:t>650</w:t>
            </w:r>
            <w:r>
              <w:rPr>
                <w:rtl/>
              </w:rPr>
              <w:t xml:space="preserve"> </w:t>
            </w:r>
            <w:r w:rsidRPr="00491C12">
              <w:rPr>
                <w:rtl/>
              </w:rPr>
              <w:t>66</w:t>
            </w:r>
          </w:p>
        </w:tc>
        <w:tc>
          <w:tcPr>
            <w:tcW w:w="729" w:type="dxa"/>
            <w:shd w:val="clear" w:color="auto" w:fill="auto"/>
            <w:noWrap/>
            <w:hideMark/>
          </w:tcPr>
          <w:p w14:paraId="1E383E03" w14:textId="77777777" w:rsidR="009F5BE1" w:rsidRPr="00491C12" w:rsidRDefault="00C0092B" w:rsidP="00544B79">
            <w:pPr>
              <w:pStyle w:val="TableText"/>
              <w:rPr>
                <w:rtl/>
              </w:rPr>
            </w:pPr>
            <w:r w:rsidRPr="00491C12">
              <w:rPr>
                <w:rtl/>
              </w:rPr>
              <w:t>020</w:t>
            </w:r>
            <w:r>
              <w:rPr>
                <w:rtl/>
              </w:rPr>
              <w:t xml:space="preserve"> </w:t>
            </w:r>
            <w:r w:rsidRPr="00491C12">
              <w:rPr>
                <w:rtl/>
              </w:rPr>
              <w:t>66</w:t>
            </w:r>
          </w:p>
        </w:tc>
        <w:tc>
          <w:tcPr>
            <w:tcW w:w="729" w:type="dxa"/>
            <w:shd w:val="clear" w:color="auto" w:fill="auto"/>
            <w:noWrap/>
            <w:hideMark/>
          </w:tcPr>
          <w:p w14:paraId="6EAFB568" w14:textId="77777777" w:rsidR="009F5BE1" w:rsidRPr="00491C12" w:rsidRDefault="00C0092B" w:rsidP="00544B79">
            <w:pPr>
              <w:pStyle w:val="TableText"/>
              <w:rPr>
                <w:rtl/>
              </w:rPr>
            </w:pPr>
            <w:r w:rsidRPr="00491C12">
              <w:rPr>
                <w:rtl/>
              </w:rPr>
              <w:t>951</w:t>
            </w:r>
            <w:r>
              <w:rPr>
                <w:rtl/>
              </w:rPr>
              <w:t xml:space="preserve"> </w:t>
            </w:r>
            <w:r w:rsidRPr="00491C12">
              <w:rPr>
                <w:rtl/>
              </w:rPr>
              <w:t>66</w:t>
            </w:r>
          </w:p>
        </w:tc>
        <w:tc>
          <w:tcPr>
            <w:tcW w:w="729" w:type="dxa"/>
            <w:shd w:val="clear" w:color="auto" w:fill="auto"/>
            <w:noWrap/>
            <w:hideMark/>
          </w:tcPr>
          <w:p w14:paraId="65CF3916" w14:textId="77777777" w:rsidR="009F5BE1" w:rsidRPr="00491C12" w:rsidRDefault="00C0092B" w:rsidP="00544B79">
            <w:pPr>
              <w:pStyle w:val="TableText"/>
              <w:rPr>
                <w:rtl/>
              </w:rPr>
            </w:pPr>
            <w:r w:rsidRPr="00491C12">
              <w:rPr>
                <w:rtl/>
              </w:rPr>
              <w:t>822</w:t>
            </w:r>
            <w:r>
              <w:rPr>
                <w:rtl/>
              </w:rPr>
              <w:t xml:space="preserve"> </w:t>
            </w:r>
            <w:r w:rsidRPr="00491C12">
              <w:rPr>
                <w:rtl/>
              </w:rPr>
              <w:t>65</w:t>
            </w:r>
          </w:p>
        </w:tc>
        <w:tc>
          <w:tcPr>
            <w:tcW w:w="729" w:type="dxa"/>
            <w:shd w:val="clear" w:color="auto" w:fill="auto"/>
            <w:noWrap/>
            <w:hideMark/>
          </w:tcPr>
          <w:p w14:paraId="59CDE6D2" w14:textId="77777777" w:rsidR="009F5BE1" w:rsidRPr="00491C12" w:rsidRDefault="00C0092B" w:rsidP="00544B79">
            <w:pPr>
              <w:pStyle w:val="TableText"/>
              <w:rPr>
                <w:rtl/>
              </w:rPr>
            </w:pPr>
            <w:r w:rsidRPr="00491C12">
              <w:rPr>
                <w:rtl/>
              </w:rPr>
              <w:t>206</w:t>
            </w:r>
            <w:r>
              <w:rPr>
                <w:rtl/>
              </w:rPr>
              <w:t xml:space="preserve"> </w:t>
            </w:r>
            <w:r w:rsidRPr="00491C12">
              <w:rPr>
                <w:rtl/>
              </w:rPr>
              <w:t>67</w:t>
            </w:r>
          </w:p>
        </w:tc>
        <w:tc>
          <w:tcPr>
            <w:tcW w:w="729" w:type="dxa"/>
            <w:shd w:val="clear" w:color="auto" w:fill="auto"/>
            <w:noWrap/>
            <w:hideMark/>
          </w:tcPr>
          <w:p w14:paraId="4B1CDA5C" w14:textId="77777777" w:rsidR="009F5BE1" w:rsidRPr="00491C12" w:rsidRDefault="00C0092B" w:rsidP="00544B79">
            <w:pPr>
              <w:pStyle w:val="TableText"/>
              <w:rPr>
                <w:rtl/>
              </w:rPr>
            </w:pPr>
            <w:r w:rsidRPr="00491C12">
              <w:rPr>
                <w:rtl/>
              </w:rPr>
              <w:t>444</w:t>
            </w:r>
            <w:r>
              <w:rPr>
                <w:rtl/>
              </w:rPr>
              <w:t xml:space="preserve"> </w:t>
            </w:r>
            <w:r w:rsidRPr="00491C12">
              <w:rPr>
                <w:rtl/>
              </w:rPr>
              <w:t>65</w:t>
            </w:r>
          </w:p>
        </w:tc>
        <w:tc>
          <w:tcPr>
            <w:tcW w:w="729" w:type="dxa"/>
            <w:shd w:val="clear" w:color="auto" w:fill="auto"/>
            <w:noWrap/>
            <w:hideMark/>
          </w:tcPr>
          <w:p w14:paraId="2CF1CD9F" w14:textId="77777777" w:rsidR="009F5BE1" w:rsidRPr="00491C12" w:rsidRDefault="00C0092B" w:rsidP="00544B79">
            <w:pPr>
              <w:pStyle w:val="TableText"/>
              <w:rPr>
                <w:rtl/>
              </w:rPr>
            </w:pPr>
            <w:r w:rsidRPr="00491C12">
              <w:rPr>
                <w:rtl/>
              </w:rPr>
              <w:t>020</w:t>
            </w:r>
            <w:r>
              <w:rPr>
                <w:rtl/>
              </w:rPr>
              <w:t xml:space="preserve"> </w:t>
            </w:r>
            <w:r w:rsidRPr="00491C12">
              <w:rPr>
                <w:rtl/>
              </w:rPr>
              <w:t>66</w:t>
            </w:r>
          </w:p>
        </w:tc>
      </w:tr>
      <w:tr w:rsidR="009F5BE1" w:rsidRPr="00491C12" w14:paraId="3F94E5B1" w14:textId="77777777" w:rsidTr="00491C12">
        <w:tc>
          <w:tcPr>
            <w:tcW w:w="2268" w:type="dxa"/>
            <w:shd w:val="clear" w:color="auto" w:fill="auto"/>
            <w:noWrap/>
            <w:hideMark/>
          </w:tcPr>
          <w:p w14:paraId="261644A2" w14:textId="77777777" w:rsidR="009F5BE1" w:rsidRPr="00491C12" w:rsidRDefault="009F5BE1" w:rsidP="00491C12">
            <w:pPr>
              <w:pStyle w:val="TableText"/>
              <w:rPr>
                <w:rtl/>
              </w:rPr>
            </w:pPr>
            <w:r w:rsidRPr="00491C12">
              <w:rPr>
                <w:rFonts w:hint="cs"/>
                <w:rtl/>
              </w:rPr>
              <w:t>عدد التلاميذ في</w:t>
            </w:r>
            <w:r w:rsidR="004D6263">
              <w:rPr>
                <w:rFonts w:hint="cs"/>
                <w:rtl/>
              </w:rPr>
              <w:t xml:space="preserve"> </w:t>
            </w:r>
            <w:r w:rsidRPr="00491C12">
              <w:rPr>
                <w:rtl/>
              </w:rPr>
              <w:t>30</w:t>
            </w:r>
            <w:r w:rsidRPr="00491C12">
              <w:rPr>
                <w:rFonts w:hint="cs"/>
                <w:rtl/>
              </w:rPr>
              <w:t>/</w:t>
            </w:r>
            <w:r w:rsidRPr="00491C12">
              <w:rPr>
                <w:rtl/>
              </w:rPr>
              <w:t>09</w:t>
            </w:r>
          </w:p>
        </w:tc>
        <w:tc>
          <w:tcPr>
            <w:tcW w:w="728" w:type="dxa"/>
            <w:shd w:val="clear" w:color="auto" w:fill="auto"/>
            <w:noWrap/>
            <w:hideMark/>
          </w:tcPr>
          <w:p w14:paraId="3F53C93A" w14:textId="77777777" w:rsidR="009F5BE1" w:rsidRPr="00491C12" w:rsidRDefault="009F5BE1" w:rsidP="00544B79">
            <w:pPr>
              <w:pStyle w:val="TableText"/>
              <w:rPr>
                <w:rtl/>
              </w:rPr>
            </w:pPr>
            <w:r w:rsidRPr="00491C12">
              <w:rPr>
                <w:rtl/>
              </w:rPr>
              <w:t>717 114</w:t>
            </w:r>
          </w:p>
        </w:tc>
        <w:tc>
          <w:tcPr>
            <w:tcW w:w="729" w:type="dxa"/>
            <w:shd w:val="clear" w:color="auto" w:fill="auto"/>
            <w:noWrap/>
            <w:hideMark/>
          </w:tcPr>
          <w:p w14:paraId="0C5B8FC3" w14:textId="77777777" w:rsidR="009F5BE1" w:rsidRPr="00491C12" w:rsidRDefault="009F5BE1" w:rsidP="00544B79">
            <w:pPr>
              <w:pStyle w:val="TableText"/>
              <w:rPr>
                <w:rtl/>
              </w:rPr>
            </w:pPr>
            <w:r w:rsidRPr="00491C12">
              <w:rPr>
                <w:rtl/>
              </w:rPr>
              <w:t>715 658</w:t>
            </w:r>
          </w:p>
        </w:tc>
        <w:tc>
          <w:tcPr>
            <w:tcW w:w="729" w:type="dxa"/>
            <w:shd w:val="clear" w:color="auto" w:fill="auto"/>
            <w:noWrap/>
            <w:hideMark/>
          </w:tcPr>
          <w:p w14:paraId="2FA6EF94" w14:textId="77777777" w:rsidR="009F5BE1" w:rsidRPr="00491C12" w:rsidRDefault="009F5BE1" w:rsidP="00544B79">
            <w:pPr>
              <w:pStyle w:val="TableText"/>
              <w:rPr>
                <w:rtl/>
              </w:rPr>
            </w:pPr>
            <w:r w:rsidRPr="00491C12">
              <w:rPr>
                <w:rtl/>
              </w:rPr>
              <w:t>712 843</w:t>
            </w:r>
          </w:p>
        </w:tc>
        <w:tc>
          <w:tcPr>
            <w:tcW w:w="729" w:type="dxa"/>
            <w:shd w:val="clear" w:color="auto" w:fill="auto"/>
            <w:noWrap/>
            <w:hideMark/>
          </w:tcPr>
          <w:p w14:paraId="3241BC09" w14:textId="77777777" w:rsidR="009F5BE1" w:rsidRPr="00491C12" w:rsidRDefault="009F5BE1" w:rsidP="00544B79">
            <w:pPr>
              <w:pStyle w:val="TableText"/>
              <w:rPr>
                <w:rtl/>
              </w:rPr>
            </w:pPr>
            <w:r w:rsidRPr="00491C12">
              <w:rPr>
                <w:rtl/>
              </w:rPr>
              <w:t>709 986</w:t>
            </w:r>
          </w:p>
        </w:tc>
        <w:tc>
          <w:tcPr>
            <w:tcW w:w="729" w:type="dxa"/>
            <w:shd w:val="clear" w:color="auto" w:fill="auto"/>
            <w:noWrap/>
            <w:hideMark/>
          </w:tcPr>
          <w:p w14:paraId="1ED772BF" w14:textId="77777777" w:rsidR="009F5BE1" w:rsidRPr="00491C12" w:rsidRDefault="009F5BE1" w:rsidP="00544B79">
            <w:pPr>
              <w:pStyle w:val="TableText"/>
              <w:rPr>
                <w:rtl/>
              </w:rPr>
            </w:pPr>
            <w:r w:rsidRPr="00491C12">
              <w:rPr>
                <w:rtl/>
              </w:rPr>
              <w:t>710 713</w:t>
            </w:r>
          </w:p>
        </w:tc>
        <w:tc>
          <w:tcPr>
            <w:tcW w:w="729" w:type="dxa"/>
            <w:shd w:val="clear" w:color="auto" w:fill="auto"/>
            <w:noWrap/>
            <w:hideMark/>
          </w:tcPr>
          <w:p w14:paraId="4A59DC2F" w14:textId="77777777" w:rsidR="009F5BE1" w:rsidRPr="00491C12" w:rsidRDefault="009F5BE1" w:rsidP="00544B79">
            <w:pPr>
              <w:pStyle w:val="TableText"/>
              <w:rPr>
                <w:rtl/>
              </w:rPr>
            </w:pPr>
            <w:r w:rsidRPr="00491C12">
              <w:rPr>
                <w:rtl/>
              </w:rPr>
              <w:t>712 546</w:t>
            </w:r>
          </w:p>
        </w:tc>
        <w:tc>
          <w:tcPr>
            <w:tcW w:w="729" w:type="dxa"/>
            <w:shd w:val="clear" w:color="auto" w:fill="auto"/>
            <w:noWrap/>
            <w:hideMark/>
          </w:tcPr>
          <w:p w14:paraId="7460C5E5" w14:textId="77777777" w:rsidR="009F5BE1" w:rsidRPr="00491C12" w:rsidRDefault="009F5BE1" w:rsidP="00544B79">
            <w:pPr>
              <w:pStyle w:val="TableText"/>
              <w:rPr>
                <w:rtl/>
              </w:rPr>
            </w:pPr>
            <w:r w:rsidRPr="00491C12">
              <w:rPr>
                <w:rtl/>
              </w:rPr>
              <w:t>713 409</w:t>
            </w:r>
          </w:p>
        </w:tc>
      </w:tr>
      <w:tr w:rsidR="009F5BE1" w:rsidRPr="00491C12" w14:paraId="6577E2B5" w14:textId="77777777" w:rsidTr="00491C12">
        <w:tc>
          <w:tcPr>
            <w:tcW w:w="2268" w:type="dxa"/>
            <w:tcBorders>
              <w:bottom w:val="nil"/>
            </w:tcBorders>
            <w:shd w:val="clear" w:color="auto" w:fill="auto"/>
            <w:noWrap/>
            <w:hideMark/>
          </w:tcPr>
          <w:p w14:paraId="4E3C88BF" w14:textId="77777777" w:rsidR="009F5BE1" w:rsidRPr="00491C12" w:rsidRDefault="009F5BE1" w:rsidP="00491C12">
            <w:pPr>
              <w:pStyle w:val="TableText"/>
              <w:rPr>
                <w:rtl/>
              </w:rPr>
            </w:pPr>
            <w:r w:rsidRPr="00491C12">
              <w:rPr>
                <w:rFonts w:hint="cs"/>
                <w:rtl/>
              </w:rPr>
              <w:t>نسبة التلاميذ في</w:t>
            </w:r>
            <w:r w:rsidR="004D6263">
              <w:rPr>
                <w:rFonts w:hint="cs"/>
                <w:rtl/>
              </w:rPr>
              <w:t xml:space="preserve"> </w:t>
            </w:r>
            <w:r w:rsidRPr="00491C12">
              <w:rPr>
                <w:rtl/>
              </w:rPr>
              <w:t>30</w:t>
            </w:r>
            <w:r w:rsidRPr="00491C12">
              <w:rPr>
                <w:rFonts w:hint="cs"/>
                <w:rtl/>
              </w:rPr>
              <w:t>/</w:t>
            </w:r>
            <w:r w:rsidRPr="00491C12">
              <w:rPr>
                <w:rtl/>
              </w:rPr>
              <w:t>09</w:t>
            </w:r>
          </w:p>
        </w:tc>
        <w:tc>
          <w:tcPr>
            <w:tcW w:w="728" w:type="dxa"/>
            <w:tcBorders>
              <w:bottom w:val="nil"/>
            </w:tcBorders>
            <w:shd w:val="clear" w:color="auto" w:fill="auto"/>
            <w:noWrap/>
            <w:hideMark/>
          </w:tcPr>
          <w:p w14:paraId="0356F23D" w14:textId="77777777" w:rsidR="009F5BE1" w:rsidRPr="00491C12" w:rsidRDefault="009F5BE1" w:rsidP="00544B79">
            <w:pPr>
              <w:pStyle w:val="TableText"/>
              <w:rPr>
                <w:rtl/>
              </w:rPr>
            </w:pPr>
            <w:r w:rsidRPr="00491C12">
              <w:rPr>
                <w:rtl/>
              </w:rPr>
              <w:t>51%</w:t>
            </w:r>
          </w:p>
        </w:tc>
        <w:tc>
          <w:tcPr>
            <w:tcW w:w="729" w:type="dxa"/>
            <w:tcBorders>
              <w:bottom w:val="nil"/>
            </w:tcBorders>
            <w:shd w:val="clear" w:color="auto" w:fill="auto"/>
            <w:noWrap/>
            <w:hideMark/>
          </w:tcPr>
          <w:p w14:paraId="3997C263" w14:textId="77777777" w:rsidR="009F5BE1" w:rsidRPr="00491C12" w:rsidRDefault="009F5BE1" w:rsidP="00544B79">
            <w:pPr>
              <w:pStyle w:val="TableText"/>
              <w:rPr>
                <w:rtl/>
              </w:rPr>
            </w:pPr>
            <w:r w:rsidRPr="00491C12">
              <w:rPr>
                <w:rtl/>
              </w:rPr>
              <w:t>51%</w:t>
            </w:r>
          </w:p>
        </w:tc>
        <w:tc>
          <w:tcPr>
            <w:tcW w:w="729" w:type="dxa"/>
            <w:tcBorders>
              <w:bottom w:val="nil"/>
            </w:tcBorders>
            <w:shd w:val="clear" w:color="auto" w:fill="auto"/>
            <w:noWrap/>
            <w:hideMark/>
          </w:tcPr>
          <w:p w14:paraId="0E091A99" w14:textId="77777777" w:rsidR="009F5BE1" w:rsidRPr="00491C12" w:rsidRDefault="009F5BE1" w:rsidP="00544B79">
            <w:pPr>
              <w:pStyle w:val="TableText"/>
              <w:rPr>
                <w:rtl/>
              </w:rPr>
            </w:pPr>
            <w:r w:rsidRPr="00491C12">
              <w:rPr>
                <w:rtl/>
              </w:rPr>
              <w:t>51%</w:t>
            </w:r>
          </w:p>
        </w:tc>
        <w:tc>
          <w:tcPr>
            <w:tcW w:w="729" w:type="dxa"/>
            <w:tcBorders>
              <w:bottom w:val="nil"/>
            </w:tcBorders>
            <w:shd w:val="clear" w:color="auto" w:fill="auto"/>
            <w:noWrap/>
            <w:hideMark/>
          </w:tcPr>
          <w:p w14:paraId="0E4E0FC4" w14:textId="77777777" w:rsidR="009F5BE1" w:rsidRPr="00491C12" w:rsidRDefault="009F5BE1" w:rsidP="00544B79">
            <w:pPr>
              <w:pStyle w:val="TableText"/>
              <w:rPr>
                <w:rtl/>
              </w:rPr>
            </w:pPr>
            <w:r w:rsidRPr="00491C12">
              <w:rPr>
                <w:rtl/>
              </w:rPr>
              <w:t>51%</w:t>
            </w:r>
          </w:p>
        </w:tc>
        <w:tc>
          <w:tcPr>
            <w:tcW w:w="729" w:type="dxa"/>
            <w:tcBorders>
              <w:bottom w:val="nil"/>
            </w:tcBorders>
            <w:shd w:val="clear" w:color="auto" w:fill="auto"/>
            <w:noWrap/>
            <w:hideMark/>
          </w:tcPr>
          <w:p w14:paraId="63BF7DCF" w14:textId="77777777" w:rsidR="009F5BE1" w:rsidRPr="00491C12" w:rsidRDefault="009F5BE1" w:rsidP="00544B79">
            <w:pPr>
              <w:pStyle w:val="TableText"/>
              <w:rPr>
                <w:rtl/>
              </w:rPr>
            </w:pPr>
            <w:r w:rsidRPr="00491C12">
              <w:rPr>
                <w:rtl/>
              </w:rPr>
              <w:t>51%</w:t>
            </w:r>
          </w:p>
        </w:tc>
        <w:tc>
          <w:tcPr>
            <w:tcW w:w="729" w:type="dxa"/>
            <w:tcBorders>
              <w:bottom w:val="nil"/>
            </w:tcBorders>
            <w:shd w:val="clear" w:color="auto" w:fill="auto"/>
            <w:noWrap/>
            <w:hideMark/>
          </w:tcPr>
          <w:p w14:paraId="444A6376" w14:textId="77777777" w:rsidR="009F5BE1" w:rsidRPr="00491C12" w:rsidRDefault="009F5BE1" w:rsidP="00544B79">
            <w:pPr>
              <w:pStyle w:val="TableText"/>
              <w:rPr>
                <w:rtl/>
              </w:rPr>
            </w:pPr>
            <w:r w:rsidRPr="00491C12">
              <w:rPr>
                <w:rtl/>
              </w:rPr>
              <w:t>51%</w:t>
            </w:r>
          </w:p>
        </w:tc>
        <w:tc>
          <w:tcPr>
            <w:tcW w:w="729" w:type="dxa"/>
            <w:tcBorders>
              <w:bottom w:val="nil"/>
            </w:tcBorders>
            <w:shd w:val="clear" w:color="auto" w:fill="auto"/>
            <w:noWrap/>
            <w:hideMark/>
          </w:tcPr>
          <w:p w14:paraId="74D689F8" w14:textId="77777777" w:rsidR="009F5BE1" w:rsidRPr="00491C12" w:rsidRDefault="009F5BE1" w:rsidP="00544B79">
            <w:pPr>
              <w:pStyle w:val="TableText"/>
              <w:rPr>
                <w:rtl/>
              </w:rPr>
            </w:pPr>
            <w:r w:rsidRPr="00491C12">
              <w:rPr>
                <w:rtl/>
              </w:rPr>
              <w:t>52%</w:t>
            </w:r>
          </w:p>
        </w:tc>
      </w:tr>
      <w:tr w:rsidR="009F5BE1" w:rsidRPr="00491C12" w14:paraId="2D28E296" w14:textId="77777777" w:rsidTr="00491C12">
        <w:tc>
          <w:tcPr>
            <w:tcW w:w="2268" w:type="dxa"/>
            <w:tcBorders>
              <w:top w:val="nil"/>
              <w:bottom w:val="nil"/>
            </w:tcBorders>
            <w:shd w:val="clear" w:color="auto" w:fill="auto"/>
            <w:noWrap/>
            <w:hideMark/>
          </w:tcPr>
          <w:p w14:paraId="43411E15" w14:textId="77777777" w:rsidR="009F5BE1" w:rsidRPr="00491C12" w:rsidRDefault="009F5BE1" w:rsidP="00491C12">
            <w:pPr>
              <w:pStyle w:val="TableText"/>
              <w:rPr>
                <w:rtl/>
              </w:rPr>
            </w:pPr>
            <w:r w:rsidRPr="00491C12">
              <w:rPr>
                <w:rFonts w:hint="cs"/>
                <w:rtl/>
              </w:rPr>
              <w:t xml:space="preserve">نسبة التلميذات في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hideMark/>
          </w:tcPr>
          <w:p w14:paraId="342BEDC9" w14:textId="77777777" w:rsidR="009F5BE1" w:rsidRPr="00491C12" w:rsidRDefault="009F5BE1" w:rsidP="00544B79">
            <w:pPr>
              <w:pStyle w:val="TableText"/>
              <w:rPr>
                <w:rtl/>
              </w:rPr>
            </w:pPr>
            <w:r w:rsidRPr="00491C12">
              <w:rPr>
                <w:rtl/>
              </w:rPr>
              <w:t>49%</w:t>
            </w:r>
          </w:p>
        </w:tc>
        <w:tc>
          <w:tcPr>
            <w:tcW w:w="729" w:type="dxa"/>
            <w:tcBorders>
              <w:top w:val="nil"/>
              <w:bottom w:val="nil"/>
            </w:tcBorders>
            <w:shd w:val="clear" w:color="auto" w:fill="auto"/>
            <w:noWrap/>
            <w:hideMark/>
          </w:tcPr>
          <w:p w14:paraId="144E0FEA" w14:textId="77777777" w:rsidR="009F5BE1" w:rsidRPr="00491C12" w:rsidRDefault="009F5BE1" w:rsidP="00544B79">
            <w:pPr>
              <w:pStyle w:val="TableText"/>
              <w:rPr>
                <w:rtl/>
              </w:rPr>
            </w:pPr>
            <w:r w:rsidRPr="00491C12">
              <w:rPr>
                <w:rtl/>
              </w:rPr>
              <w:t>49%</w:t>
            </w:r>
          </w:p>
        </w:tc>
        <w:tc>
          <w:tcPr>
            <w:tcW w:w="729" w:type="dxa"/>
            <w:tcBorders>
              <w:top w:val="nil"/>
              <w:bottom w:val="nil"/>
            </w:tcBorders>
            <w:shd w:val="clear" w:color="auto" w:fill="auto"/>
            <w:noWrap/>
            <w:hideMark/>
          </w:tcPr>
          <w:p w14:paraId="11C539F6" w14:textId="77777777" w:rsidR="009F5BE1" w:rsidRPr="00491C12" w:rsidRDefault="009F5BE1" w:rsidP="00544B79">
            <w:pPr>
              <w:pStyle w:val="TableText"/>
              <w:rPr>
                <w:rtl/>
              </w:rPr>
            </w:pPr>
            <w:r w:rsidRPr="00491C12">
              <w:rPr>
                <w:rtl/>
              </w:rPr>
              <w:t>49%</w:t>
            </w:r>
          </w:p>
        </w:tc>
        <w:tc>
          <w:tcPr>
            <w:tcW w:w="729" w:type="dxa"/>
            <w:tcBorders>
              <w:top w:val="nil"/>
              <w:bottom w:val="nil"/>
            </w:tcBorders>
            <w:shd w:val="clear" w:color="auto" w:fill="auto"/>
            <w:noWrap/>
            <w:hideMark/>
          </w:tcPr>
          <w:p w14:paraId="564D3D73" w14:textId="77777777" w:rsidR="009F5BE1" w:rsidRPr="00491C12" w:rsidRDefault="009F5BE1" w:rsidP="00544B79">
            <w:pPr>
              <w:pStyle w:val="TableText"/>
              <w:rPr>
                <w:rtl/>
              </w:rPr>
            </w:pPr>
            <w:r w:rsidRPr="00491C12">
              <w:rPr>
                <w:rtl/>
              </w:rPr>
              <w:t>49%</w:t>
            </w:r>
          </w:p>
        </w:tc>
        <w:tc>
          <w:tcPr>
            <w:tcW w:w="729" w:type="dxa"/>
            <w:tcBorders>
              <w:top w:val="nil"/>
              <w:bottom w:val="nil"/>
            </w:tcBorders>
            <w:shd w:val="clear" w:color="auto" w:fill="auto"/>
            <w:noWrap/>
            <w:hideMark/>
          </w:tcPr>
          <w:p w14:paraId="6C3B4F9F" w14:textId="77777777" w:rsidR="009F5BE1" w:rsidRPr="00491C12" w:rsidRDefault="009F5BE1" w:rsidP="00544B79">
            <w:pPr>
              <w:pStyle w:val="TableText"/>
              <w:rPr>
                <w:rtl/>
              </w:rPr>
            </w:pPr>
            <w:r w:rsidRPr="00491C12">
              <w:rPr>
                <w:rtl/>
              </w:rPr>
              <w:t>49%</w:t>
            </w:r>
          </w:p>
        </w:tc>
        <w:tc>
          <w:tcPr>
            <w:tcW w:w="729" w:type="dxa"/>
            <w:tcBorders>
              <w:top w:val="nil"/>
              <w:bottom w:val="nil"/>
            </w:tcBorders>
            <w:shd w:val="clear" w:color="auto" w:fill="auto"/>
            <w:noWrap/>
            <w:hideMark/>
          </w:tcPr>
          <w:p w14:paraId="3A6A87B7" w14:textId="77777777" w:rsidR="009F5BE1" w:rsidRPr="00491C12" w:rsidRDefault="009F5BE1" w:rsidP="00544B79">
            <w:pPr>
              <w:pStyle w:val="TableText"/>
              <w:rPr>
                <w:rtl/>
              </w:rPr>
            </w:pPr>
            <w:r w:rsidRPr="00491C12">
              <w:rPr>
                <w:rtl/>
              </w:rPr>
              <w:t>49%</w:t>
            </w:r>
          </w:p>
        </w:tc>
        <w:tc>
          <w:tcPr>
            <w:tcW w:w="729" w:type="dxa"/>
            <w:tcBorders>
              <w:top w:val="nil"/>
              <w:bottom w:val="nil"/>
            </w:tcBorders>
            <w:shd w:val="clear" w:color="auto" w:fill="auto"/>
            <w:noWrap/>
            <w:hideMark/>
          </w:tcPr>
          <w:p w14:paraId="23E54230" w14:textId="77777777" w:rsidR="009F5BE1" w:rsidRPr="00491C12" w:rsidRDefault="009F5BE1" w:rsidP="00544B79">
            <w:pPr>
              <w:pStyle w:val="TableText"/>
              <w:rPr>
                <w:rtl/>
              </w:rPr>
            </w:pPr>
            <w:r w:rsidRPr="00491C12">
              <w:rPr>
                <w:rtl/>
              </w:rPr>
              <w:t>48%</w:t>
            </w:r>
          </w:p>
        </w:tc>
      </w:tr>
      <w:tr w:rsidR="009F5BE1" w:rsidRPr="00491C12" w14:paraId="758E993D" w14:textId="77777777" w:rsidTr="009C6349">
        <w:tc>
          <w:tcPr>
            <w:tcW w:w="7370" w:type="dxa"/>
            <w:gridSpan w:val="8"/>
            <w:tcBorders>
              <w:top w:val="nil"/>
              <w:bottom w:val="nil"/>
            </w:tcBorders>
            <w:shd w:val="clear" w:color="auto" w:fill="auto"/>
            <w:noWrap/>
            <w:hideMark/>
          </w:tcPr>
          <w:p w14:paraId="14896258" w14:textId="77777777" w:rsidR="009F5BE1" w:rsidRPr="00491C12" w:rsidRDefault="009F5BE1" w:rsidP="00544B79">
            <w:pPr>
              <w:pStyle w:val="TableText"/>
              <w:rPr>
                <w:rtl/>
              </w:rPr>
            </w:pPr>
            <w:r w:rsidRPr="00491C12">
              <w:rPr>
                <w:rtl/>
              </w:rPr>
              <w:t xml:space="preserve">التدريب المهني </w:t>
            </w:r>
            <w:r w:rsidRPr="00491C12">
              <w:rPr>
                <w:rFonts w:hint="cs"/>
                <w:rtl/>
              </w:rPr>
              <w:t xml:space="preserve">في المرحلة </w:t>
            </w:r>
            <w:r w:rsidRPr="00491C12">
              <w:rPr>
                <w:rtl/>
              </w:rPr>
              <w:t>الثانوي</w:t>
            </w:r>
            <w:r w:rsidRPr="00491C12">
              <w:rPr>
                <w:rFonts w:hint="cs"/>
                <w:rtl/>
              </w:rPr>
              <w:t>ة</w:t>
            </w:r>
          </w:p>
        </w:tc>
      </w:tr>
      <w:tr w:rsidR="009F5BE1" w:rsidRPr="00491C12" w14:paraId="17482139" w14:textId="77777777" w:rsidTr="009C6349">
        <w:tc>
          <w:tcPr>
            <w:tcW w:w="2268" w:type="dxa"/>
            <w:tcBorders>
              <w:top w:val="nil"/>
              <w:bottom w:val="nil"/>
            </w:tcBorders>
            <w:shd w:val="clear" w:color="auto" w:fill="auto"/>
            <w:noWrap/>
            <w:hideMark/>
          </w:tcPr>
          <w:p w14:paraId="7A99C01A" w14:textId="77777777" w:rsidR="009F5BE1" w:rsidRPr="00491C12" w:rsidRDefault="009F5BE1" w:rsidP="00491C12">
            <w:pPr>
              <w:pStyle w:val="TableText"/>
              <w:rPr>
                <w:rtl/>
              </w:rPr>
            </w:pPr>
            <w:r w:rsidRPr="00491C12">
              <w:rPr>
                <w:rtl/>
              </w:rPr>
              <w:t>الملتحقون</w:t>
            </w:r>
          </w:p>
        </w:tc>
        <w:tc>
          <w:tcPr>
            <w:tcW w:w="728" w:type="dxa"/>
            <w:tcBorders>
              <w:top w:val="nil"/>
              <w:bottom w:val="nil"/>
            </w:tcBorders>
            <w:shd w:val="clear" w:color="auto" w:fill="auto"/>
            <w:noWrap/>
            <w:hideMark/>
          </w:tcPr>
          <w:p w14:paraId="776BAAE4" w14:textId="77777777" w:rsidR="009F5BE1" w:rsidRPr="00491C12" w:rsidRDefault="00C0092B" w:rsidP="00544B79">
            <w:pPr>
              <w:pStyle w:val="TableText"/>
              <w:rPr>
                <w:rtl/>
              </w:rPr>
            </w:pPr>
            <w:r w:rsidRPr="00491C12">
              <w:rPr>
                <w:rtl/>
              </w:rPr>
              <w:t>266</w:t>
            </w:r>
            <w:r>
              <w:rPr>
                <w:rtl/>
              </w:rPr>
              <w:t xml:space="preserve"> </w:t>
            </w:r>
            <w:r w:rsidRPr="00491C12">
              <w:rPr>
                <w:rtl/>
              </w:rPr>
              <w:t>63</w:t>
            </w:r>
          </w:p>
        </w:tc>
        <w:tc>
          <w:tcPr>
            <w:tcW w:w="729" w:type="dxa"/>
            <w:tcBorders>
              <w:top w:val="nil"/>
              <w:bottom w:val="nil"/>
            </w:tcBorders>
            <w:shd w:val="clear" w:color="auto" w:fill="auto"/>
            <w:noWrap/>
            <w:hideMark/>
          </w:tcPr>
          <w:p w14:paraId="7887D9FF" w14:textId="77777777" w:rsidR="009F5BE1" w:rsidRPr="00491C12" w:rsidRDefault="00C0092B" w:rsidP="00544B79">
            <w:pPr>
              <w:pStyle w:val="TableText"/>
              <w:rPr>
                <w:rtl/>
              </w:rPr>
            </w:pPr>
            <w:r w:rsidRPr="00491C12">
              <w:rPr>
                <w:rtl/>
              </w:rPr>
              <w:t>533</w:t>
            </w:r>
            <w:r>
              <w:rPr>
                <w:rtl/>
              </w:rPr>
              <w:t xml:space="preserve"> </w:t>
            </w:r>
            <w:r w:rsidRPr="00491C12">
              <w:rPr>
                <w:rtl/>
              </w:rPr>
              <w:t>61</w:t>
            </w:r>
          </w:p>
        </w:tc>
        <w:tc>
          <w:tcPr>
            <w:tcW w:w="729" w:type="dxa"/>
            <w:tcBorders>
              <w:top w:val="nil"/>
              <w:bottom w:val="nil"/>
            </w:tcBorders>
            <w:shd w:val="clear" w:color="auto" w:fill="auto"/>
            <w:noWrap/>
            <w:hideMark/>
          </w:tcPr>
          <w:p w14:paraId="0EC2FE81" w14:textId="77777777" w:rsidR="009F5BE1" w:rsidRPr="00491C12" w:rsidRDefault="00C0092B" w:rsidP="00544B79">
            <w:pPr>
              <w:pStyle w:val="TableText"/>
              <w:rPr>
                <w:rtl/>
              </w:rPr>
            </w:pPr>
            <w:r w:rsidRPr="00491C12">
              <w:rPr>
                <w:rtl/>
              </w:rPr>
              <w:t>334</w:t>
            </w:r>
            <w:r>
              <w:rPr>
                <w:rtl/>
              </w:rPr>
              <w:t xml:space="preserve"> </w:t>
            </w:r>
            <w:r w:rsidRPr="00491C12">
              <w:rPr>
                <w:rtl/>
              </w:rPr>
              <w:t>60</w:t>
            </w:r>
          </w:p>
        </w:tc>
        <w:tc>
          <w:tcPr>
            <w:tcW w:w="729" w:type="dxa"/>
            <w:tcBorders>
              <w:top w:val="nil"/>
              <w:bottom w:val="nil"/>
            </w:tcBorders>
            <w:shd w:val="clear" w:color="auto" w:fill="auto"/>
            <w:noWrap/>
            <w:hideMark/>
          </w:tcPr>
          <w:p w14:paraId="69AA5FDF" w14:textId="77777777" w:rsidR="009F5BE1" w:rsidRPr="00491C12" w:rsidRDefault="00C0092B" w:rsidP="00544B79">
            <w:pPr>
              <w:pStyle w:val="TableText"/>
              <w:rPr>
                <w:rtl/>
              </w:rPr>
            </w:pPr>
            <w:r w:rsidRPr="00491C12">
              <w:rPr>
                <w:rtl/>
              </w:rPr>
              <w:t>929</w:t>
            </w:r>
            <w:r>
              <w:rPr>
                <w:rtl/>
              </w:rPr>
              <w:t xml:space="preserve"> </w:t>
            </w:r>
            <w:r w:rsidRPr="00491C12">
              <w:rPr>
                <w:rtl/>
              </w:rPr>
              <w:t>59</w:t>
            </w:r>
          </w:p>
        </w:tc>
        <w:tc>
          <w:tcPr>
            <w:tcW w:w="729" w:type="dxa"/>
            <w:tcBorders>
              <w:top w:val="nil"/>
              <w:bottom w:val="nil"/>
            </w:tcBorders>
            <w:shd w:val="clear" w:color="auto" w:fill="auto"/>
            <w:noWrap/>
            <w:hideMark/>
          </w:tcPr>
          <w:p w14:paraId="482CD304" w14:textId="77777777" w:rsidR="009F5BE1" w:rsidRPr="00491C12" w:rsidRDefault="00C0092B" w:rsidP="00544B79">
            <w:pPr>
              <w:pStyle w:val="TableText"/>
              <w:rPr>
                <w:rtl/>
              </w:rPr>
            </w:pPr>
            <w:r w:rsidRPr="00491C12">
              <w:rPr>
                <w:rtl/>
              </w:rPr>
              <w:t>284</w:t>
            </w:r>
            <w:r>
              <w:rPr>
                <w:rtl/>
              </w:rPr>
              <w:t xml:space="preserve"> </w:t>
            </w:r>
            <w:r w:rsidRPr="00491C12">
              <w:rPr>
                <w:rtl/>
              </w:rPr>
              <w:t>59</w:t>
            </w:r>
          </w:p>
        </w:tc>
        <w:tc>
          <w:tcPr>
            <w:tcW w:w="729" w:type="dxa"/>
            <w:tcBorders>
              <w:top w:val="nil"/>
              <w:bottom w:val="nil"/>
            </w:tcBorders>
            <w:shd w:val="clear" w:color="auto" w:fill="auto"/>
            <w:noWrap/>
            <w:hideMark/>
          </w:tcPr>
          <w:p w14:paraId="7AA81498" w14:textId="77777777" w:rsidR="009F5BE1" w:rsidRPr="00491C12" w:rsidRDefault="00C0092B" w:rsidP="00544B79">
            <w:pPr>
              <w:pStyle w:val="TableText"/>
              <w:rPr>
                <w:rtl/>
              </w:rPr>
            </w:pPr>
            <w:r w:rsidRPr="00491C12">
              <w:rPr>
                <w:rtl/>
              </w:rPr>
              <w:t>148</w:t>
            </w:r>
            <w:r>
              <w:rPr>
                <w:rtl/>
              </w:rPr>
              <w:t xml:space="preserve"> </w:t>
            </w:r>
            <w:r w:rsidRPr="00491C12">
              <w:rPr>
                <w:rtl/>
              </w:rPr>
              <w:t>52</w:t>
            </w:r>
          </w:p>
        </w:tc>
        <w:tc>
          <w:tcPr>
            <w:tcW w:w="729" w:type="dxa"/>
            <w:tcBorders>
              <w:top w:val="nil"/>
              <w:bottom w:val="nil"/>
            </w:tcBorders>
            <w:shd w:val="clear" w:color="auto" w:fill="auto"/>
            <w:noWrap/>
            <w:hideMark/>
          </w:tcPr>
          <w:p w14:paraId="1D2B0AC0" w14:textId="77777777" w:rsidR="009F5BE1" w:rsidRPr="00491C12" w:rsidRDefault="00C0092B" w:rsidP="00544B79">
            <w:pPr>
              <w:pStyle w:val="TableText"/>
              <w:rPr>
                <w:rtl/>
              </w:rPr>
            </w:pPr>
            <w:r w:rsidRPr="00491C12">
              <w:rPr>
                <w:rtl/>
              </w:rPr>
              <w:t>719</w:t>
            </w:r>
            <w:r>
              <w:rPr>
                <w:rtl/>
              </w:rPr>
              <w:t xml:space="preserve"> </w:t>
            </w:r>
            <w:r w:rsidRPr="00491C12">
              <w:rPr>
                <w:rtl/>
              </w:rPr>
              <w:t>42</w:t>
            </w:r>
          </w:p>
        </w:tc>
      </w:tr>
      <w:tr w:rsidR="009F5BE1" w:rsidRPr="00491C12" w14:paraId="122BF608" w14:textId="77777777" w:rsidTr="009C6349">
        <w:tc>
          <w:tcPr>
            <w:tcW w:w="2268" w:type="dxa"/>
            <w:tcBorders>
              <w:top w:val="nil"/>
              <w:bottom w:val="nil"/>
            </w:tcBorders>
            <w:shd w:val="clear" w:color="auto" w:fill="auto"/>
            <w:noWrap/>
            <w:hideMark/>
          </w:tcPr>
          <w:p w14:paraId="452F4765" w14:textId="77777777" w:rsidR="009F5BE1" w:rsidRPr="00491C12" w:rsidRDefault="009F5BE1" w:rsidP="00491C12">
            <w:pPr>
              <w:pStyle w:val="TableText"/>
              <w:rPr>
                <w:rtl/>
              </w:rPr>
            </w:pPr>
            <w:r w:rsidRPr="00491C12">
              <w:rPr>
                <w:rFonts w:hint="cs"/>
                <w:rtl/>
              </w:rPr>
              <w:t>عدد التلاميذ في</w:t>
            </w:r>
            <w:r w:rsidRPr="00491C12">
              <w:t xml:space="preserve">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hideMark/>
          </w:tcPr>
          <w:p w14:paraId="41D2D6AB" w14:textId="77777777" w:rsidR="009F5BE1" w:rsidRPr="00491C12" w:rsidRDefault="009F5BE1" w:rsidP="00544B79">
            <w:pPr>
              <w:pStyle w:val="TableText"/>
              <w:rPr>
                <w:rtl/>
              </w:rPr>
            </w:pPr>
            <w:r w:rsidRPr="00491C12">
              <w:rPr>
                <w:rtl/>
              </w:rPr>
              <w:t>135 353</w:t>
            </w:r>
          </w:p>
        </w:tc>
        <w:tc>
          <w:tcPr>
            <w:tcW w:w="729" w:type="dxa"/>
            <w:tcBorders>
              <w:top w:val="nil"/>
              <w:bottom w:val="nil"/>
            </w:tcBorders>
            <w:shd w:val="clear" w:color="auto" w:fill="auto"/>
            <w:noWrap/>
            <w:hideMark/>
          </w:tcPr>
          <w:p w14:paraId="508223F4" w14:textId="77777777" w:rsidR="009F5BE1" w:rsidRPr="00491C12" w:rsidRDefault="009F5BE1" w:rsidP="00544B79">
            <w:pPr>
              <w:pStyle w:val="TableText"/>
              <w:rPr>
                <w:rtl/>
              </w:rPr>
            </w:pPr>
            <w:r w:rsidRPr="00491C12">
              <w:rPr>
                <w:rtl/>
              </w:rPr>
              <w:t>137 465</w:t>
            </w:r>
          </w:p>
        </w:tc>
        <w:tc>
          <w:tcPr>
            <w:tcW w:w="729" w:type="dxa"/>
            <w:tcBorders>
              <w:top w:val="nil"/>
              <w:bottom w:val="nil"/>
            </w:tcBorders>
            <w:shd w:val="clear" w:color="auto" w:fill="auto"/>
            <w:noWrap/>
            <w:hideMark/>
          </w:tcPr>
          <w:p w14:paraId="2BAA2C92" w14:textId="77777777" w:rsidR="009F5BE1" w:rsidRPr="00491C12" w:rsidRDefault="009F5BE1" w:rsidP="00544B79">
            <w:pPr>
              <w:pStyle w:val="TableText"/>
              <w:rPr>
                <w:rtl/>
              </w:rPr>
            </w:pPr>
            <w:r w:rsidRPr="00491C12">
              <w:rPr>
                <w:rtl/>
              </w:rPr>
              <w:t>137 338</w:t>
            </w:r>
          </w:p>
        </w:tc>
        <w:tc>
          <w:tcPr>
            <w:tcW w:w="729" w:type="dxa"/>
            <w:tcBorders>
              <w:top w:val="nil"/>
              <w:bottom w:val="nil"/>
            </w:tcBorders>
            <w:shd w:val="clear" w:color="auto" w:fill="auto"/>
            <w:noWrap/>
            <w:hideMark/>
          </w:tcPr>
          <w:p w14:paraId="3A7CAA37" w14:textId="77777777" w:rsidR="009F5BE1" w:rsidRPr="00491C12" w:rsidRDefault="009F5BE1" w:rsidP="00544B79">
            <w:pPr>
              <w:pStyle w:val="TableText"/>
              <w:rPr>
                <w:rtl/>
              </w:rPr>
            </w:pPr>
            <w:r w:rsidRPr="00491C12">
              <w:rPr>
                <w:rtl/>
              </w:rPr>
              <w:t>137 470</w:t>
            </w:r>
          </w:p>
        </w:tc>
        <w:tc>
          <w:tcPr>
            <w:tcW w:w="729" w:type="dxa"/>
            <w:tcBorders>
              <w:top w:val="nil"/>
              <w:bottom w:val="nil"/>
            </w:tcBorders>
            <w:shd w:val="clear" w:color="auto" w:fill="auto"/>
            <w:noWrap/>
            <w:hideMark/>
          </w:tcPr>
          <w:p w14:paraId="5B9ADD44" w14:textId="77777777" w:rsidR="009F5BE1" w:rsidRPr="00491C12" w:rsidRDefault="009F5BE1" w:rsidP="00544B79">
            <w:pPr>
              <w:pStyle w:val="TableText"/>
              <w:rPr>
                <w:rtl/>
              </w:rPr>
            </w:pPr>
            <w:r w:rsidRPr="00491C12">
              <w:rPr>
                <w:rtl/>
              </w:rPr>
              <w:t>133 548</w:t>
            </w:r>
          </w:p>
        </w:tc>
        <w:tc>
          <w:tcPr>
            <w:tcW w:w="729" w:type="dxa"/>
            <w:tcBorders>
              <w:top w:val="nil"/>
              <w:bottom w:val="nil"/>
            </w:tcBorders>
            <w:shd w:val="clear" w:color="auto" w:fill="auto"/>
            <w:noWrap/>
            <w:hideMark/>
          </w:tcPr>
          <w:p w14:paraId="5F275903" w14:textId="77777777" w:rsidR="009F5BE1" w:rsidRPr="00491C12" w:rsidRDefault="009F5BE1" w:rsidP="00544B79">
            <w:pPr>
              <w:pStyle w:val="TableText"/>
              <w:rPr>
                <w:rtl/>
              </w:rPr>
            </w:pPr>
            <w:r w:rsidRPr="00491C12">
              <w:rPr>
                <w:rtl/>
              </w:rPr>
              <w:t>120 367</w:t>
            </w:r>
          </w:p>
        </w:tc>
        <w:tc>
          <w:tcPr>
            <w:tcW w:w="729" w:type="dxa"/>
            <w:tcBorders>
              <w:top w:val="nil"/>
              <w:bottom w:val="nil"/>
            </w:tcBorders>
            <w:shd w:val="clear" w:color="auto" w:fill="auto"/>
            <w:noWrap/>
            <w:hideMark/>
          </w:tcPr>
          <w:p w14:paraId="038EA3BB" w14:textId="77777777" w:rsidR="009F5BE1" w:rsidRPr="00491C12" w:rsidRDefault="009F5BE1" w:rsidP="00544B79">
            <w:pPr>
              <w:pStyle w:val="TableText"/>
              <w:rPr>
                <w:rtl/>
              </w:rPr>
            </w:pPr>
            <w:r w:rsidRPr="00491C12">
              <w:rPr>
                <w:rtl/>
              </w:rPr>
              <w:t>107 126</w:t>
            </w:r>
          </w:p>
        </w:tc>
      </w:tr>
      <w:tr w:rsidR="009F5BE1" w:rsidRPr="00491C12" w14:paraId="29F8F79A" w14:textId="77777777" w:rsidTr="009C6349">
        <w:tc>
          <w:tcPr>
            <w:tcW w:w="2268" w:type="dxa"/>
            <w:tcBorders>
              <w:top w:val="nil"/>
              <w:bottom w:val="nil"/>
            </w:tcBorders>
            <w:shd w:val="clear" w:color="auto" w:fill="auto"/>
            <w:noWrap/>
            <w:hideMark/>
          </w:tcPr>
          <w:p w14:paraId="3B8A541E" w14:textId="77777777" w:rsidR="009F5BE1" w:rsidRPr="00491C12" w:rsidRDefault="009F5BE1" w:rsidP="00491C12">
            <w:pPr>
              <w:pStyle w:val="TableText"/>
              <w:rPr>
                <w:rtl/>
              </w:rPr>
            </w:pPr>
            <w:r w:rsidRPr="00491C12">
              <w:rPr>
                <w:rFonts w:hint="cs"/>
                <w:rtl/>
              </w:rPr>
              <w:t>نسبة التلاميذ في</w:t>
            </w:r>
            <w:r w:rsidRPr="00491C12">
              <w:t xml:space="preserve">.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hideMark/>
          </w:tcPr>
          <w:p w14:paraId="44C9DA1D" w14:textId="77777777" w:rsidR="009F5BE1" w:rsidRPr="00491C12" w:rsidRDefault="009F5BE1" w:rsidP="00544B79">
            <w:pPr>
              <w:pStyle w:val="TableText"/>
              <w:rPr>
                <w:rtl/>
              </w:rPr>
            </w:pPr>
            <w:r w:rsidRPr="00491C12">
              <w:rPr>
                <w:rtl/>
              </w:rPr>
              <w:t>55%</w:t>
            </w:r>
          </w:p>
        </w:tc>
        <w:tc>
          <w:tcPr>
            <w:tcW w:w="729" w:type="dxa"/>
            <w:tcBorders>
              <w:top w:val="nil"/>
              <w:bottom w:val="nil"/>
            </w:tcBorders>
            <w:shd w:val="clear" w:color="auto" w:fill="auto"/>
            <w:noWrap/>
            <w:hideMark/>
          </w:tcPr>
          <w:p w14:paraId="0EC174DD" w14:textId="77777777" w:rsidR="009F5BE1" w:rsidRPr="00491C12" w:rsidRDefault="009F5BE1" w:rsidP="00544B79">
            <w:pPr>
              <w:pStyle w:val="TableText"/>
              <w:rPr>
                <w:rtl/>
              </w:rPr>
            </w:pPr>
            <w:r w:rsidRPr="00491C12">
              <w:rPr>
                <w:rtl/>
              </w:rPr>
              <w:t>55%</w:t>
            </w:r>
          </w:p>
        </w:tc>
        <w:tc>
          <w:tcPr>
            <w:tcW w:w="729" w:type="dxa"/>
            <w:tcBorders>
              <w:top w:val="nil"/>
              <w:bottom w:val="nil"/>
            </w:tcBorders>
            <w:shd w:val="clear" w:color="auto" w:fill="auto"/>
            <w:noWrap/>
            <w:hideMark/>
          </w:tcPr>
          <w:p w14:paraId="2EACEC19" w14:textId="77777777" w:rsidR="009F5BE1" w:rsidRPr="00491C12" w:rsidRDefault="009F5BE1" w:rsidP="00544B79">
            <w:pPr>
              <w:pStyle w:val="TableText"/>
              <w:rPr>
                <w:rtl/>
              </w:rPr>
            </w:pPr>
            <w:r w:rsidRPr="00491C12">
              <w:rPr>
                <w:rtl/>
              </w:rPr>
              <w:t>55%</w:t>
            </w:r>
          </w:p>
        </w:tc>
        <w:tc>
          <w:tcPr>
            <w:tcW w:w="729" w:type="dxa"/>
            <w:tcBorders>
              <w:top w:val="nil"/>
              <w:bottom w:val="nil"/>
            </w:tcBorders>
            <w:shd w:val="clear" w:color="auto" w:fill="auto"/>
            <w:noWrap/>
            <w:hideMark/>
          </w:tcPr>
          <w:p w14:paraId="3AEA3C32" w14:textId="77777777" w:rsidR="009F5BE1" w:rsidRPr="00491C12" w:rsidRDefault="009F5BE1" w:rsidP="00544B79">
            <w:pPr>
              <w:pStyle w:val="TableText"/>
              <w:rPr>
                <w:rtl/>
              </w:rPr>
            </w:pPr>
            <w:r w:rsidRPr="00491C12">
              <w:rPr>
                <w:rtl/>
              </w:rPr>
              <w:t>55%</w:t>
            </w:r>
          </w:p>
        </w:tc>
        <w:tc>
          <w:tcPr>
            <w:tcW w:w="729" w:type="dxa"/>
            <w:tcBorders>
              <w:top w:val="nil"/>
              <w:bottom w:val="nil"/>
            </w:tcBorders>
            <w:shd w:val="clear" w:color="auto" w:fill="auto"/>
            <w:noWrap/>
            <w:hideMark/>
          </w:tcPr>
          <w:p w14:paraId="47141E15" w14:textId="77777777" w:rsidR="009F5BE1" w:rsidRPr="00491C12" w:rsidRDefault="009F5BE1" w:rsidP="00544B79">
            <w:pPr>
              <w:pStyle w:val="TableText"/>
              <w:rPr>
                <w:rtl/>
              </w:rPr>
            </w:pPr>
            <w:r w:rsidRPr="00491C12">
              <w:rPr>
                <w:rtl/>
              </w:rPr>
              <w:t>56%</w:t>
            </w:r>
          </w:p>
        </w:tc>
        <w:tc>
          <w:tcPr>
            <w:tcW w:w="729" w:type="dxa"/>
            <w:tcBorders>
              <w:top w:val="nil"/>
              <w:bottom w:val="nil"/>
            </w:tcBorders>
            <w:shd w:val="clear" w:color="auto" w:fill="auto"/>
            <w:noWrap/>
            <w:hideMark/>
          </w:tcPr>
          <w:p w14:paraId="69D2F640" w14:textId="77777777" w:rsidR="009F5BE1" w:rsidRPr="00491C12" w:rsidRDefault="009F5BE1" w:rsidP="00544B79">
            <w:pPr>
              <w:pStyle w:val="TableText"/>
              <w:rPr>
                <w:rtl/>
              </w:rPr>
            </w:pPr>
            <w:r w:rsidRPr="00491C12">
              <w:rPr>
                <w:rtl/>
              </w:rPr>
              <w:t>56%</w:t>
            </w:r>
          </w:p>
        </w:tc>
        <w:tc>
          <w:tcPr>
            <w:tcW w:w="729" w:type="dxa"/>
            <w:tcBorders>
              <w:top w:val="nil"/>
              <w:bottom w:val="nil"/>
            </w:tcBorders>
            <w:shd w:val="clear" w:color="auto" w:fill="auto"/>
            <w:noWrap/>
            <w:hideMark/>
          </w:tcPr>
          <w:p w14:paraId="5D3DE14C" w14:textId="77777777" w:rsidR="009F5BE1" w:rsidRPr="00491C12" w:rsidRDefault="009F5BE1" w:rsidP="00544B79">
            <w:pPr>
              <w:pStyle w:val="TableText"/>
              <w:rPr>
                <w:rtl/>
              </w:rPr>
            </w:pPr>
            <w:r w:rsidRPr="00491C12">
              <w:rPr>
                <w:rtl/>
              </w:rPr>
              <w:t>59%</w:t>
            </w:r>
          </w:p>
        </w:tc>
      </w:tr>
      <w:tr w:rsidR="009F5BE1" w:rsidRPr="00491C12" w14:paraId="69966421" w14:textId="77777777" w:rsidTr="009C6349">
        <w:tc>
          <w:tcPr>
            <w:tcW w:w="2268" w:type="dxa"/>
            <w:tcBorders>
              <w:top w:val="nil"/>
              <w:bottom w:val="nil"/>
            </w:tcBorders>
            <w:shd w:val="clear" w:color="auto" w:fill="auto"/>
            <w:noWrap/>
            <w:hideMark/>
          </w:tcPr>
          <w:p w14:paraId="4F3FA45D" w14:textId="77777777" w:rsidR="009F5BE1" w:rsidRPr="00491C12" w:rsidRDefault="009F5BE1" w:rsidP="00491C12">
            <w:pPr>
              <w:pStyle w:val="TableText"/>
              <w:rPr>
                <w:rtl/>
              </w:rPr>
            </w:pPr>
            <w:r w:rsidRPr="00491C12">
              <w:rPr>
                <w:rFonts w:hint="cs"/>
                <w:rtl/>
              </w:rPr>
              <w:t>نسبة التلميذات</w:t>
            </w:r>
            <w:r w:rsidR="00115D50">
              <w:rPr>
                <w:rFonts w:hint="cs"/>
                <w:rtl/>
              </w:rPr>
              <w:t xml:space="preserve">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hideMark/>
          </w:tcPr>
          <w:p w14:paraId="57916052" w14:textId="77777777" w:rsidR="009F5BE1" w:rsidRPr="00491C12" w:rsidRDefault="009F5BE1" w:rsidP="00544B79">
            <w:pPr>
              <w:pStyle w:val="TableText"/>
              <w:rPr>
                <w:rtl/>
              </w:rPr>
            </w:pPr>
            <w:r w:rsidRPr="00491C12">
              <w:rPr>
                <w:rtl/>
              </w:rPr>
              <w:t>45%</w:t>
            </w:r>
          </w:p>
        </w:tc>
        <w:tc>
          <w:tcPr>
            <w:tcW w:w="729" w:type="dxa"/>
            <w:tcBorders>
              <w:top w:val="nil"/>
              <w:bottom w:val="nil"/>
            </w:tcBorders>
            <w:shd w:val="clear" w:color="auto" w:fill="auto"/>
            <w:noWrap/>
            <w:hideMark/>
          </w:tcPr>
          <w:p w14:paraId="7F291023" w14:textId="77777777" w:rsidR="009F5BE1" w:rsidRPr="00491C12" w:rsidRDefault="009F5BE1" w:rsidP="00544B79">
            <w:pPr>
              <w:pStyle w:val="TableText"/>
              <w:rPr>
                <w:rtl/>
              </w:rPr>
            </w:pPr>
            <w:r w:rsidRPr="00491C12">
              <w:rPr>
                <w:rtl/>
              </w:rPr>
              <w:t>45%</w:t>
            </w:r>
          </w:p>
        </w:tc>
        <w:tc>
          <w:tcPr>
            <w:tcW w:w="729" w:type="dxa"/>
            <w:tcBorders>
              <w:top w:val="nil"/>
              <w:bottom w:val="nil"/>
            </w:tcBorders>
            <w:shd w:val="clear" w:color="auto" w:fill="auto"/>
            <w:noWrap/>
            <w:hideMark/>
          </w:tcPr>
          <w:p w14:paraId="655D1390" w14:textId="77777777" w:rsidR="009F5BE1" w:rsidRPr="00491C12" w:rsidRDefault="009F5BE1" w:rsidP="00544B79">
            <w:pPr>
              <w:pStyle w:val="TableText"/>
              <w:rPr>
                <w:rtl/>
              </w:rPr>
            </w:pPr>
            <w:r w:rsidRPr="00491C12">
              <w:rPr>
                <w:rtl/>
              </w:rPr>
              <w:t>45%</w:t>
            </w:r>
          </w:p>
        </w:tc>
        <w:tc>
          <w:tcPr>
            <w:tcW w:w="729" w:type="dxa"/>
            <w:tcBorders>
              <w:top w:val="nil"/>
              <w:bottom w:val="nil"/>
            </w:tcBorders>
            <w:shd w:val="clear" w:color="auto" w:fill="auto"/>
            <w:noWrap/>
            <w:hideMark/>
          </w:tcPr>
          <w:p w14:paraId="3EC4571A" w14:textId="77777777" w:rsidR="009F5BE1" w:rsidRPr="00491C12" w:rsidRDefault="009F5BE1" w:rsidP="00544B79">
            <w:pPr>
              <w:pStyle w:val="TableText"/>
              <w:rPr>
                <w:rtl/>
              </w:rPr>
            </w:pPr>
            <w:r w:rsidRPr="00491C12">
              <w:rPr>
                <w:rtl/>
              </w:rPr>
              <w:t>45%</w:t>
            </w:r>
          </w:p>
        </w:tc>
        <w:tc>
          <w:tcPr>
            <w:tcW w:w="729" w:type="dxa"/>
            <w:tcBorders>
              <w:top w:val="nil"/>
              <w:bottom w:val="nil"/>
            </w:tcBorders>
            <w:shd w:val="clear" w:color="auto" w:fill="auto"/>
            <w:noWrap/>
            <w:hideMark/>
          </w:tcPr>
          <w:p w14:paraId="0D4E477B" w14:textId="77777777" w:rsidR="009F5BE1" w:rsidRPr="00491C12" w:rsidRDefault="009F5BE1" w:rsidP="00544B79">
            <w:pPr>
              <w:pStyle w:val="TableText"/>
              <w:rPr>
                <w:rtl/>
              </w:rPr>
            </w:pPr>
            <w:r w:rsidRPr="00491C12">
              <w:rPr>
                <w:rtl/>
              </w:rPr>
              <w:t>44%</w:t>
            </w:r>
          </w:p>
        </w:tc>
        <w:tc>
          <w:tcPr>
            <w:tcW w:w="729" w:type="dxa"/>
            <w:tcBorders>
              <w:top w:val="nil"/>
              <w:bottom w:val="nil"/>
            </w:tcBorders>
            <w:shd w:val="clear" w:color="auto" w:fill="auto"/>
            <w:noWrap/>
            <w:hideMark/>
          </w:tcPr>
          <w:p w14:paraId="0F18F4A8" w14:textId="77777777" w:rsidR="009F5BE1" w:rsidRPr="00491C12" w:rsidRDefault="009F5BE1" w:rsidP="00544B79">
            <w:pPr>
              <w:pStyle w:val="TableText"/>
              <w:rPr>
                <w:rtl/>
              </w:rPr>
            </w:pPr>
            <w:r w:rsidRPr="00491C12">
              <w:rPr>
                <w:rtl/>
              </w:rPr>
              <w:t>44%</w:t>
            </w:r>
          </w:p>
        </w:tc>
        <w:tc>
          <w:tcPr>
            <w:tcW w:w="729" w:type="dxa"/>
            <w:tcBorders>
              <w:top w:val="nil"/>
              <w:bottom w:val="nil"/>
            </w:tcBorders>
            <w:shd w:val="clear" w:color="auto" w:fill="auto"/>
            <w:noWrap/>
            <w:hideMark/>
          </w:tcPr>
          <w:p w14:paraId="4B6E82A2" w14:textId="77777777" w:rsidR="009F5BE1" w:rsidRPr="00491C12" w:rsidRDefault="009F5BE1" w:rsidP="00544B79">
            <w:pPr>
              <w:pStyle w:val="TableText"/>
              <w:rPr>
                <w:rtl/>
              </w:rPr>
            </w:pPr>
            <w:r w:rsidRPr="00491C12">
              <w:rPr>
                <w:rtl/>
              </w:rPr>
              <w:t>41%</w:t>
            </w:r>
          </w:p>
        </w:tc>
      </w:tr>
      <w:tr w:rsidR="009F5BE1" w:rsidRPr="00491C12" w14:paraId="7BEB5900" w14:textId="77777777" w:rsidTr="009C6349">
        <w:tc>
          <w:tcPr>
            <w:tcW w:w="2268" w:type="dxa"/>
            <w:tcBorders>
              <w:top w:val="nil"/>
              <w:bottom w:val="nil"/>
            </w:tcBorders>
            <w:shd w:val="clear" w:color="auto" w:fill="auto"/>
            <w:noWrap/>
            <w:hideMark/>
          </w:tcPr>
          <w:p w14:paraId="498C39AD" w14:textId="77777777" w:rsidR="009F5BE1" w:rsidRPr="00491C12" w:rsidRDefault="009F5BE1" w:rsidP="00491C12">
            <w:pPr>
              <w:pStyle w:val="TableText"/>
              <w:rPr>
                <w:rtl/>
              </w:rPr>
            </w:pPr>
            <w:r w:rsidRPr="00491C12">
              <w:rPr>
                <w:rtl/>
              </w:rPr>
              <w:t>المتمون لدراستهم</w:t>
            </w:r>
          </w:p>
        </w:tc>
        <w:tc>
          <w:tcPr>
            <w:tcW w:w="728" w:type="dxa"/>
            <w:tcBorders>
              <w:top w:val="nil"/>
              <w:bottom w:val="nil"/>
            </w:tcBorders>
            <w:shd w:val="clear" w:color="auto" w:fill="auto"/>
            <w:noWrap/>
            <w:hideMark/>
          </w:tcPr>
          <w:p w14:paraId="238D8D12" w14:textId="77777777" w:rsidR="009F5BE1" w:rsidRPr="00491C12" w:rsidRDefault="00C0092B" w:rsidP="00544B79">
            <w:pPr>
              <w:pStyle w:val="TableText"/>
              <w:rPr>
                <w:rtl/>
              </w:rPr>
            </w:pPr>
            <w:r w:rsidRPr="00491C12">
              <w:rPr>
                <w:rtl/>
              </w:rPr>
              <w:t>128</w:t>
            </w:r>
            <w:r>
              <w:rPr>
                <w:rtl/>
              </w:rPr>
              <w:t xml:space="preserve"> </w:t>
            </w:r>
            <w:r w:rsidRPr="00491C12">
              <w:rPr>
                <w:rtl/>
              </w:rPr>
              <w:t>33</w:t>
            </w:r>
          </w:p>
        </w:tc>
        <w:tc>
          <w:tcPr>
            <w:tcW w:w="729" w:type="dxa"/>
            <w:tcBorders>
              <w:top w:val="nil"/>
              <w:bottom w:val="nil"/>
            </w:tcBorders>
            <w:shd w:val="clear" w:color="auto" w:fill="auto"/>
            <w:noWrap/>
            <w:hideMark/>
          </w:tcPr>
          <w:p w14:paraId="0869C29C" w14:textId="77777777" w:rsidR="009F5BE1" w:rsidRPr="00491C12" w:rsidRDefault="00C0092B" w:rsidP="00544B79">
            <w:pPr>
              <w:pStyle w:val="TableText"/>
              <w:rPr>
                <w:rtl/>
              </w:rPr>
            </w:pPr>
            <w:r w:rsidRPr="00491C12">
              <w:rPr>
                <w:rtl/>
              </w:rPr>
              <w:t>101</w:t>
            </w:r>
            <w:r>
              <w:rPr>
                <w:rtl/>
              </w:rPr>
              <w:t xml:space="preserve"> </w:t>
            </w:r>
            <w:r w:rsidRPr="00491C12">
              <w:rPr>
                <w:rtl/>
              </w:rPr>
              <w:t>33</w:t>
            </w:r>
          </w:p>
        </w:tc>
        <w:tc>
          <w:tcPr>
            <w:tcW w:w="729" w:type="dxa"/>
            <w:tcBorders>
              <w:top w:val="nil"/>
              <w:bottom w:val="nil"/>
            </w:tcBorders>
            <w:shd w:val="clear" w:color="auto" w:fill="auto"/>
            <w:noWrap/>
            <w:hideMark/>
          </w:tcPr>
          <w:p w14:paraId="5C5B90B2" w14:textId="77777777" w:rsidR="009F5BE1" w:rsidRPr="00491C12" w:rsidRDefault="00C0092B" w:rsidP="00544B79">
            <w:pPr>
              <w:pStyle w:val="TableText"/>
              <w:rPr>
                <w:rtl/>
              </w:rPr>
            </w:pPr>
            <w:r w:rsidRPr="00491C12">
              <w:rPr>
                <w:rtl/>
              </w:rPr>
              <w:t>028</w:t>
            </w:r>
            <w:r>
              <w:rPr>
                <w:rtl/>
              </w:rPr>
              <w:t xml:space="preserve"> </w:t>
            </w:r>
            <w:r w:rsidRPr="00491C12">
              <w:rPr>
                <w:rtl/>
              </w:rPr>
              <w:t>34</w:t>
            </w:r>
          </w:p>
        </w:tc>
        <w:tc>
          <w:tcPr>
            <w:tcW w:w="729" w:type="dxa"/>
            <w:tcBorders>
              <w:top w:val="nil"/>
              <w:bottom w:val="nil"/>
            </w:tcBorders>
            <w:shd w:val="clear" w:color="auto" w:fill="auto"/>
            <w:noWrap/>
            <w:hideMark/>
          </w:tcPr>
          <w:p w14:paraId="3FCAD514" w14:textId="77777777" w:rsidR="009F5BE1" w:rsidRPr="00491C12" w:rsidRDefault="00C0092B" w:rsidP="00544B79">
            <w:pPr>
              <w:pStyle w:val="TableText"/>
              <w:rPr>
                <w:rtl/>
              </w:rPr>
            </w:pPr>
            <w:r w:rsidRPr="00491C12">
              <w:rPr>
                <w:rtl/>
              </w:rPr>
              <w:t>065</w:t>
            </w:r>
            <w:r>
              <w:rPr>
                <w:rtl/>
              </w:rPr>
              <w:t xml:space="preserve"> </w:t>
            </w:r>
            <w:r w:rsidRPr="00491C12">
              <w:rPr>
                <w:rtl/>
              </w:rPr>
              <w:t>33</w:t>
            </w:r>
          </w:p>
        </w:tc>
        <w:tc>
          <w:tcPr>
            <w:tcW w:w="729" w:type="dxa"/>
            <w:tcBorders>
              <w:top w:val="nil"/>
              <w:bottom w:val="nil"/>
            </w:tcBorders>
            <w:shd w:val="clear" w:color="auto" w:fill="auto"/>
            <w:noWrap/>
            <w:hideMark/>
          </w:tcPr>
          <w:p w14:paraId="635D46FE" w14:textId="77777777" w:rsidR="009F5BE1" w:rsidRPr="00491C12" w:rsidRDefault="00C0092B" w:rsidP="00544B79">
            <w:pPr>
              <w:pStyle w:val="TableText"/>
              <w:rPr>
                <w:rtl/>
              </w:rPr>
            </w:pPr>
            <w:r w:rsidRPr="00491C12">
              <w:rPr>
                <w:rtl/>
              </w:rPr>
              <w:t>079</w:t>
            </w:r>
            <w:r>
              <w:rPr>
                <w:rtl/>
              </w:rPr>
              <w:t xml:space="preserve"> </w:t>
            </w:r>
            <w:r w:rsidRPr="00491C12">
              <w:rPr>
                <w:rtl/>
              </w:rPr>
              <w:t>35</w:t>
            </w:r>
          </w:p>
        </w:tc>
        <w:tc>
          <w:tcPr>
            <w:tcW w:w="729" w:type="dxa"/>
            <w:tcBorders>
              <w:top w:val="nil"/>
              <w:bottom w:val="nil"/>
            </w:tcBorders>
            <w:shd w:val="clear" w:color="auto" w:fill="auto"/>
            <w:noWrap/>
            <w:hideMark/>
          </w:tcPr>
          <w:p w14:paraId="0C79593D" w14:textId="77777777" w:rsidR="009F5BE1" w:rsidRPr="00491C12" w:rsidRDefault="00C0092B" w:rsidP="00544B79">
            <w:pPr>
              <w:pStyle w:val="TableText"/>
              <w:rPr>
                <w:rtl/>
              </w:rPr>
            </w:pPr>
            <w:r w:rsidRPr="00491C12">
              <w:rPr>
                <w:rtl/>
              </w:rPr>
              <w:t>254</w:t>
            </w:r>
            <w:r>
              <w:rPr>
                <w:rtl/>
              </w:rPr>
              <w:t xml:space="preserve"> </w:t>
            </w:r>
            <w:r w:rsidRPr="00491C12">
              <w:rPr>
                <w:rtl/>
              </w:rPr>
              <w:t>32</w:t>
            </w:r>
          </w:p>
        </w:tc>
        <w:tc>
          <w:tcPr>
            <w:tcW w:w="729" w:type="dxa"/>
            <w:tcBorders>
              <w:top w:val="nil"/>
              <w:bottom w:val="nil"/>
            </w:tcBorders>
            <w:shd w:val="clear" w:color="auto" w:fill="auto"/>
            <w:noWrap/>
            <w:hideMark/>
          </w:tcPr>
          <w:p w14:paraId="26614045" w14:textId="77777777" w:rsidR="009F5BE1" w:rsidRPr="00491C12" w:rsidRDefault="00C0092B" w:rsidP="00544B79">
            <w:pPr>
              <w:pStyle w:val="TableText"/>
              <w:rPr>
                <w:rtl/>
              </w:rPr>
            </w:pPr>
            <w:r w:rsidRPr="00491C12">
              <w:rPr>
                <w:rtl/>
              </w:rPr>
              <w:t>308</w:t>
            </w:r>
            <w:r>
              <w:rPr>
                <w:rtl/>
              </w:rPr>
              <w:t xml:space="preserve"> </w:t>
            </w:r>
            <w:r w:rsidRPr="00491C12">
              <w:rPr>
                <w:rtl/>
              </w:rPr>
              <w:t>33</w:t>
            </w:r>
          </w:p>
        </w:tc>
      </w:tr>
      <w:tr w:rsidR="009F5BE1" w:rsidRPr="00491C12" w14:paraId="4F6587FC" w14:textId="77777777" w:rsidTr="00533CFD">
        <w:tc>
          <w:tcPr>
            <w:tcW w:w="7370" w:type="dxa"/>
            <w:gridSpan w:val="8"/>
            <w:tcBorders>
              <w:top w:val="nil"/>
              <w:bottom w:val="nil"/>
            </w:tcBorders>
            <w:shd w:val="clear" w:color="auto" w:fill="auto"/>
            <w:noWrap/>
            <w:hideMark/>
          </w:tcPr>
          <w:p w14:paraId="0EC24F36" w14:textId="77777777" w:rsidR="009F5BE1" w:rsidRPr="00491C12" w:rsidRDefault="009F5BE1" w:rsidP="00544B79">
            <w:pPr>
              <w:pStyle w:val="TableText"/>
              <w:rPr>
                <w:rtl/>
              </w:rPr>
            </w:pPr>
            <w:r w:rsidRPr="00491C12">
              <w:rPr>
                <w:rtl/>
              </w:rPr>
              <w:t>التعليم الثانوي العام (الجيمنازيوم)</w:t>
            </w:r>
          </w:p>
        </w:tc>
      </w:tr>
      <w:tr w:rsidR="009F5BE1" w:rsidRPr="00491C12" w14:paraId="7ACDBB4C" w14:textId="77777777" w:rsidTr="00533CFD">
        <w:tc>
          <w:tcPr>
            <w:tcW w:w="2268" w:type="dxa"/>
            <w:tcBorders>
              <w:top w:val="nil"/>
              <w:bottom w:val="nil"/>
            </w:tcBorders>
            <w:shd w:val="clear" w:color="auto" w:fill="auto"/>
            <w:noWrap/>
            <w:hideMark/>
          </w:tcPr>
          <w:p w14:paraId="051E9F53" w14:textId="77777777" w:rsidR="009F5BE1" w:rsidRPr="00491C12" w:rsidRDefault="009F5BE1" w:rsidP="00491C12">
            <w:pPr>
              <w:pStyle w:val="TableText"/>
              <w:rPr>
                <w:rtl/>
              </w:rPr>
            </w:pPr>
            <w:r w:rsidRPr="00491C12">
              <w:rPr>
                <w:rtl/>
              </w:rPr>
              <w:t>الملتحقون</w:t>
            </w:r>
          </w:p>
        </w:tc>
        <w:tc>
          <w:tcPr>
            <w:tcW w:w="728" w:type="dxa"/>
            <w:tcBorders>
              <w:top w:val="nil"/>
              <w:bottom w:val="nil"/>
            </w:tcBorders>
            <w:shd w:val="clear" w:color="auto" w:fill="auto"/>
            <w:noWrap/>
            <w:hideMark/>
          </w:tcPr>
          <w:p w14:paraId="02D2DF4A" w14:textId="77777777" w:rsidR="009F5BE1" w:rsidRPr="00491C12" w:rsidRDefault="00C0092B" w:rsidP="00544B79">
            <w:pPr>
              <w:pStyle w:val="TableText"/>
              <w:rPr>
                <w:rtl/>
              </w:rPr>
            </w:pPr>
            <w:r w:rsidRPr="00491C12">
              <w:rPr>
                <w:rtl/>
              </w:rPr>
              <w:t>778</w:t>
            </w:r>
            <w:r>
              <w:rPr>
                <w:rtl/>
              </w:rPr>
              <w:t xml:space="preserve"> </w:t>
            </w:r>
            <w:r w:rsidRPr="00491C12">
              <w:rPr>
                <w:rtl/>
              </w:rPr>
              <w:t>53</w:t>
            </w:r>
          </w:p>
        </w:tc>
        <w:tc>
          <w:tcPr>
            <w:tcW w:w="729" w:type="dxa"/>
            <w:tcBorders>
              <w:top w:val="nil"/>
              <w:bottom w:val="nil"/>
            </w:tcBorders>
            <w:shd w:val="clear" w:color="auto" w:fill="auto"/>
            <w:noWrap/>
            <w:hideMark/>
          </w:tcPr>
          <w:p w14:paraId="6ECCCCD5" w14:textId="77777777" w:rsidR="009F5BE1" w:rsidRPr="00491C12" w:rsidRDefault="00C0092B" w:rsidP="00544B79">
            <w:pPr>
              <w:pStyle w:val="TableText"/>
              <w:rPr>
                <w:rtl/>
              </w:rPr>
            </w:pPr>
            <w:r w:rsidRPr="00491C12">
              <w:rPr>
                <w:rtl/>
              </w:rPr>
              <w:t>253</w:t>
            </w:r>
            <w:r>
              <w:rPr>
                <w:rtl/>
              </w:rPr>
              <w:t xml:space="preserve"> </w:t>
            </w:r>
            <w:r w:rsidRPr="00491C12">
              <w:rPr>
                <w:rtl/>
              </w:rPr>
              <w:t>55</w:t>
            </w:r>
          </w:p>
        </w:tc>
        <w:tc>
          <w:tcPr>
            <w:tcW w:w="729" w:type="dxa"/>
            <w:tcBorders>
              <w:top w:val="nil"/>
              <w:bottom w:val="nil"/>
            </w:tcBorders>
            <w:shd w:val="clear" w:color="auto" w:fill="auto"/>
            <w:noWrap/>
            <w:hideMark/>
          </w:tcPr>
          <w:p w14:paraId="41DAF500" w14:textId="77777777" w:rsidR="009F5BE1" w:rsidRPr="00491C12" w:rsidRDefault="00C0092B" w:rsidP="00544B79">
            <w:pPr>
              <w:pStyle w:val="TableText"/>
              <w:rPr>
                <w:rtl/>
              </w:rPr>
            </w:pPr>
            <w:r w:rsidRPr="00491C12">
              <w:rPr>
                <w:rtl/>
              </w:rPr>
              <w:t>691</w:t>
            </w:r>
            <w:r>
              <w:rPr>
                <w:rtl/>
              </w:rPr>
              <w:t xml:space="preserve"> </w:t>
            </w:r>
            <w:r w:rsidRPr="00491C12">
              <w:rPr>
                <w:rtl/>
              </w:rPr>
              <w:t>55</w:t>
            </w:r>
          </w:p>
        </w:tc>
        <w:tc>
          <w:tcPr>
            <w:tcW w:w="729" w:type="dxa"/>
            <w:tcBorders>
              <w:top w:val="nil"/>
              <w:bottom w:val="nil"/>
            </w:tcBorders>
            <w:shd w:val="clear" w:color="auto" w:fill="auto"/>
            <w:noWrap/>
            <w:hideMark/>
          </w:tcPr>
          <w:p w14:paraId="07F5E7E1" w14:textId="77777777" w:rsidR="009F5BE1" w:rsidRPr="00491C12" w:rsidRDefault="00C0092B" w:rsidP="00544B79">
            <w:pPr>
              <w:pStyle w:val="TableText"/>
              <w:rPr>
                <w:rtl/>
              </w:rPr>
            </w:pPr>
            <w:r w:rsidRPr="00491C12">
              <w:rPr>
                <w:rtl/>
              </w:rPr>
              <w:t>361</w:t>
            </w:r>
            <w:r>
              <w:rPr>
                <w:rtl/>
              </w:rPr>
              <w:t xml:space="preserve"> </w:t>
            </w:r>
            <w:r w:rsidRPr="00491C12">
              <w:rPr>
                <w:rtl/>
              </w:rPr>
              <w:t>56</w:t>
            </w:r>
          </w:p>
        </w:tc>
        <w:tc>
          <w:tcPr>
            <w:tcW w:w="729" w:type="dxa"/>
            <w:tcBorders>
              <w:top w:val="nil"/>
              <w:bottom w:val="nil"/>
            </w:tcBorders>
            <w:shd w:val="clear" w:color="auto" w:fill="auto"/>
            <w:noWrap/>
            <w:hideMark/>
          </w:tcPr>
          <w:p w14:paraId="7FCD6545" w14:textId="77777777" w:rsidR="009F5BE1" w:rsidRPr="00491C12" w:rsidRDefault="00C0092B" w:rsidP="00544B79">
            <w:pPr>
              <w:pStyle w:val="TableText"/>
              <w:rPr>
                <w:rtl/>
              </w:rPr>
            </w:pPr>
            <w:r w:rsidRPr="00491C12">
              <w:rPr>
                <w:rtl/>
              </w:rPr>
              <w:t>180</w:t>
            </w:r>
            <w:r>
              <w:rPr>
                <w:rtl/>
              </w:rPr>
              <w:t xml:space="preserve"> </w:t>
            </w:r>
            <w:r w:rsidRPr="00491C12">
              <w:rPr>
                <w:rtl/>
              </w:rPr>
              <w:t>55</w:t>
            </w:r>
          </w:p>
        </w:tc>
        <w:tc>
          <w:tcPr>
            <w:tcW w:w="729" w:type="dxa"/>
            <w:tcBorders>
              <w:top w:val="nil"/>
              <w:bottom w:val="nil"/>
            </w:tcBorders>
            <w:shd w:val="clear" w:color="auto" w:fill="auto"/>
            <w:noWrap/>
            <w:hideMark/>
          </w:tcPr>
          <w:p w14:paraId="05B313A9" w14:textId="77777777" w:rsidR="009F5BE1" w:rsidRPr="00491C12" w:rsidRDefault="00C0092B" w:rsidP="00544B79">
            <w:pPr>
              <w:pStyle w:val="TableText"/>
              <w:rPr>
                <w:rtl/>
              </w:rPr>
            </w:pPr>
            <w:r w:rsidRPr="00491C12">
              <w:rPr>
                <w:rtl/>
              </w:rPr>
              <w:t>822</w:t>
            </w:r>
            <w:r>
              <w:rPr>
                <w:rtl/>
              </w:rPr>
              <w:t xml:space="preserve"> </w:t>
            </w:r>
            <w:r w:rsidRPr="00491C12">
              <w:rPr>
                <w:rtl/>
              </w:rPr>
              <w:t>55</w:t>
            </w:r>
          </w:p>
        </w:tc>
        <w:tc>
          <w:tcPr>
            <w:tcW w:w="729" w:type="dxa"/>
            <w:tcBorders>
              <w:top w:val="nil"/>
              <w:bottom w:val="nil"/>
            </w:tcBorders>
            <w:shd w:val="clear" w:color="auto" w:fill="auto"/>
            <w:noWrap/>
            <w:hideMark/>
          </w:tcPr>
          <w:p w14:paraId="4205FD28" w14:textId="77777777" w:rsidR="009F5BE1" w:rsidRPr="00491C12" w:rsidRDefault="00C0092B" w:rsidP="00544B79">
            <w:pPr>
              <w:pStyle w:val="TableText"/>
              <w:rPr>
                <w:rtl/>
              </w:rPr>
            </w:pPr>
            <w:r w:rsidRPr="00491C12">
              <w:rPr>
                <w:rtl/>
              </w:rPr>
              <w:t>373</w:t>
            </w:r>
            <w:r>
              <w:rPr>
                <w:rtl/>
              </w:rPr>
              <w:t xml:space="preserve"> </w:t>
            </w:r>
            <w:r w:rsidRPr="00491C12">
              <w:rPr>
                <w:rtl/>
              </w:rPr>
              <w:t>57</w:t>
            </w:r>
          </w:p>
        </w:tc>
      </w:tr>
      <w:tr w:rsidR="00533CFD" w:rsidRPr="00491C12" w14:paraId="3F3F227A" w14:textId="77777777" w:rsidTr="00533CFD">
        <w:tc>
          <w:tcPr>
            <w:tcW w:w="2268" w:type="dxa"/>
            <w:tcBorders>
              <w:top w:val="nil"/>
              <w:bottom w:val="nil"/>
            </w:tcBorders>
            <w:shd w:val="clear" w:color="auto" w:fill="auto"/>
            <w:noWrap/>
          </w:tcPr>
          <w:p w14:paraId="419755A9" w14:textId="77777777" w:rsidR="00533CFD" w:rsidRPr="00491C12" w:rsidRDefault="00533CFD" w:rsidP="00491C12">
            <w:pPr>
              <w:pStyle w:val="TableText"/>
              <w:rPr>
                <w:rtl/>
              </w:rPr>
            </w:pPr>
            <w:r w:rsidRPr="00491C12">
              <w:rPr>
                <w:rFonts w:hint="cs"/>
                <w:rtl/>
              </w:rPr>
              <w:t>عدد التلاميذ في</w:t>
            </w:r>
            <w:r w:rsidRPr="00491C12">
              <w:t xml:space="preserve">.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tcPr>
          <w:p w14:paraId="65BE0265" w14:textId="77777777" w:rsidR="00533CFD" w:rsidRPr="00491C12" w:rsidRDefault="00533CFD" w:rsidP="00544B79">
            <w:pPr>
              <w:pStyle w:val="TableText"/>
              <w:rPr>
                <w:rtl/>
              </w:rPr>
            </w:pPr>
            <w:r w:rsidRPr="00491C12">
              <w:rPr>
                <w:rtl/>
              </w:rPr>
              <w:t>133</w:t>
            </w:r>
          </w:p>
        </w:tc>
        <w:tc>
          <w:tcPr>
            <w:tcW w:w="729" w:type="dxa"/>
            <w:tcBorders>
              <w:top w:val="nil"/>
              <w:bottom w:val="nil"/>
            </w:tcBorders>
            <w:shd w:val="clear" w:color="auto" w:fill="auto"/>
            <w:noWrap/>
          </w:tcPr>
          <w:p w14:paraId="456EB9E7" w14:textId="77777777" w:rsidR="00533CFD" w:rsidRPr="00491C12" w:rsidRDefault="00533CFD" w:rsidP="00544B79">
            <w:pPr>
              <w:pStyle w:val="TableText"/>
              <w:rPr>
                <w:rtl/>
              </w:rPr>
            </w:pPr>
            <w:r w:rsidRPr="00491C12">
              <w:rPr>
                <w:rtl/>
              </w:rPr>
              <w:t>141</w:t>
            </w:r>
          </w:p>
        </w:tc>
        <w:tc>
          <w:tcPr>
            <w:tcW w:w="729" w:type="dxa"/>
            <w:tcBorders>
              <w:top w:val="nil"/>
              <w:bottom w:val="nil"/>
            </w:tcBorders>
            <w:shd w:val="clear" w:color="auto" w:fill="auto"/>
            <w:noWrap/>
          </w:tcPr>
          <w:p w14:paraId="43DEAB42" w14:textId="77777777" w:rsidR="00533CFD" w:rsidRPr="00491C12" w:rsidRDefault="00533CFD" w:rsidP="00544B79">
            <w:pPr>
              <w:pStyle w:val="TableText"/>
              <w:rPr>
                <w:rtl/>
              </w:rPr>
            </w:pPr>
            <w:r w:rsidRPr="00491C12">
              <w:rPr>
                <w:rtl/>
              </w:rPr>
              <w:t>145</w:t>
            </w:r>
          </w:p>
        </w:tc>
        <w:tc>
          <w:tcPr>
            <w:tcW w:w="729" w:type="dxa"/>
            <w:tcBorders>
              <w:top w:val="nil"/>
              <w:bottom w:val="nil"/>
            </w:tcBorders>
            <w:shd w:val="clear" w:color="auto" w:fill="auto"/>
            <w:noWrap/>
          </w:tcPr>
          <w:p w14:paraId="505CE2BC" w14:textId="77777777" w:rsidR="00533CFD" w:rsidRPr="00491C12" w:rsidRDefault="00533CFD" w:rsidP="00544B79">
            <w:pPr>
              <w:pStyle w:val="TableText"/>
              <w:rPr>
                <w:rtl/>
              </w:rPr>
            </w:pPr>
            <w:r w:rsidRPr="00491C12">
              <w:rPr>
                <w:rtl/>
              </w:rPr>
              <w:t>148</w:t>
            </w:r>
          </w:p>
        </w:tc>
        <w:tc>
          <w:tcPr>
            <w:tcW w:w="729" w:type="dxa"/>
            <w:tcBorders>
              <w:top w:val="nil"/>
              <w:bottom w:val="nil"/>
            </w:tcBorders>
            <w:shd w:val="clear" w:color="auto" w:fill="auto"/>
            <w:noWrap/>
          </w:tcPr>
          <w:p w14:paraId="16732562" w14:textId="77777777" w:rsidR="00533CFD" w:rsidRPr="00491C12" w:rsidRDefault="00533CFD" w:rsidP="00544B79">
            <w:pPr>
              <w:pStyle w:val="TableText"/>
              <w:rPr>
                <w:rtl/>
              </w:rPr>
            </w:pPr>
            <w:r w:rsidRPr="00491C12">
              <w:rPr>
                <w:rtl/>
              </w:rPr>
              <w:t>148</w:t>
            </w:r>
          </w:p>
        </w:tc>
        <w:tc>
          <w:tcPr>
            <w:tcW w:w="729" w:type="dxa"/>
            <w:tcBorders>
              <w:top w:val="nil"/>
              <w:bottom w:val="nil"/>
            </w:tcBorders>
            <w:shd w:val="clear" w:color="auto" w:fill="auto"/>
            <w:noWrap/>
          </w:tcPr>
          <w:p w14:paraId="5A6DE755" w14:textId="77777777" w:rsidR="00533CFD" w:rsidRPr="00491C12" w:rsidRDefault="00533CFD" w:rsidP="00544B79">
            <w:pPr>
              <w:pStyle w:val="TableText"/>
              <w:rPr>
                <w:rtl/>
              </w:rPr>
            </w:pPr>
            <w:r w:rsidRPr="00491C12">
              <w:rPr>
                <w:rtl/>
              </w:rPr>
              <w:t>149</w:t>
            </w:r>
          </w:p>
        </w:tc>
        <w:tc>
          <w:tcPr>
            <w:tcW w:w="729" w:type="dxa"/>
            <w:tcBorders>
              <w:top w:val="nil"/>
              <w:bottom w:val="nil"/>
            </w:tcBorders>
            <w:shd w:val="clear" w:color="auto" w:fill="auto"/>
            <w:noWrap/>
          </w:tcPr>
          <w:p w14:paraId="455093B3" w14:textId="77777777" w:rsidR="00533CFD" w:rsidRPr="00491C12" w:rsidRDefault="00533CFD" w:rsidP="00544B79">
            <w:pPr>
              <w:pStyle w:val="TableText"/>
              <w:rPr>
                <w:rtl/>
              </w:rPr>
            </w:pPr>
            <w:r w:rsidRPr="00491C12">
              <w:rPr>
                <w:rtl/>
              </w:rPr>
              <w:t>151</w:t>
            </w:r>
          </w:p>
        </w:tc>
      </w:tr>
      <w:tr w:rsidR="009F5BE1" w:rsidRPr="00491C12" w14:paraId="0679E8FC" w14:textId="77777777" w:rsidTr="00533CFD">
        <w:tc>
          <w:tcPr>
            <w:tcW w:w="2268" w:type="dxa"/>
            <w:tcBorders>
              <w:top w:val="nil"/>
              <w:bottom w:val="nil"/>
            </w:tcBorders>
            <w:shd w:val="clear" w:color="auto" w:fill="auto"/>
            <w:noWrap/>
            <w:hideMark/>
          </w:tcPr>
          <w:p w14:paraId="741A8419" w14:textId="77777777" w:rsidR="009F5BE1" w:rsidRPr="00491C12" w:rsidRDefault="009F5BE1" w:rsidP="00491C12">
            <w:pPr>
              <w:pStyle w:val="TableText"/>
              <w:rPr>
                <w:rtl/>
              </w:rPr>
            </w:pPr>
          </w:p>
        </w:tc>
        <w:tc>
          <w:tcPr>
            <w:tcW w:w="728" w:type="dxa"/>
            <w:tcBorders>
              <w:top w:val="nil"/>
              <w:bottom w:val="nil"/>
            </w:tcBorders>
            <w:shd w:val="clear" w:color="auto" w:fill="auto"/>
            <w:noWrap/>
            <w:hideMark/>
          </w:tcPr>
          <w:p w14:paraId="384AB4DC" w14:textId="77777777" w:rsidR="009F5BE1" w:rsidRPr="00491C12" w:rsidRDefault="009F5BE1" w:rsidP="00544B79">
            <w:pPr>
              <w:pStyle w:val="TableText"/>
              <w:rPr>
                <w:rtl/>
              </w:rPr>
            </w:pPr>
            <w:r w:rsidRPr="00491C12">
              <w:rPr>
                <w:rtl/>
              </w:rPr>
              <w:t>882</w:t>
            </w:r>
          </w:p>
        </w:tc>
        <w:tc>
          <w:tcPr>
            <w:tcW w:w="729" w:type="dxa"/>
            <w:tcBorders>
              <w:top w:val="nil"/>
              <w:bottom w:val="nil"/>
            </w:tcBorders>
            <w:shd w:val="clear" w:color="auto" w:fill="auto"/>
            <w:noWrap/>
            <w:hideMark/>
          </w:tcPr>
          <w:p w14:paraId="2509267A" w14:textId="77777777" w:rsidR="009F5BE1" w:rsidRPr="00491C12" w:rsidRDefault="009F5BE1" w:rsidP="00544B79">
            <w:pPr>
              <w:pStyle w:val="TableText"/>
              <w:rPr>
                <w:rtl/>
              </w:rPr>
            </w:pPr>
            <w:r w:rsidRPr="00491C12">
              <w:rPr>
                <w:rtl/>
              </w:rPr>
              <w:t>534</w:t>
            </w:r>
          </w:p>
        </w:tc>
        <w:tc>
          <w:tcPr>
            <w:tcW w:w="729" w:type="dxa"/>
            <w:tcBorders>
              <w:top w:val="nil"/>
              <w:bottom w:val="nil"/>
            </w:tcBorders>
            <w:shd w:val="clear" w:color="auto" w:fill="auto"/>
            <w:noWrap/>
            <w:hideMark/>
          </w:tcPr>
          <w:p w14:paraId="6B15E5E4" w14:textId="77777777" w:rsidR="009F5BE1" w:rsidRPr="00491C12" w:rsidRDefault="009F5BE1" w:rsidP="00544B79">
            <w:pPr>
              <w:pStyle w:val="TableText"/>
              <w:rPr>
                <w:rtl/>
              </w:rPr>
            </w:pPr>
            <w:r w:rsidRPr="00491C12">
              <w:rPr>
                <w:rtl/>
              </w:rPr>
              <w:t>855</w:t>
            </w:r>
          </w:p>
        </w:tc>
        <w:tc>
          <w:tcPr>
            <w:tcW w:w="729" w:type="dxa"/>
            <w:tcBorders>
              <w:top w:val="nil"/>
              <w:bottom w:val="nil"/>
            </w:tcBorders>
            <w:shd w:val="clear" w:color="auto" w:fill="auto"/>
            <w:noWrap/>
            <w:hideMark/>
          </w:tcPr>
          <w:p w14:paraId="42215849" w14:textId="77777777" w:rsidR="009F5BE1" w:rsidRPr="00491C12" w:rsidRDefault="009F5BE1" w:rsidP="00544B79">
            <w:pPr>
              <w:pStyle w:val="TableText"/>
              <w:rPr>
                <w:rtl/>
              </w:rPr>
            </w:pPr>
            <w:r w:rsidRPr="00491C12">
              <w:rPr>
                <w:rtl/>
              </w:rPr>
              <w:t>471</w:t>
            </w:r>
          </w:p>
        </w:tc>
        <w:tc>
          <w:tcPr>
            <w:tcW w:w="729" w:type="dxa"/>
            <w:tcBorders>
              <w:top w:val="nil"/>
              <w:bottom w:val="nil"/>
            </w:tcBorders>
            <w:shd w:val="clear" w:color="auto" w:fill="auto"/>
            <w:noWrap/>
            <w:hideMark/>
          </w:tcPr>
          <w:p w14:paraId="1444B71F" w14:textId="77777777" w:rsidR="009F5BE1" w:rsidRPr="00491C12" w:rsidRDefault="009F5BE1" w:rsidP="00544B79">
            <w:pPr>
              <w:pStyle w:val="TableText"/>
              <w:rPr>
                <w:rtl/>
              </w:rPr>
            </w:pPr>
            <w:r w:rsidRPr="00491C12">
              <w:rPr>
                <w:rtl/>
              </w:rPr>
              <w:t>576</w:t>
            </w:r>
          </w:p>
        </w:tc>
        <w:tc>
          <w:tcPr>
            <w:tcW w:w="729" w:type="dxa"/>
            <w:tcBorders>
              <w:top w:val="nil"/>
              <w:bottom w:val="nil"/>
            </w:tcBorders>
            <w:shd w:val="clear" w:color="auto" w:fill="auto"/>
            <w:noWrap/>
            <w:hideMark/>
          </w:tcPr>
          <w:p w14:paraId="2B31E87F" w14:textId="77777777" w:rsidR="009F5BE1" w:rsidRPr="00491C12" w:rsidRDefault="009F5BE1" w:rsidP="00544B79">
            <w:pPr>
              <w:pStyle w:val="TableText"/>
              <w:rPr>
                <w:rtl/>
              </w:rPr>
            </w:pPr>
            <w:r w:rsidRPr="00491C12">
              <w:rPr>
                <w:rtl/>
              </w:rPr>
              <w:t>074</w:t>
            </w:r>
          </w:p>
        </w:tc>
        <w:tc>
          <w:tcPr>
            <w:tcW w:w="729" w:type="dxa"/>
            <w:tcBorders>
              <w:top w:val="nil"/>
              <w:bottom w:val="nil"/>
            </w:tcBorders>
            <w:shd w:val="clear" w:color="auto" w:fill="auto"/>
            <w:noWrap/>
            <w:hideMark/>
          </w:tcPr>
          <w:p w14:paraId="34B10782" w14:textId="77777777" w:rsidR="009F5BE1" w:rsidRPr="00491C12" w:rsidRDefault="009F5BE1" w:rsidP="00544B79">
            <w:pPr>
              <w:pStyle w:val="TableText"/>
              <w:rPr>
                <w:rtl/>
              </w:rPr>
            </w:pPr>
            <w:r w:rsidRPr="00491C12">
              <w:rPr>
                <w:rtl/>
              </w:rPr>
              <w:t>089</w:t>
            </w:r>
          </w:p>
        </w:tc>
      </w:tr>
      <w:tr w:rsidR="009F5BE1" w:rsidRPr="00491C12" w14:paraId="5654C16C" w14:textId="77777777" w:rsidTr="00533CFD">
        <w:tc>
          <w:tcPr>
            <w:tcW w:w="2268" w:type="dxa"/>
            <w:tcBorders>
              <w:top w:val="nil"/>
              <w:bottom w:val="nil"/>
            </w:tcBorders>
            <w:shd w:val="clear" w:color="auto" w:fill="auto"/>
            <w:noWrap/>
            <w:hideMark/>
          </w:tcPr>
          <w:p w14:paraId="0DEBCE76" w14:textId="77777777" w:rsidR="009F5BE1" w:rsidRPr="00491C12" w:rsidRDefault="009F5BE1" w:rsidP="00491C12">
            <w:pPr>
              <w:pStyle w:val="TableText"/>
              <w:rPr>
                <w:rtl/>
              </w:rPr>
            </w:pPr>
            <w:r w:rsidRPr="00491C12">
              <w:rPr>
                <w:rFonts w:hint="cs"/>
                <w:rtl/>
              </w:rPr>
              <w:t xml:space="preserve">نسبة التلاميذ في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hideMark/>
          </w:tcPr>
          <w:p w14:paraId="2A5C4036" w14:textId="77777777" w:rsidR="009F5BE1" w:rsidRPr="00491C12" w:rsidRDefault="009F5BE1" w:rsidP="00544B79">
            <w:pPr>
              <w:pStyle w:val="TableText"/>
              <w:rPr>
                <w:rtl/>
              </w:rPr>
            </w:pPr>
            <w:r w:rsidRPr="00491C12">
              <w:rPr>
                <w:rtl/>
              </w:rPr>
              <w:t>46%</w:t>
            </w:r>
          </w:p>
        </w:tc>
        <w:tc>
          <w:tcPr>
            <w:tcW w:w="729" w:type="dxa"/>
            <w:tcBorders>
              <w:top w:val="nil"/>
              <w:bottom w:val="nil"/>
            </w:tcBorders>
            <w:shd w:val="clear" w:color="auto" w:fill="auto"/>
            <w:noWrap/>
            <w:hideMark/>
          </w:tcPr>
          <w:p w14:paraId="30182C10" w14:textId="77777777" w:rsidR="009F5BE1" w:rsidRPr="00491C12" w:rsidRDefault="009F5BE1" w:rsidP="00544B79">
            <w:pPr>
              <w:pStyle w:val="TableText"/>
              <w:rPr>
                <w:rtl/>
              </w:rPr>
            </w:pPr>
            <w:r w:rsidRPr="00491C12">
              <w:rPr>
                <w:rtl/>
              </w:rPr>
              <w:t>47%</w:t>
            </w:r>
          </w:p>
        </w:tc>
        <w:tc>
          <w:tcPr>
            <w:tcW w:w="729" w:type="dxa"/>
            <w:tcBorders>
              <w:top w:val="nil"/>
              <w:bottom w:val="nil"/>
            </w:tcBorders>
            <w:shd w:val="clear" w:color="auto" w:fill="auto"/>
            <w:noWrap/>
            <w:hideMark/>
          </w:tcPr>
          <w:p w14:paraId="2A5F307D" w14:textId="77777777" w:rsidR="009F5BE1" w:rsidRPr="00491C12" w:rsidRDefault="009F5BE1" w:rsidP="00544B79">
            <w:pPr>
              <w:pStyle w:val="TableText"/>
              <w:rPr>
                <w:rtl/>
              </w:rPr>
            </w:pPr>
            <w:r w:rsidRPr="00491C12">
              <w:rPr>
                <w:rtl/>
              </w:rPr>
              <w:t>47%</w:t>
            </w:r>
          </w:p>
        </w:tc>
        <w:tc>
          <w:tcPr>
            <w:tcW w:w="729" w:type="dxa"/>
            <w:tcBorders>
              <w:top w:val="nil"/>
              <w:bottom w:val="nil"/>
            </w:tcBorders>
            <w:shd w:val="clear" w:color="auto" w:fill="auto"/>
            <w:noWrap/>
            <w:hideMark/>
          </w:tcPr>
          <w:p w14:paraId="20D3FA9D" w14:textId="77777777" w:rsidR="009F5BE1" w:rsidRPr="00491C12" w:rsidRDefault="009F5BE1" w:rsidP="00544B79">
            <w:pPr>
              <w:pStyle w:val="TableText"/>
              <w:rPr>
                <w:rtl/>
              </w:rPr>
            </w:pPr>
            <w:r w:rsidRPr="00491C12">
              <w:rPr>
                <w:rtl/>
              </w:rPr>
              <w:t>47%</w:t>
            </w:r>
          </w:p>
        </w:tc>
        <w:tc>
          <w:tcPr>
            <w:tcW w:w="729" w:type="dxa"/>
            <w:tcBorders>
              <w:top w:val="nil"/>
              <w:bottom w:val="nil"/>
            </w:tcBorders>
            <w:shd w:val="clear" w:color="auto" w:fill="auto"/>
            <w:noWrap/>
            <w:hideMark/>
          </w:tcPr>
          <w:p w14:paraId="7F420C48" w14:textId="77777777" w:rsidR="009F5BE1" w:rsidRPr="00491C12" w:rsidRDefault="009F5BE1" w:rsidP="00544B79">
            <w:pPr>
              <w:pStyle w:val="TableText"/>
              <w:rPr>
                <w:rtl/>
              </w:rPr>
            </w:pPr>
            <w:r w:rsidRPr="00491C12">
              <w:rPr>
                <w:rtl/>
              </w:rPr>
              <w:t>47%</w:t>
            </w:r>
          </w:p>
        </w:tc>
        <w:tc>
          <w:tcPr>
            <w:tcW w:w="729" w:type="dxa"/>
            <w:tcBorders>
              <w:top w:val="nil"/>
              <w:bottom w:val="nil"/>
            </w:tcBorders>
            <w:shd w:val="clear" w:color="auto" w:fill="auto"/>
            <w:noWrap/>
            <w:hideMark/>
          </w:tcPr>
          <w:p w14:paraId="23DE2FA7" w14:textId="77777777" w:rsidR="009F5BE1" w:rsidRPr="00491C12" w:rsidRDefault="009F5BE1" w:rsidP="00544B79">
            <w:pPr>
              <w:pStyle w:val="TableText"/>
              <w:rPr>
                <w:rtl/>
              </w:rPr>
            </w:pPr>
            <w:r w:rsidRPr="00491C12">
              <w:rPr>
                <w:rtl/>
              </w:rPr>
              <w:t>47%</w:t>
            </w:r>
          </w:p>
        </w:tc>
        <w:tc>
          <w:tcPr>
            <w:tcW w:w="729" w:type="dxa"/>
            <w:tcBorders>
              <w:top w:val="nil"/>
              <w:bottom w:val="nil"/>
            </w:tcBorders>
            <w:shd w:val="clear" w:color="auto" w:fill="auto"/>
            <w:noWrap/>
            <w:hideMark/>
          </w:tcPr>
          <w:p w14:paraId="1DD6D922" w14:textId="77777777" w:rsidR="009F5BE1" w:rsidRPr="00491C12" w:rsidRDefault="009F5BE1" w:rsidP="00544B79">
            <w:pPr>
              <w:pStyle w:val="TableText"/>
              <w:rPr>
                <w:rtl/>
              </w:rPr>
            </w:pPr>
            <w:r w:rsidRPr="00491C12">
              <w:rPr>
                <w:rtl/>
              </w:rPr>
              <w:t>47%</w:t>
            </w:r>
          </w:p>
        </w:tc>
      </w:tr>
      <w:tr w:rsidR="009F5BE1" w:rsidRPr="00491C12" w14:paraId="3F8A0EF1" w14:textId="77777777" w:rsidTr="00533CFD">
        <w:tc>
          <w:tcPr>
            <w:tcW w:w="2268" w:type="dxa"/>
            <w:tcBorders>
              <w:top w:val="nil"/>
              <w:bottom w:val="nil"/>
            </w:tcBorders>
            <w:shd w:val="clear" w:color="auto" w:fill="auto"/>
            <w:noWrap/>
            <w:hideMark/>
          </w:tcPr>
          <w:p w14:paraId="0C8D1E6F" w14:textId="77777777" w:rsidR="009F5BE1" w:rsidRPr="00491C12" w:rsidRDefault="009F5BE1" w:rsidP="00491C12">
            <w:pPr>
              <w:pStyle w:val="TableText"/>
              <w:rPr>
                <w:rtl/>
              </w:rPr>
            </w:pPr>
            <w:r w:rsidRPr="00491C12">
              <w:rPr>
                <w:rFonts w:hint="cs"/>
                <w:rtl/>
              </w:rPr>
              <w:t xml:space="preserve">نسبة التلميذات في </w:t>
            </w:r>
            <w:r w:rsidRPr="00491C12">
              <w:rPr>
                <w:rtl/>
              </w:rPr>
              <w:t>30</w:t>
            </w:r>
            <w:r w:rsidRPr="00491C12">
              <w:rPr>
                <w:rFonts w:hint="cs"/>
                <w:rtl/>
              </w:rPr>
              <w:t>/</w:t>
            </w:r>
            <w:r w:rsidRPr="00491C12">
              <w:rPr>
                <w:rtl/>
              </w:rPr>
              <w:t>09</w:t>
            </w:r>
          </w:p>
        </w:tc>
        <w:tc>
          <w:tcPr>
            <w:tcW w:w="728" w:type="dxa"/>
            <w:tcBorders>
              <w:top w:val="nil"/>
              <w:bottom w:val="nil"/>
            </w:tcBorders>
            <w:shd w:val="clear" w:color="auto" w:fill="auto"/>
            <w:noWrap/>
            <w:hideMark/>
          </w:tcPr>
          <w:p w14:paraId="1CD545C5" w14:textId="77777777" w:rsidR="009F5BE1" w:rsidRPr="00491C12" w:rsidRDefault="009F5BE1" w:rsidP="00544B79">
            <w:pPr>
              <w:pStyle w:val="TableText"/>
              <w:rPr>
                <w:rtl/>
              </w:rPr>
            </w:pPr>
            <w:r w:rsidRPr="00491C12">
              <w:rPr>
                <w:rtl/>
              </w:rPr>
              <w:t>54%</w:t>
            </w:r>
          </w:p>
        </w:tc>
        <w:tc>
          <w:tcPr>
            <w:tcW w:w="729" w:type="dxa"/>
            <w:tcBorders>
              <w:top w:val="nil"/>
              <w:bottom w:val="nil"/>
            </w:tcBorders>
            <w:shd w:val="clear" w:color="auto" w:fill="auto"/>
            <w:noWrap/>
            <w:hideMark/>
          </w:tcPr>
          <w:p w14:paraId="3CE247F2" w14:textId="77777777" w:rsidR="009F5BE1" w:rsidRPr="00491C12" w:rsidRDefault="009F5BE1" w:rsidP="00544B79">
            <w:pPr>
              <w:pStyle w:val="TableText"/>
              <w:rPr>
                <w:rtl/>
              </w:rPr>
            </w:pPr>
            <w:r w:rsidRPr="00491C12">
              <w:rPr>
                <w:rtl/>
              </w:rPr>
              <w:t>53%</w:t>
            </w:r>
          </w:p>
        </w:tc>
        <w:tc>
          <w:tcPr>
            <w:tcW w:w="729" w:type="dxa"/>
            <w:tcBorders>
              <w:top w:val="nil"/>
              <w:bottom w:val="nil"/>
            </w:tcBorders>
            <w:shd w:val="clear" w:color="auto" w:fill="auto"/>
            <w:noWrap/>
            <w:hideMark/>
          </w:tcPr>
          <w:p w14:paraId="4FEEDD4A" w14:textId="77777777" w:rsidR="009F5BE1" w:rsidRPr="00491C12" w:rsidRDefault="009F5BE1" w:rsidP="00544B79">
            <w:pPr>
              <w:pStyle w:val="TableText"/>
              <w:rPr>
                <w:rtl/>
              </w:rPr>
            </w:pPr>
            <w:r w:rsidRPr="00491C12">
              <w:rPr>
                <w:rtl/>
              </w:rPr>
              <w:t>53%</w:t>
            </w:r>
          </w:p>
        </w:tc>
        <w:tc>
          <w:tcPr>
            <w:tcW w:w="729" w:type="dxa"/>
            <w:tcBorders>
              <w:top w:val="nil"/>
              <w:bottom w:val="nil"/>
            </w:tcBorders>
            <w:shd w:val="clear" w:color="auto" w:fill="auto"/>
            <w:noWrap/>
            <w:hideMark/>
          </w:tcPr>
          <w:p w14:paraId="19AC3993" w14:textId="77777777" w:rsidR="009F5BE1" w:rsidRPr="00491C12" w:rsidRDefault="009F5BE1" w:rsidP="00544B79">
            <w:pPr>
              <w:pStyle w:val="TableText"/>
              <w:rPr>
                <w:rtl/>
              </w:rPr>
            </w:pPr>
            <w:r w:rsidRPr="00491C12">
              <w:rPr>
                <w:rtl/>
              </w:rPr>
              <w:t>53%</w:t>
            </w:r>
          </w:p>
        </w:tc>
        <w:tc>
          <w:tcPr>
            <w:tcW w:w="729" w:type="dxa"/>
            <w:tcBorders>
              <w:top w:val="nil"/>
              <w:bottom w:val="nil"/>
            </w:tcBorders>
            <w:shd w:val="clear" w:color="auto" w:fill="auto"/>
            <w:noWrap/>
            <w:hideMark/>
          </w:tcPr>
          <w:p w14:paraId="7F298022" w14:textId="77777777" w:rsidR="009F5BE1" w:rsidRPr="00491C12" w:rsidRDefault="009F5BE1" w:rsidP="00544B79">
            <w:pPr>
              <w:pStyle w:val="TableText"/>
              <w:rPr>
                <w:rtl/>
              </w:rPr>
            </w:pPr>
            <w:r w:rsidRPr="00491C12">
              <w:rPr>
                <w:rtl/>
              </w:rPr>
              <w:t>53%</w:t>
            </w:r>
          </w:p>
        </w:tc>
        <w:tc>
          <w:tcPr>
            <w:tcW w:w="729" w:type="dxa"/>
            <w:tcBorders>
              <w:top w:val="nil"/>
              <w:bottom w:val="nil"/>
            </w:tcBorders>
            <w:shd w:val="clear" w:color="auto" w:fill="auto"/>
            <w:noWrap/>
            <w:hideMark/>
          </w:tcPr>
          <w:p w14:paraId="7625A058" w14:textId="77777777" w:rsidR="009F5BE1" w:rsidRPr="00491C12" w:rsidRDefault="009F5BE1" w:rsidP="00544B79">
            <w:pPr>
              <w:pStyle w:val="TableText"/>
              <w:rPr>
                <w:rtl/>
              </w:rPr>
            </w:pPr>
            <w:r w:rsidRPr="00491C12">
              <w:rPr>
                <w:rtl/>
              </w:rPr>
              <w:t>53%</w:t>
            </w:r>
          </w:p>
        </w:tc>
        <w:tc>
          <w:tcPr>
            <w:tcW w:w="729" w:type="dxa"/>
            <w:tcBorders>
              <w:top w:val="nil"/>
              <w:bottom w:val="nil"/>
            </w:tcBorders>
            <w:shd w:val="clear" w:color="auto" w:fill="auto"/>
            <w:noWrap/>
            <w:hideMark/>
          </w:tcPr>
          <w:p w14:paraId="1C8543E3" w14:textId="77777777" w:rsidR="009F5BE1" w:rsidRPr="00491C12" w:rsidRDefault="009F5BE1" w:rsidP="00544B79">
            <w:pPr>
              <w:pStyle w:val="TableText"/>
              <w:rPr>
                <w:rtl/>
              </w:rPr>
            </w:pPr>
            <w:r w:rsidRPr="00491C12">
              <w:rPr>
                <w:rtl/>
              </w:rPr>
              <w:t>53%</w:t>
            </w:r>
          </w:p>
        </w:tc>
      </w:tr>
      <w:tr w:rsidR="009F5BE1" w:rsidRPr="00491C12" w14:paraId="58DF6D7C" w14:textId="77777777" w:rsidTr="00491C12">
        <w:tc>
          <w:tcPr>
            <w:tcW w:w="2268" w:type="dxa"/>
            <w:tcBorders>
              <w:top w:val="nil"/>
              <w:bottom w:val="single" w:sz="12" w:space="0" w:color="auto"/>
            </w:tcBorders>
            <w:shd w:val="clear" w:color="auto" w:fill="auto"/>
            <w:noWrap/>
            <w:hideMark/>
          </w:tcPr>
          <w:p w14:paraId="2E6C0539" w14:textId="77777777" w:rsidR="009F5BE1" w:rsidRPr="00491C12" w:rsidRDefault="009F5BE1" w:rsidP="00491C12">
            <w:pPr>
              <w:pStyle w:val="TableText"/>
              <w:rPr>
                <w:rtl/>
              </w:rPr>
            </w:pPr>
            <w:r w:rsidRPr="00491C12">
              <w:rPr>
                <w:rtl/>
              </w:rPr>
              <w:t>المتمون لدراستهم</w:t>
            </w:r>
          </w:p>
        </w:tc>
        <w:tc>
          <w:tcPr>
            <w:tcW w:w="728" w:type="dxa"/>
            <w:tcBorders>
              <w:top w:val="nil"/>
              <w:bottom w:val="single" w:sz="12" w:space="0" w:color="auto"/>
            </w:tcBorders>
            <w:shd w:val="clear" w:color="auto" w:fill="auto"/>
            <w:noWrap/>
            <w:hideMark/>
          </w:tcPr>
          <w:p w14:paraId="0111351A" w14:textId="77777777" w:rsidR="009F5BE1" w:rsidRPr="00491C12" w:rsidRDefault="00C0092B" w:rsidP="00544B79">
            <w:pPr>
              <w:pStyle w:val="TableText"/>
              <w:rPr>
                <w:rtl/>
              </w:rPr>
            </w:pPr>
            <w:r w:rsidRPr="00491C12">
              <w:rPr>
                <w:rtl/>
              </w:rPr>
              <w:t>013</w:t>
            </w:r>
            <w:r>
              <w:rPr>
                <w:rtl/>
              </w:rPr>
              <w:t xml:space="preserve"> </w:t>
            </w:r>
            <w:r w:rsidRPr="00491C12">
              <w:rPr>
                <w:rtl/>
              </w:rPr>
              <w:t>38</w:t>
            </w:r>
          </w:p>
        </w:tc>
        <w:tc>
          <w:tcPr>
            <w:tcW w:w="729" w:type="dxa"/>
            <w:tcBorders>
              <w:top w:val="nil"/>
              <w:bottom w:val="single" w:sz="12" w:space="0" w:color="auto"/>
            </w:tcBorders>
            <w:shd w:val="clear" w:color="auto" w:fill="auto"/>
            <w:noWrap/>
            <w:hideMark/>
          </w:tcPr>
          <w:p w14:paraId="0C2ECE50" w14:textId="77777777" w:rsidR="009F5BE1" w:rsidRPr="00491C12" w:rsidRDefault="00C0092B" w:rsidP="00544B79">
            <w:pPr>
              <w:pStyle w:val="TableText"/>
              <w:rPr>
                <w:rtl/>
              </w:rPr>
            </w:pPr>
            <w:r w:rsidRPr="00491C12">
              <w:rPr>
                <w:rtl/>
              </w:rPr>
              <w:t>400</w:t>
            </w:r>
            <w:r>
              <w:rPr>
                <w:rtl/>
              </w:rPr>
              <w:t xml:space="preserve"> </w:t>
            </w:r>
            <w:r w:rsidRPr="00491C12">
              <w:rPr>
                <w:rtl/>
              </w:rPr>
              <w:t>40</w:t>
            </w:r>
          </w:p>
        </w:tc>
        <w:tc>
          <w:tcPr>
            <w:tcW w:w="729" w:type="dxa"/>
            <w:tcBorders>
              <w:top w:val="nil"/>
              <w:bottom w:val="single" w:sz="12" w:space="0" w:color="auto"/>
            </w:tcBorders>
            <w:shd w:val="clear" w:color="auto" w:fill="auto"/>
            <w:noWrap/>
            <w:hideMark/>
          </w:tcPr>
          <w:p w14:paraId="7AAD7873" w14:textId="77777777" w:rsidR="009F5BE1" w:rsidRPr="00491C12" w:rsidRDefault="00C0092B" w:rsidP="00544B79">
            <w:pPr>
              <w:pStyle w:val="TableText"/>
              <w:rPr>
                <w:rtl/>
              </w:rPr>
            </w:pPr>
            <w:r w:rsidRPr="00491C12">
              <w:rPr>
                <w:rtl/>
              </w:rPr>
              <w:t>136</w:t>
            </w:r>
            <w:r>
              <w:rPr>
                <w:rtl/>
              </w:rPr>
              <w:t xml:space="preserve"> </w:t>
            </w:r>
            <w:r w:rsidRPr="00491C12">
              <w:rPr>
                <w:rtl/>
              </w:rPr>
              <w:t>43</w:t>
            </w:r>
          </w:p>
        </w:tc>
        <w:tc>
          <w:tcPr>
            <w:tcW w:w="729" w:type="dxa"/>
            <w:tcBorders>
              <w:top w:val="nil"/>
              <w:bottom w:val="single" w:sz="12" w:space="0" w:color="auto"/>
            </w:tcBorders>
            <w:shd w:val="clear" w:color="auto" w:fill="auto"/>
            <w:noWrap/>
            <w:hideMark/>
          </w:tcPr>
          <w:p w14:paraId="6BF2D19E" w14:textId="77777777" w:rsidR="009F5BE1" w:rsidRPr="00491C12" w:rsidRDefault="00C0092B" w:rsidP="00544B79">
            <w:pPr>
              <w:pStyle w:val="TableText"/>
              <w:rPr>
                <w:rtl/>
              </w:rPr>
            </w:pPr>
            <w:r w:rsidRPr="00491C12">
              <w:rPr>
                <w:rtl/>
              </w:rPr>
              <w:t>443</w:t>
            </w:r>
            <w:r>
              <w:rPr>
                <w:rtl/>
              </w:rPr>
              <w:t xml:space="preserve"> </w:t>
            </w:r>
            <w:r w:rsidRPr="00491C12">
              <w:rPr>
                <w:rtl/>
              </w:rPr>
              <w:t>45</w:t>
            </w:r>
          </w:p>
        </w:tc>
        <w:tc>
          <w:tcPr>
            <w:tcW w:w="729" w:type="dxa"/>
            <w:tcBorders>
              <w:top w:val="nil"/>
              <w:bottom w:val="single" w:sz="12" w:space="0" w:color="auto"/>
            </w:tcBorders>
            <w:shd w:val="clear" w:color="auto" w:fill="auto"/>
            <w:noWrap/>
            <w:hideMark/>
          </w:tcPr>
          <w:p w14:paraId="5D6089F7" w14:textId="77777777" w:rsidR="009F5BE1" w:rsidRPr="00491C12" w:rsidRDefault="00C0092B" w:rsidP="00544B79">
            <w:pPr>
              <w:pStyle w:val="TableText"/>
              <w:rPr>
                <w:rtl/>
              </w:rPr>
            </w:pPr>
            <w:r w:rsidRPr="00491C12">
              <w:rPr>
                <w:rtl/>
              </w:rPr>
              <w:t>156</w:t>
            </w:r>
            <w:r>
              <w:rPr>
                <w:rtl/>
              </w:rPr>
              <w:t xml:space="preserve"> </w:t>
            </w:r>
            <w:r w:rsidRPr="00491C12">
              <w:rPr>
                <w:rtl/>
              </w:rPr>
              <w:t>47</w:t>
            </w:r>
          </w:p>
        </w:tc>
        <w:tc>
          <w:tcPr>
            <w:tcW w:w="729" w:type="dxa"/>
            <w:tcBorders>
              <w:top w:val="nil"/>
              <w:bottom w:val="single" w:sz="12" w:space="0" w:color="auto"/>
            </w:tcBorders>
            <w:shd w:val="clear" w:color="auto" w:fill="auto"/>
            <w:noWrap/>
            <w:hideMark/>
          </w:tcPr>
          <w:p w14:paraId="5B99B467" w14:textId="77777777" w:rsidR="009F5BE1" w:rsidRPr="00491C12" w:rsidRDefault="00C0092B" w:rsidP="00544B79">
            <w:pPr>
              <w:pStyle w:val="TableText"/>
              <w:rPr>
                <w:rtl/>
              </w:rPr>
            </w:pPr>
            <w:r w:rsidRPr="00491C12">
              <w:rPr>
                <w:rtl/>
              </w:rPr>
              <w:t>107</w:t>
            </w:r>
            <w:r>
              <w:rPr>
                <w:rtl/>
              </w:rPr>
              <w:t xml:space="preserve"> </w:t>
            </w:r>
            <w:r w:rsidRPr="00491C12">
              <w:rPr>
                <w:rtl/>
              </w:rPr>
              <w:t>47</w:t>
            </w:r>
          </w:p>
        </w:tc>
        <w:tc>
          <w:tcPr>
            <w:tcW w:w="729" w:type="dxa"/>
            <w:tcBorders>
              <w:top w:val="nil"/>
              <w:bottom w:val="single" w:sz="12" w:space="0" w:color="auto"/>
            </w:tcBorders>
            <w:shd w:val="clear" w:color="auto" w:fill="auto"/>
            <w:noWrap/>
            <w:hideMark/>
          </w:tcPr>
          <w:p w14:paraId="32AAADEF" w14:textId="77777777" w:rsidR="009F5BE1" w:rsidRPr="00491C12" w:rsidRDefault="00C0092B" w:rsidP="00544B79">
            <w:pPr>
              <w:pStyle w:val="TableText"/>
              <w:rPr>
                <w:rtl/>
              </w:rPr>
            </w:pPr>
            <w:r w:rsidRPr="00491C12">
              <w:rPr>
                <w:rtl/>
              </w:rPr>
              <w:t>586</w:t>
            </w:r>
            <w:r>
              <w:rPr>
                <w:rtl/>
              </w:rPr>
              <w:t xml:space="preserve"> </w:t>
            </w:r>
            <w:r w:rsidRPr="00491C12">
              <w:rPr>
                <w:rtl/>
              </w:rPr>
              <w:t>47</w:t>
            </w:r>
          </w:p>
        </w:tc>
      </w:tr>
    </w:tbl>
    <w:p w14:paraId="0E7808B7" w14:textId="77777777" w:rsidR="009F5BE1" w:rsidRPr="004A1955" w:rsidRDefault="009F5BE1" w:rsidP="009F5BE1">
      <w:pPr>
        <w:pStyle w:val="SingleTxtGA"/>
        <w:spacing w:before="240"/>
        <w:rPr>
          <w:rtl/>
        </w:rPr>
      </w:pPr>
      <w:r w:rsidRPr="004A1955">
        <w:rPr>
          <w:rtl/>
        </w:rPr>
        <w:t>30-</w:t>
      </w:r>
      <w:r w:rsidRPr="004A1955">
        <w:rPr>
          <w:rtl/>
        </w:rPr>
        <w:tab/>
        <w:t>ويقد</w:t>
      </w:r>
      <w:r w:rsidR="00CC5C05">
        <w:rPr>
          <w:rFonts w:hint="cs"/>
          <w:rtl/>
        </w:rPr>
        <w:t>ّ</w:t>
      </w:r>
      <w:r w:rsidRPr="004A1955">
        <w:rPr>
          <w:rtl/>
        </w:rPr>
        <w:t xml:space="preserve">ر معدل الإلمام بالقراءة والكتابة بنسبة 100٪ للبالغين الدانمركيين. وهذا يعني أن جميع البالغين الدانمركيين يعرفون القراءة، ولكن ليسوا جميعهم قراء أكفاء. ومع تزايد الطلب على قدرات القراءة في المجتمع، </w:t>
      </w:r>
      <w:r w:rsidRPr="004A1955">
        <w:rPr>
          <w:rFonts w:hint="cs"/>
          <w:rtl/>
        </w:rPr>
        <w:t>ي</w:t>
      </w:r>
      <w:r w:rsidRPr="004A1955">
        <w:rPr>
          <w:rtl/>
        </w:rPr>
        <w:t>عتبر</w:t>
      </w:r>
      <w:r w:rsidRPr="004A1955">
        <w:rPr>
          <w:rFonts w:hint="cs"/>
          <w:rtl/>
        </w:rPr>
        <w:t xml:space="preserve"> انعدام الكفاءة في</w:t>
      </w:r>
      <w:r w:rsidRPr="004A1955">
        <w:rPr>
          <w:rtl/>
        </w:rPr>
        <w:t xml:space="preserve"> القراءة تحدي</w:t>
      </w:r>
      <w:r w:rsidR="00D967E4" w:rsidRPr="004A1955">
        <w:rPr>
          <w:rtl/>
        </w:rPr>
        <w:t>اً</w:t>
      </w:r>
      <w:r w:rsidRPr="004A1955">
        <w:rPr>
          <w:rtl/>
        </w:rPr>
        <w:t xml:space="preserve"> متنامي</w:t>
      </w:r>
      <w:r w:rsidR="00D967E4" w:rsidRPr="004A1955">
        <w:rPr>
          <w:rtl/>
        </w:rPr>
        <w:t>اً</w:t>
      </w:r>
      <w:r w:rsidRPr="004A1955">
        <w:rPr>
          <w:rtl/>
        </w:rPr>
        <w:t>.</w:t>
      </w:r>
    </w:p>
    <w:p w14:paraId="2DF2FFB7" w14:textId="77777777" w:rsidR="009F5BE1" w:rsidRPr="004A1955" w:rsidRDefault="009F5BE1" w:rsidP="005A1DD6">
      <w:pPr>
        <w:pStyle w:val="H23GA"/>
        <w:rPr>
          <w:rtl/>
        </w:rPr>
      </w:pPr>
      <w:r w:rsidRPr="004A1955">
        <w:rPr>
          <w:rtl/>
        </w:rPr>
        <w:lastRenderedPageBreak/>
        <w:tab/>
      </w:r>
      <w:r w:rsidRPr="004A1955">
        <w:rPr>
          <w:rtl/>
        </w:rPr>
        <w:tab/>
        <w:t>الخصائص الاقتصادية</w:t>
      </w:r>
    </w:p>
    <w:p w14:paraId="5E48E1E6" w14:textId="77777777" w:rsidR="009F5BE1" w:rsidRPr="004A1955" w:rsidRDefault="009F5BE1" w:rsidP="009F5BE1">
      <w:pPr>
        <w:pStyle w:val="H4GA"/>
        <w:rPr>
          <w:rtl/>
        </w:rPr>
      </w:pPr>
      <w:r w:rsidRPr="004A1955">
        <w:rPr>
          <w:rtl/>
        </w:rPr>
        <w:tab/>
      </w:r>
      <w:r w:rsidRPr="004A1955">
        <w:rPr>
          <w:rtl/>
        </w:rPr>
        <w:tab/>
        <w:t>القوة الاقتصادية</w:t>
      </w:r>
    </w:p>
    <w:p w14:paraId="2D0F2D44" w14:textId="77777777" w:rsidR="009F5BE1" w:rsidRPr="004A1955" w:rsidRDefault="009F5BE1" w:rsidP="009F5BE1">
      <w:pPr>
        <w:pStyle w:val="SingleTxtGA"/>
        <w:rPr>
          <w:rtl/>
        </w:rPr>
      </w:pPr>
      <w:r w:rsidRPr="004A1955">
        <w:rPr>
          <w:rtl/>
        </w:rPr>
        <w:t>31-</w:t>
      </w:r>
      <w:r w:rsidRPr="004A1955">
        <w:rPr>
          <w:rtl/>
        </w:rPr>
        <w:tab/>
        <w:t>للدانمرك اقتصاد</w:t>
      </w:r>
      <w:r w:rsidRPr="004A1955">
        <w:rPr>
          <w:rFonts w:hint="cs"/>
          <w:rtl/>
        </w:rPr>
        <w:t xml:space="preserve"> متقدم </w:t>
      </w:r>
      <w:r w:rsidRPr="004A1955">
        <w:rPr>
          <w:rtl/>
        </w:rPr>
        <w:t xml:space="preserve">بدخل عال للفرد الواحد. ففي عام 2016، بلغ الناتج المحلي الإجمالي الدانمركي </w:t>
      </w:r>
      <w:r w:rsidRPr="004A1955">
        <w:rPr>
          <w:rFonts w:hint="cs"/>
          <w:rtl/>
        </w:rPr>
        <w:t>066 2</w:t>
      </w:r>
      <w:r w:rsidRPr="004A1955">
        <w:rPr>
          <w:rtl/>
        </w:rPr>
        <w:t xml:space="preserve"> بليون كرونة دانمركية. (310.7 بليون دولار من دولارات الولايات المتحدة)، حيث بلغ نصيب الفرد من الدخل 600 360 كرونة دانمركية (104 46 دولار</w:t>
      </w:r>
      <w:r w:rsidRPr="004A1955">
        <w:rPr>
          <w:rFonts w:hint="cs"/>
          <w:rtl/>
        </w:rPr>
        <w:t>ات</w:t>
      </w:r>
      <w:r w:rsidRPr="004A1955">
        <w:rPr>
          <w:rtl/>
        </w:rPr>
        <w:t xml:space="preserve"> من دولارات الولايات المتحدة). </w:t>
      </w:r>
      <w:r w:rsidRPr="004A1955">
        <w:rPr>
          <w:rFonts w:hint="cs"/>
          <w:rtl/>
        </w:rPr>
        <w:t>ولئن ظل</w:t>
      </w:r>
      <w:r w:rsidRPr="004A1955">
        <w:rPr>
          <w:rtl/>
        </w:rPr>
        <w:t xml:space="preserve"> الناتج المحلي الإجمالي </w:t>
      </w:r>
      <w:r w:rsidRPr="004A1955">
        <w:rPr>
          <w:rFonts w:hint="cs"/>
          <w:rtl/>
        </w:rPr>
        <w:t xml:space="preserve">ينمو </w:t>
      </w:r>
      <w:r w:rsidRPr="004A1955">
        <w:rPr>
          <w:rtl/>
        </w:rPr>
        <w:t>كل عام منذ الانكماش الحاد في فترة 2008-2009، فإن نمو الإنتاجية ونصيب الفرد من الدخل لا يزال معتدلاً في سياق تاريخي.</w:t>
      </w:r>
    </w:p>
    <w:p w14:paraId="3A485515" w14:textId="77777777" w:rsidR="009F5BE1" w:rsidRPr="004A1955" w:rsidRDefault="009F5BE1" w:rsidP="009F5BE1">
      <w:pPr>
        <w:pStyle w:val="SingleTxtGA"/>
        <w:rPr>
          <w:b/>
          <w:bCs/>
          <w:rtl/>
        </w:rPr>
      </w:pPr>
      <w:r w:rsidRPr="004A1955">
        <w:rPr>
          <w:rtl/>
        </w:rPr>
        <w:t>الجدول 20</w:t>
      </w:r>
      <w:r w:rsidRPr="004A1955">
        <w:rPr>
          <w:rtl/>
        </w:rPr>
        <w:tab/>
      </w:r>
      <w:r w:rsidRPr="004A1955">
        <w:rPr>
          <w:rtl/>
        </w:rPr>
        <w:br/>
      </w:r>
      <w:r w:rsidRPr="004A1955">
        <w:rPr>
          <w:b/>
          <w:bCs/>
          <w:rtl/>
        </w:rPr>
        <w:t>الناتج المحلي الإجمالي</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88"/>
        <w:gridCol w:w="999"/>
        <w:gridCol w:w="1001"/>
        <w:gridCol w:w="1000"/>
        <w:gridCol w:w="1001"/>
        <w:gridCol w:w="1001"/>
      </w:tblGrid>
      <w:tr w:rsidR="009F5BE1" w:rsidRPr="00491C12" w14:paraId="6A46DEA6" w14:textId="77777777" w:rsidTr="00491C12">
        <w:trPr>
          <w:tblHeader/>
        </w:trPr>
        <w:tc>
          <w:tcPr>
            <w:tcW w:w="2977" w:type="dxa"/>
            <w:tcBorders>
              <w:top w:val="single" w:sz="4" w:space="0" w:color="auto"/>
              <w:bottom w:val="single" w:sz="12" w:space="0" w:color="auto"/>
            </w:tcBorders>
            <w:shd w:val="clear" w:color="auto" w:fill="auto"/>
            <w:noWrap/>
            <w:vAlign w:val="bottom"/>
            <w:hideMark/>
          </w:tcPr>
          <w:p w14:paraId="03F4D622" w14:textId="77777777" w:rsidR="009F5BE1" w:rsidRPr="00491C12" w:rsidRDefault="009F5BE1" w:rsidP="00491C12">
            <w:pPr>
              <w:bidi w:val="0"/>
              <w:spacing w:before="40" w:after="40" w:line="300" w:lineRule="exact"/>
              <w:ind w:left="113" w:right="113"/>
              <w:rPr>
                <w:i/>
                <w:iCs/>
                <w:sz w:val="18"/>
                <w:szCs w:val="26"/>
              </w:rPr>
            </w:pPr>
          </w:p>
        </w:tc>
        <w:tc>
          <w:tcPr>
            <w:tcW w:w="878" w:type="dxa"/>
            <w:tcBorders>
              <w:top w:val="single" w:sz="4" w:space="0" w:color="auto"/>
              <w:bottom w:val="single" w:sz="12" w:space="0" w:color="auto"/>
            </w:tcBorders>
            <w:shd w:val="clear" w:color="auto" w:fill="auto"/>
            <w:noWrap/>
            <w:vAlign w:val="bottom"/>
            <w:hideMark/>
          </w:tcPr>
          <w:p w14:paraId="62C77F1C"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879" w:type="dxa"/>
            <w:tcBorders>
              <w:top w:val="single" w:sz="4" w:space="0" w:color="auto"/>
              <w:bottom w:val="single" w:sz="12" w:space="0" w:color="auto"/>
            </w:tcBorders>
            <w:shd w:val="clear" w:color="auto" w:fill="auto"/>
            <w:noWrap/>
            <w:vAlign w:val="bottom"/>
            <w:hideMark/>
          </w:tcPr>
          <w:p w14:paraId="1A644E2F"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878" w:type="dxa"/>
            <w:tcBorders>
              <w:top w:val="single" w:sz="4" w:space="0" w:color="auto"/>
              <w:bottom w:val="single" w:sz="12" w:space="0" w:color="auto"/>
            </w:tcBorders>
            <w:shd w:val="clear" w:color="auto" w:fill="auto"/>
            <w:noWrap/>
            <w:vAlign w:val="bottom"/>
            <w:hideMark/>
          </w:tcPr>
          <w:p w14:paraId="151821F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879" w:type="dxa"/>
            <w:tcBorders>
              <w:top w:val="single" w:sz="4" w:space="0" w:color="auto"/>
              <w:bottom w:val="single" w:sz="12" w:space="0" w:color="auto"/>
            </w:tcBorders>
            <w:shd w:val="clear" w:color="auto" w:fill="auto"/>
            <w:noWrap/>
            <w:vAlign w:val="bottom"/>
            <w:hideMark/>
          </w:tcPr>
          <w:p w14:paraId="59DBBFBE"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879" w:type="dxa"/>
            <w:tcBorders>
              <w:top w:val="single" w:sz="4" w:space="0" w:color="auto"/>
              <w:bottom w:val="single" w:sz="12" w:space="0" w:color="auto"/>
            </w:tcBorders>
            <w:shd w:val="clear" w:color="auto" w:fill="auto"/>
            <w:noWrap/>
            <w:vAlign w:val="bottom"/>
            <w:hideMark/>
          </w:tcPr>
          <w:p w14:paraId="5E57D302"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2016</w:t>
            </w:r>
          </w:p>
        </w:tc>
      </w:tr>
      <w:tr w:rsidR="009F5BE1" w:rsidRPr="00491C12" w14:paraId="46A4CBC5" w14:textId="77777777" w:rsidTr="00491C12">
        <w:tc>
          <w:tcPr>
            <w:tcW w:w="2977" w:type="dxa"/>
            <w:tcBorders>
              <w:top w:val="single" w:sz="12" w:space="0" w:color="auto"/>
              <w:bottom w:val="nil"/>
            </w:tcBorders>
            <w:shd w:val="clear" w:color="auto" w:fill="auto"/>
            <w:noWrap/>
            <w:hideMark/>
          </w:tcPr>
          <w:p w14:paraId="3BD867D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الأسعار الحالية (ببلايين الكرونات الدانمركية)</w:t>
            </w:r>
          </w:p>
        </w:tc>
        <w:tc>
          <w:tcPr>
            <w:tcW w:w="878" w:type="dxa"/>
            <w:tcBorders>
              <w:top w:val="single" w:sz="12" w:space="0" w:color="auto"/>
              <w:bottom w:val="nil"/>
            </w:tcBorders>
            <w:shd w:val="clear" w:color="auto" w:fill="auto"/>
            <w:noWrap/>
            <w:hideMark/>
          </w:tcPr>
          <w:p w14:paraId="78154FCA" w14:textId="77777777" w:rsidR="009F5BE1" w:rsidRPr="00491C12" w:rsidRDefault="009F5BE1" w:rsidP="00544B79">
            <w:pPr>
              <w:pStyle w:val="TableText"/>
              <w:rPr>
                <w:rtl/>
              </w:rPr>
            </w:pPr>
            <w:r w:rsidRPr="00491C12">
              <w:rPr>
                <w:rFonts w:hint="cs"/>
                <w:rtl/>
              </w:rPr>
              <w:t xml:space="preserve">895 1 </w:t>
            </w:r>
          </w:p>
        </w:tc>
        <w:tc>
          <w:tcPr>
            <w:tcW w:w="879" w:type="dxa"/>
            <w:tcBorders>
              <w:top w:val="single" w:sz="12" w:space="0" w:color="auto"/>
              <w:bottom w:val="nil"/>
            </w:tcBorders>
            <w:shd w:val="clear" w:color="auto" w:fill="auto"/>
            <w:noWrap/>
            <w:hideMark/>
          </w:tcPr>
          <w:p w14:paraId="64A2F5A9" w14:textId="77777777" w:rsidR="009F5BE1" w:rsidRPr="00491C12" w:rsidRDefault="009F5BE1" w:rsidP="00544B79">
            <w:pPr>
              <w:pStyle w:val="TableText"/>
              <w:rPr>
                <w:rtl/>
              </w:rPr>
            </w:pPr>
            <w:r w:rsidRPr="00491C12">
              <w:rPr>
                <w:rFonts w:hint="cs"/>
                <w:rtl/>
              </w:rPr>
              <w:t>929.7 1</w:t>
            </w:r>
          </w:p>
        </w:tc>
        <w:tc>
          <w:tcPr>
            <w:tcW w:w="878" w:type="dxa"/>
            <w:tcBorders>
              <w:top w:val="single" w:sz="12" w:space="0" w:color="auto"/>
              <w:bottom w:val="nil"/>
            </w:tcBorders>
            <w:shd w:val="clear" w:color="auto" w:fill="auto"/>
            <w:noWrap/>
            <w:hideMark/>
          </w:tcPr>
          <w:p w14:paraId="5AB74935" w14:textId="77777777" w:rsidR="009F5BE1" w:rsidRPr="00491C12" w:rsidRDefault="009F5BE1" w:rsidP="00544B79">
            <w:pPr>
              <w:pStyle w:val="TableText"/>
              <w:rPr>
                <w:rtl/>
              </w:rPr>
            </w:pPr>
            <w:r w:rsidRPr="00491C12">
              <w:rPr>
                <w:rFonts w:hint="cs"/>
                <w:rtl/>
              </w:rPr>
              <w:t>981.2 1</w:t>
            </w:r>
          </w:p>
        </w:tc>
        <w:tc>
          <w:tcPr>
            <w:tcW w:w="879" w:type="dxa"/>
            <w:tcBorders>
              <w:top w:val="single" w:sz="12" w:space="0" w:color="auto"/>
              <w:bottom w:val="nil"/>
            </w:tcBorders>
            <w:shd w:val="clear" w:color="auto" w:fill="auto"/>
            <w:noWrap/>
            <w:hideMark/>
          </w:tcPr>
          <w:p w14:paraId="448056E9" w14:textId="77777777" w:rsidR="009F5BE1" w:rsidRPr="00491C12" w:rsidRDefault="009F5BE1" w:rsidP="00544B79">
            <w:pPr>
              <w:pStyle w:val="TableText"/>
              <w:rPr>
                <w:rtl/>
              </w:rPr>
            </w:pPr>
            <w:r w:rsidRPr="00491C12">
              <w:rPr>
                <w:rFonts w:hint="cs"/>
                <w:rtl/>
              </w:rPr>
              <w:t>027.1 2</w:t>
            </w:r>
          </w:p>
        </w:tc>
        <w:tc>
          <w:tcPr>
            <w:tcW w:w="879" w:type="dxa"/>
            <w:tcBorders>
              <w:top w:val="single" w:sz="12" w:space="0" w:color="auto"/>
              <w:bottom w:val="nil"/>
            </w:tcBorders>
            <w:shd w:val="clear" w:color="auto" w:fill="auto"/>
            <w:noWrap/>
            <w:hideMark/>
          </w:tcPr>
          <w:p w14:paraId="0A930EA0" w14:textId="77777777" w:rsidR="009F5BE1" w:rsidRPr="00491C12" w:rsidRDefault="009F5BE1" w:rsidP="00544B79">
            <w:pPr>
              <w:pStyle w:val="TableText"/>
              <w:rPr>
                <w:rtl/>
              </w:rPr>
            </w:pPr>
            <w:r w:rsidRPr="00491C12">
              <w:rPr>
                <w:rFonts w:hint="cs"/>
                <w:rtl/>
              </w:rPr>
              <w:t>066 2</w:t>
            </w:r>
          </w:p>
        </w:tc>
      </w:tr>
      <w:tr w:rsidR="009F5BE1" w:rsidRPr="00491C12" w14:paraId="6A7D5FA8" w14:textId="77777777" w:rsidTr="00491C12">
        <w:tc>
          <w:tcPr>
            <w:tcW w:w="2977" w:type="dxa"/>
            <w:tcBorders>
              <w:top w:val="nil"/>
              <w:bottom w:val="single" w:sz="12" w:space="0" w:color="auto"/>
            </w:tcBorders>
            <w:shd w:val="clear" w:color="auto" w:fill="auto"/>
            <w:noWrap/>
            <w:hideMark/>
          </w:tcPr>
          <w:p w14:paraId="3B2A0E8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النمو الحقيقي بالنسبة المئوية من فترة زمنية إلى</w:t>
            </w:r>
            <w:r w:rsidR="00491C12">
              <w:rPr>
                <w:rFonts w:hint="cs"/>
                <w:sz w:val="18"/>
                <w:szCs w:val="26"/>
                <w:rtl/>
                <w:lang w:val="en-GB"/>
              </w:rPr>
              <w:t> </w:t>
            </w:r>
            <w:r w:rsidRPr="00491C12">
              <w:rPr>
                <w:sz w:val="18"/>
                <w:szCs w:val="26"/>
                <w:rtl/>
                <w:lang w:val="en-GB"/>
              </w:rPr>
              <w:t>أخرى</w:t>
            </w:r>
          </w:p>
        </w:tc>
        <w:tc>
          <w:tcPr>
            <w:tcW w:w="878" w:type="dxa"/>
            <w:tcBorders>
              <w:top w:val="nil"/>
              <w:bottom w:val="single" w:sz="12" w:space="0" w:color="auto"/>
            </w:tcBorders>
            <w:shd w:val="clear" w:color="auto" w:fill="auto"/>
            <w:noWrap/>
            <w:hideMark/>
          </w:tcPr>
          <w:p w14:paraId="577BE8DE" w14:textId="77777777" w:rsidR="009F5BE1" w:rsidRPr="00491C12" w:rsidRDefault="009F5BE1" w:rsidP="00544B79">
            <w:pPr>
              <w:pStyle w:val="TableText"/>
              <w:rPr>
                <w:rtl/>
              </w:rPr>
            </w:pPr>
            <w:r w:rsidRPr="00491C12">
              <w:rPr>
                <w:rtl/>
              </w:rPr>
              <w:t>0.2</w:t>
            </w:r>
          </w:p>
        </w:tc>
        <w:tc>
          <w:tcPr>
            <w:tcW w:w="879" w:type="dxa"/>
            <w:tcBorders>
              <w:top w:val="nil"/>
              <w:bottom w:val="single" w:sz="12" w:space="0" w:color="auto"/>
            </w:tcBorders>
            <w:shd w:val="clear" w:color="auto" w:fill="auto"/>
            <w:noWrap/>
            <w:hideMark/>
          </w:tcPr>
          <w:p w14:paraId="47A183B6" w14:textId="77777777" w:rsidR="009F5BE1" w:rsidRPr="00491C12" w:rsidRDefault="009F5BE1" w:rsidP="00544B79">
            <w:pPr>
              <w:pStyle w:val="TableText"/>
              <w:rPr>
                <w:rtl/>
              </w:rPr>
            </w:pPr>
            <w:r w:rsidRPr="00491C12">
              <w:rPr>
                <w:rtl/>
              </w:rPr>
              <w:t>0.9</w:t>
            </w:r>
          </w:p>
        </w:tc>
        <w:tc>
          <w:tcPr>
            <w:tcW w:w="878" w:type="dxa"/>
            <w:tcBorders>
              <w:top w:val="nil"/>
              <w:bottom w:val="single" w:sz="12" w:space="0" w:color="auto"/>
            </w:tcBorders>
            <w:shd w:val="clear" w:color="auto" w:fill="auto"/>
            <w:noWrap/>
            <w:hideMark/>
          </w:tcPr>
          <w:p w14:paraId="1A46A8A6" w14:textId="77777777" w:rsidR="009F5BE1" w:rsidRPr="00491C12" w:rsidRDefault="009F5BE1" w:rsidP="00544B79">
            <w:pPr>
              <w:pStyle w:val="TableText"/>
              <w:rPr>
                <w:rtl/>
              </w:rPr>
            </w:pPr>
            <w:r w:rsidRPr="00491C12">
              <w:rPr>
                <w:rtl/>
              </w:rPr>
              <w:t>1.6</w:t>
            </w:r>
          </w:p>
        </w:tc>
        <w:tc>
          <w:tcPr>
            <w:tcW w:w="879" w:type="dxa"/>
            <w:tcBorders>
              <w:top w:val="nil"/>
              <w:bottom w:val="single" w:sz="12" w:space="0" w:color="auto"/>
            </w:tcBorders>
            <w:shd w:val="clear" w:color="auto" w:fill="auto"/>
            <w:noWrap/>
            <w:hideMark/>
          </w:tcPr>
          <w:p w14:paraId="23C09F61" w14:textId="77777777" w:rsidR="009F5BE1" w:rsidRPr="00491C12" w:rsidRDefault="009F5BE1" w:rsidP="00544B79">
            <w:pPr>
              <w:pStyle w:val="TableText"/>
              <w:rPr>
                <w:rtl/>
              </w:rPr>
            </w:pPr>
            <w:r w:rsidRPr="00491C12">
              <w:rPr>
                <w:rtl/>
              </w:rPr>
              <w:t>1.6</w:t>
            </w:r>
          </w:p>
        </w:tc>
        <w:tc>
          <w:tcPr>
            <w:tcW w:w="879" w:type="dxa"/>
            <w:tcBorders>
              <w:top w:val="nil"/>
              <w:bottom w:val="single" w:sz="12" w:space="0" w:color="auto"/>
            </w:tcBorders>
            <w:shd w:val="clear" w:color="auto" w:fill="auto"/>
            <w:noWrap/>
            <w:hideMark/>
          </w:tcPr>
          <w:p w14:paraId="2FAF131F" w14:textId="77777777" w:rsidR="009F5BE1" w:rsidRPr="00491C12" w:rsidRDefault="009F5BE1" w:rsidP="00544B79">
            <w:pPr>
              <w:pStyle w:val="TableText"/>
              <w:rPr>
                <w:rtl/>
              </w:rPr>
            </w:pPr>
            <w:r w:rsidRPr="00491C12">
              <w:rPr>
                <w:rtl/>
              </w:rPr>
              <w:t>2</w:t>
            </w:r>
          </w:p>
        </w:tc>
      </w:tr>
    </w:tbl>
    <w:p w14:paraId="66CB903D" w14:textId="77777777" w:rsidR="009F5BE1" w:rsidRPr="004A1955" w:rsidRDefault="009F5BE1" w:rsidP="009F5BE1">
      <w:pPr>
        <w:pStyle w:val="SingleTxtGA"/>
        <w:spacing w:before="240"/>
        <w:rPr>
          <w:rtl/>
        </w:rPr>
      </w:pPr>
      <w:r w:rsidRPr="004A1955">
        <w:rPr>
          <w:rtl/>
        </w:rPr>
        <w:t>32-</w:t>
      </w:r>
      <w:r w:rsidRPr="004A1955">
        <w:rPr>
          <w:rtl/>
        </w:rPr>
        <w:tab/>
        <w:t>الدخل القومي الإجمالي</w:t>
      </w:r>
    </w:p>
    <w:p w14:paraId="2A6956B1" w14:textId="77777777" w:rsidR="009F5BE1" w:rsidRPr="004A1955" w:rsidRDefault="009F5BE1" w:rsidP="009F5BE1">
      <w:pPr>
        <w:pStyle w:val="SingleTxtGA"/>
        <w:rPr>
          <w:b/>
          <w:bCs/>
          <w:rtl/>
        </w:rPr>
      </w:pPr>
      <w:r w:rsidRPr="004A1955">
        <w:rPr>
          <w:rtl/>
        </w:rPr>
        <w:t>الجدول 21</w:t>
      </w:r>
      <w:r w:rsidRPr="004A1955">
        <w:rPr>
          <w:rtl/>
        </w:rPr>
        <w:tab/>
      </w:r>
      <w:r w:rsidRPr="004A1955">
        <w:rPr>
          <w:rtl/>
        </w:rPr>
        <w:br/>
      </w:r>
      <w:r w:rsidRPr="004A1955">
        <w:rPr>
          <w:b/>
          <w:bCs/>
          <w:rtl/>
        </w:rPr>
        <w:t>الدخل القومي الإجمالي ببلايين الكرونات الدانمركية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4"/>
        <w:gridCol w:w="1464"/>
        <w:gridCol w:w="1463"/>
        <w:gridCol w:w="1463"/>
        <w:gridCol w:w="1402"/>
      </w:tblGrid>
      <w:tr w:rsidR="009F5BE1" w:rsidRPr="00491C12" w14:paraId="2AE2B82A" w14:textId="77777777" w:rsidTr="00491C12">
        <w:trPr>
          <w:tblHeader/>
        </w:trPr>
        <w:tc>
          <w:tcPr>
            <w:tcW w:w="1945" w:type="dxa"/>
            <w:tcBorders>
              <w:top w:val="single" w:sz="4" w:space="0" w:color="auto"/>
              <w:bottom w:val="single" w:sz="12" w:space="0" w:color="auto"/>
            </w:tcBorders>
            <w:shd w:val="clear" w:color="auto" w:fill="auto"/>
            <w:noWrap/>
            <w:vAlign w:val="bottom"/>
            <w:hideMark/>
          </w:tcPr>
          <w:p w14:paraId="262F98AC"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1944" w:type="dxa"/>
            <w:tcBorders>
              <w:top w:val="single" w:sz="4" w:space="0" w:color="auto"/>
              <w:bottom w:val="single" w:sz="12" w:space="0" w:color="auto"/>
            </w:tcBorders>
            <w:shd w:val="clear" w:color="auto" w:fill="auto"/>
            <w:noWrap/>
            <w:vAlign w:val="bottom"/>
            <w:hideMark/>
          </w:tcPr>
          <w:p w14:paraId="0B00C632"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1943" w:type="dxa"/>
            <w:tcBorders>
              <w:top w:val="single" w:sz="4" w:space="0" w:color="auto"/>
              <w:bottom w:val="single" w:sz="12" w:space="0" w:color="auto"/>
            </w:tcBorders>
            <w:shd w:val="clear" w:color="auto" w:fill="auto"/>
            <w:noWrap/>
            <w:vAlign w:val="bottom"/>
            <w:hideMark/>
          </w:tcPr>
          <w:p w14:paraId="37C0191F"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1943" w:type="dxa"/>
            <w:tcBorders>
              <w:top w:val="single" w:sz="4" w:space="0" w:color="auto"/>
              <w:bottom w:val="single" w:sz="12" w:space="0" w:color="auto"/>
            </w:tcBorders>
            <w:shd w:val="clear" w:color="auto" w:fill="auto"/>
            <w:noWrap/>
            <w:vAlign w:val="bottom"/>
            <w:hideMark/>
          </w:tcPr>
          <w:p w14:paraId="5F909380"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1862" w:type="dxa"/>
            <w:tcBorders>
              <w:top w:val="single" w:sz="4" w:space="0" w:color="auto"/>
              <w:bottom w:val="single" w:sz="12" w:space="0" w:color="auto"/>
            </w:tcBorders>
            <w:shd w:val="clear" w:color="auto" w:fill="auto"/>
            <w:noWrap/>
            <w:vAlign w:val="bottom"/>
            <w:hideMark/>
          </w:tcPr>
          <w:p w14:paraId="48777C2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2016</w:t>
            </w:r>
          </w:p>
        </w:tc>
      </w:tr>
      <w:tr w:rsidR="009F5BE1" w:rsidRPr="00491C12" w14:paraId="6510AA64" w14:textId="77777777" w:rsidTr="00491C12">
        <w:tc>
          <w:tcPr>
            <w:tcW w:w="1945" w:type="dxa"/>
            <w:tcBorders>
              <w:top w:val="single" w:sz="12" w:space="0" w:color="auto"/>
              <w:bottom w:val="single" w:sz="12" w:space="0" w:color="auto"/>
            </w:tcBorders>
            <w:shd w:val="clear" w:color="auto" w:fill="auto"/>
            <w:noWrap/>
            <w:hideMark/>
          </w:tcPr>
          <w:p w14:paraId="56BFEE7C" w14:textId="77777777" w:rsidR="009F5BE1" w:rsidRPr="00491C12" w:rsidRDefault="009F5BE1" w:rsidP="00544B79">
            <w:pPr>
              <w:pStyle w:val="TableText"/>
              <w:rPr>
                <w:rtl/>
                <w:lang w:bidi="ar-DZ"/>
              </w:rPr>
            </w:pPr>
            <w:r w:rsidRPr="00491C12">
              <w:rPr>
                <w:rtl/>
              </w:rPr>
              <w:t>937.8</w:t>
            </w:r>
            <w:r w:rsidR="00C0092B">
              <w:rPr>
                <w:rFonts w:hint="cs"/>
                <w:rtl/>
              </w:rPr>
              <w:t xml:space="preserve"> 1</w:t>
            </w:r>
          </w:p>
        </w:tc>
        <w:tc>
          <w:tcPr>
            <w:tcW w:w="1944" w:type="dxa"/>
            <w:tcBorders>
              <w:top w:val="single" w:sz="12" w:space="0" w:color="auto"/>
              <w:bottom w:val="single" w:sz="12" w:space="0" w:color="auto"/>
            </w:tcBorders>
            <w:shd w:val="clear" w:color="auto" w:fill="auto"/>
            <w:noWrap/>
            <w:hideMark/>
          </w:tcPr>
          <w:p w14:paraId="1C2CF2FA" w14:textId="77777777" w:rsidR="009F5BE1" w:rsidRPr="00491C12" w:rsidRDefault="00C0092B" w:rsidP="00544B79">
            <w:pPr>
              <w:pStyle w:val="TableText"/>
              <w:rPr>
                <w:rtl/>
              </w:rPr>
            </w:pPr>
            <w:r w:rsidRPr="00491C12">
              <w:rPr>
                <w:rtl/>
              </w:rPr>
              <w:t>990.8</w:t>
            </w:r>
            <w:r>
              <w:rPr>
                <w:rtl/>
              </w:rPr>
              <w:t xml:space="preserve"> </w:t>
            </w:r>
            <w:r w:rsidRPr="00491C12">
              <w:rPr>
                <w:rtl/>
              </w:rPr>
              <w:t>1</w:t>
            </w:r>
          </w:p>
        </w:tc>
        <w:tc>
          <w:tcPr>
            <w:tcW w:w="1943" w:type="dxa"/>
            <w:tcBorders>
              <w:top w:val="single" w:sz="12" w:space="0" w:color="auto"/>
              <w:bottom w:val="single" w:sz="12" w:space="0" w:color="auto"/>
            </w:tcBorders>
            <w:shd w:val="clear" w:color="auto" w:fill="auto"/>
            <w:noWrap/>
            <w:hideMark/>
          </w:tcPr>
          <w:p w14:paraId="037211D4" w14:textId="77777777" w:rsidR="009F5BE1" w:rsidRPr="00491C12" w:rsidRDefault="00C0092B" w:rsidP="00544B79">
            <w:pPr>
              <w:pStyle w:val="TableText"/>
              <w:rPr>
                <w:rtl/>
              </w:rPr>
            </w:pPr>
            <w:r w:rsidRPr="00491C12">
              <w:rPr>
                <w:rtl/>
              </w:rPr>
              <w:t>053.2</w:t>
            </w:r>
            <w:r>
              <w:rPr>
                <w:rtl/>
              </w:rPr>
              <w:t xml:space="preserve"> </w:t>
            </w:r>
            <w:r w:rsidRPr="00491C12">
              <w:rPr>
                <w:rtl/>
              </w:rPr>
              <w:t>2</w:t>
            </w:r>
          </w:p>
        </w:tc>
        <w:tc>
          <w:tcPr>
            <w:tcW w:w="1943" w:type="dxa"/>
            <w:tcBorders>
              <w:top w:val="single" w:sz="12" w:space="0" w:color="auto"/>
              <w:bottom w:val="single" w:sz="12" w:space="0" w:color="auto"/>
            </w:tcBorders>
            <w:shd w:val="clear" w:color="auto" w:fill="auto"/>
            <w:noWrap/>
            <w:hideMark/>
          </w:tcPr>
          <w:p w14:paraId="4A229D8C" w14:textId="77777777" w:rsidR="009F5BE1" w:rsidRPr="00491C12" w:rsidRDefault="00C0092B" w:rsidP="00544B79">
            <w:pPr>
              <w:pStyle w:val="TableText"/>
              <w:rPr>
                <w:rtl/>
              </w:rPr>
            </w:pPr>
            <w:r w:rsidRPr="00491C12">
              <w:rPr>
                <w:rtl/>
              </w:rPr>
              <w:t>090.4</w:t>
            </w:r>
            <w:r>
              <w:rPr>
                <w:rtl/>
              </w:rPr>
              <w:t xml:space="preserve"> </w:t>
            </w:r>
            <w:r w:rsidRPr="00491C12">
              <w:rPr>
                <w:rtl/>
              </w:rPr>
              <w:t>2</w:t>
            </w:r>
          </w:p>
        </w:tc>
        <w:tc>
          <w:tcPr>
            <w:tcW w:w="1862" w:type="dxa"/>
            <w:tcBorders>
              <w:top w:val="single" w:sz="12" w:space="0" w:color="auto"/>
              <w:bottom w:val="single" w:sz="12" w:space="0" w:color="auto"/>
            </w:tcBorders>
            <w:shd w:val="clear" w:color="auto" w:fill="auto"/>
            <w:noWrap/>
            <w:hideMark/>
          </w:tcPr>
          <w:p w14:paraId="2D02F228" w14:textId="77777777" w:rsidR="009F5BE1" w:rsidRPr="00491C12" w:rsidRDefault="00C0092B" w:rsidP="00544B79">
            <w:pPr>
              <w:pStyle w:val="TableText"/>
              <w:rPr>
                <w:rtl/>
              </w:rPr>
            </w:pPr>
            <w:r w:rsidRPr="00491C12">
              <w:rPr>
                <w:rtl/>
              </w:rPr>
              <w:t>118.1</w:t>
            </w:r>
            <w:r>
              <w:rPr>
                <w:rtl/>
              </w:rPr>
              <w:t xml:space="preserve"> </w:t>
            </w:r>
            <w:r w:rsidRPr="00491C12">
              <w:rPr>
                <w:rtl/>
              </w:rPr>
              <w:t>2</w:t>
            </w:r>
          </w:p>
        </w:tc>
      </w:tr>
    </w:tbl>
    <w:p w14:paraId="4B65B191" w14:textId="77777777" w:rsidR="009F5BE1" w:rsidRPr="004A1955" w:rsidRDefault="009F5BE1" w:rsidP="009F5BE1">
      <w:pPr>
        <w:pStyle w:val="SingleTxtGA"/>
        <w:spacing w:before="240"/>
        <w:rPr>
          <w:rtl/>
        </w:rPr>
      </w:pPr>
      <w:r w:rsidRPr="004A1955">
        <w:rPr>
          <w:rtl/>
        </w:rPr>
        <w:t>33-</w:t>
      </w:r>
      <w:r w:rsidRPr="004A1955">
        <w:rPr>
          <w:rtl/>
        </w:rPr>
        <w:tab/>
        <w:t>وبلغ معد</w:t>
      </w:r>
      <w:r w:rsidR="00CC5C05">
        <w:rPr>
          <w:rFonts w:hint="cs"/>
          <w:rtl/>
        </w:rPr>
        <w:t>ّ</w:t>
      </w:r>
      <w:r w:rsidRPr="004A1955">
        <w:rPr>
          <w:rtl/>
        </w:rPr>
        <w:t>ل التضخم بمقياس التغير السنوي في الرقم القياسي لأسعار السلع الاستهلاكية 0.3 في عام 2016. وظل تضخم أسعار</w:t>
      </w:r>
      <w:r w:rsidRPr="004A1955">
        <w:rPr>
          <w:rFonts w:hint="cs"/>
          <w:rtl/>
        </w:rPr>
        <w:t xml:space="preserve"> </w:t>
      </w:r>
      <w:r w:rsidRPr="004A1955">
        <w:rPr>
          <w:rtl/>
        </w:rPr>
        <w:t>السلع الاستهلاكية منخفض</w:t>
      </w:r>
      <w:r w:rsidR="00D967E4" w:rsidRPr="004A1955">
        <w:rPr>
          <w:rtl/>
        </w:rPr>
        <w:t>اً</w:t>
      </w:r>
      <w:r w:rsidRPr="004A1955">
        <w:rPr>
          <w:rtl/>
        </w:rPr>
        <w:t xml:space="preserve"> في السنوات الأخيرة، مما يعكس الاتجاهات </w:t>
      </w:r>
      <w:r w:rsidRPr="004A1955">
        <w:rPr>
          <w:rFonts w:hint="cs"/>
          <w:rtl/>
        </w:rPr>
        <w:t>الدولية</w:t>
      </w:r>
      <w:r w:rsidRPr="004A1955">
        <w:rPr>
          <w:rtl/>
        </w:rPr>
        <w:t>.</w:t>
      </w:r>
    </w:p>
    <w:p w14:paraId="1759EF74" w14:textId="77777777" w:rsidR="009F5BE1" w:rsidRPr="004A1955" w:rsidRDefault="009F5BE1" w:rsidP="009C6349">
      <w:pPr>
        <w:pStyle w:val="SingleTxtGA"/>
        <w:keepNext/>
        <w:rPr>
          <w:b/>
          <w:bCs/>
          <w:rtl/>
        </w:rPr>
      </w:pPr>
      <w:r w:rsidRPr="004A1955">
        <w:rPr>
          <w:rtl/>
        </w:rPr>
        <w:t>الجدول 22</w:t>
      </w:r>
      <w:r w:rsidRPr="004A1955">
        <w:rPr>
          <w:rtl/>
        </w:rPr>
        <w:tab/>
      </w:r>
      <w:r w:rsidRPr="004A1955">
        <w:rPr>
          <w:rtl/>
        </w:rPr>
        <w:br/>
      </w:r>
      <w:r w:rsidRPr="004A1955">
        <w:rPr>
          <w:b/>
          <w:bCs/>
          <w:rtl/>
        </w:rPr>
        <w:t>الرقم القياسي لأسعار السلع الاستهلاكي</w:t>
      </w:r>
      <w:r w:rsidRPr="004A1955">
        <w:rPr>
          <w:rFonts w:hint="cs"/>
          <w:b/>
          <w:bCs/>
          <w:rtl/>
        </w:rPr>
        <w:t>ة</w:t>
      </w:r>
      <w:r w:rsidRPr="004A1955">
        <w:rPr>
          <w:b/>
          <w:bCs/>
          <w:rtl/>
        </w:rPr>
        <w:t xml:space="preserve"> (2015 = 100) حسب الأرقام الرئيسية (المتوسط، السنوي)</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4"/>
        <w:gridCol w:w="1464"/>
        <w:gridCol w:w="1463"/>
        <w:gridCol w:w="1463"/>
        <w:gridCol w:w="1402"/>
      </w:tblGrid>
      <w:tr w:rsidR="009F5BE1" w:rsidRPr="00491C12" w14:paraId="331284E8" w14:textId="77777777" w:rsidTr="00491C12">
        <w:trPr>
          <w:tblHeader/>
        </w:trPr>
        <w:tc>
          <w:tcPr>
            <w:tcW w:w="1487" w:type="dxa"/>
            <w:tcBorders>
              <w:top w:val="single" w:sz="4" w:space="0" w:color="auto"/>
              <w:bottom w:val="single" w:sz="12" w:space="0" w:color="auto"/>
            </w:tcBorders>
            <w:shd w:val="clear" w:color="auto" w:fill="auto"/>
            <w:noWrap/>
            <w:vAlign w:val="bottom"/>
            <w:hideMark/>
          </w:tcPr>
          <w:p w14:paraId="7043FE91" w14:textId="77777777" w:rsidR="009F5BE1" w:rsidRPr="00491C12" w:rsidRDefault="009F5BE1" w:rsidP="00491C12">
            <w:pPr>
              <w:spacing w:before="40" w:after="40" w:line="300" w:lineRule="exact"/>
              <w:ind w:left="113" w:right="113"/>
              <w:rPr>
                <w:i/>
                <w:iCs/>
                <w:sz w:val="18"/>
                <w:szCs w:val="26"/>
                <w:rtl/>
                <w:lang w:val="en-GB" w:bidi="ar-DZ"/>
              </w:rPr>
            </w:pPr>
            <w:r w:rsidRPr="00491C12">
              <w:rPr>
                <w:i/>
                <w:iCs/>
                <w:sz w:val="18"/>
                <w:szCs w:val="26"/>
                <w:rtl/>
                <w:lang w:val="en-GB"/>
              </w:rPr>
              <w:t>2012</w:t>
            </w:r>
          </w:p>
        </w:tc>
        <w:tc>
          <w:tcPr>
            <w:tcW w:w="1487" w:type="dxa"/>
            <w:tcBorders>
              <w:top w:val="single" w:sz="4" w:space="0" w:color="auto"/>
              <w:bottom w:val="single" w:sz="12" w:space="0" w:color="auto"/>
            </w:tcBorders>
            <w:shd w:val="clear" w:color="auto" w:fill="auto"/>
            <w:noWrap/>
            <w:vAlign w:val="bottom"/>
            <w:hideMark/>
          </w:tcPr>
          <w:p w14:paraId="7B8A012D"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1486" w:type="dxa"/>
            <w:tcBorders>
              <w:top w:val="single" w:sz="4" w:space="0" w:color="auto"/>
              <w:bottom w:val="single" w:sz="12" w:space="0" w:color="auto"/>
            </w:tcBorders>
            <w:shd w:val="clear" w:color="auto" w:fill="auto"/>
            <w:noWrap/>
            <w:vAlign w:val="bottom"/>
            <w:hideMark/>
          </w:tcPr>
          <w:p w14:paraId="785C08F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1486" w:type="dxa"/>
            <w:tcBorders>
              <w:top w:val="single" w:sz="4" w:space="0" w:color="auto"/>
              <w:bottom w:val="single" w:sz="12" w:space="0" w:color="auto"/>
            </w:tcBorders>
            <w:shd w:val="clear" w:color="auto" w:fill="auto"/>
            <w:noWrap/>
            <w:vAlign w:val="bottom"/>
            <w:hideMark/>
          </w:tcPr>
          <w:p w14:paraId="7DD0E20A"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1424" w:type="dxa"/>
            <w:tcBorders>
              <w:top w:val="single" w:sz="4" w:space="0" w:color="auto"/>
              <w:bottom w:val="single" w:sz="12" w:space="0" w:color="auto"/>
            </w:tcBorders>
            <w:shd w:val="clear" w:color="auto" w:fill="auto"/>
            <w:noWrap/>
            <w:vAlign w:val="bottom"/>
            <w:hideMark/>
          </w:tcPr>
          <w:p w14:paraId="517C92A4" w14:textId="77777777" w:rsidR="009F5BE1" w:rsidRPr="00491C12" w:rsidRDefault="009F5BE1" w:rsidP="00491C12">
            <w:pPr>
              <w:spacing w:before="40" w:after="40" w:line="300" w:lineRule="exact"/>
              <w:ind w:left="113" w:right="113"/>
              <w:rPr>
                <w:i/>
                <w:iCs/>
                <w:sz w:val="18"/>
                <w:szCs w:val="26"/>
                <w:rtl/>
                <w:lang w:val="en-GB" w:bidi="ar-DZ"/>
              </w:rPr>
            </w:pPr>
            <w:r w:rsidRPr="00491C12">
              <w:rPr>
                <w:i/>
                <w:iCs/>
                <w:sz w:val="18"/>
                <w:szCs w:val="26"/>
                <w:rtl/>
                <w:lang w:val="en-GB"/>
              </w:rPr>
              <w:t>2016</w:t>
            </w:r>
          </w:p>
        </w:tc>
      </w:tr>
      <w:tr w:rsidR="009F5BE1" w:rsidRPr="00491C12" w14:paraId="02D5BD80" w14:textId="77777777" w:rsidTr="00491C12">
        <w:tc>
          <w:tcPr>
            <w:tcW w:w="1487" w:type="dxa"/>
            <w:tcBorders>
              <w:top w:val="single" w:sz="12" w:space="0" w:color="auto"/>
              <w:bottom w:val="single" w:sz="12" w:space="0" w:color="auto"/>
            </w:tcBorders>
            <w:shd w:val="clear" w:color="auto" w:fill="auto"/>
            <w:noWrap/>
            <w:hideMark/>
          </w:tcPr>
          <w:p w14:paraId="68817E43" w14:textId="77777777" w:rsidR="009F5BE1" w:rsidRPr="00491C12" w:rsidRDefault="009F5BE1" w:rsidP="00544B79">
            <w:pPr>
              <w:pStyle w:val="TableText"/>
              <w:rPr>
                <w:rtl/>
              </w:rPr>
            </w:pPr>
            <w:r w:rsidRPr="00491C12">
              <w:rPr>
                <w:rtl/>
              </w:rPr>
              <w:t>98.2</w:t>
            </w:r>
          </w:p>
        </w:tc>
        <w:tc>
          <w:tcPr>
            <w:tcW w:w="1487" w:type="dxa"/>
            <w:tcBorders>
              <w:top w:val="single" w:sz="12" w:space="0" w:color="auto"/>
              <w:bottom w:val="single" w:sz="12" w:space="0" w:color="auto"/>
            </w:tcBorders>
            <w:shd w:val="clear" w:color="auto" w:fill="auto"/>
            <w:noWrap/>
            <w:hideMark/>
          </w:tcPr>
          <w:p w14:paraId="4AD5C334" w14:textId="77777777" w:rsidR="009F5BE1" w:rsidRPr="00491C12" w:rsidRDefault="009F5BE1" w:rsidP="00544B79">
            <w:pPr>
              <w:pStyle w:val="TableText"/>
              <w:rPr>
                <w:rtl/>
              </w:rPr>
            </w:pPr>
            <w:r w:rsidRPr="00491C12">
              <w:rPr>
                <w:rtl/>
              </w:rPr>
              <w:t>99</w:t>
            </w:r>
          </w:p>
        </w:tc>
        <w:tc>
          <w:tcPr>
            <w:tcW w:w="1486" w:type="dxa"/>
            <w:tcBorders>
              <w:top w:val="single" w:sz="12" w:space="0" w:color="auto"/>
              <w:bottom w:val="single" w:sz="12" w:space="0" w:color="auto"/>
            </w:tcBorders>
            <w:shd w:val="clear" w:color="auto" w:fill="auto"/>
            <w:noWrap/>
            <w:hideMark/>
          </w:tcPr>
          <w:p w14:paraId="05AE8D31" w14:textId="77777777" w:rsidR="009F5BE1" w:rsidRPr="00491C12" w:rsidRDefault="009F5BE1" w:rsidP="00544B79">
            <w:pPr>
              <w:pStyle w:val="TableText"/>
              <w:rPr>
                <w:rtl/>
              </w:rPr>
            </w:pPr>
            <w:r w:rsidRPr="00491C12">
              <w:rPr>
                <w:rtl/>
              </w:rPr>
              <w:t>99.6</w:t>
            </w:r>
          </w:p>
        </w:tc>
        <w:tc>
          <w:tcPr>
            <w:tcW w:w="1486" w:type="dxa"/>
            <w:tcBorders>
              <w:top w:val="single" w:sz="12" w:space="0" w:color="auto"/>
              <w:bottom w:val="single" w:sz="12" w:space="0" w:color="auto"/>
            </w:tcBorders>
            <w:shd w:val="clear" w:color="auto" w:fill="auto"/>
            <w:noWrap/>
            <w:hideMark/>
          </w:tcPr>
          <w:p w14:paraId="146B487A" w14:textId="77777777" w:rsidR="009F5BE1" w:rsidRPr="00491C12" w:rsidRDefault="009F5BE1" w:rsidP="00544B79">
            <w:pPr>
              <w:pStyle w:val="TableText"/>
              <w:rPr>
                <w:rtl/>
              </w:rPr>
            </w:pPr>
            <w:r w:rsidRPr="00491C12">
              <w:rPr>
                <w:rtl/>
              </w:rPr>
              <w:t>100</w:t>
            </w:r>
          </w:p>
        </w:tc>
        <w:tc>
          <w:tcPr>
            <w:tcW w:w="1424" w:type="dxa"/>
            <w:tcBorders>
              <w:top w:val="single" w:sz="12" w:space="0" w:color="auto"/>
              <w:bottom w:val="single" w:sz="12" w:space="0" w:color="auto"/>
            </w:tcBorders>
            <w:shd w:val="clear" w:color="auto" w:fill="auto"/>
            <w:noWrap/>
            <w:hideMark/>
          </w:tcPr>
          <w:p w14:paraId="72C82238" w14:textId="77777777" w:rsidR="009F5BE1" w:rsidRPr="00491C12" w:rsidRDefault="009F5BE1" w:rsidP="00544B79">
            <w:pPr>
              <w:pStyle w:val="TableText"/>
              <w:rPr>
                <w:rtl/>
              </w:rPr>
            </w:pPr>
            <w:r w:rsidRPr="00491C12">
              <w:rPr>
                <w:rtl/>
              </w:rPr>
              <w:t>100.3</w:t>
            </w:r>
          </w:p>
        </w:tc>
      </w:tr>
    </w:tbl>
    <w:p w14:paraId="5CD3946A" w14:textId="77777777" w:rsidR="009F5BE1" w:rsidRPr="004A1955" w:rsidRDefault="009F5BE1" w:rsidP="009F5BE1">
      <w:pPr>
        <w:pStyle w:val="SingleTxtGA"/>
        <w:spacing w:before="240"/>
        <w:rPr>
          <w:rtl/>
        </w:rPr>
      </w:pPr>
      <w:r w:rsidRPr="004A1955">
        <w:rPr>
          <w:rtl/>
        </w:rPr>
        <w:t>34-</w:t>
      </w:r>
      <w:r w:rsidRPr="004A1955">
        <w:rPr>
          <w:rtl/>
        </w:rPr>
        <w:tab/>
        <w:t xml:space="preserve">وللدانمرك مستوى مرتفع من الإنفاق العام، حيث يبلغ ما يزيد على 25٪ من الناتج المحلي الإجمالي، وهو ما يفوق المستويات التاريخية إلى حد ما. وتوفر الحكومة الرعاية الصحية والتعليم </w:t>
      </w:r>
      <w:r w:rsidRPr="004A1955">
        <w:rPr>
          <w:rFonts w:hint="cs"/>
          <w:rtl/>
        </w:rPr>
        <w:t>بالمجان</w:t>
      </w:r>
      <w:r w:rsidRPr="004A1955">
        <w:rPr>
          <w:rtl/>
        </w:rPr>
        <w:t xml:space="preserve"> ومستوى عا</w:t>
      </w:r>
      <w:r w:rsidRPr="004A1955">
        <w:rPr>
          <w:rFonts w:hint="cs"/>
          <w:rtl/>
        </w:rPr>
        <w:t>لي</w:t>
      </w:r>
      <w:r w:rsidR="00D967E4" w:rsidRPr="004A1955">
        <w:rPr>
          <w:rFonts w:hint="cs"/>
          <w:rtl/>
        </w:rPr>
        <w:t>ا</w:t>
      </w:r>
      <w:r w:rsidR="00D967E4">
        <w:rPr>
          <w:rFonts w:hint="cs"/>
          <w:rtl/>
        </w:rPr>
        <w:t>ً</w:t>
      </w:r>
      <w:r w:rsidR="00D967E4" w:rsidRPr="004A1955">
        <w:rPr>
          <w:rtl/>
        </w:rPr>
        <w:t xml:space="preserve"> </w:t>
      </w:r>
      <w:r w:rsidRPr="004A1955">
        <w:rPr>
          <w:rtl/>
        </w:rPr>
        <w:t>من الضمان الاجتماعي.</w:t>
      </w:r>
      <w:r w:rsidRPr="004A1955">
        <w:rPr>
          <w:rFonts w:hint="cs"/>
          <w:rtl/>
        </w:rPr>
        <w:t xml:space="preserve"> و</w:t>
      </w:r>
      <w:r w:rsidRPr="004A1955">
        <w:rPr>
          <w:rtl/>
        </w:rPr>
        <w:t>بالإضافة إلى النفقات الكبيرة على الاستهلاك العام، تمثل تحويلات الإيرادات حصة كبيرة من الناتج المحلي الإجمالي.</w:t>
      </w:r>
    </w:p>
    <w:p w14:paraId="3BF19A33" w14:textId="77777777" w:rsidR="009F5BE1" w:rsidRPr="004A1955" w:rsidRDefault="009F5BE1" w:rsidP="009F5BE1">
      <w:pPr>
        <w:pStyle w:val="SingleTxtGA"/>
        <w:rPr>
          <w:b/>
          <w:bCs/>
          <w:rtl/>
        </w:rPr>
      </w:pPr>
      <w:r w:rsidRPr="004A1955">
        <w:rPr>
          <w:rtl/>
        </w:rPr>
        <w:lastRenderedPageBreak/>
        <w:t>الجدول 23</w:t>
      </w:r>
      <w:r w:rsidRPr="004A1955">
        <w:rPr>
          <w:rtl/>
        </w:rPr>
        <w:tab/>
      </w:r>
      <w:r w:rsidRPr="004A1955">
        <w:rPr>
          <w:rtl/>
        </w:rPr>
        <w:br/>
      </w:r>
      <w:r w:rsidRPr="004A1955">
        <w:rPr>
          <w:b/>
          <w:bCs/>
          <w:rtl/>
        </w:rPr>
        <w:t>نفقات الحكومة العامة (الاستهلاك الحكومي، المجموع)</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7"/>
        <w:gridCol w:w="7"/>
        <w:gridCol w:w="986"/>
        <w:gridCol w:w="7"/>
        <w:gridCol w:w="986"/>
        <w:gridCol w:w="7"/>
        <w:gridCol w:w="986"/>
        <w:gridCol w:w="7"/>
        <w:gridCol w:w="986"/>
        <w:gridCol w:w="7"/>
        <w:gridCol w:w="1154"/>
      </w:tblGrid>
      <w:tr w:rsidR="009F5BE1" w:rsidRPr="00491C12" w14:paraId="7ADDA598" w14:textId="77777777" w:rsidTr="00491C12">
        <w:trPr>
          <w:tblHeader/>
        </w:trPr>
        <w:tc>
          <w:tcPr>
            <w:tcW w:w="2862" w:type="dxa"/>
            <w:tcBorders>
              <w:top w:val="single" w:sz="4" w:space="0" w:color="auto"/>
              <w:bottom w:val="single" w:sz="12" w:space="0" w:color="auto"/>
            </w:tcBorders>
            <w:shd w:val="clear" w:color="auto" w:fill="auto"/>
            <w:noWrap/>
            <w:vAlign w:val="bottom"/>
            <w:hideMark/>
          </w:tcPr>
          <w:p w14:paraId="3EB57264" w14:textId="77777777" w:rsidR="009F5BE1" w:rsidRPr="00491C12" w:rsidRDefault="009F5BE1" w:rsidP="00491C12">
            <w:pPr>
              <w:bidi w:val="0"/>
              <w:spacing w:before="40" w:after="40" w:line="300" w:lineRule="exact"/>
              <w:ind w:left="113" w:right="113"/>
              <w:rPr>
                <w:i/>
                <w:iCs/>
                <w:sz w:val="18"/>
                <w:szCs w:val="26"/>
              </w:rPr>
            </w:pPr>
          </w:p>
        </w:tc>
        <w:tc>
          <w:tcPr>
            <w:tcW w:w="873" w:type="dxa"/>
            <w:gridSpan w:val="2"/>
            <w:tcBorders>
              <w:top w:val="single" w:sz="4" w:space="0" w:color="auto"/>
              <w:bottom w:val="single" w:sz="12" w:space="0" w:color="auto"/>
            </w:tcBorders>
            <w:shd w:val="clear" w:color="auto" w:fill="auto"/>
            <w:noWrap/>
            <w:vAlign w:val="bottom"/>
            <w:hideMark/>
          </w:tcPr>
          <w:p w14:paraId="51F23454"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872" w:type="dxa"/>
            <w:gridSpan w:val="2"/>
            <w:tcBorders>
              <w:top w:val="single" w:sz="4" w:space="0" w:color="auto"/>
              <w:bottom w:val="single" w:sz="12" w:space="0" w:color="auto"/>
            </w:tcBorders>
            <w:shd w:val="clear" w:color="auto" w:fill="auto"/>
            <w:noWrap/>
            <w:vAlign w:val="bottom"/>
            <w:hideMark/>
          </w:tcPr>
          <w:p w14:paraId="53CE57BA"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872" w:type="dxa"/>
            <w:gridSpan w:val="2"/>
            <w:tcBorders>
              <w:top w:val="single" w:sz="4" w:space="0" w:color="auto"/>
              <w:bottom w:val="single" w:sz="12" w:space="0" w:color="auto"/>
            </w:tcBorders>
            <w:shd w:val="clear" w:color="auto" w:fill="auto"/>
            <w:noWrap/>
            <w:vAlign w:val="bottom"/>
            <w:hideMark/>
          </w:tcPr>
          <w:p w14:paraId="2E0852EA"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872" w:type="dxa"/>
            <w:gridSpan w:val="2"/>
            <w:tcBorders>
              <w:top w:val="single" w:sz="4" w:space="0" w:color="auto"/>
              <w:bottom w:val="single" w:sz="12" w:space="0" w:color="auto"/>
            </w:tcBorders>
            <w:shd w:val="clear" w:color="auto" w:fill="auto"/>
            <w:noWrap/>
            <w:vAlign w:val="bottom"/>
            <w:hideMark/>
          </w:tcPr>
          <w:p w14:paraId="10619468"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1020" w:type="dxa"/>
            <w:gridSpan w:val="2"/>
            <w:tcBorders>
              <w:top w:val="single" w:sz="4" w:space="0" w:color="auto"/>
              <w:bottom w:val="single" w:sz="12" w:space="0" w:color="auto"/>
            </w:tcBorders>
            <w:shd w:val="clear" w:color="auto" w:fill="auto"/>
            <w:noWrap/>
            <w:vAlign w:val="bottom"/>
            <w:hideMark/>
          </w:tcPr>
          <w:p w14:paraId="0A871281"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2016</w:t>
            </w:r>
          </w:p>
        </w:tc>
      </w:tr>
      <w:tr w:rsidR="009F5BE1" w:rsidRPr="00491C12" w14:paraId="12818418" w14:textId="77777777" w:rsidTr="00491C12">
        <w:tc>
          <w:tcPr>
            <w:tcW w:w="2862" w:type="dxa"/>
            <w:tcBorders>
              <w:top w:val="single" w:sz="12" w:space="0" w:color="auto"/>
            </w:tcBorders>
            <w:shd w:val="clear" w:color="auto" w:fill="auto"/>
            <w:noWrap/>
            <w:hideMark/>
          </w:tcPr>
          <w:p w14:paraId="2426A40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الخدمات الحكومية العامة</w:t>
            </w:r>
          </w:p>
        </w:tc>
        <w:tc>
          <w:tcPr>
            <w:tcW w:w="873" w:type="dxa"/>
            <w:gridSpan w:val="2"/>
            <w:tcBorders>
              <w:top w:val="single" w:sz="12" w:space="0" w:color="auto"/>
            </w:tcBorders>
            <w:shd w:val="clear" w:color="auto" w:fill="auto"/>
            <w:noWrap/>
            <w:hideMark/>
          </w:tcPr>
          <w:p w14:paraId="796FFC2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41.9</w:t>
            </w:r>
          </w:p>
        </w:tc>
        <w:tc>
          <w:tcPr>
            <w:tcW w:w="872" w:type="dxa"/>
            <w:gridSpan w:val="2"/>
            <w:tcBorders>
              <w:top w:val="single" w:sz="12" w:space="0" w:color="auto"/>
            </w:tcBorders>
            <w:shd w:val="clear" w:color="auto" w:fill="auto"/>
            <w:noWrap/>
            <w:hideMark/>
          </w:tcPr>
          <w:p w14:paraId="5829734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40.7</w:t>
            </w:r>
          </w:p>
        </w:tc>
        <w:tc>
          <w:tcPr>
            <w:tcW w:w="872" w:type="dxa"/>
            <w:gridSpan w:val="2"/>
            <w:tcBorders>
              <w:top w:val="single" w:sz="12" w:space="0" w:color="auto"/>
            </w:tcBorders>
            <w:shd w:val="clear" w:color="auto" w:fill="auto"/>
            <w:noWrap/>
            <w:hideMark/>
          </w:tcPr>
          <w:p w14:paraId="4938689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40.6</w:t>
            </w:r>
          </w:p>
        </w:tc>
        <w:tc>
          <w:tcPr>
            <w:tcW w:w="872" w:type="dxa"/>
            <w:gridSpan w:val="2"/>
            <w:tcBorders>
              <w:top w:val="single" w:sz="12" w:space="0" w:color="auto"/>
            </w:tcBorders>
            <w:shd w:val="clear" w:color="auto" w:fill="auto"/>
            <w:noWrap/>
            <w:hideMark/>
          </w:tcPr>
          <w:p w14:paraId="14118E7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41.2</w:t>
            </w:r>
          </w:p>
        </w:tc>
        <w:tc>
          <w:tcPr>
            <w:tcW w:w="1020" w:type="dxa"/>
            <w:gridSpan w:val="2"/>
            <w:tcBorders>
              <w:top w:val="single" w:sz="12" w:space="0" w:color="auto"/>
            </w:tcBorders>
            <w:shd w:val="clear" w:color="auto" w:fill="auto"/>
            <w:noWrap/>
            <w:hideMark/>
          </w:tcPr>
          <w:p w14:paraId="0092959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41.7</w:t>
            </w:r>
          </w:p>
        </w:tc>
      </w:tr>
      <w:tr w:rsidR="009F5BE1" w:rsidRPr="00491C12" w14:paraId="64DDB695" w14:textId="77777777" w:rsidTr="00491C12">
        <w:tc>
          <w:tcPr>
            <w:tcW w:w="2862" w:type="dxa"/>
            <w:shd w:val="clear" w:color="auto" w:fill="auto"/>
            <w:noWrap/>
            <w:hideMark/>
          </w:tcPr>
          <w:p w14:paraId="0DB5561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الدفاع</w:t>
            </w:r>
          </w:p>
        </w:tc>
        <w:tc>
          <w:tcPr>
            <w:tcW w:w="873" w:type="dxa"/>
            <w:gridSpan w:val="2"/>
            <w:shd w:val="clear" w:color="auto" w:fill="auto"/>
            <w:noWrap/>
            <w:hideMark/>
          </w:tcPr>
          <w:p w14:paraId="00B3F59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26.4</w:t>
            </w:r>
          </w:p>
        </w:tc>
        <w:tc>
          <w:tcPr>
            <w:tcW w:w="872" w:type="dxa"/>
            <w:gridSpan w:val="2"/>
            <w:shd w:val="clear" w:color="auto" w:fill="auto"/>
            <w:noWrap/>
            <w:hideMark/>
          </w:tcPr>
          <w:p w14:paraId="12E0E25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24.7</w:t>
            </w:r>
          </w:p>
        </w:tc>
        <w:tc>
          <w:tcPr>
            <w:tcW w:w="872" w:type="dxa"/>
            <w:gridSpan w:val="2"/>
            <w:shd w:val="clear" w:color="auto" w:fill="auto"/>
            <w:noWrap/>
            <w:hideMark/>
          </w:tcPr>
          <w:p w14:paraId="5858860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22.8</w:t>
            </w:r>
          </w:p>
        </w:tc>
        <w:tc>
          <w:tcPr>
            <w:tcW w:w="872" w:type="dxa"/>
            <w:gridSpan w:val="2"/>
            <w:shd w:val="clear" w:color="auto" w:fill="auto"/>
            <w:noWrap/>
            <w:hideMark/>
          </w:tcPr>
          <w:p w14:paraId="57199FE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22.6</w:t>
            </w:r>
          </w:p>
        </w:tc>
        <w:tc>
          <w:tcPr>
            <w:tcW w:w="1020" w:type="dxa"/>
            <w:gridSpan w:val="2"/>
            <w:shd w:val="clear" w:color="auto" w:fill="auto"/>
            <w:noWrap/>
            <w:hideMark/>
          </w:tcPr>
          <w:p w14:paraId="0D17CB4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22.0</w:t>
            </w:r>
          </w:p>
        </w:tc>
      </w:tr>
      <w:tr w:rsidR="009F5BE1" w:rsidRPr="00491C12" w14:paraId="47E2890B" w14:textId="77777777" w:rsidTr="00491C12">
        <w:tc>
          <w:tcPr>
            <w:tcW w:w="2862" w:type="dxa"/>
            <w:shd w:val="clear" w:color="auto" w:fill="auto"/>
            <w:noWrap/>
            <w:hideMark/>
          </w:tcPr>
          <w:p w14:paraId="28B26BE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النظام والسلامة العامان</w:t>
            </w:r>
          </w:p>
        </w:tc>
        <w:tc>
          <w:tcPr>
            <w:tcW w:w="873" w:type="dxa"/>
            <w:gridSpan w:val="2"/>
            <w:shd w:val="clear" w:color="auto" w:fill="auto"/>
            <w:noWrap/>
            <w:hideMark/>
          </w:tcPr>
          <w:p w14:paraId="5FE1C3A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17.9</w:t>
            </w:r>
          </w:p>
        </w:tc>
        <w:tc>
          <w:tcPr>
            <w:tcW w:w="872" w:type="dxa"/>
            <w:gridSpan w:val="2"/>
            <w:shd w:val="clear" w:color="auto" w:fill="auto"/>
            <w:noWrap/>
            <w:hideMark/>
          </w:tcPr>
          <w:p w14:paraId="731C800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18.1</w:t>
            </w:r>
          </w:p>
        </w:tc>
        <w:tc>
          <w:tcPr>
            <w:tcW w:w="872" w:type="dxa"/>
            <w:gridSpan w:val="2"/>
            <w:shd w:val="clear" w:color="auto" w:fill="auto"/>
            <w:noWrap/>
            <w:hideMark/>
          </w:tcPr>
          <w:p w14:paraId="2767EDD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18.3</w:t>
            </w:r>
          </w:p>
        </w:tc>
        <w:tc>
          <w:tcPr>
            <w:tcW w:w="872" w:type="dxa"/>
            <w:gridSpan w:val="2"/>
            <w:shd w:val="clear" w:color="auto" w:fill="auto"/>
            <w:noWrap/>
            <w:hideMark/>
          </w:tcPr>
          <w:p w14:paraId="591B7F8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18.8</w:t>
            </w:r>
          </w:p>
        </w:tc>
        <w:tc>
          <w:tcPr>
            <w:tcW w:w="1020" w:type="dxa"/>
            <w:gridSpan w:val="2"/>
            <w:shd w:val="clear" w:color="auto" w:fill="auto"/>
            <w:noWrap/>
            <w:hideMark/>
          </w:tcPr>
          <w:p w14:paraId="0EF77F7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19.1</w:t>
            </w:r>
          </w:p>
        </w:tc>
      </w:tr>
      <w:tr w:rsidR="009F5BE1" w:rsidRPr="00491C12" w14:paraId="646A1D81" w14:textId="77777777" w:rsidTr="00491C12">
        <w:tc>
          <w:tcPr>
            <w:tcW w:w="2862" w:type="dxa"/>
            <w:shd w:val="clear" w:color="auto" w:fill="auto"/>
            <w:noWrap/>
            <w:hideMark/>
          </w:tcPr>
          <w:p w14:paraId="58B0526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الشؤون الاقتصادية</w:t>
            </w:r>
          </w:p>
        </w:tc>
        <w:tc>
          <w:tcPr>
            <w:tcW w:w="873" w:type="dxa"/>
            <w:gridSpan w:val="2"/>
            <w:shd w:val="clear" w:color="auto" w:fill="auto"/>
            <w:noWrap/>
            <w:hideMark/>
          </w:tcPr>
          <w:p w14:paraId="7F55E00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28.0</w:t>
            </w:r>
          </w:p>
        </w:tc>
        <w:tc>
          <w:tcPr>
            <w:tcW w:w="872" w:type="dxa"/>
            <w:gridSpan w:val="2"/>
            <w:shd w:val="clear" w:color="auto" w:fill="auto"/>
            <w:noWrap/>
            <w:hideMark/>
          </w:tcPr>
          <w:p w14:paraId="1C7F751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28.0</w:t>
            </w:r>
          </w:p>
        </w:tc>
        <w:tc>
          <w:tcPr>
            <w:tcW w:w="872" w:type="dxa"/>
            <w:gridSpan w:val="2"/>
            <w:shd w:val="clear" w:color="auto" w:fill="auto"/>
            <w:noWrap/>
            <w:hideMark/>
          </w:tcPr>
          <w:p w14:paraId="60BC78A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28.3</w:t>
            </w:r>
          </w:p>
        </w:tc>
        <w:tc>
          <w:tcPr>
            <w:tcW w:w="872" w:type="dxa"/>
            <w:gridSpan w:val="2"/>
            <w:shd w:val="clear" w:color="auto" w:fill="auto"/>
            <w:noWrap/>
            <w:hideMark/>
          </w:tcPr>
          <w:p w14:paraId="396CA0F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28.5</w:t>
            </w:r>
          </w:p>
        </w:tc>
        <w:tc>
          <w:tcPr>
            <w:tcW w:w="1020" w:type="dxa"/>
            <w:gridSpan w:val="2"/>
            <w:shd w:val="clear" w:color="auto" w:fill="auto"/>
            <w:noWrap/>
            <w:hideMark/>
          </w:tcPr>
          <w:p w14:paraId="1766F8F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27.8</w:t>
            </w:r>
          </w:p>
        </w:tc>
      </w:tr>
      <w:tr w:rsidR="009F5BE1" w:rsidRPr="00491C12" w14:paraId="3C0C6866" w14:textId="77777777" w:rsidTr="00491C12">
        <w:tc>
          <w:tcPr>
            <w:tcW w:w="2862" w:type="dxa"/>
            <w:shd w:val="clear" w:color="auto" w:fill="auto"/>
            <w:noWrap/>
            <w:hideMark/>
          </w:tcPr>
          <w:p w14:paraId="55FACEC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الحماية البيئية</w:t>
            </w:r>
          </w:p>
        </w:tc>
        <w:tc>
          <w:tcPr>
            <w:tcW w:w="873" w:type="dxa"/>
            <w:gridSpan w:val="2"/>
            <w:shd w:val="clear" w:color="auto" w:fill="auto"/>
            <w:noWrap/>
            <w:hideMark/>
          </w:tcPr>
          <w:p w14:paraId="11DB9E3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5.8</w:t>
            </w:r>
          </w:p>
        </w:tc>
        <w:tc>
          <w:tcPr>
            <w:tcW w:w="872" w:type="dxa"/>
            <w:gridSpan w:val="2"/>
            <w:shd w:val="clear" w:color="auto" w:fill="auto"/>
            <w:noWrap/>
            <w:hideMark/>
          </w:tcPr>
          <w:p w14:paraId="3152138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6.4</w:t>
            </w:r>
          </w:p>
        </w:tc>
        <w:tc>
          <w:tcPr>
            <w:tcW w:w="872" w:type="dxa"/>
            <w:gridSpan w:val="2"/>
            <w:shd w:val="clear" w:color="auto" w:fill="auto"/>
            <w:noWrap/>
            <w:hideMark/>
          </w:tcPr>
          <w:p w14:paraId="34C3F09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6.6</w:t>
            </w:r>
          </w:p>
        </w:tc>
        <w:tc>
          <w:tcPr>
            <w:tcW w:w="872" w:type="dxa"/>
            <w:gridSpan w:val="2"/>
            <w:shd w:val="clear" w:color="auto" w:fill="auto"/>
            <w:noWrap/>
            <w:hideMark/>
          </w:tcPr>
          <w:p w14:paraId="5BF0D24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6.6</w:t>
            </w:r>
          </w:p>
        </w:tc>
        <w:tc>
          <w:tcPr>
            <w:tcW w:w="1020" w:type="dxa"/>
            <w:gridSpan w:val="2"/>
            <w:shd w:val="clear" w:color="auto" w:fill="auto"/>
            <w:noWrap/>
            <w:hideMark/>
          </w:tcPr>
          <w:p w14:paraId="40C0B5D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6.5</w:t>
            </w:r>
          </w:p>
        </w:tc>
      </w:tr>
      <w:tr w:rsidR="009F5BE1" w:rsidRPr="00491C12" w14:paraId="744A0A7E" w14:textId="77777777" w:rsidTr="00491C12">
        <w:tc>
          <w:tcPr>
            <w:tcW w:w="2862" w:type="dxa"/>
            <w:shd w:val="clear" w:color="auto" w:fill="auto"/>
            <w:noWrap/>
            <w:hideMark/>
          </w:tcPr>
          <w:p w14:paraId="430DD77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السكن ومرافق المجتمع المحلي</w:t>
            </w:r>
          </w:p>
        </w:tc>
        <w:tc>
          <w:tcPr>
            <w:tcW w:w="873" w:type="dxa"/>
            <w:gridSpan w:val="2"/>
            <w:shd w:val="clear" w:color="auto" w:fill="auto"/>
            <w:noWrap/>
            <w:hideMark/>
          </w:tcPr>
          <w:p w14:paraId="0510A65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1.6</w:t>
            </w:r>
          </w:p>
        </w:tc>
        <w:tc>
          <w:tcPr>
            <w:tcW w:w="872" w:type="dxa"/>
            <w:gridSpan w:val="2"/>
            <w:shd w:val="clear" w:color="auto" w:fill="auto"/>
            <w:noWrap/>
            <w:hideMark/>
          </w:tcPr>
          <w:p w14:paraId="6ACAE9F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w:t>
            </w:r>
          </w:p>
        </w:tc>
        <w:tc>
          <w:tcPr>
            <w:tcW w:w="872" w:type="dxa"/>
            <w:gridSpan w:val="2"/>
            <w:shd w:val="clear" w:color="auto" w:fill="auto"/>
            <w:noWrap/>
            <w:hideMark/>
          </w:tcPr>
          <w:p w14:paraId="057F958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1.5</w:t>
            </w:r>
          </w:p>
        </w:tc>
        <w:tc>
          <w:tcPr>
            <w:tcW w:w="872" w:type="dxa"/>
            <w:gridSpan w:val="2"/>
            <w:shd w:val="clear" w:color="auto" w:fill="auto"/>
            <w:noWrap/>
            <w:hideMark/>
          </w:tcPr>
          <w:p w14:paraId="0A99522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1.6</w:t>
            </w:r>
          </w:p>
        </w:tc>
        <w:tc>
          <w:tcPr>
            <w:tcW w:w="1020" w:type="dxa"/>
            <w:gridSpan w:val="2"/>
            <w:shd w:val="clear" w:color="auto" w:fill="auto"/>
            <w:noWrap/>
            <w:hideMark/>
          </w:tcPr>
          <w:p w14:paraId="36F1C61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1.9</w:t>
            </w:r>
          </w:p>
        </w:tc>
      </w:tr>
      <w:tr w:rsidR="009F5BE1" w:rsidRPr="00491C12" w14:paraId="3537074F" w14:textId="77777777" w:rsidTr="00491C12">
        <w:tc>
          <w:tcPr>
            <w:tcW w:w="2862" w:type="dxa"/>
            <w:shd w:val="clear" w:color="auto" w:fill="auto"/>
            <w:noWrap/>
            <w:hideMark/>
          </w:tcPr>
          <w:p w14:paraId="57817A4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الصحة</w:t>
            </w:r>
          </w:p>
        </w:tc>
        <w:tc>
          <w:tcPr>
            <w:tcW w:w="873" w:type="dxa"/>
            <w:gridSpan w:val="2"/>
            <w:shd w:val="clear" w:color="auto" w:fill="auto"/>
            <w:noWrap/>
            <w:hideMark/>
          </w:tcPr>
          <w:p w14:paraId="1D3E105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147.7</w:t>
            </w:r>
          </w:p>
        </w:tc>
        <w:tc>
          <w:tcPr>
            <w:tcW w:w="872" w:type="dxa"/>
            <w:gridSpan w:val="2"/>
            <w:shd w:val="clear" w:color="auto" w:fill="auto"/>
            <w:noWrap/>
            <w:hideMark/>
          </w:tcPr>
          <w:p w14:paraId="7105220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149.3</w:t>
            </w:r>
          </w:p>
        </w:tc>
        <w:tc>
          <w:tcPr>
            <w:tcW w:w="872" w:type="dxa"/>
            <w:gridSpan w:val="2"/>
            <w:shd w:val="clear" w:color="auto" w:fill="auto"/>
            <w:noWrap/>
            <w:hideMark/>
          </w:tcPr>
          <w:p w14:paraId="6CF6891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153.1</w:t>
            </w:r>
          </w:p>
        </w:tc>
        <w:tc>
          <w:tcPr>
            <w:tcW w:w="872" w:type="dxa"/>
            <w:gridSpan w:val="2"/>
            <w:shd w:val="clear" w:color="auto" w:fill="auto"/>
            <w:noWrap/>
            <w:hideMark/>
          </w:tcPr>
          <w:p w14:paraId="48F6BDA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157.6</w:t>
            </w:r>
          </w:p>
        </w:tc>
        <w:tc>
          <w:tcPr>
            <w:tcW w:w="1020" w:type="dxa"/>
            <w:gridSpan w:val="2"/>
            <w:shd w:val="clear" w:color="auto" w:fill="auto"/>
            <w:noWrap/>
            <w:hideMark/>
          </w:tcPr>
          <w:p w14:paraId="3CD7933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161.6</w:t>
            </w:r>
          </w:p>
        </w:tc>
      </w:tr>
      <w:tr w:rsidR="009F5BE1" w:rsidRPr="00491C12" w14:paraId="37F5FE49" w14:textId="77777777" w:rsidTr="00491C12">
        <w:tc>
          <w:tcPr>
            <w:tcW w:w="2862" w:type="dxa"/>
            <w:shd w:val="clear" w:color="auto" w:fill="auto"/>
            <w:noWrap/>
            <w:hideMark/>
          </w:tcPr>
          <w:p w14:paraId="1B203E3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الترفيه والثقافة والدين</w:t>
            </w:r>
          </w:p>
        </w:tc>
        <w:tc>
          <w:tcPr>
            <w:tcW w:w="873" w:type="dxa"/>
            <w:gridSpan w:val="2"/>
            <w:shd w:val="clear" w:color="auto" w:fill="auto"/>
            <w:noWrap/>
            <w:hideMark/>
          </w:tcPr>
          <w:p w14:paraId="3F006A2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22.0</w:t>
            </w:r>
          </w:p>
        </w:tc>
        <w:tc>
          <w:tcPr>
            <w:tcW w:w="872" w:type="dxa"/>
            <w:gridSpan w:val="2"/>
            <w:shd w:val="clear" w:color="auto" w:fill="auto"/>
            <w:noWrap/>
            <w:hideMark/>
          </w:tcPr>
          <w:p w14:paraId="0DF5124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22.2</w:t>
            </w:r>
          </w:p>
        </w:tc>
        <w:tc>
          <w:tcPr>
            <w:tcW w:w="872" w:type="dxa"/>
            <w:gridSpan w:val="2"/>
            <w:shd w:val="clear" w:color="auto" w:fill="auto"/>
            <w:noWrap/>
            <w:hideMark/>
          </w:tcPr>
          <w:p w14:paraId="0DCB7C9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22.6</w:t>
            </w:r>
          </w:p>
        </w:tc>
        <w:tc>
          <w:tcPr>
            <w:tcW w:w="872" w:type="dxa"/>
            <w:gridSpan w:val="2"/>
            <w:shd w:val="clear" w:color="auto" w:fill="auto"/>
            <w:noWrap/>
            <w:hideMark/>
          </w:tcPr>
          <w:p w14:paraId="5277B9A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22.9</w:t>
            </w:r>
          </w:p>
        </w:tc>
        <w:tc>
          <w:tcPr>
            <w:tcW w:w="1020" w:type="dxa"/>
            <w:gridSpan w:val="2"/>
            <w:shd w:val="clear" w:color="auto" w:fill="auto"/>
            <w:noWrap/>
            <w:hideMark/>
          </w:tcPr>
          <w:p w14:paraId="5619D46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23.2</w:t>
            </w:r>
          </w:p>
        </w:tc>
      </w:tr>
      <w:tr w:rsidR="009F5BE1" w:rsidRPr="00491C12" w14:paraId="2212C43D" w14:textId="77777777" w:rsidTr="00491C12">
        <w:tc>
          <w:tcPr>
            <w:tcW w:w="2862" w:type="dxa"/>
            <w:shd w:val="clear" w:color="auto" w:fill="auto"/>
            <w:noWrap/>
            <w:hideMark/>
          </w:tcPr>
          <w:p w14:paraId="7328F6F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التعليم</w:t>
            </w:r>
          </w:p>
        </w:tc>
        <w:tc>
          <w:tcPr>
            <w:tcW w:w="873" w:type="dxa"/>
            <w:gridSpan w:val="2"/>
            <w:shd w:val="clear" w:color="auto" w:fill="auto"/>
            <w:noWrap/>
            <w:hideMark/>
          </w:tcPr>
          <w:p w14:paraId="0596F6F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90.9</w:t>
            </w:r>
          </w:p>
        </w:tc>
        <w:tc>
          <w:tcPr>
            <w:tcW w:w="872" w:type="dxa"/>
            <w:gridSpan w:val="2"/>
            <w:shd w:val="clear" w:color="auto" w:fill="auto"/>
            <w:noWrap/>
            <w:hideMark/>
          </w:tcPr>
          <w:p w14:paraId="0B8C184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90.5</w:t>
            </w:r>
          </w:p>
        </w:tc>
        <w:tc>
          <w:tcPr>
            <w:tcW w:w="872" w:type="dxa"/>
            <w:gridSpan w:val="2"/>
            <w:shd w:val="clear" w:color="auto" w:fill="auto"/>
            <w:noWrap/>
            <w:hideMark/>
          </w:tcPr>
          <w:p w14:paraId="188B188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96.2</w:t>
            </w:r>
          </w:p>
        </w:tc>
        <w:tc>
          <w:tcPr>
            <w:tcW w:w="872" w:type="dxa"/>
            <w:gridSpan w:val="2"/>
            <w:shd w:val="clear" w:color="auto" w:fill="auto"/>
            <w:noWrap/>
            <w:hideMark/>
          </w:tcPr>
          <w:p w14:paraId="2B38E59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97.4</w:t>
            </w:r>
          </w:p>
        </w:tc>
        <w:tc>
          <w:tcPr>
            <w:tcW w:w="1020" w:type="dxa"/>
            <w:gridSpan w:val="2"/>
            <w:shd w:val="clear" w:color="auto" w:fill="auto"/>
            <w:noWrap/>
            <w:hideMark/>
          </w:tcPr>
          <w:p w14:paraId="40CD611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96.0</w:t>
            </w:r>
          </w:p>
        </w:tc>
      </w:tr>
      <w:tr w:rsidR="009F5BE1" w:rsidRPr="00491C12" w14:paraId="050C23EB" w14:textId="77777777" w:rsidTr="00491C12">
        <w:tc>
          <w:tcPr>
            <w:tcW w:w="2862" w:type="dxa"/>
            <w:tcBorders>
              <w:bottom w:val="single" w:sz="4" w:space="0" w:color="auto"/>
            </w:tcBorders>
            <w:shd w:val="clear" w:color="auto" w:fill="auto"/>
            <w:noWrap/>
            <w:hideMark/>
          </w:tcPr>
          <w:p w14:paraId="44FF2EE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الحماية الاجتماعية</w:t>
            </w:r>
          </w:p>
        </w:tc>
        <w:tc>
          <w:tcPr>
            <w:tcW w:w="873" w:type="dxa"/>
            <w:gridSpan w:val="2"/>
            <w:tcBorders>
              <w:bottom w:val="single" w:sz="4" w:space="0" w:color="auto"/>
            </w:tcBorders>
            <w:shd w:val="clear" w:color="auto" w:fill="auto"/>
            <w:noWrap/>
            <w:hideMark/>
          </w:tcPr>
          <w:p w14:paraId="0CB820F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119.4</w:t>
            </w:r>
          </w:p>
        </w:tc>
        <w:tc>
          <w:tcPr>
            <w:tcW w:w="872" w:type="dxa"/>
            <w:gridSpan w:val="2"/>
            <w:tcBorders>
              <w:bottom w:val="single" w:sz="4" w:space="0" w:color="auto"/>
            </w:tcBorders>
            <w:shd w:val="clear" w:color="auto" w:fill="auto"/>
            <w:noWrap/>
            <w:hideMark/>
          </w:tcPr>
          <w:p w14:paraId="0ED5D95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120.2</w:t>
            </w:r>
          </w:p>
        </w:tc>
        <w:tc>
          <w:tcPr>
            <w:tcW w:w="872" w:type="dxa"/>
            <w:gridSpan w:val="2"/>
            <w:tcBorders>
              <w:bottom w:val="single" w:sz="4" w:space="0" w:color="auto"/>
            </w:tcBorders>
            <w:shd w:val="clear" w:color="auto" w:fill="auto"/>
            <w:noWrap/>
            <w:hideMark/>
          </w:tcPr>
          <w:p w14:paraId="3D005D4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120.8</w:t>
            </w:r>
          </w:p>
        </w:tc>
        <w:tc>
          <w:tcPr>
            <w:tcW w:w="872" w:type="dxa"/>
            <w:gridSpan w:val="2"/>
            <w:tcBorders>
              <w:bottom w:val="single" w:sz="4" w:space="0" w:color="auto"/>
            </w:tcBorders>
            <w:shd w:val="clear" w:color="auto" w:fill="auto"/>
            <w:noWrap/>
            <w:hideMark/>
          </w:tcPr>
          <w:p w14:paraId="5207A29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122.0</w:t>
            </w:r>
          </w:p>
        </w:tc>
        <w:tc>
          <w:tcPr>
            <w:tcW w:w="1020" w:type="dxa"/>
            <w:gridSpan w:val="2"/>
            <w:tcBorders>
              <w:bottom w:val="single" w:sz="4" w:space="0" w:color="auto"/>
            </w:tcBorders>
            <w:shd w:val="clear" w:color="auto" w:fill="auto"/>
            <w:noWrap/>
            <w:hideMark/>
          </w:tcPr>
          <w:p w14:paraId="09F487D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124.9</w:t>
            </w:r>
          </w:p>
        </w:tc>
      </w:tr>
      <w:tr w:rsidR="009F5BE1" w:rsidRPr="00491C12" w14:paraId="008F0D1C" w14:textId="77777777" w:rsidTr="00491C12">
        <w:tc>
          <w:tcPr>
            <w:tcW w:w="2869" w:type="dxa"/>
            <w:gridSpan w:val="2"/>
            <w:tcBorders>
              <w:top w:val="single" w:sz="4" w:space="0" w:color="auto"/>
              <w:bottom w:val="single" w:sz="12" w:space="0" w:color="auto"/>
            </w:tcBorders>
            <w:shd w:val="clear" w:color="auto" w:fill="auto"/>
            <w:noWrap/>
          </w:tcPr>
          <w:p w14:paraId="3DCA958F" w14:textId="77777777" w:rsidR="009F5BE1" w:rsidRPr="00491C12" w:rsidRDefault="009F5BE1" w:rsidP="00C04D42">
            <w:pPr>
              <w:spacing w:before="40" w:after="40" w:line="300" w:lineRule="exact"/>
              <w:ind w:left="113" w:right="113" w:firstLine="201"/>
              <w:rPr>
                <w:bCs/>
                <w:sz w:val="18"/>
                <w:szCs w:val="26"/>
                <w:rtl/>
                <w:lang w:val="en-GB"/>
              </w:rPr>
            </w:pPr>
            <w:r w:rsidRPr="00491C12">
              <w:rPr>
                <w:bCs/>
                <w:sz w:val="18"/>
                <w:szCs w:val="26"/>
                <w:rtl/>
                <w:lang w:val="en-GB"/>
              </w:rPr>
              <w:t>المجموع</w:t>
            </w:r>
          </w:p>
        </w:tc>
        <w:tc>
          <w:tcPr>
            <w:tcW w:w="872" w:type="dxa"/>
            <w:gridSpan w:val="2"/>
            <w:tcBorders>
              <w:top w:val="single" w:sz="4" w:space="0" w:color="auto"/>
              <w:bottom w:val="single" w:sz="12" w:space="0" w:color="auto"/>
            </w:tcBorders>
            <w:shd w:val="clear" w:color="auto" w:fill="auto"/>
            <w:noWrap/>
          </w:tcPr>
          <w:p w14:paraId="1FD868B7"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501.6</w:t>
            </w:r>
          </w:p>
        </w:tc>
        <w:tc>
          <w:tcPr>
            <w:tcW w:w="872" w:type="dxa"/>
            <w:gridSpan w:val="2"/>
            <w:tcBorders>
              <w:top w:val="single" w:sz="4" w:space="0" w:color="auto"/>
              <w:bottom w:val="single" w:sz="12" w:space="0" w:color="auto"/>
            </w:tcBorders>
            <w:shd w:val="clear" w:color="auto" w:fill="auto"/>
            <w:noWrap/>
          </w:tcPr>
          <w:p w14:paraId="4C35FF2F"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501.9</w:t>
            </w:r>
          </w:p>
        </w:tc>
        <w:tc>
          <w:tcPr>
            <w:tcW w:w="872" w:type="dxa"/>
            <w:gridSpan w:val="2"/>
            <w:tcBorders>
              <w:top w:val="single" w:sz="4" w:space="0" w:color="auto"/>
              <w:bottom w:val="single" w:sz="12" w:space="0" w:color="auto"/>
            </w:tcBorders>
            <w:shd w:val="clear" w:color="auto" w:fill="auto"/>
            <w:noWrap/>
          </w:tcPr>
          <w:p w14:paraId="4E8B8B96"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510.9</w:t>
            </w:r>
          </w:p>
        </w:tc>
        <w:tc>
          <w:tcPr>
            <w:tcW w:w="872" w:type="dxa"/>
            <w:gridSpan w:val="2"/>
            <w:tcBorders>
              <w:top w:val="single" w:sz="4" w:space="0" w:color="auto"/>
              <w:bottom w:val="single" w:sz="12" w:space="0" w:color="auto"/>
            </w:tcBorders>
            <w:shd w:val="clear" w:color="auto" w:fill="auto"/>
            <w:noWrap/>
          </w:tcPr>
          <w:p w14:paraId="5A76C757"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519.2</w:t>
            </w:r>
          </w:p>
        </w:tc>
        <w:tc>
          <w:tcPr>
            <w:tcW w:w="1014" w:type="dxa"/>
            <w:tcBorders>
              <w:bottom w:val="single" w:sz="12" w:space="0" w:color="auto"/>
            </w:tcBorders>
            <w:shd w:val="clear" w:color="auto" w:fill="auto"/>
            <w:noWrap/>
          </w:tcPr>
          <w:p w14:paraId="19CA4A3F"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524.8</w:t>
            </w:r>
          </w:p>
        </w:tc>
      </w:tr>
    </w:tbl>
    <w:p w14:paraId="0AF6A3D2" w14:textId="77777777" w:rsidR="009F5BE1" w:rsidRPr="004A1955" w:rsidRDefault="009F5BE1" w:rsidP="009F5BE1">
      <w:pPr>
        <w:pStyle w:val="SingleTxtGA"/>
        <w:spacing w:before="240"/>
        <w:rPr>
          <w:rtl/>
        </w:rPr>
      </w:pPr>
      <w:r w:rsidRPr="004A1955">
        <w:rPr>
          <w:rtl/>
        </w:rPr>
        <w:t>35-</w:t>
      </w:r>
      <w:r w:rsidRPr="004A1955">
        <w:rPr>
          <w:rtl/>
        </w:rPr>
        <w:tab/>
      </w:r>
      <w:r w:rsidRPr="004A1955">
        <w:rPr>
          <w:rFonts w:hint="cs"/>
          <w:rtl/>
        </w:rPr>
        <w:t>و</w:t>
      </w:r>
      <w:r w:rsidRPr="004A1955">
        <w:rPr>
          <w:rtl/>
        </w:rPr>
        <w:t>دأبت الدانمرك على اتب</w:t>
      </w:r>
      <w:r w:rsidRPr="004A1955">
        <w:rPr>
          <w:rFonts w:hint="cs"/>
          <w:rtl/>
        </w:rPr>
        <w:t>ا</w:t>
      </w:r>
      <w:r w:rsidRPr="004A1955">
        <w:rPr>
          <w:rtl/>
        </w:rPr>
        <w:t xml:space="preserve">ع سياسة اقتصادية يطبعها الاستقرار وتقترن بمنظور تخطيط طويل الأمد. ويجري التخطيط للسياسة الاقتصادية في إطار قانون </w:t>
      </w:r>
      <w:r w:rsidRPr="004A1955">
        <w:rPr>
          <w:rFonts w:hint="cs"/>
          <w:rtl/>
        </w:rPr>
        <w:t>الميزانية</w:t>
      </w:r>
      <w:r w:rsidRPr="004A1955">
        <w:rPr>
          <w:rtl/>
        </w:rPr>
        <w:t xml:space="preserve"> الدانمركي، والخطة الحكومية المتوسطة الأجل، وميثاق الاستقرار والنمو. ويحدد الإطار أهداف</w:t>
      </w:r>
      <w:r w:rsidR="00D967E4" w:rsidRPr="004A1955">
        <w:rPr>
          <w:rtl/>
        </w:rPr>
        <w:t>اً</w:t>
      </w:r>
      <w:r w:rsidRPr="004A1955">
        <w:rPr>
          <w:rtl/>
        </w:rPr>
        <w:t xml:space="preserve"> ملموسة للتمويل العام في شكل استدامة طويلة الأجل وتقيد على الأقل بتوازن هيكلي للميزانية بحلول عام 2025. وتدعم هذه الأهداف</w:t>
      </w:r>
      <w:r w:rsidRPr="004A1955">
        <w:rPr>
          <w:rFonts w:hint="cs"/>
          <w:rtl/>
        </w:rPr>
        <w:t>َ</w:t>
      </w:r>
      <w:r w:rsidRPr="004A1955">
        <w:rPr>
          <w:rtl/>
        </w:rPr>
        <w:t xml:space="preserve"> حدود</w:t>
      </w:r>
      <w:r w:rsidRPr="004A1955">
        <w:rPr>
          <w:rFonts w:hint="cs"/>
          <w:rtl/>
        </w:rPr>
        <w:t>ٌ</w:t>
      </w:r>
      <w:r w:rsidRPr="004A1955">
        <w:rPr>
          <w:rtl/>
        </w:rPr>
        <w:t xml:space="preserve"> قصوى للإنفاق المتعددة السنوات، يتم تحديدها لفترة تطلعية متواصلة من أربع سنوات للحكومة المركزية والبلديات والمناطق </w:t>
      </w:r>
      <w:r w:rsidRPr="004A1955">
        <w:rPr>
          <w:rFonts w:hint="cs"/>
          <w:rtl/>
        </w:rPr>
        <w:t>تباع</w:t>
      </w:r>
      <w:r w:rsidR="00D967E4" w:rsidRPr="004A1955">
        <w:rPr>
          <w:rFonts w:hint="cs"/>
          <w:rtl/>
        </w:rPr>
        <w:t>ا</w:t>
      </w:r>
      <w:r w:rsidR="00D967E4">
        <w:rPr>
          <w:rFonts w:hint="cs"/>
          <w:rtl/>
        </w:rPr>
        <w:t>ً</w:t>
      </w:r>
      <w:r w:rsidR="00D967E4" w:rsidRPr="004A1955">
        <w:rPr>
          <w:rtl/>
        </w:rPr>
        <w:t>.</w:t>
      </w:r>
      <w:r w:rsidRPr="004A1955">
        <w:rPr>
          <w:rtl/>
        </w:rPr>
        <w:t xml:space="preserve"> وتستند سقوف الإنفاق إلى توقعات متوسطة الأجل، تعمل بمبدأ تحوطي، بمقتضاه لا يدرج إلا أثر الإصلاحات والمبادرات التي وافقت عليها الأغلبية في البرلمان الدانمركي.</w:t>
      </w:r>
    </w:p>
    <w:p w14:paraId="32F76F0E" w14:textId="77777777" w:rsidR="009F5BE1" w:rsidRPr="004A1955" w:rsidRDefault="009F5BE1" w:rsidP="00D967E4">
      <w:pPr>
        <w:pStyle w:val="SingleTxtGA"/>
        <w:keepNext/>
        <w:rPr>
          <w:b/>
          <w:bCs/>
          <w:rtl/>
        </w:rPr>
      </w:pPr>
      <w:r w:rsidRPr="004A1955">
        <w:rPr>
          <w:rtl/>
        </w:rPr>
        <w:t>الجدول 24</w:t>
      </w:r>
      <w:r w:rsidRPr="004A1955">
        <w:rPr>
          <w:rtl/>
        </w:rPr>
        <w:tab/>
      </w:r>
      <w:r w:rsidRPr="004A1955">
        <w:rPr>
          <w:rtl/>
        </w:rPr>
        <w:br/>
      </w:r>
      <w:r w:rsidRPr="004A1955">
        <w:rPr>
          <w:b/>
          <w:bCs/>
          <w:rtl/>
        </w:rPr>
        <w:t>الدين الحكومي وعجز الميزانية في الدانمرك (الدين والعجز تبع</w:t>
      </w:r>
      <w:r w:rsidR="00D967E4" w:rsidRPr="004A1955">
        <w:rPr>
          <w:b/>
          <w:bCs/>
          <w:rtl/>
        </w:rPr>
        <w:t>ا</w:t>
      </w:r>
      <w:r w:rsidR="00D967E4">
        <w:rPr>
          <w:b/>
          <w:bCs/>
          <w:rtl/>
        </w:rPr>
        <w:t>ً</w:t>
      </w:r>
      <w:r w:rsidR="00D967E4" w:rsidRPr="004A1955">
        <w:rPr>
          <w:b/>
          <w:bCs/>
          <w:rtl/>
        </w:rPr>
        <w:t xml:space="preserve"> </w:t>
      </w:r>
      <w:r w:rsidRPr="004A1955">
        <w:rPr>
          <w:b/>
          <w:bCs/>
          <w:rtl/>
        </w:rPr>
        <w:t>لتعريفات الاتحاد الاقتصادي والنقدي الأوروبي) ببلايين الكرونات الدانمركية</w:t>
      </w:r>
      <w:r w:rsidRPr="004A1955">
        <w:rPr>
          <w:rFonts w:hint="cs"/>
          <w:b/>
          <w:bCs/>
          <w:rtl/>
        </w:rPr>
        <w:t xml:space="preserve"> </w:t>
      </w:r>
      <w:r w:rsidRPr="004A1955">
        <w:rPr>
          <w:b/>
          <w:bCs/>
          <w:rtl/>
        </w:rPr>
        <w:t>والنسبة المئوية من الناتج المحلي الإجمالي</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58"/>
        <w:gridCol w:w="806"/>
        <w:gridCol w:w="806"/>
        <w:gridCol w:w="807"/>
        <w:gridCol w:w="806"/>
        <w:gridCol w:w="807"/>
      </w:tblGrid>
      <w:tr w:rsidR="009F5BE1" w:rsidRPr="00491C12" w14:paraId="7A489827" w14:textId="77777777" w:rsidTr="00491C12">
        <w:trPr>
          <w:tblHeader/>
        </w:trPr>
        <w:tc>
          <w:tcPr>
            <w:tcW w:w="3828" w:type="dxa"/>
            <w:tcBorders>
              <w:top w:val="single" w:sz="4" w:space="0" w:color="auto"/>
              <w:bottom w:val="single" w:sz="12" w:space="0" w:color="auto"/>
            </w:tcBorders>
            <w:shd w:val="clear" w:color="auto" w:fill="auto"/>
            <w:noWrap/>
            <w:vAlign w:val="bottom"/>
            <w:hideMark/>
          </w:tcPr>
          <w:p w14:paraId="596C412A" w14:textId="77777777" w:rsidR="009F5BE1" w:rsidRPr="00491C12" w:rsidRDefault="009F5BE1" w:rsidP="00491C12">
            <w:pPr>
              <w:bidi w:val="0"/>
              <w:spacing w:before="40" w:after="40" w:line="300" w:lineRule="exact"/>
              <w:ind w:left="113" w:right="113"/>
              <w:rPr>
                <w:i/>
                <w:iCs/>
                <w:sz w:val="18"/>
                <w:szCs w:val="26"/>
              </w:rPr>
            </w:pPr>
          </w:p>
        </w:tc>
        <w:tc>
          <w:tcPr>
            <w:tcW w:w="708" w:type="dxa"/>
            <w:tcBorders>
              <w:top w:val="single" w:sz="4" w:space="0" w:color="auto"/>
              <w:bottom w:val="single" w:sz="12" w:space="0" w:color="auto"/>
            </w:tcBorders>
            <w:shd w:val="clear" w:color="auto" w:fill="auto"/>
            <w:noWrap/>
            <w:vAlign w:val="bottom"/>
            <w:hideMark/>
          </w:tcPr>
          <w:p w14:paraId="290CDEFC"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708" w:type="dxa"/>
            <w:tcBorders>
              <w:top w:val="single" w:sz="4" w:space="0" w:color="auto"/>
              <w:bottom w:val="single" w:sz="12" w:space="0" w:color="auto"/>
            </w:tcBorders>
            <w:shd w:val="clear" w:color="auto" w:fill="auto"/>
            <w:noWrap/>
            <w:vAlign w:val="bottom"/>
            <w:hideMark/>
          </w:tcPr>
          <w:p w14:paraId="6DD328EF"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709" w:type="dxa"/>
            <w:tcBorders>
              <w:top w:val="single" w:sz="4" w:space="0" w:color="auto"/>
              <w:bottom w:val="single" w:sz="12" w:space="0" w:color="auto"/>
            </w:tcBorders>
            <w:shd w:val="clear" w:color="auto" w:fill="auto"/>
            <w:noWrap/>
            <w:vAlign w:val="bottom"/>
            <w:hideMark/>
          </w:tcPr>
          <w:p w14:paraId="58D64C4A"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708" w:type="dxa"/>
            <w:tcBorders>
              <w:top w:val="single" w:sz="4" w:space="0" w:color="auto"/>
              <w:bottom w:val="single" w:sz="12" w:space="0" w:color="auto"/>
            </w:tcBorders>
            <w:shd w:val="clear" w:color="auto" w:fill="auto"/>
            <w:noWrap/>
            <w:vAlign w:val="bottom"/>
            <w:hideMark/>
          </w:tcPr>
          <w:p w14:paraId="3039894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709" w:type="dxa"/>
            <w:tcBorders>
              <w:top w:val="single" w:sz="4" w:space="0" w:color="auto"/>
              <w:bottom w:val="single" w:sz="12" w:space="0" w:color="auto"/>
            </w:tcBorders>
            <w:shd w:val="clear" w:color="auto" w:fill="auto"/>
            <w:noWrap/>
            <w:vAlign w:val="bottom"/>
            <w:hideMark/>
          </w:tcPr>
          <w:p w14:paraId="2A542CD4"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2016</w:t>
            </w:r>
          </w:p>
        </w:tc>
      </w:tr>
      <w:tr w:rsidR="009F5BE1" w:rsidRPr="00491C12" w14:paraId="4CC6AAF4" w14:textId="77777777" w:rsidTr="00491C12">
        <w:tc>
          <w:tcPr>
            <w:tcW w:w="3828" w:type="dxa"/>
            <w:tcBorders>
              <w:top w:val="single" w:sz="12" w:space="0" w:color="auto"/>
            </w:tcBorders>
            <w:shd w:val="clear" w:color="auto" w:fill="auto"/>
            <w:noWrap/>
            <w:hideMark/>
          </w:tcPr>
          <w:p w14:paraId="4E0219E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العجز الحكومي (-)/- الفائض (+) ببلايين الكرونات الدانمركية</w:t>
            </w:r>
          </w:p>
        </w:tc>
        <w:tc>
          <w:tcPr>
            <w:tcW w:w="708" w:type="dxa"/>
            <w:tcBorders>
              <w:top w:val="single" w:sz="12" w:space="0" w:color="auto"/>
            </w:tcBorders>
            <w:shd w:val="clear" w:color="auto" w:fill="auto"/>
            <w:noWrap/>
            <w:hideMark/>
          </w:tcPr>
          <w:p w14:paraId="41A7EDE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-66.1</w:t>
            </w:r>
          </w:p>
        </w:tc>
        <w:tc>
          <w:tcPr>
            <w:tcW w:w="708" w:type="dxa"/>
            <w:tcBorders>
              <w:top w:val="single" w:sz="12" w:space="0" w:color="auto"/>
            </w:tcBorders>
            <w:shd w:val="clear" w:color="auto" w:fill="auto"/>
            <w:noWrap/>
            <w:hideMark/>
          </w:tcPr>
          <w:p w14:paraId="625ED25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-23.8</w:t>
            </w:r>
          </w:p>
        </w:tc>
        <w:tc>
          <w:tcPr>
            <w:tcW w:w="709" w:type="dxa"/>
            <w:tcBorders>
              <w:top w:val="single" w:sz="12" w:space="0" w:color="auto"/>
            </w:tcBorders>
            <w:shd w:val="clear" w:color="auto" w:fill="auto"/>
            <w:noWrap/>
            <w:hideMark/>
          </w:tcPr>
          <w:p w14:paraId="6AB762F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21.0</w:t>
            </w:r>
          </w:p>
        </w:tc>
        <w:tc>
          <w:tcPr>
            <w:tcW w:w="708" w:type="dxa"/>
            <w:tcBorders>
              <w:top w:val="single" w:sz="12" w:space="0" w:color="auto"/>
            </w:tcBorders>
            <w:shd w:val="clear" w:color="auto" w:fill="auto"/>
            <w:noWrap/>
            <w:hideMark/>
          </w:tcPr>
          <w:p w14:paraId="185D5D8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-35.6</w:t>
            </w:r>
          </w:p>
        </w:tc>
        <w:tc>
          <w:tcPr>
            <w:tcW w:w="709" w:type="dxa"/>
            <w:tcBorders>
              <w:top w:val="single" w:sz="12" w:space="0" w:color="auto"/>
            </w:tcBorders>
            <w:shd w:val="clear" w:color="auto" w:fill="auto"/>
            <w:noWrap/>
            <w:hideMark/>
          </w:tcPr>
          <w:p w14:paraId="50D9C0C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-12.9</w:t>
            </w:r>
          </w:p>
        </w:tc>
      </w:tr>
      <w:tr w:rsidR="009F5BE1" w:rsidRPr="00491C12" w14:paraId="2F0BB600" w14:textId="77777777" w:rsidTr="00491C12">
        <w:tc>
          <w:tcPr>
            <w:tcW w:w="3828" w:type="dxa"/>
            <w:shd w:val="clear" w:color="auto" w:fill="auto"/>
            <w:noWrap/>
            <w:hideMark/>
          </w:tcPr>
          <w:p w14:paraId="7C991FB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النسبة المئوية للعجز الحكومي (-)/- الفائض (+) من الناتج المحلي الإجمالي</w:t>
            </w:r>
          </w:p>
        </w:tc>
        <w:tc>
          <w:tcPr>
            <w:tcW w:w="708" w:type="dxa"/>
            <w:shd w:val="clear" w:color="auto" w:fill="auto"/>
            <w:noWrap/>
            <w:hideMark/>
          </w:tcPr>
          <w:p w14:paraId="1963925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-3.5%</w:t>
            </w:r>
          </w:p>
        </w:tc>
        <w:tc>
          <w:tcPr>
            <w:tcW w:w="708" w:type="dxa"/>
            <w:shd w:val="clear" w:color="auto" w:fill="auto"/>
            <w:noWrap/>
            <w:hideMark/>
          </w:tcPr>
          <w:p w14:paraId="1BF1F70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w:t>
            </w:r>
          </w:p>
        </w:tc>
        <w:tc>
          <w:tcPr>
            <w:tcW w:w="709" w:type="dxa"/>
            <w:shd w:val="clear" w:color="auto" w:fill="auto"/>
            <w:noWrap/>
            <w:hideMark/>
          </w:tcPr>
          <w:p w14:paraId="2C9EEF8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w:t>
            </w:r>
          </w:p>
        </w:tc>
        <w:tc>
          <w:tcPr>
            <w:tcW w:w="708" w:type="dxa"/>
            <w:shd w:val="clear" w:color="auto" w:fill="auto"/>
            <w:noWrap/>
            <w:hideMark/>
          </w:tcPr>
          <w:p w14:paraId="6858176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w:t>
            </w:r>
          </w:p>
        </w:tc>
        <w:tc>
          <w:tcPr>
            <w:tcW w:w="709" w:type="dxa"/>
            <w:shd w:val="clear" w:color="auto" w:fill="auto"/>
            <w:noWrap/>
            <w:hideMark/>
          </w:tcPr>
          <w:p w14:paraId="168608C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-0.6%</w:t>
            </w:r>
          </w:p>
        </w:tc>
      </w:tr>
      <w:tr w:rsidR="009F5BE1" w:rsidRPr="00491C12" w14:paraId="59E7FAF5" w14:textId="77777777" w:rsidTr="00491C12">
        <w:tc>
          <w:tcPr>
            <w:tcW w:w="3828" w:type="dxa"/>
            <w:tcBorders>
              <w:bottom w:val="nil"/>
            </w:tcBorders>
            <w:shd w:val="clear" w:color="auto" w:fill="auto"/>
            <w:noWrap/>
            <w:hideMark/>
          </w:tcPr>
          <w:p w14:paraId="6F51F39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الدين الحكومي ببلايين الكرونات الدانمركية</w:t>
            </w:r>
          </w:p>
        </w:tc>
        <w:tc>
          <w:tcPr>
            <w:tcW w:w="708" w:type="dxa"/>
            <w:tcBorders>
              <w:bottom w:val="nil"/>
            </w:tcBorders>
            <w:shd w:val="clear" w:color="auto" w:fill="auto"/>
            <w:noWrap/>
            <w:hideMark/>
          </w:tcPr>
          <w:p w14:paraId="35F9EC2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850.7</w:t>
            </w:r>
          </w:p>
        </w:tc>
        <w:tc>
          <w:tcPr>
            <w:tcW w:w="708" w:type="dxa"/>
            <w:tcBorders>
              <w:bottom w:val="nil"/>
            </w:tcBorders>
            <w:shd w:val="clear" w:color="auto" w:fill="auto"/>
            <w:noWrap/>
            <w:hideMark/>
          </w:tcPr>
          <w:p w14:paraId="4FE54BF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849.9</w:t>
            </w:r>
          </w:p>
        </w:tc>
        <w:tc>
          <w:tcPr>
            <w:tcW w:w="709" w:type="dxa"/>
            <w:tcBorders>
              <w:bottom w:val="nil"/>
            </w:tcBorders>
            <w:shd w:val="clear" w:color="auto" w:fill="auto"/>
            <w:noWrap/>
            <w:hideMark/>
          </w:tcPr>
          <w:p w14:paraId="2AA10F1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869.6</w:t>
            </w:r>
          </w:p>
        </w:tc>
        <w:tc>
          <w:tcPr>
            <w:tcW w:w="708" w:type="dxa"/>
            <w:tcBorders>
              <w:bottom w:val="nil"/>
            </w:tcBorders>
            <w:shd w:val="clear" w:color="auto" w:fill="auto"/>
            <w:noWrap/>
            <w:hideMark/>
          </w:tcPr>
          <w:p w14:paraId="7FCD9C1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801.4</w:t>
            </w:r>
          </w:p>
        </w:tc>
        <w:tc>
          <w:tcPr>
            <w:tcW w:w="709" w:type="dxa"/>
            <w:tcBorders>
              <w:bottom w:val="nil"/>
            </w:tcBorders>
            <w:shd w:val="clear" w:color="auto" w:fill="auto"/>
            <w:noWrap/>
            <w:hideMark/>
          </w:tcPr>
          <w:p w14:paraId="0DE9B59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778.5</w:t>
            </w:r>
          </w:p>
        </w:tc>
      </w:tr>
      <w:tr w:rsidR="009F5BE1" w:rsidRPr="00491C12" w14:paraId="58C7CD56" w14:textId="77777777" w:rsidTr="00491C12">
        <w:tc>
          <w:tcPr>
            <w:tcW w:w="3828" w:type="dxa"/>
            <w:tcBorders>
              <w:top w:val="nil"/>
              <w:bottom w:val="single" w:sz="12" w:space="0" w:color="auto"/>
            </w:tcBorders>
            <w:shd w:val="clear" w:color="auto" w:fill="auto"/>
            <w:noWrap/>
            <w:hideMark/>
          </w:tcPr>
          <w:p w14:paraId="33935D1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النسبة المئوية للدين الحكومي من الناتج المحلي الإجمالي</w:t>
            </w:r>
          </w:p>
        </w:tc>
        <w:tc>
          <w:tcPr>
            <w:tcW w:w="708" w:type="dxa"/>
            <w:tcBorders>
              <w:top w:val="nil"/>
              <w:bottom w:val="single" w:sz="12" w:space="0" w:color="auto"/>
            </w:tcBorders>
            <w:shd w:val="clear" w:color="auto" w:fill="auto"/>
            <w:noWrap/>
            <w:hideMark/>
          </w:tcPr>
          <w:p w14:paraId="3766741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45.2%</w:t>
            </w:r>
          </w:p>
        </w:tc>
        <w:tc>
          <w:tcPr>
            <w:tcW w:w="708" w:type="dxa"/>
            <w:tcBorders>
              <w:top w:val="nil"/>
              <w:bottom w:val="single" w:sz="12" w:space="0" w:color="auto"/>
            </w:tcBorders>
            <w:shd w:val="clear" w:color="auto" w:fill="auto"/>
            <w:noWrap/>
            <w:hideMark/>
          </w:tcPr>
          <w:p w14:paraId="7080C6E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44%</w:t>
            </w:r>
          </w:p>
        </w:tc>
        <w:tc>
          <w:tcPr>
            <w:tcW w:w="709" w:type="dxa"/>
            <w:tcBorders>
              <w:top w:val="nil"/>
              <w:bottom w:val="single" w:sz="12" w:space="0" w:color="auto"/>
            </w:tcBorders>
            <w:shd w:val="clear" w:color="auto" w:fill="auto"/>
            <w:noWrap/>
            <w:hideMark/>
          </w:tcPr>
          <w:p w14:paraId="175ACA3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44%</w:t>
            </w:r>
          </w:p>
        </w:tc>
        <w:tc>
          <w:tcPr>
            <w:tcW w:w="708" w:type="dxa"/>
            <w:tcBorders>
              <w:top w:val="nil"/>
              <w:bottom w:val="single" w:sz="12" w:space="0" w:color="auto"/>
            </w:tcBorders>
            <w:shd w:val="clear" w:color="auto" w:fill="auto"/>
            <w:noWrap/>
            <w:hideMark/>
          </w:tcPr>
          <w:p w14:paraId="110C21B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39.5%</w:t>
            </w:r>
          </w:p>
        </w:tc>
        <w:tc>
          <w:tcPr>
            <w:tcW w:w="709" w:type="dxa"/>
            <w:tcBorders>
              <w:top w:val="nil"/>
              <w:bottom w:val="single" w:sz="12" w:space="0" w:color="auto"/>
            </w:tcBorders>
            <w:shd w:val="clear" w:color="auto" w:fill="auto"/>
            <w:noWrap/>
            <w:hideMark/>
          </w:tcPr>
          <w:p w14:paraId="1975D70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37.7%</w:t>
            </w:r>
          </w:p>
        </w:tc>
      </w:tr>
    </w:tbl>
    <w:p w14:paraId="041D3E41" w14:textId="77777777" w:rsidR="009F5BE1" w:rsidRPr="004A1955" w:rsidRDefault="009F5BE1" w:rsidP="009F5BE1">
      <w:pPr>
        <w:pStyle w:val="SingleTxtGA"/>
        <w:spacing w:before="240"/>
        <w:rPr>
          <w:rtl/>
        </w:rPr>
      </w:pPr>
      <w:r w:rsidRPr="004A1955">
        <w:rPr>
          <w:rtl/>
        </w:rPr>
        <w:t>36-</w:t>
      </w:r>
      <w:r w:rsidRPr="004A1955">
        <w:rPr>
          <w:rtl/>
        </w:rPr>
        <w:tab/>
        <w:t xml:space="preserve">وازداد دخل الرجال والنساء المتاح قبل </w:t>
      </w:r>
      <w:r w:rsidRPr="004A1955">
        <w:rPr>
          <w:rFonts w:hint="cs"/>
          <w:rtl/>
        </w:rPr>
        <w:t>خصم</w:t>
      </w:r>
      <w:r w:rsidRPr="004A1955">
        <w:rPr>
          <w:rtl/>
        </w:rPr>
        <w:t xml:space="preserve"> الضريبة بما يقارب 10٪ من عام 2011 </w:t>
      </w:r>
      <w:r w:rsidRPr="004A1955">
        <w:rPr>
          <w:rFonts w:hint="cs"/>
          <w:rtl/>
        </w:rPr>
        <w:t>إلى</w:t>
      </w:r>
      <w:r w:rsidRPr="004A1955">
        <w:rPr>
          <w:rtl/>
        </w:rPr>
        <w:t xml:space="preserve"> عام 2015</w:t>
      </w:r>
      <w:r w:rsidRPr="004A1955">
        <w:rPr>
          <w:rFonts w:hint="cs"/>
          <w:rtl/>
        </w:rPr>
        <w:t>،</w:t>
      </w:r>
      <w:r w:rsidRPr="004A1955">
        <w:rPr>
          <w:rtl/>
        </w:rPr>
        <w:t xml:space="preserve"> </w:t>
      </w:r>
      <w:r w:rsidRPr="004A1955">
        <w:rPr>
          <w:rFonts w:hint="cs"/>
          <w:rtl/>
        </w:rPr>
        <w:t>(</w:t>
      </w:r>
      <w:r w:rsidRPr="004A1955">
        <w:rPr>
          <w:rtl/>
        </w:rPr>
        <w:t>راجع الجدول 25</w:t>
      </w:r>
      <w:r w:rsidRPr="004A1955">
        <w:rPr>
          <w:rFonts w:hint="cs"/>
          <w:rtl/>
        </w:rPr>
        <w:t>)</w:t>
      </w:r>
      <w:r w:rsidRPr="004A1955">
        <w:rPr>
          <w:rtl/>
        </w:rPr>
        <w:t xml:space="preserve">، مما يعكس </w:t>
      </w:r>
      <w:r w:rsidRPr="004A1955">
        <w:rPr>
          <w:rFonts w:hint="cs"/>
          <w:rtl/>
        </w:rPr>
        <w:t>نمو</w:t>
      </w:r>
      <w:r w:rsidR="00D967E4" w:rsidRPr="004A1955">
        <w:rPr>
          <w:rFonts w:hint="cs"/>
          <w:rtl/>
        </w:rPr>
        <w:t>ا</w:t>
      </w:r>
      <w:r w:rsidR="00D967E4">
        <w:rPr>
          <w:rFonts w:hint="cs"/>
          <w:rtl/>
        </w:rPr>
        <w:t>ً</w:t>
      </w:r>
      <w:r w:rsidR="00D967E4" w:rsidRPr="004A1955">
        <w:rPr>
          <w:rtl/>
        </w:rPr>
        <w:t xml:space="preserve"> </w:t>
      </w:r>
      <w:r w:rsidRPr="004A1955">
        <w:rPr>
          <w:rtl/>
        </w:rPr>
        <w:t xml:space="preserve">في الناتج المحلي الإجمالي الاسمي. وتظل </w:t>
      </w:r>
      <w:r w:rsidRPr="004A1955">
        <w:rPr>
          <w:rtl/>
        </w:rPr>
        <w:lastRenderedPageBreak/>
        <w:t>فوارق الدخل بين الرجال والنساء صغيرة إذا قورنت دولي</w:t>
      </w:r>
      <w:r w:rsidR="00D967E4" w:rsidRPr="004A1955">
        <w:rPr>
          <w:rtl/>
        </w:rPr>
        <w:t>ا</w:t>
      </w:r>
      <w:r w:rsidR="00D967E4">
        <w:rPr>
          <w:rtl/>
        </w:rPr>
        <w:t>ً</w:t>
      </w:r>
      <w:r w:rsidR="00D967E4" w:rsidRPr="004A1955">
        <w:rPr>
          <w:rtl/>
        </w:rPr>
        <w:t>.</w:t>
      </w:r>
      <w:r w:rsidRPr="004A1955">
        <w:rPr>
          <w:rtl/>
        </w:rPr>
        <w:t xml:space="preserve"> ويبرز الفرق بين الدخل قبل </w:t>
      </w:r>
      <w:r w:rsidRPr="004A1955">
        <w:rPr>
          <w:rFonts w:hint="cs"/>
          <w:rtl/>
        </w:rPr>
        <w:t>خصم</w:t>
      </w:r>
      <w:r w:rsidRPr="004A1955">
        <w:rPr>
          <w:rtl/>
        </w:rPr>
        <w:t xml:space="preserve"> </w:t>
      </w:r>
      <w:r w:rsidRPr="004A1955">
        <w:rPr>
          <w:rFonts w:hint="cs"/>
          <w:rtl/>
        </w:rPr>
        <w:t>الضريبة</w:t>
      </w:r>
      <w:r w:rsidRPr="004A1955">
        <w:rPr>
          <w:rtl/>
        </w:rPr>
        <w:t xml:space="preserve"> والدخل المتاح المستوى العالي نسبياً لإعادة التوزيع.</w:t>
      </w:r>
    </w:p>
    <w:p w14:paraId="70E9E734" w14:textId="77777777" w:rsidR="009F5BE1" w:rsidRPr="004A1955" w:rsidRDefault="009F5BE1" w:rsidP="009F5BE1">
      <w:pPr>
        <w:pStyle w:val="SingleTxtGA"/>
        <w:rPr>
          <w:b/>
          <w:bCs/>
          <w:rtl/>
          <w:lang w:bidi="ar-DZ"/>
        </w:rPr>
      </w:pPr>
      <w:r w:rsidRPr="004A1955">
        <w:rPr>
          <w:rtl/>
        </w:rPr>
        <w:t>الجدول 25</w:t>
      </w:r>
      <w:r w:rsidRPr="004A1955">
        <w:rPr>
          <w:rtl/>
        </w:rPr>
        <w:tab/>
      </w:r>
      <w:r w:rsidRPr="004A1955">
        <w:rPr>
          <w:rtl/>
        </w:rPr>
        <w:br/>
      </w:r>
      <w:r w:rsidRPr="004A1955">
        <w:rPr>
          <w:rFonts w:hint="cs"/>
          <w:b/>
          <w:bCs/>
          <w:rtl/>
        </w:rPr>
        <w:t>السكان</w:t>
      </w:r>
      <w:r w:rsidRPr="004A1955">
        <w:rPr>
          <w:b/>
          <w:bCs/>
          <w:rtl/>
        </w:rPr>
        <w:t xml:space="preserve"> حسب نوع الدخل و</w:t>
      </w:r>
      <w:r w:rsidRPr="004A1955">
        <w:rPr>
          <w:rFonts w:hint="cs"/>
          <w:b/>
          <w:bCs/>
          <w:rtl/>
        </w:rPr>
        <w:t xml:space="preserve">نوع </w:t>
      </w:r>
      <w:r w:rsidRPr="004A1955">
        <w:rPr>
          <w:b/>
          <w:bCs/>
          <w:rtl/>
        </w:rPr>
        <w:t>الجنس بالكرونة الدانمركية</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0"/>
        <w:gridCol w:w="938"/>
        <w:gridCol w:w="1116"/>
        <w:gridCol w:w="1116"/>
        <w:gridCol w:w="1117"/>
        <w:gridCol w:w="1116"/>
        <w:gridCol w:w="1117"/>
      </w:tblGrid>
      <w:tr w:rsidR="009F5BE1" w:rsidRPr="007E6E61" w14:paraId="52E4C50F" w14:textId="77777777" w:rsidTr="007E6E61">
        <w:trPr>
          <w:tblHeader/>
        </w:trPr>
        <w:tc>
          <w:tcPr>
            <w:tcW w:w="1870" w:type="dxa"/>
            <w:tcBorders>
              <w:top w:val="single" w:sz="4" w:space="0" w:color="auto"/>
              <w:bottom w:val="single" w:sz="12" w:space="0" w:color="auto"/>
            </w:tcBorders>
            <w:shd w:val="clear" w:color="auto" w:fill="auto"/>
            <w:noWrap/>
            <w:vAlign w:val="bottom"/>
            <w:hideMark/>
          </w:tcPr>
          <w:p w14:paraId="58579A71" w14:textId="77777777" w:rsidR="009F5BE1" w:rsidRPr="00491C12" w:rsidRDefault="009F5BE1" w:rsidP="00491C12">
            <w:pPr>
              <w:bidi w:val="0"/>
              <w:spacing w:before="40" w:after="40" w:line="300" w:lineRule="exact"/>
              <w:ind w:left="113" w:right="113"/>
              <w:rPr>
                <w:i/>
                <w:iCs/>
                <w:sz w:val="18"/>
                <w:szCs w:val="26"/>
              </w:rPr>
            </w:pPr>
          </w:p>
        </w:tc>
        <w:tc>
          <w:tcPr>
            <w:tcW w:w="938" w:type="dxa"/>
            <w:tcBorders>
              <w:top w:val="single" w:sz="4" w:space="0" w:color="auto"/>
              <w:bottom w:val="single" w:sz="12" w:space="0" w:color="auto"/>
            </w:tcBorders>
            <w:shd w:val="clear" w:color="auto" w:fill="auto"/>
            <w:noWrap/>
            <w:vAlign w:val="bottom"/>
            <w:hideMark/>
          </w:tcPr>
          <w:p w14:paraId="33CCD843" w14:textId="77777777" w:rsidR="009F5BE1" w:rsidRPr="007E6E61" w:rsidRDefault="009F5BE1" w:rsidP="00491C12">
            <w:pPr>
              <w:bidi w:val="0"/>
              <w:spacing w:before="40" w:after="40" w:line="300" w:lineRule="exact"/>
              <w:ind w:left="113" w:right="113"/>
              <w:rPr>
                <w:i/>
                <w:iCs/>
                <w:sz w:val="18"/>
                <w:szCs w:val="26"/>
              </w:rPr>
            </w:pPr>
          </w:p>
        </w:tc>
        <w:tc>
          <w:tcPr>
            <w:tcW w:w="1116" w:type="dxa"/>
            <w:tcBorders>
              <w:top w:val="single" w:sz="4" w:space="0" w:color="auto"/>
              <w:bottom w:val="single" w:sz="12" w:space="0" w:color="auto"/>
            </w:tcBorders>
            <w:shd w:val="clear" w:color="auto" w:fill="auto"/>
            <w:noWrap/>
            <w:vAlign w:val="bottom"/>
            <w:hideMark/>
          </w:tcPr>
          <w:p w14:paraId="54915BCE"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2011</w:t>
            </w:r>
          </w:p>
        </w:tc>
        <w:tc>
          <w:tcPr>
            <w:tcW w:w="1116" w:type="dxa"/>
            <w:tcBorders>
              <w:top w:val="single" w:sz="4" w:space="0" w:color="auto"/>
              <w:bottom w:val="single" w:sz="12" w:space="0" w:color="auto"/>
            </w:tcBorders>
            <w:shd w:val="clear" w:color="auto" w:fill="auto"/>
            <w:noWrap/>
            <w:vAlign w:val="bottom"/>
            <w:hideMark/>
          </w:tcPr>
          <w:p w14:paraId="677BC30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1117" w:type="dxa"/>
            <w:tcBorders>
              <w:top w:val="single" w:sz="4" w:space="0" w:color="auto"/>
              <w:bottom w:val="single" w:sz="12" w:space="0" w:color="auto"/>
            </w:tcBorders>
            <w:shd w:val="clear" w:color="auto" w:fill="auto"/>
            <w:noWrap/>
            <w:vAlign w:val="bottom"/>
            <w:hideMark/>
          </w:tcPr>
          <w:p w14:paraId="11F5D18A"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1116" w:type="dxa"/>
            <w:tcBorders>
              <w:top w:val="single" w:sz="4" w:space="0" w:color="auto"/>
              <w:bottom w:val="single" w:sz="12" w:space="0" w:color="auto"/>
            </w:tcBorders>
            <w:shd w:val="clear" w:color="auto" w:fill="auto"/>
            <w:noWrap/>
            <w:vAlign w:val="bottom"/>
            <w:hideMark/>
          </w:tcPr>
          <w:p w14:paraId="1E74677D"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1117" w:type="dxa"/>
            <w:tcBorders>
              <w:top w:val="single" w:sz="4" w:space="0" w:color="auto"/>
              <w:bottom w:val="single" w:sz="12" w:space="0" w:color="auto"/>
            </w:tcBorders>
            <w:shd w:val="clear" w:color="auto" w:fill="auto"/>
            <w:noWrap/>
            <w:vAlign w:val="bottom"/>
            <w:hideMark/>
          </w:tcPr>
          <w:p w14:paraId="72B2DD68"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r>
      <w:tr w:rsidR="009F5BE1" w:rsidRPr="00491C12" w14:paraId="018321AE" w14:textId="77777777" w:rsidTr="007E6E61">
        <w:tc>
          <w:tcPr>
            <w:tcW w:w="1870" w:type="dxa"/>
            <w:tcBorders>
              <w:top w:val="single" w:sz="12" w:space="0" w:color="auto"/>
            </w:tcBorders>
            <w:shd w:val="clear" w:color="auto" w:fill="auto"/>
            <w:noWrap/>
            <w:hideMark/>
          </w:tcPr>
          <w:p w14:paraId="2D68A80B" w14:textId="77777777" w:rsidR="009F5BE1" w:rsidRPr="00491C12" w:rsidRDefault="009F5BE1" w:rsidP="00E5413E">
            <w:pPr>
              <w:spacing w:before="40" w:after="40" w:line="300" w:lineRule="exact"/>
              <w:ind w:left="113" w:right="113"/>
              <w:jc w:val="left"/>
              <w:rPr>
                <w:sz w:val="18"/>
                <w:szCs w:val="26"/>
                <w:rtl/>
                <w:lang w:val="en-GB"/>
              </w:rPr>
            </w:pPr>
            <w:r w:rsidRPr="00491C12">
              <w:rPr>
                <w:sz w:val="18"/>
                <w:szCs w:val="26"/>
                <w:rtl/>
                <w:lang w:val="en-GB"/>
              </w:rPr>
              <w:t>الدخل قبل خصم الضريبة</w:t>
            </w:r>
          </w:p>
        </w:tc>
        <w:tc>
          <w:tcPr>
            <w:tcW w:w="938" w:type="dxa"/>
            <w:tcBorders>
              <w:top w:val="single" w:sz="12" w:space="0" w:color="auto"/>
            </w:tcBorders>
            <w:shd w:val="clear" w:color="auto" w:fill="auto"/>
            <w:noWrap/>
            <w:hideMark/>
          </w:tcPr>
          <w:p w14:paraId="23036E7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الرجال</w:t>
            </w:r>
          </w:p>
        </w:tc>
        <w:tc>
          <w:tcPr>
            <w:tcW w:w="1116" w:type="dxa"/>
            <w:tcBorders>
              <w:top w:val="single" w:sz="12" w:space="0" w:color="auto"/>
            </w:tcBorders>
            <w:shd w:val="clear" w:color="auto" w:fill="auto"/>
            <w:noWrap/>
            <w:hideMark/>
          </w:tcPr>
          <w:p w14:paraId="55B07A41" w14:textId="77777777" w:rsidR="009F5BE1" w:rsidRPr="00491C12" w:rsidRDefault="007E6E61" w:rsidP="007E6E61">
            <w:pPr>
              <w:pStyle w:val="TableText"/>
              <w:ind w:right="0"/>
              <w:rPr>
                <w:rtl/>
              </w:rPr>
            </w:pPr>
            <w:r w:rsidRPr="00491C12">
              <w:rPr>
                <w:rtl/>
              </w:rPr>
              <w:t>860</w:t>
            </w:r>
            <w:r>
              <w:rPr>
                <w:rtl/>
              </w:rPr>
              <w:t xml:space="preserve"> </w:t>
            </w:r>
            <w:r w:rsidRPr="00491C12">
              <w:rPr>
                <w:rtl/>
              </w:rPr>
              <w:t>322</w:t>
            </w:r>
          </w:p>
        </w:tc>
        <w:tc>
          <w:tcPr>
            <w:tcW w:w="1116" w:type="dxa"/>
            <w:tcBorders>
              <w:top w:val="single" w:sz="12" w:space="0" w:color="auto"/>
            </w:tcBorders>
            <w:shd w:val="clear" w:color="auto" w:fill="auto"/>
            <w:noWrap/>
            <w:hideMark/>
          </w:tcPr>
          <w:p w14:paraId="6E4EF8F6" w14:textId="77777777" w:rsidR="009F5BE1" w:rsidRPr="00491C12" w:rsidRDefault="007E6E61" w:rsidP="007E6E61">
            <w:pPr>
              <w:pStyle w:val="TableText"/>
              <w:ind w:right="0"/>
              <w:rPr>
                <w:rtl/>
              </w:rPr>
            </w:pPr>
            <w:r w:rsidRPr="00491C12">
              <w:rPr>
                <w:rtl/>
              </w:rPr>
              <w:t>542</w:t>
            </w:r>
            <w:r>
              <w:rPr>
                <w:rtl/>
              </w:rPr>
              <w:t xml:space="preserve"> </w:t>
            </w:r>
            <w:r w:rsidRPr="00491C12">
              <w:rPr>
                <w:rtl/>
              </w:rPr>
              <w:t>328</w:t>
            </w:r>
          </w:p>
        </w:tc>
        <w:tc>
          <w:tcPr>
            <w:tcW w:w="1117" w:type="dxa"/>
            <w:tcBorders>
              <w:top w:val="single" w:sz="12" w:space="0" w:color="auto"/>
            </w:tcBorders>
            <w:shd w:val="clear" w:color="auto" w:fill="auto"/>
            <w:noWrap/>
            <w:hideMark/>
          </w:tcPr>
          <w:p w14:paraId="66B1DE0A" w14:textId="77777777" w:rsidR="009F5BE1" w:rsidRPr="00491C12" w:rsidRDefault="007E6E61" w:rsidP="007E6E61">
            <w:pPr>
              <w:pStyle w:val="TableText"/>
              <w:ind w:right="0"/>
              <w:rPr>
                <w:rtl/>
              </w:rPr>
            </w:pPr>
            <w:r w:rsidRPr="00491C12">
              <w:rPr>
                <w:rtl/>
              </w:rPr>
              <w:t>192</w:t>
            </w:r>
            <w:r>
              <w:rPr>
                <w:rtl/>
              </w:rPr>
              <w:t xml:space="preserve"> </w:t>
            </w:r>
            <w:r w:rsidRPr="00491C12">
              <w:rPr>
                <w:rtl/>
              </w:rPr>
              <w:t>336</w:t>
            </w:r>
          </w:p>
        </w:tc>
        <w:tc>
          <w:tcPr>
            <w:tcW w:w="1116" w:type="dxa"/>
            <w:tcBorders>
              <w:top w:val="single" w:sz="12" w:space="0" w:color="auto"/>
            </w:tcBorders>
            <w:shd w:val="clear" w:color="auto" w:fill="auto"/>
            <w:noWrap/>
            <w:hideMark/>
          </w:tcPr>
          <w:p w14:paraId="50A01C65" w14:textId="77777777" w:rsidR="009F5BE1" w:rsidRPr="00491C12" w:rsidRDefault="007E6E61" w:rsidP="007E6E61">
            <w:pPr>
              <w:pStyle w:val="TableText"/>
              <w:ind w:right="0"/>
              <w:rPr>
                <w:rtl/>
              </w:rPr>
            </w:pPr>
            <w:r w:rsidRPr="00491C12">
              <w:rPr>
                <w:rtl/>
              </w:rPr>
              <w:t>987</w:t>
            </w:r>
            <w:r>
              <w:rPr>
                <w:rtl/>
              </w:rPr>
              <w:t xml:space="preserve"> </w:t>
            </w:r>
            <w:r w:rsidRPr="00491C12">
              <w:rPr>
                <w:rtl/>
              </w:rPr>
              <w:t>342</w:t>
            </w:r>
          </w:p>
        </w:tc>
        <w:tc>
          <w:tcPr>
            <w:tcW w:w="1117" w:type="dxa"/>
            <w:tcBorders>
              <w:top w:val="single" w:sz="12" w:space="0" w:color="auto"/>
            </w:tcBorders>
            <w:shd w:val="clear" w:color="auto" w:fill="auto"/>
            <w:noWrap/>
            <w:hideMark/>
          </w:tcPr>
          <w:p w14:paraId="296E24B6" w14:textId="77777777" w:rsidR="009F5BE1" w:rsidRPr="00491C12" w:rsidRDefault="007E6E61" w:rsidP="007E6E61">
            <w:pPr>
              <w:pStyle w:val="TableText"/>
              <w:ind w:right="0"/>
              <w:rPr>
                <w:rtl/>
              </w:rPr>
            </w:pPr>
            <w:r w:rsidRPr="00491C12">
              <w:rPr>
                <w:rtl/>
              </w:rPr>
              <w:t>252</w:t>
            </w:r>
            <w:r>
              <w:rPr>
                <w:rtl/>
              </w:rPr>
              <w:t xml:space="preserve"> </w:t>
            </w:r>
            <w:r w:rsidRPr="00491C12">
              <w:rPr>
                <w:rtl/>
              </w:rPr>
              <w:t>356</w:t>
            </w:r>
          </w:p>
        </w:tc>
      </w:tr>
      <w:tr w:rsidR="009F5BE1" w:rsidRPr="00491C12" w14:paraId="7E07D549" w14:textId="77777777" w:rsidTr="007E6E61">
        <w:tc>
          <w:tcPr>
            <w:tcW w:w="1870" w:type="dxa"/>
            <w:tcBorders>
              <w:bottom w:val="single" w:sz="4" w:space="0" w:color="auto"/>
            </w:tcBorders>
            <w:shd w:val="clear" w:color="auto" w:fill="auto"/>
            <w:noWrap/>
            <w:hideMark/>
          </w:tcPr>
          <w:p w14:paraId="1EAFAF3C" w14:textId="77777777" w:rsidR="009F5BE1" w:rsidRPr="00491C12" w:rsidRDefault="009F5BE1" w:rsidP="00491C12">
            <w:pPr>
              <w:bidi w:val="0"/>
              <w:spacing w:before="40" w:after="40" w:line="300" w:lineRule="exact"/>
              <w:ind w:left="113" w:right="113"/>
              <w:rPr>
                <w:sz w:val="18"/>
                <w:szCs w:val="26"/>
              </w:rPr>
            </w:pPr>
          </w:p>
        </w:tc>
        <w:tc>
          <w:tcPr>
            <w:tcW w:w="938" w:type="dxa"/>
            <w:tcBorders>
              <w:bottom w:val="single" w:sz="4" w:space="0" w:color="auto"/>
            </w:tcBorders>
            <w:shd w:val="clear" w:color="auto" w:fill="auto"/>
            <w:noWrap/>
            <w:hideMark/>
          </w:tcPr>
          <w:p w14:paraId="54E24BE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النساء</w:t>
            </w:r>
          </w:p>
        </w:tc>
        <w:tc>
          <w:tcPr>
            <w:tcW w:w="1116" w:type="dxa"/>
            <w:tcBorders>
              <w:bottom w:val="single" w:sz="4" w:space="0" w:color="auto"/>
            </w:tcBorders>
            <w:shd w:val="clear" w:color="auto" w:fill="auto"/>
            <w:noWrap/>
          </w:tcPr>
          <w:p w14:paraId="0887416A" w14:textId="77777777" w:rsidR="009F5BE1" w:rsidRPr="00491C12" w:rsidRDefault="007E6E61" w:rsidP="007E6E61">
            <w:pPr>
              <w:pStyle w:val="TableText"/>
              <w:ind w:right="0"/>
              <w:rPr>
                <w:rtl/>
              </w:rPr>
            </w:pPr>
            <w:r w:rsidRPr="00491C12">
              <w:rPr>
                <w:rtl/>
              </w:rPr>
              <w:t>892</w:t>
            </w:r>
            <w:r>
              <w:rPr>
                <w:rtl/>
              </w:rPr>
              <w:t xml:space="preserve"> </w:t>
            </w:r>
            <w:r w:rsidRPr="00491C12">
              <w:rPr>
                <w:rtl/>
              </w:rPr>
              <w:t>251</w:t>
            </w:r>
          </w:p>
        </w:tc>
        <w:tc>
          <w:tcPr>
            <w:tcW w:w="1116" w:type="dxa"/>
            <w:tcBorders>
              <w:bottom w:val="single" w:sz="4" w:space="0" w:color="auto"/>
            </w:tcBorders>
            <w:shd w:val="clear" w:color="auto" w:fill="auto"/>
            <w:noWrap/>
          </w:tcPr>
          <w:p w14:paraId="47E542CB" w14:textId="77777777" w:rsidR="009F5BE1" w:rsidRPr="00491C12" w:rsidRDefault="007E6E61" w:rsidP="007E6E61">
            <w:pPr>
              <w:pStyle w:val="TableText"/>
              <w:ind w:right="0"/>
              <w:rPr>
                <w:rtl/>
              </w:rPr>
            </w:pPr>
            <w:r w:rsidRPr="00491C12">
              <w:rPr>
                <w:rtl/>
              </w:rPr>
              <w:t>601</w:t>
            </w:r>
            <w:r>
              <w:rPr>
                <w:rtl/>
              </w:rPr>
              <w:t xml:space="preserve"> </w:t>
            </w:r>
            <w:r w:rsidRPr="00491C12">
              <w:rPr>
                <w:rtl/>
              </w:rPr>
              <w:t>257</w:t>
            </w:r>
          </w:p>
        </w:tc>
        <w:tc>
          <w:tcPr>
            <w:tcW w:w="1117" w:type="dxa"/>
            <w:tcBorders>
              <w:bottom w:val="single" w:sz="4" w:space="0" w:color="auto"/>
            </w:tcBorders>
            <w:shd w:val="clear" w:color="auto" w:fill="auto"/>
            <w:noWrap/>
          </w:tcPr>
          <w:p w14:paraId="414043EE" w14:textId="77777777" w:rsidR="009F5BE1" w:rsidRPr="00491C12" w:rsidRDefault="007E6E61" w:rsidP="007E6E61">
            <w:pPr>
              <w:pStyle w:val="TableText"/>
              <w:ind w:right="0"/>
              <w:rPr>
                <w:rtl/>
              </w:rPr>
            </w:pPr>
            <w:r w:rsidRPr="00491C12">
              <w:rPr>
                <w:rtl/>
              </w:rPr>
              <w:t>040</w:t>
            </w:r>
            <w:r>
              <w:rPr>
                <w:rtl/>
              </w:rPr>
              <w:t xml:space="preserve"> </w:t>
            </w:r>
            <w:r w:rsidRPr="00491C12">
              <w:rPr>
                <w:rtl/>
              </w:rPr>
              <w:t>263</w:t>
            </w:r>
          </w:p>
        </w:tc>
        <w:tc>
          <w:tcPr>
            <w:tcW w:w="1116" w:type="dxa"/>
            <w:tcBorders>
              <w:bottom w:val="single" w:sz="4" w:space="0" w:color="auto"/>
            </w:tcBorders>
            <w:shd w:val="clear" w:color="auto" w:fill="auto"/>
            <w:noWrap/>
          </w:tcPr>
          <w:p w14:paraId="597AE7A9" w14:textId="77777777" w:rsidR="009F5BE1" w:rsidRPr="00491C12" w:rsidRDefault="007E6E61" w:rsidP="007E6E61">
            <w:pPr>
              <w:pStyle w:val="TableText"/>
              <w:ind w:right="0"/>
              <w:rPr>
                <w:rtl/>
              </w:rPr>
            </w:pPr>
            <w:r w:rsidRPr="00491C12">
              <w:rPr>
                <w:rtl/>
              </w:rPr>
              <w:t>232</w:t>
            </w:r>
            <w:r>
              <w:rPr>
                <w:rtl/>
              </w:rPr>
              <w:t xml:space="preserve"> </w:t>
            </w:r>
            <w:r w:rsidRPr="00491C12">
              <w:rPr>
                <w:rtl/>
              </w:rPr>
              <w:t>268</w:t>
            </w:r>
          </w:p>
        </w:tc>
        <w:tc>
          <w:tcPr>
            <w:tcW w:w="1117" w:type="dxa"/>
            <w:tcBorders>
              <w:bottom w:val="single" w:sz="4" w:space="0" w:color="auto"/>
            </w:tcBorders>
            <w:shd w:val="clear" w:color="auto" w:fill="auto"/>
            <w:noWrap/>
          </w:tcPr>
          <w:p w14:paraId="5B16354E" w14:textId="77777777" w:rsidR="009F5BE1" w:rsidRPr="00491C12" w:rsidRDefault="007E6E61" w:rsidP="007E6E61">
            <w:pPr>
              <w:pStyle w:val="TableText"/>
              <w:ind w:right="0"/>
              <w:rPr>
                <w:rtl/>
              </w:rPr>
            </w:pPr>
            <w:r w:rsidRPr="00491C12">
              <w:rPr>
                <w:rtl/>
              </w:rPr>
              <w:t>615</w:t>
            </w:r>
            <w:r>
              <w:rPr>
                <w:rtl/>
              </w:rPr>
              <w:t xml:space="preserve"> </w:t>
            </w:r>
            <w:r w:rsidRPr="00491C12">
              <w:rPr>
                <w:rtl/>
              </w:rPr>
              <w:t>277</w:t>
            </w:r>
          </w:p>
        </w:tc>
      </w:tr>
      <w:tr w:rsidR="009F5BE1" w:rsidRPr="00491C12" w14:paraId="2E195275" w14:textId="77777777" w:rsidTr="007E6E61">
        <w:tc>
          <w:tcPr>
            <w:tcW w:w="1870" w:type="dxa"/>
            <w:tcBorders>
              <w:top w:val="single" w:sz="4" w:space="0" w:color="auto"/>
              <w:bottom w:val="single" w:sz="4" w:space="0" w:color="auto"/>
            </w:tcBorders>
            <w:shd w:val="clear" w:color="auto" w:fill="auto"/>
            <w:noWrap/>
            <w:hideMark/>
          </w:tcPr>
          <w:p w14:paraId="0D8E5D90" w14:textId="77777777" w:rsidR="009F5BE1" w:rsidRPr="00491C12" w:rsidRDefault="009F5BE1" w:rsidP="00491C12">
            <w:pPr>
              <w:bidi w:val="0"/>
              <w:spacing w:before="40" w:after="40" w:line="300" w:lineRule="exact"/>
              <w:ind w:left="113" w:right="113"/>
              <w:rPr>
                <w:b/>
                <w:sz w:val="18"/>
                <w:szCs w:val="26"/>
              </w:rPr>
            </w:pPr>
          </w:p>
        </w:tc>
        <w:tc>
          <w:tcPr>
            <w:tcW w:w="938" w:type="dxa"/>
            <w:tcBorders>
              <w:top w:val="single" w:sz="4" w:space="0" w:color="auto"/>
              <w:bottom w:val="single" w:sz="4" w:space="0" w:color="auto"/>
            </w:tcBorders>
            <w:shd w:val="clear" w:color="auto" w:fill="auto"/>
            <w:noWrap/>
            <w:hideMark/>
          </w:tcPr>
          <w:p w14:paraId="29A82386"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المجموع</w:t>
            </w:r>
          </w:p>
        </w:tc>
        <w:tc>
          <w:tcPr>
            <w:tcW w:w="1116" w:type="dxa"/>
            <w:tcBorders>
              <w:top w:val="single" w:sz="4" w:space="0" w:color="auto"/>
              <w:bottom w:val="single" w:sz="4" w:space="0" w:color="auto"/>
            </w:tcBorders>
            <w:shd w:val="clear" w:color="auto" w:fill="auto"/>
            <w:noWrap/>
            <w:hideMark/>
          </w:tcPr>
          <w:p w14:paraId="326786B9" w14:textId="77777777" w:rsidR="009F5BE1" w:rsidRPr="00491C12" w:rsidRDefault="007E6E61" w:rsidP="007E6E61">
            <w:pPr>
              <w:pStyle w:val="TableText"/>
              <w:ind w:right="0"/>
              <w:rPr>
                <w:bCs/>
                <w:rtl/>
              </w:rPr>
            </w:pPr>
            <w:r w:rsidRPr="00491C12">
              <w:rPr>
                <w:bCs/>
                <w:rtl/>
              </w:rPr>
              <w:t>765</w:t>
            </w:r>
            <w:r>
              <w:rPr>
                <w:bCs/>
                <w:rtl/>
              </w:rPr>
              <w:t xml:space="preserve"> </w:t>
            </w:r>
            <w:r w:rsidRPr="00491C12">
              <w:rPr>
                <w:bCs/>
                <w:rtl/>
              </w:rPr>
              <w:t>286</w:t>
            </w:r>
          </w:p>
        </w:tc>
        <w:tc>
          <w:tcPr>
            <w:tcW w:w="1116" w:type="dxa"/>
            <w:tcBorders>
              <w:top w:val="single" w:sz="4" w:space="0" w:color="auto"/>
              <w:bottom w:val="single" w:sz="4" w:space="0" w:color="auto"/>
            </w:tcBorders>
            <w:shd w:val="clear" w:color="auto" w:fill="auto"/>
            <w:noWrap/>
            <w:hideMark/>
          </w:tcPr>
          <w:p w14:paraId="48A84624" w14:textId="77777777" w:rsidR="009F5BE1" w:rsidRPr="00491C12" w:rsidRDefault="007E6E61" w:rsidP="007E6E61">
            <w:pPr>
              <w:pStyle w:val="TableText"/>
              <w:ind w:right="0"/>
              <w:rPr>
                <w:bCs/>
                <w:rtl/>
              </w:rPr>
            </w:pPr>
            <w:r w:rsidRPr="00491C12">
              <w:rPr>
                <w:bCs/>
                <w:rtl/>
              </w:rPr>
              <w:t>458</w:t>
            </w:r>
            <w:r>
              <w:rPr>
                <w:bCs/>
                <w:rtl/>
              </w:rPr>
              <w:t xml:space="preserve"> </w:t>
            </w:r>
            <w:r w:rsidRPr="00491C12">
              <w:rPr>
                <w:bCs/>
                <w:rtl/>
              </w:rPr>
              <w:t>292</w:t>
            </w:r>
          </w:p>
        </w:tc>
        <w:tc>
          <w:tcPr>
            <w:tcW w:w="1117" w:type="dxa"/>
            <w:tcBorders>
              <w:top w:val="single" w:sz="4" w:space="0" w:color="auto"/>
              <w:bottom w:val="single" w:sz="4" w:space="0" w:color="auto"/>
            </w:tcBorders>
            <w:shd w:val="clear" w:color="auto" w:fill="auto"/>
            <w:noWrap/>
            <w:hideMark/>
          </w:tcPr>
          <w:p w14:paraId="7A97B23C" w14:textId="77777777" w:rsidR="009F5BE1" w:rsidRPr="00491C12" w:rsidRDefault="007E6E61" w:rsidP="007E6E61">
            <w:pPr>
              <w:pStyle w:val="TableText"/>
              <w:ind w:right="0"/>
              <w:rPr>
                <w:bCs/>
                <w:rtl/>
              </w:rPr>
            </w:pPr>
            <w:r w:rsidRPr="00491C12">
              <w:rPr>
                <w:bCs/>
                <w:rtl/>
              </w:rPr>
              <w:t>009</w:t>
            </w:r>
            <w:r>
              <w:rPr>
                <w:bCs/>
                <w:rtl/>
              </w:rPr>
              <w:t xml:space="preserve"> </w:t>
            </w:r>
            <w:r w:rsidRPr="00491C12">
              <w:rPr>
                <w:bCs/>
                <w:rtl/>
              </w:rPr>
              <w:t>299</w:t>
            </w:r>
          </w:p>
        </w:tc>
        <w:tc>
          <w:tcPr>
            <w:tcW w:w="1116" w:type="dxa"/>
            <w:tcBorders>
              <w:top w:val="single" w:sz="4" w:space="0" w:color="auto"/>
              <w:bottom w:val="single" w:sz="4" w:space="0" w:color="auto"/>
            </w:tcBorders>
            <w:shd w:val="clear" w:color="auto" w:fill="auto"/>
            <w:noWrap/>
            <w:hideMark/>
          </w:tcPr>
          <w:p w14:paraId="289D9BDD" w14:textId="77777777" w:rsidR="009F5BE1" w:rsidRPr="00491C12" w:rsidRDefault="007E6E61" w:rsidP="007E6E61">
            <w:pPr>
              <w:pStyle w:val="TableText"/>
              <w:ind w:right="0"/>
              <w:rPr>
                <w:bCs/>
                <w:rtl/>
              </w:rPr>
            </w:pPr>
            <w:r w:rsidRPr="00491C12">
              <w:rPr>
                <w:bCs/>
                <w:rtl/>
              </w:rPr>
              <w:t>018</w:t>
            </w:r>
            <w:r>
              <w:rPr>
                <w:bCs/>
                <w:rtl/>
              </w:rPr>
              <w:t xml:space="preserve"> </w:t>
            </w:r>
            <w:r w:rsidRPr="00491C12">
              <w:rPr>
                <w:bCs/>
                <w:rtl/>
              </w:rPr>
              <w:t>305</w:t>
            </w:r>
          </w:p>
        </w:tc>
        <w:tc>
          <w:tcPr>
            <w:tcW w:w="1117" w:type="dxa"/>
            <w:tcBorders>
              <w:top w:val="single" w:sz="4" w:space="0" w:color="auto"/>
              <w:bottom w:val="single" w:sz="4" w:space="0" w:color="auto"/>
            </w:tcBorders>
            <w:shd w:val="clear" w:color="auto" w:fill="auto"/>
            <w:noWrap/>
            <w:hideMark/>
          </w:tcPr>
          <w:p w14:paraId="41712EB3" w14:textId="77777777" w:rsidR="009F5BE1" w:rsidRPr="00491C12" w:rsidRDefault="007E6E61" w:rsidP="007E6E61">
            <w:pPr>
              <w:pStyle w:val="TableText"/>
              <w:ind w:right="0"/>
              <w:rPr>
                <w:bCs/>
                <w:rtl/>
              </w:rPr>
            </w:pPr>
            <w:r w:rsidRPr="00491C12">
              <w:rPr>
                <w:bCs/>
                <w:rtl/>
              </w:rPr>
              <w:t>352</w:t>
            </w:r>
            <w:r>
              <w:rPr>
                <w:bCs/>
                <w:rtl/>
              </w:rPr>
              <w:t xml:space="preserve"> </w:t>
            </w:r>
            <w:r w:rsidRPr="00491C12">
              <w:rPr>
                <w:bCs/>
                <w:rtl/>
              </w:rPr>
              <w:t>316</w:t>
            </w:r>
          </w:p>
        </w:tc>
      </w:tr>
      <w:tr w:rsidR="009F5BE1" w:rsidRPr="00491C12" w14:paraId="4122AC51" w14:textId="77777777" w:rsidTr="007E6E61">
        <w:tc>
          <w:tcPr>
            <w:tcW w:w="1870" w:type="dxa"/>
            <w:tcBorders>
              <w:top w:val="single" w:sz="4" w:space="0" w:color="auto"/>
              <w:bottom w:val="nil"/>
            </w:tcBorders>
            <w:shd w:val="clear" w:color="auto" w:fill="auto"/>
            <w:noWrap/>
            <w:hideMark/>
          </w:tcPr>
          <w:p w14:paraId="1C7D2CA5" w14:textId="77777777" w:rsidR="009F5BE1" w:rsidRPr="00491C12" w:rsidRDefault="009F5BE1" w:rsidP="00491C12">
            <w:pPr>
              <w:keepNext/>
              <w:keepLines/>
              <w:spacing w:before="40" w:after="40" w:line="300" w:lineRule="exact"/>
              <w:ind w:left="113" w:right="113"/>
              <w:rPr>
                <w:sz w:val="18"/>
                <w:szCs w:val="26"/>
                <w:rtl/>
                <w:lang w:val="en-GB"/>
              </w:rPr>
            </w:pPr>
            <w:r w:rsidRPr="00491C12">
              <w:rPr>
                <w:sz w:val="18"/>
                <w:szCs w:val="26"/>
                <w:rtl/>
                <w:lang w:val="en-GB"/>
              </w:rPr>
              <w:t>الدخل المتاح</w:t>
            </w:r>
          </w:p>
        </w:tc>
        <w:tc>
          <w:tcPr>
            <w:tcW w:w="938" w:type="dxa"/>
            <w:tcBorders>
              <w:top w:val="single" w:sz="4" w:space="0" w:color="auto"/>
              <w:bottom w:val="nil"/>
            </w:tcBorders>
            <w:shd w:val="clear" w:color="auto" w:fill="auto"/>
            <w:noWrap/>
            <w:hideMark/>
          </w:tcPr>
          <w:p w14:paraId="09267D21" w14:textId="77777777" w:rsidR="009F5BE1" w:rsidRPr="00491C12" w:rsidRDefault="009F5BE1" w:rsidP="00491C12">
            <w:pPr>
              <w:keepNext/>
              <w:keepLines/>
              <w:spacing w:before="40" w:after="40" w:line="300" w:lineRule="exact"/>
              <w:ind w:left="113" w:right="113"/>
              <w:rPr>
                <w:sz w:val="18"/>
                <w:szCs w:val="26"/>
                <w:rtl/>
                <w:lang w:val="en-GB"/>
              </w:rPr>
            </w:pPr>
            <w:r w:rsidRPr="00491C12">
              <w:rPr>
                <w:sz w:val="18"/>
                <w:szCs w:val="26"/>
                <w:rtl/>
                <w:lang w:val="en-GB"/>
              </w:rPr>
              <w:t>الرجال</w:t>
            </w:r>
          </w:p>
        </w:tc>
        <w:tc>
          <w:tcPr>
            <w:tcW w:w="1116" w:type="dxa"/>
            <w:tcBorders>
              <w:top w:val="single" w:sz="4" w:space="0" w:color="auto"/>
              <w:bottom w:val="nil"/>
            </w:tcBorders>
            <w:shd w:val="clear" w:color="auto" w:fill="auto"/>
            <w:noWrap/>
          </w:tcPr>
          <w:p w14:paraId="249AFD88" w14:textId="77777777" w:rsidR="009F5BE1" w:rsidRPr="00491C12" w:rsidRDefault="007E6E61" w:rsidP="007E6E61">
            <w:pPr>
              <w:pStyle w:val="TableText"/>
              <w:ind w:right="0"/>
              <w:rPr>
                <w:rtl/>
              </w:rPr>
            </w:pPr>
            <w:r w:rsidRPr="00491C12">
              <w:rPr>
                <w:rtl/>
              </w:rPr>
              <w:t>734</w:t>
            </w:r>
            <w:r>
              <w:rPr>
                <w:rtl/>
              </w:rPr>
              <w:t xml:space="preserve"> </w:t>
            </w:r>
            <w:r w:rsidRPr="00491C12">
              <w:rPr>
                <w:rtl/>
              </w:rPr>
              <w:t>211</w:t>
            </w:r>
          </w:p>
        </w:tc>
        <w:tc>
          <w:tcPr>
            <w:tcW w:w="1116" w:type="dxa"/>
            <w:tcBorders>
              <w:top w:val="single" w:sz="4" w:space="0" w:color="auto"/>
              <w:bottom w:val="nil"/>
            </w:tcBorders>
            <w:shd w:val="clear" w:color="auto" w:fill="auto"/>
            <w:noWrap/>
          </w:tcPr>
          <w:p w14:paraId="68FD1A21" w14:textId="77777777" w:rsidR="009F5BE1" w:rsidRPr="00491C12" w:rsidRDefault="007E6E61" w:rsidP="007E6E61">
            <w:pPr>
              <w:pStyle w:val="TableText"/>
              <w:ind w:right="0"/>
              <w:rPr>
                <w:rtl/>
              </w:rPr>
            </w:pPr>
            <w:r w:rsidRPr="00491C12">
              <w:rPr>
                <w:rtl/>
              </w:rPr>
              <w:t>827</w:t>
            </w:r>
            <w:r>
              <w:rPr>
                <w:rtl/>
              </w:rPr>
              <w:t xml:space="preserve"> </w:t>
            </w:r>
            <w:r w:rsidRPr="00491C12">
              <w:rPr>
                <w:rtl/>
              </w:rPr>
              <w:t>215</w:t>
            </w:r>
          </w:p>
        </w:tc>
        <w:tc>
          <w:tcPr>
            <w:tcW w:w="1117" w:type="dxa"/>
            <w:tcBorders>
              <w:top w:val="single" w:sz="4" w:space="0" w:color="auto"/>
              <w:bottom w:val="nil"/>
            </w:tcBorders>
            <w:shd w:val="clear" w:color="auto" w:fill="auto"/>
            <w:noWrap/>
          </w:tcPr>
          <w:p w14:paraId="50E04804" w14:textId="77777777" w:rsidR="009F5BE1" w:rsidRPr="00491C12" w:rsidRDefault="007E6E61" w:rsidP="007E6E61">
            <w:pPr>
              <w:pStyle w:val="TableText"/>
              <w:ind w:right="0"/>
              <w:rPr>
                <w:rtl/>
              </w:rPr>
            </w:pPr>
            <w:r w:rsidRPr="00491C12">
              <w:rPr>
                <w:rtl/>
              </w:rPr>
              <w:t>052</w:t>
            </w:r>
            <w:r>
              <w:rPr>
                <w:rtl/>
              </w:rPr>
              <w:t xml:space="preserve"> </w:t>
            </w:r>
            <w:r w:rsidRPr="00491C12">
              <w:rPr>
                <w:rtl/>
              </w:rPr>
              <w:t>222</w:t>
            </w:r>
          </w:p>
        </w:tc>
        <w:tc>
          <w:tcPr>
            <w:tcW w:w="1116" w:type="dxa"/>
            <w:tcBorders>
              <w:top w:val="single" w:sz="4" w:space="0" w:color="auto"/>
              <w:bottom w:val="nil"/>
            </w:tcBorders>
            <w:shd w:val="clear" w:color="auto" w:fill="auto"/>
            <w:noWrap/>
          </w:tcPr>
          <w:p w14:paraId="4737AE19" w14:textId="77777777" w:rsidR="009F5BE1" w:rsidRPr="00491C12" w:rsidRDefault="007E6E61" w:rsidP="007E6E61">
            <w:pPr>
              <w:pStyle w:val="TableText"/>
              <w:ind w:right="0"/>
              <w:rPr>
                <w:rtl/>
              </w:rPr>
            </w:pPr>
            <w:r w:rsidRPr="00491C12">
              <w:rPr>
                <w:rtl/>
              </w:rPr>
              <w:t>244</w:t>
            </w:r>
            <w:r>
              <w:rPr>
                <w:rtl/>
              </w:rPr>
              <w:t xml:space="preserve"> </w:t>
            </w:r>
            <w:r w:rsidRPr="00491C12">
              <w:rPr>
                <w:rtl/>
              </w:rPr>
              <w:t>226</w:t>
            </w:r>
          </w:p>
        </w:tc>
        <w:tc>
          <w:tcPr>
            <w:tcW w:w="1117" w:type="dxa"/>
            <w:tcBorders>
              <w:top w:val="single" w:sz="4" w:space="0" w:color="auto"/>
              <w:bottom w:val="nil"/>
            </w:tcBorders>
            <w:shd w:val="clear" w:color="auto" w:fill="auto"/>
            <w:noWrap/>
          </w:tcPr>
          <w:p w14:paraId="3E1EDD75" w14:textId="77777777" w:rsidR="009F5BE1" w:rsidRPr="00491C12" w:rsidRDefault="007E6E61" w:rsidP="007E6E61">
            <w:pPr>
              <w:pStyle w:val="TableText"/>
              <w:ind w:right="0"/>
              <w:rPr>
                <w:rtl/>
              </w:rPr>
            </w:pPr>
            <w:r w:rsidRPr="00491C12">
              <w:rPr>
                <w:rtl/>
              </w:rPr>
              <w:t>691</w:t>
            </w:r>
            <w:r>
              <w:rPr>
                <w:rtl/>
              </w:rPr>
              <w:t xml:space="preserve"> </w:t>
            </w:r>
            <w:r w:rsidRPr="00491C12">
              <w:rPr>
                <w:rtl/>
              </w:rPr>
              <w:t>234</w:t>
            </w:r>
          </w:p>
        </w:tc>
      </w:tr>
      <w:tr w:rsidR="009F5BE1" w:rsidRPr="00491C12" w14:paraId="0A00DC09" w14:textId="77777777" w:rsidTr="007E6E61">
        <w:tc>
          <w:tcPr>
            <w:tcW w:w="1870" w:type="dxa"/>
            <w:tcBorders>
              <w:top w:val="nil"/>
              <w:bottom w:val="single" w:sz="4" w:space="0" w:color="auto"/>
            </w:tcBorders>
            <w:shd w:val="clear" w:color="auto" w:fill="auto"/>
            <w:noWrap/>
            <w:hideMark/>
          </w:tcPr>
          <w:p w14:paraId="6A397EF5" w14:textId="77777777" w:rsidR="009F5BE1" w:rsidRPr="00491C12" w:rsidRDefault="009F5BE1" w:rsidP="00491C12">
            <w:pPr>
              <w:keepNext/>
              <w:keepLines/>
              <w:bidi w:val="0"/>
              <w:spacing w:before="40" w:after="40" w:line="300" w:lineRule="exact"/>
              <w:ind w:left="113" w:right="113"/>
              <w:rPr>
                <w:sz w:val="18"/>
                <w:szCs w:val="26"/>
                <w:lang w:val="en-GB"/>
              </w:rPr>
            </w:pPr>
          </w:p>
        </w:tc>
        <w:tc>
          <w:tcPr>
            <w:tcW w:w="938" w:type="dxa"/>
            <w:tcBorders>
              <w:top w:val="nil"/>
              <w:bottom w:val="single" w:sz="4" w:space="0" w:color="auto"/>
            </w:tcBorders>
            <w:shd w:val="clear" w:color="auto" w:fill="auto"/>
            <w:noWrap/>
            <w:hideMark/>
          </w:tcPr>
          <w:p w14:paraId="3AC86D8C" w14:textId="77777777" w:rsidR="009F5BE1" w:rsidRPr="00491C12" w:rsidRDefault="009F5BE1" w:rsidP="00491C12">
            <w:pPr>
              <w:keepNext/>
              <w:keepLines/>
              <w:spacing w:before="40" w:after="40" w:line="300" w:lineRule="exact"/>
              <w:ind w:left="113" w:right="113"/>
              <w:rPr>
                <w:sz w:val="18"/>
                <w:szCs w:val="26"/>
                <w:rtl/>
                <w:lang w:val="en-GB"/>
              </w:rPr>
            </w:pPr>
            <w:r w:rsidRPr="00491C12">
              <w:rPr>
                <w:sz w:val="18"/>
                <w:szCs w:val="26"/>
                <w:rtl/>
                <w:lang w:val="en-GB"/>
              </w:rPr>
              <w:t>النساء</w:t>
            </w:r>
          </w:p>
        </w:tc>
        <w:tc>
          <w:tcPr>
            <w:tcW w:w="1116" w:type="dxa"/>
            <w:tcBorders>
              <w:top w:val="nil"/>
              <w:bottom w:val="single" w:sz="4" w:space="0" w:color="auto"/>
            </w:tcBorders>
            <w:shd w:val="clear" w:color="auto" w:fill="auto"/>
            <w:noWrap/>
          </w:tcPr>
          <w:p w14:paraId="361F66F5" w14:textId="77777777" w:rsidR="009F5BE1" w:rsidRPr="00491C12" w:rsidRDefault="007E6E61" w:rsidP="007E6E61">
            <w:pPr>
              <w:pStyle w:val="TableText"/>
              <w:ind w:right="0"/>
              <w:rPr>
                <w:rtl/>
              </w:rPr>
            </w:pPr>
            <w:r w:rsidRPr="00491C12">
              <w:rPr>
                <w:rtl/>
              </w:rPr>
              <w:t>544</w:t>
            </w:r>
            <w:r>
              <w:rPr>
                <w:rtl/>
              </w:rPr>
              <w:t xml:space="preserve"> </w:t>
            </w:r>
            <w:r w:rsidRPr="00491C12">
              <w:rPr>
                <w:rtl/>
              </w:rPr>
              <w:t>175</w:t>
            </w:r>
          </w:p>
        </w:tc>
        <w:tc>
          <w:tcPr>
            <w:tcW w:w="1116" w:type="dxa"/>
            <w:tcBorders>
              <w:top w:val="nil"/>
              <w:bottom w:val="single" w:sz="4" w:space="0" w:color="auto"/>
            </w:tcBorders>
            <w:shd w:val="clear" w:color="auto" w:fill="auto"/>
            <w:noWrap/>
          </w:tcPr>
          <w:p w14:paraId="6DBD8956" w14:textId="77777777" w:rsidR="009F5BE1" w:rsidRPr="00491C12" w:rsidRDefault="007E6E61" w:rsidP="007E6E61">
            <w:pPr>
              <w:pStyle w:val="TableText"/>
              <w:ind w:right="0"/>
              <w:rPr>
                <w:rtl/>
              </w:rPr>
            </w:pPr>
            <w:r w:rsidRPr="00491C12">
              <w:rPr>
                <w:rtl/>
              </w:rPr>
              <w:t>172</w:t>
            </w:r>
            <w:r>
              <w:rPr>
                <w:rtl/>
              </w:rPr>
              <w:t xml:space="preserve"> </w:t>
            </w:r>
            <w:r w:rsidRPr="00491C12">
              <w:rPr>
                <w:rtl/>
              </w:rPr>
              <w:t>179</w:t>
            </w:r>
          </w:p>
        </w:tc>
        <w:tc>
          <w:tcPr>
            <w:tcW w:w="1117" w:type="dxa"/>
            <w:tcBorders>
              <w:top w:val="nil"/>
              <w:bottom w:val="single" w:sz="4" w:space="0" w:color="auto"/>
            </w:tcBorders>
            <w:shd w:val="clear" w:color="auto" w:fill="auto"/>
            <w:noWrap/>
          </w:tcPr>
          <w:p w14:paraId="1B4A9B42" w14:textId="77777777" w:rsidR="009F5BE1" w:rsidRPr="00491C12" w:rsidRDefault="007E6E61" w:rsidP="007E6E61">
            <w:pPr>
              <w:pStyle w:val="TableText"/>
              <w:ind w:right="0"/>
              <w:rPr>
                <w:rtl/>
              </w:rPr>
            </w:pPr>
            <w:r w:rsidRPr="00491C12">
              <w:rPr>
                <w:rtl/>
              </w:rPr>
              <w:t>460</w:t>
            </w:r>
            <w:r>
              <w:rPr>
                <w:rtl/>
              </w:rPr>
              <w:t xml:space="preserve"> </w:t>
            </w:r>
            <w:r w:rsidRPr="00491C12">
              <w:rPr>
                <w:rtl/>
              </w:rPr>
              <w:t>183</w:t>
            </w:r>
          </w:p>
        </w:tc>
        <w:tc>
          <w:tcPr>
            <w:tcW w:w="1116" w:type="dxa"/>
            <w:tcBorders>
              <w:top w:val="nil"/>
              <w:bottom w:val="single" w:sz="4" w:space="0" w:color="auto"/>
            </w:tcBorders>
            <w:shd w:val="clear" w:color="auto" w:fill="auto"/>
            <w:noWrap/>
          </w:tcPr>
          <w:p w14:paraId="183305ED" w14:textId="77777777" w:rsidR="009F5BE1" w:rsidRPr="00491C12" w:rsidRDefault="007E6E61" w:rsidP="007E6E61">
            <w:pPr>
              <w:pStyle w:val="TableText"/>
              <w:ind w:right="0"/>
              <w:rPr>
                <w:rtl/>
              </w:rPr>
            </w:pPr>
            <w:r w:rsidRPr="00491C12">
              <w:rPr>
                <w:rtl/>
              </w:rPr>
              <w:t>312</w:t>
            </w:r>
            <w:r>
              <w:rPr>
                <w:rtl/>
              </w:rPr>
              <w:t xml:space="preserve"> </w:t>
            </w:r>
            <w:r w:rsidRPr="00491C12">
              <w:rPr>
                <w:rtl/>
              </w:rPr>
              <w:t>187</w:t>
            </w:r>
          </w:p>
        </w:tc>
        <w:tc>
          <w:tcPr>
            <w:tcW w:w="1117" w:type="dxa"/>
            <w:tcBorders>
              <w:top w:val="nil"/>
              <w:bottom w:val="single" w:sz="4" w:space="0" w:color="auto"/>
            </w:tcBorders>
            <w:shd w:val="clear" w:color="auto" w:fill="auto"/>
            <w:noWrap/>
          </w:tcPr>
          <w:p w14:paraId="78770B7E" w14:textId="77777777" w:rsidR="009F5BE1" w:rsidRPr="00491C12" w:rsidRDefault="007E6E61" w:rsidP="007E6E61">
            <w:pPr>
              <w:pStyle w:val="TableText"/>
              <w:ind w:right="0"/>
              <w:rPr>
                <w:rtl/>
                <w:lang w:bidi="ar-DZ"/>
              </w:rPr>
            </w:pPr>
            <w:r w:rsidRPr="00491C12">
              <w:rPr>
                <w:rtl/>
              </w:rPr>
              <w:t>661</w:t>
            </w:r>
            <w:r>
              <w:rPr>
                <w:rtl/>
              </w:rPr>
              <w:t xml:space="preserve"> </w:t>
            </w:r>
            <w:r w:rsidRPr="00491C12">
              <w:rPr>
                <w:rtl/>
              </w:rPr>
              <w:t>192</w:t>
            </w:r>
          </w:p>
        </w:tc>
      </w:tr>
      <w:tr w:rsidR="009F5BE1" w:rsidRPr="00491C12" w14:paraId="6B50AA36" w14:textId="77777777" w:rsidTr="007E6E61">
        <w:tc>
          <w:tcPr>
            <w:tcW w:w="1870" w:type="dxa"/>
            <w:tcBorders>
              <w:top w:val="single" w:sz="4" w:space="0" w:color="auto"/>
              <w:bottom w:val="single" w:sz="12" w:space="0" w:color="auto"/>
            </w:tcBorders>
            <w:shd w:val="clear" w:color="auto" w:fill="auto"/>
            <w:noWrap/>
            <w:hideMark/>
          </w:tcPr>
          <w:p w14:paraId="5E05F11A" w14:textId="77777777" w:rsidR="009F5BE1" w:rsidRPr="00491C12" w:rsidRDefault="009F5BE1" w:rsidP="00491C12">
            <w:pPr>
              <w:bidi w:val="0"/>
              <w:spacing w:before="40" w:after="40" w:line="300" w:lineRule="exact"/>
              <w:ind w:left="113" w:right="113"/>
              <w:rPr>
                <w:sz w:val="18"/>
                <w:szCs w:val="26"/>
              </w:rPr>
            </w:pPr>
          </w:p>
        </w:tc>
        <w:tc>
          <w:tcPr>
            <w:tcW w:w="938" w:type="dxa"/>
            <w:tcBorders>
              <w:top w:val="single" w:sz="4" w:space="0" w:color="auto"/>
              <w:bottom w:val="single" w:sz="12" w:space="0" w:color="auto"/>
            </w:tcBorders>
            <w:shd w:val="clear" w:color="auto" w:fill="auto"/>
            <w:noWrap/>
            <w:hideMark/>
          </w:tcPr>
          <w:p w14:paraId="24FF5640" w14:textId="77777777" w:rsidR="009F5BE1" w:rsidRPr="00491C12" w:rsidRDefault="00C04D42" w:rsidP="00C04D42">
            <w:pPr>
              <w:spacing w:before="40" w:after="40" w:line="300" w:lineRule="exact"/>
              <w:ind w:left="113" w:right="113" w:firstLine="4"/>
              <w:rPr>
                <w:bCs/>
                <w:sz w:val="18"/>
                <w:szCs w:val="26"/>
                <w:rtl/>
                <w:lang w:val="en-GB"/>
              </w:rPr>
            </w:pPr>
            <w:r>
              <w:rPr>
                <w:rFonts w:hint="cs"/>
                <w:bCs/>
                <w:sz w:val="18"/>
                <w:szCs w:val="26"/>
                <w:rtl/>
                <w:lang w:val="en-GB"/>
              </w:rPr>
              <w:t xml:space="preserve">  </w:t>
            </w:r>
            <w:r w:rsidR="009F5BE1" w:rsidRPr="00491C12">
              <w:rPr>
                <w:bCs/>
                <w:sz w:val="18"/>
                <w:szCs w:val="26"/>
                <w:rtl/>
                <w:lang w:val="en-GB"/>
              </w:rPr>
              <w:t>المجموع</w:t>
            </w:r>
          </w:p>
        </w:tc>
        <w:tc>
          <w:tcPr>
            <w:tcW w:w="1116" w:type="dxa"/>
            <w:tcBorders>
              <w:top w:val="single" w:sz="4" w:space="0" w:color="auto"/>
              <w:bottom w:val="single" w:sz="12" w:space="0" w:color="auto"/>
            </w:tcBorders>
            <w:shd w:val="clear" w:color="auto" w:fill="auto"/>
            <w:noWrap/>
          </w:tcPr>
          <w:p w14:paraId="729CACFD" w14:textId="77777777" w:rsidR="009F5BE1" w:rsidRPr="00491C12" w:rsidRDefault="007E6E61" w:rsidP="007E6E61">
            <w:pPr>
              <w:pStyle w:val="TableText"/>
              <w:ind w:right="0"/>
              <w:rPr>
                <w:bCs/>
                <w:rtl/>
              </w:rPr>
            </w:pPr>
            <w:r w:rsidRPr="00491C12">
              <w:rPr>
                <w:bCs/>
                <w:rtl/>
              </w:rPr>
              <w:t>327</w:t>
            </w:r>
            <w:r>
              <w:rPr>
                <w:bCs/>
                <w:rtl/>
              </w:rPr>
              <w:t xml:space="preserve"> </w:t>
            </w:r>
            <w:r w:rsidRPr="00491C12">
              <w:rPr>
                <w:bCs/>
                <w:rtl/>
              </w:rPr>
              <w:t>193</w:t>
            </w:r>
          </w:p>
        </w:tc>
        <w:tc>
          <w:tcPr>
            <w:tcW w:w="1116" w:type="dxa"/>
            <w:tcBorders>
              <w:top w:val="single" w:sz="4" w:space="0" w:color="auto"/>
              <w:bottom w:val="single" w:sz="12" w:space="0" w:color="auto"/>
            </w:tcBorders>
            <w:shd w:val="clear" w:color="auto" w:fill="auto"/>
            <w:noWrap/>
          </w:tcPr>
          <w:p w14:paraId="7FA55AA5" w14:textId="77777777" w:rsidR="009F5BE1" w:rsidRPr="00491C12" w:rsidRDefault="007E6E61" w:rsidP="007E6E61">
            <w:pPr>
              <w:pStyle w:val="TableText"/>
              <w:ind w:right="0"/>
              <w:rPr>
                <w:bCs/>
                <w:rtl/>
              </w:rPr>
            </w:pPr>
            <w:r w:rsidRPr="00491C12">
              <w:rPr>
                <w:bCs/>
                <w:rtl/>
              </w:rPr>
              <w:t>182</w:t>
            </w:r>
            <w:r>
              <w:rPr>
                <w:bCs/>
                <w:rtl/>
              </w:rPr>
              <w:t xml:space="preserve"> </w:t>
            </w:r>
            <w:r w:rsidRPr="00491C12">
              <w:rPr>
                <w:bCs/>
                <w:rtl/>
              </w:rPr>
              <w:t>197</w:t>
            </w:r>
          </w:p>
        </w:tc>
        <w:tc>
          <w:tcPr>
            <w:tcW w:w="1117" w:type="dxa"/>
            <w:tcBorders>
              <w:top w:val="single" w:sz="4" w:space="0" w:color="auto"/>
              <w:bottom w:val="single" w:sz="12" w:space="0" w:color="auto"/>
            </w:tcBorders>
            <w:shd w:val="clear" w:color="auto" w:fill="auto"/>
            <w:noWrap/>
          </w:tcPr>
          <w:p w14:paraId="05936C26" w14:textId="77777777" w:rsidR="009F5BE1" w:rsidRPr="00491C12" w:rsidRDefault="007E6E61" w:rsidP="007E6E61">
            <w:pPr>
              <w:pStyle w:val="TableText"/>
              <w:ind w:right="0"/>
              <w:rPr>
                <w:bCs/>
                <w:rtl/>
              </w:rPr>
            </w:pPr>
            <w:r w:rsidRPr="00491C12">
              <w:rPr>
                <w:bCs/>
                <w:rtl/>
              </w:rPr>
              <w:t>435</w:t>
            </w:r>
            <w:r>
              <w:rPr>
                <w:bCs/>
                <w:rtl/>
              </w:rPr>
              <w:t xml:space="preserve"> </w:t>
            </w:r>
            <w:r w:rsidRPr="00491C12">
              <w:rPr>
                <w:bCs/>
                <w:rtl/>
              </w:rPr>
              <w:t>202</w:t>
            </w:r>
          </w:p>
        </w:tc>
        <w:tc>
          <w:tcPr>
            <w:tcW w:w="1116" w:type="dxa"/>
            <w:tcBorders>
              <w:top w:val="single" w:sz="4" w:space="0" w:color="auto"/>
              <w:bottom w:val="single" w:sz="12" w:space="0" w:color="auto"/>
            </w:tcBorders>
            <w:shd w:val="clear" w:color="auto" w:fill="auto"/>
            <w:noWrap/>
          </w:tcPr>
          <w:p w14:paraId="03A89931" w14:textId="77777777" w:rsidR="009F5BE1" w:rsidRPr="00491C12" w:rsidRDefault="007E6E61" w:rsidP="007E6E61">
            <w:pPr>
              <w:pStyle w:val="TableText"/>
              <w:ind w:right="0"/>
              <w:rPr>
                <w:bCs/>
                <w:rtl/>
              </w:rPr>
            </w:pPr>
            <w:r w:rsidRPr="00491C12">
              <w:rPr>
                <w:bCs/>
                <w:rtl/>
              </w:rPr>
              <w:t>470</w:t>
            </w:r>
            <w:r>
              <w:rPr>
                <w:bCs/>
                <w:rtl/>
              </w:rPr>
              <w:t xml:space="preserve"> </w:t>
            </w:r>
            <w:r w:rsidRPr="00491C12">
              <w:rPr>
                <w:bCs/>
                <w:rtl/>
              </w:rPr>
              <w:t>206</w:t>
            </w:r>
          </w:p>
        </w:tc>
        <w:tc>
          <w:tcPr>
            <w:tcW w:w="1117" w:type="dxa"/>
            <w:tcBorders>
              <w:top w:val="single" w:sz="4" w:space="0" w:color="auto"/>
              <w:bottom w:val="single" w:sz="12" w:space="0" w:color="auto"/>
            </w:tcBorders>
            <w:shd w:val="clear" w:color="auto" w:fill="auto"/>
            <w:noWrap/>
          </w:tcPr>
          <w:p w14:paraId="7609A6CB" w14:textId="77777777" w:rsidR="009F5BE1" w:rsidRPr="007E6E61" w:rsidRDefault="007E6E61" w:rsidP="007E6E61">
            <w:pPr>
              <w:pStyle w:val="TableText"/>
              <w:ind w:right="0"/>
              <w:rPr>
                <w:bCs/>
                <w:rtl/>
              </w:rPr>
            </w:pPr>
            <w:r w:rsidRPr="007E6E61">
              <w:rPr>
                <w:bCs/>
                <w:rtl/>
              </w:rPr>
              <w:t>365 213</w:t>
            </w:r>
          </w:p>
        </w:tc>
      </w:tr>
    </w:tbl>
    <w:p w14:paraId="109ECC30"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ملاحظة:</w:t>
      </w:r>
      <w:r w:rsidRPr="004A1955">
        <w:rPr>
          <w:sz w:val="18"/>
          <w:szCs w:val="26"/>
          <w:rtl/>
        </w:rPr>
        <w:tab/>
        <w:t>سن 15 وما فوق. دخل غير معادل.</w:t>
      </w:r>
    </w:p>
    <w:p w14:paraId="370BF693" w14:textId="77777777" w:rsidR="009F5BE1" w:rsidRPr="004A1955" w:rsidRDefault="009F5BE1" w:rsidP="009F5BE1">
      <w:pPr>
        <w:pStyle w:val="H4GA"/>
        <w:rPr>
          <w:rtl/>
        </w:rPr>
      </w:pPr>
      <w:r w:rsidRPr="004A1955">
        <w:rPr>
          <w:rtl/>
        </w:rPr>
        <w:tab/>
      </w:r>
      <w:r w:rsidRPr="004A1955">
        <w:rPr>
          <w:rtl/>
        </w:rPr>
        <w:tab/>
        <w:t>العمل المأجور</w:t>
      </w:r>
    </w:p>
    <w:p w14:paraId="60FF3486" w14:textId="77777777" w:rsidR="009F5BE1" w:rsidRPr="004A1955" w:rsidRDefault="009F5BE1" w:rsidP="009F5BE1">
      <w:pPr>
        <w:pStyle w:val="SingleTxtGA"/>
        <w:rPr>
          <w:rtl/>
        </w:rPr>
      </w:pPr>
      <w:r w:rsidRPr="004A1955">
        <w:rPr>
          <w:rtl/>
        </w:rPr>
        <w:t>37-</w:t>
      </w:r>
      <w:r w:rsidRPr="004A1955">
        <w:rPr>
          <w:rtl/>
        </w:rPr>
        <w:tab/>
        <w:t>يجمع نموذج سوق العمل الدانمركي بين المرونة والأمن</w:t>
      </w:r>
      <w:r w:rsidRPr="004A1955">
        <w:rPr>
          <w:rFonts w:hint="cs"/>
          <w:rtl/>
        </w:rPr>
        <w:t xml:space="preserve"> الوظيفي</w:t>
      </w:r>
      <w:r w:rsidRPr="004A1955">
        <w:rPr>
          <w:rtl/>
        </w:rPr>
        <w:t xml:space="preserve"> في إطار سياسة لسوق العمل النشطة - وغالباً ما يطلق عليها "الأمن</w:t>
      </w:r>
      <w:r w:rsidRPr="004A1955">
        <w:rPr>
          <w:rFonts w:hint="cs"/>
          <w:rtl/>
        </w:rPr>
        <w:t xml:space="preserve"> الوظيفي</w:t>
      </w:r>
      <w:r w:rsidRPr="004A1955">
        <w:rPr>
          <w:rtl/>
        </w:rPr>
        <w:t xml:space="preserve"> المرن". ويتضمن النموذج قواعد مرنة للتشغيل والتسريح، تسمح لأرباب العمل بتسريح </w:t>
      </w:r>
      <w:r w:rsidRPr="004A1955">
        <w:rPr>
          <w:rFonts w:hint="cs"/>
          <w:rtl/>
        </w:rPr>
        <w:t>المستخدمين</w:t>
      </w:r>
      <w:r w:rsidRPr="004A1955">
        <w:rPr>
          <w:rtl/>
        </w:rPr>
        <w:t xml:space="preserve"> خلال فترات الركود الاقتصادي وتشغيل </w:t>
      </w:r>
      <w:r w:rsidRPr="004A1955">
        <w:rPr>
          <w:rFonts w:hint="cs"/>
          <w:rtl/>
        </w:rPr>
        <w:t>مستخدَمين</w:t>
      </w:r>
      <w:r w:rsidRPr="004A1955">
        <w:rPr>
          <w:rtl/>
        </w:rPr>
        <w:t xml:space="preserve"> جدد عندما تتحسن الظروف. ويغير حوالي 25٪ من العاملين في القطاع الخاص في الدانمرك عملهم كل عام. ويتم الجمع بين هذه المرونة وأمن البطالة في شكل ضمان لاستحقاق البطالة عند مستوى مرتفع نسبي</w:t>
      </w:r>
      <w:r w:rsidR="00D967E4" w:rsidRPr="004A1955">
        <w:rPr>
          <w:rtl/>
        </w:rPr>
        <w:t>ا</w:t>
      </w:r>
      <w:r w:rsidR="00D967E4">
        <w:rPr>
          <w:rtl/>
        </w:rPr>
        <w:t>ً</w:t>
      </w:r>
      <w:r w:rsidR="00D967E4" w:rsidRPr="004A1955">
        <w:rPr>
          <w:rtl/>
        </w:rPr>
        <w:t xml:space="preserve"> </w:t>
      </w:r>
      <w:r w:rsidRPr="004A1955">
        <w:rPr>
          <w:rtl/>
        </w:rPr>
        <w:t>- يصل إلى 90٪ بالنسبة للعمال الأقل أجر</w:t>
      </w:r>
      <w:r w:rsidR="00D967E4" w:rsidRPr="004A1955">
        <w:rPr>
          <w:rtl/>
        </w:rPr>
        <w:t>ا</w:t>
      </w:r>
      <w:r w:rsidR="00D967E4">
        <w:rPr>
          <w:rtl/>
        </w:rPr>
        <w:t>ً</w:t>
      </w:r>
      <w:r w:rsidR="00D967E4" w:rsidRPr="004A1955">
        <w:rPr>
          <w:rtl/>
        </w:rPr>
        <w:t>.</w:t>
      </w:r>
      <w:r w:rsidRPr="004A1955">
        <w:rPr>
          <w:rtl/>
        </w:rPr>
        <w:t xml:space="preserve"> و</w:t>
      </w:r>
      <w:r w:rsidRPr="004A1955">
        <w:rPr>
          <w:rFonts w:hint="cs"/>
          <w:rtl/>
        </w:rPr>
        <w:t>تضمن</w:t>
      </w:r>
      <w:r w:rsidRPr="004A1955">
        <w:rPr>
          <w:rtl/>
        </w:rPr>
        <w:t xml:space="preserve"> </w:t>
      </w:r>
      <w:r w:rsidRPr="004A1955">
        <w:rPr>
          <w:rFonts w:hint="cs"/>
          <w:rtl/>
        </w:rPr>
        <w:t>سياسة</w:t>
      </w:r>
      <w:r w:rsidRPr="004A1955">
        <w:rPr>
          <w:rtl/>
        </w:rPr>
        <w:t xml:space="preserve"> </w:t>
      </w:r>
      <w:r w:rsidRPr="004A1955">
        <w:rPr>
          <w:rFonts w:hint="cs"/>
          <w:rtl/>
        </w:rPr>
        <w:t>سو</w:t>
      </w:r>
      <w:r w:rsidRPr="004A1955">
        <w:rPr>
          <w:rFonts w:hint="eastAsia"/>
          <w:rtl/>
        </w:rPr>
        <w:t>ق</w:t>
      </w:r>
      <w:r w:rsidRPr="004A1955">
        <w:rPr>
          <w:rtl/>
        </w:rPr>
        <w:t xml:space="preserve"> ا</w:t>
      </w:r>
      <w:r w:rsidRPr="004A1955">
        <w:rPr>
          <w:rFonts w:hint="cs"/>
          <w:rtl/>
        </w:rPr>
        <w:t>لعمل</w:t>
      </w:r>
      <w:r w:rsidRPr="004A1955">
        <w:rPr>
          <w:rtl/>
        </w:rPr>
        <w:t xml:space="preserve"> ا</w:t>
      </w:r>
      <w:r w:rsidRPr="004A1955">
        <w:rPr>
          <w:rFonts w:hint="cs"/>
          <w:rtl/>
        </w:rPr>
        <w:t>لنشطة</w:t>
      </w:r>
      <w:r w:rsidRPr="004A1955">
        <w:rPr>
          <w:rtl/>
        </w:rPr>
        <w:t xml:space="preserve"> إرساء </w:t>
      </w:r>
      <w:r w:rsidRPr="004A1955">
        <w:rPr>
          <w:rFonts w:hint="cs"/>
          <w:rtl/>
        </w:rPr>
        <w:t>نظا</w:t>
      </w:r>
      <w:r w:rsidRPr="004A1955">
        <w:rPr>
          <w:rFonts w:hint="eastAsia"/>
          <w:rtl/>
        </w:rPr>
        <w:t>م</w:t>
      </w:r>
      <w:r w:rsidRPr="004A1955">
        <w:rPr>
          <w:rtl/>
        </w:rPr>
        <w:t xml:space="preserve"> </w:t>
      </w:r>
      <w:r w:rsidRPr="004A1955">
        <w:rPr>
          <w:rFonts w:hint="cs"/>
          <w:rtl/>
        </w:rPr>
        <w:t>فعا</w:t>
      </w:r>
      <w:r w:rsidRPr="004A1955">
        <w:rPr>
          <w:rFonts w:hint="eastAsia"/>
          <w:rtl/>
        </w:rPr>
        <w:t>ل</w:t>
      </w:r>
      <w:r w:rsidRPr="004A1955">
        <w:rPr>
          <w:rtl/>
        </w:rPr>
        <w:t xml:space="preserve"> لتوفير</w:t>
      </w:r>
      <w:r w:rsidRPr="004A1955">
        <w:rPr>
          <w:rFonts w:hint="cs"/>
          <w:rtl/>
        </w:rPr>
        <w:t xml:space="preserve"> </w:t>
      </w:r>
      <w:r w:rsidRPr="004A1955">
        <w:rPr>
          <w:rtl/>
        </w:rPr>
        <w:t>ا</w:t>
      </w:r>
      <w:r w:rsidRPr="004A1955">
        <w:rPr>
          <w:rFonts w:hint="cs"/>
          <w:rtl/>
        </w:rPr>
        <w:t>لتوجيه</w:t>
      </w:r>
      <w:r w:rsidRPr="004A1955">
        <w:rPr>
          <w:rtl/>
        </w:rPr>
        <w:t xml:space="preserve"> أو </w:t>
      </w:r>
      <w:r w:rsidRPr="004A1955">
        <w:rPr>
          <w:rFonts w:hint="cs"/>
          <w:rtl/>
        </w:rPr>
        <w:t>التعليم</w:t>
      </w:r>
      <w:r w:rsidRPr="004A1955">
        <w:rPr>
          <w:rtl/>
        </w:rPr>
        <w:t xml:space="preserve"> </w:t>
      </w:r>
      <w:r w:rsidRPr="004A1955">
        <w:rPr>
          <w:rFonts w:hint="cs"/>
          <w:rtl/>
        </w:rPr>
        <w:t>لكل</w:t>
      </w:r>
      <w:r w:rsidRPr="004A1955">
        <w:rPr>
          <w:rtl/>
        </w:rPr>
        <w:t xml:space="preserve"> ا</w:t>
      </w:r>
      <w:r w:rsidRPr="004A1955">
        <w:rPr>
          <w:rFonts w:hint="cs"/>
          <w:rtl/>
        </w:rPr>
        <w:t>لعاطلين</w:t>
      </w:r>
      <w:r w:rsidRPr="004A1955">
        <w:rPr>
          <w:rtl/>
        </w:rPr>
        <w:t xml:space="preserve"> </w:t>
      </w:r>
      <w:r w:rsidRPr="004A1955">
        <w:rPr>
          <w:rFonts w:hint="cs"/>
          <w:rtl/>
        </w:rPr>
        <w:t>عن</w:t>
      </w:r>
      <w:r w:rsidRPr="004A1955">
        <w:rPr>
          <w:rtl/>
        </w:rPr>
        <w:t xml:space="preserve"> ا</w:t>
      </w:r>
      <w:r w:rsidRPr="004A1955">
        <w:rPr>
          <w:rFonts w:hint="cs"/>
          <w:rtl/>
        </w:rPr>
        <w:t>لعمل</w:t>
      </w:r>
      <w:r w:rsidRPr="004A1955">
        <w:rPr>
          <w:rtl/>
        </w:rPr>
        <w:t xml:space="preserve"> بل والأفضل توفير العمل لهم. وتنفق الدانمرك ما يق</w:t>
      </w:r>
      <w:r w:rsidRPr="004A1955">
        <w:rPr>
          <w:rFonts w:hint="cs"/>
          <w:rtl/>
        </w:rPr>
        <w:t>ا</w:t>
      </w:r>
      <w:r w:rsidRPr="004A1955">
        <w:rPr>
          <w:rtl/>
        </w:rPr>
        <w:t>رب 1.5٪ من ناتجها المحلي الإجمالي على سياسة سوق العمل النشطة.</w:t>
      </w:r>
    </w:p>
    <w:p w14:paraId="398EF1B1" w14:textId="77777777" w:rsidR="009F5BE1" w:rsidRPr="004A1955" w:rsidRDefault="009F5BE1" w:rsidP="009F5BE1">
      <w:pPr>
        <w:pStyle w:val="SingleTxtGA"/>
        <w:rPr>
          <w:rtl/>
        </w:rPr>
      </w:pPr>
      <w:r w:rsidRPr="004A1955">
        <w:rPr>
          <w:rtl/>
        </w:rPr>
        <w:t>38-</w:t>
      </w:r>
      <w:r w:rsidRPr="004A1955">
        <w:rPr>
          <w:rtl/>
        </w:rPr>
        <w:tab/>
        <w:t xml:space="preserve">ويعتمد نموذج سوق العمل الدانمركية على تقليد استمر على مدى قرن من الحوار الاجتماعي والتفاوض بين الشركاء الاجتماعيين - النقابات العمالية والمنظمات المهنية. ويدين تطوير سوق العمل بالشيء الكثير لنموذج التفاوض الجماعي الدانمركي، الذي </w:t>
      </w:r>
      <w:r w:rsidRPr="004A1955">
        <w:rPr>
          <w:rFonts w:hint="cs"/>
          <w:rtl/>
        </w:rPr>
        <w:t>ي</w:t>
      </w:r>
      <w:r w:rsidRPr="004A1955">
        <w:rPr>
          <w:rtl/>
        </w:rPr>
        <w:t>كفل حماية واسعة للعمال في الوقت الذي يأخذ فيه تغير ظروف الإنتاج والسوق في الحسبان. وبالتالي فإن أطراف سوق العمل تنظم المسائل المتعلقة بظروف العمل عن طريق الاتفاقات الجماعية. وتتضمن هذه الاتفا</w:t>
      </w:r>
      <w:r w:rsidRPr="004A1955">
        <w:rPr>
          <w:rFonts w:hint="cs"/>
          <w:rtl/>
        </w:rPr>
        <w:t>ق</w:t>
      </w:r>
      <w:r w:rsidRPr="004A1955">
        <w:rPr>
          <w:rtl/>
        </w:rPr>
        <w:t>ات الجماعية أحكام</w:t>
      </w:r>
      <w:r w:rsidR="00D967E4" w:rsidRPr="004A1955">
        <w:rPr>
          <w:rtl/>
        </w:rPr>
        <w:t>اً</w:t>
      </w:r>
      <w:r w:rsidRPr="004A1955">
        <w:rPr>
          <w:rtl/>
        </w:rPr>
        <w:t xml:space="preserve"> بشأن الحد الأدنى للأجور، تختلف تبع</w:t>
      </w:r>
      <w:r w:rsidR="00D967E4" w:rsidRPr="004A1955">
        <w:rPr>
          <w:rtl/>
        </w:rPr>
        <w:t>ا</w:t>
      </w:r>
      <w:r w:rsidR="00D967E4">
        <w:rPr>
          <w:rtl/>
        </w:rPr>
        <w:t>ً</w:t>
      </w:r>
      <w:r w:rsidR="00D967E4" w:rsidRPr="004A1955">
        <w:rPr>
          <w:rtl/>
        </w:rPr>
        <w:t xml:space="preserve"> </w:t>
      </w:r>
      <w:r w:rsidRPr="004A1955">
        <w:rPr>
          <w:rtl/>
        </w:rPr>
        <w:t>لميدان العمل. ويشمل الاتفاق ا</w:t>
      </w:r>
      <w:r w:rsidRPr="004A1955">
        <w:rPr>
          <w:rFonts w:hint="eastAsia"/>
          <w:rtl/>
        </w:rPr>
        <w:t>لجماعي</w:t>
      </w:r>
      <w:r w:rsidRPr="004A1955">
        <w:rPr>
          <w:rtl/>
        </w:rPr>
        <w:t xml:space="preserve"> أو اتفاق الإذعان ما يقارب 80 في المائة من جميع </w:t>
      </w:r>
      <w:r w:rsidRPr="004A1955">
        <w:rPr>
          <w:rFonts w:hint="cs"/>
          <w:rtl/>
        </w:rPr>
        <w:t>المستخدَمين</w:t>
      </w:r>
      <w:r w:rsidRPr="004A1955">
        <w:rPr>
          <w:rtl/>
        </w:rPr>
        <w:t xml:space="preserve"> في الدانمرك. وعلاوة على ذلك، فإن الاتفاقات الجماعية لها تأثير انسيابي على المجالات التي لا يشملها أي اتفاق جماعي. ومن خلال ما يسمى بالاتفاق الرئيسي، وضعت الأطراف قواعد اللجوء إلى الإضراب و</w:t>
      </w:r>
      <w:r w:rsidRPr="004A1955">
        <w:rPr>
          <w:rFonts w:hint="eastAsia"/>
          <w:rtl/>
        </w:rPr>
        <w:t>الحصار</w:t>
      </w:r>
      <w:r w:rsidRPr="004A1955">
        <w:rPr>
          <w:rtl/>
        </w:rPr>
        <w:t xml:space="preserve"> والإغلاق والمقاطعة.</w:t>
      </w:r>
    </w:p>
    <w:p w14:paraId="3BDAD430" w14:textId="77777777" w:rsidR="009F5BE1" w:rsidRPr="004A1955" w:rsidRDefault="009F5BE1" w:rsidP="009F5BE1">
      <w:pPr>
        <w:pStyle w:val="SingleTxtGA"/>
        <w:rPr>
          <w:rtl/>
        </w:rPr>
      </w:pPr>
      <w:r w:rsidRPr="004A1955">
        <w:rPr>
          <w:rtl/>
        </w:rPr>
        <w:t>39-</w:t>
      </w:r>
      <w:r w:rsidRPr="004A1955">
        <w:rPr>
          <w:rtl/>
        </w:rPr>
        <w:tab/>
        <w:t>وفي عام 2016، بلغ معدل البطالة (العاطلون عن العمل كنسبة مئوية من القوة العاملة) 6٪ بالنسبة للرجال و6.8٪ بالنسبة للنساء - أي 6.3٪ في المجموع.</w:t>
      </w:r>
    </w:p>
    <w:p w14:paraId="550B1AD1" w14:textId="77777777" w:rsidR="009F5BE1" w:rsidRPr="004A1955" w:rsidRDefault="009F5BE1" w:rsidP="00AC2627">
      <w:pPr>
        <w:pStyle w:val="SingleTxtGA"/>
        <w:jc w:val="left"/>
        <w:rPr>
          <w:b/>
          <w:bCs/>
          <w:rtl/>
        </w:rPr>
      </w:pPr>
      <w:r w:rsidRPr="004A1955">
        <w:rPr>
          <w:rtl/>
        </w:rPr>
        <w:lastRenderedPageBreak/>
        <w:t>الجدول 26</w:t>
      </w:r>
      <w:r w:rsidRPr="004A1955">
        <w:rPr>
          <w:rtl/>
        </w:rPr>
        <w:tab/>
      </w:r>
      <w:r w:rsidRPr="004A1955">
        <w:rPr>
          <w:rtl/>
        </w:rPr>
        <w:br/>
      </w:r>
      <w:r w:rsidRPr="004A1955">
        <w:rPr>
          <w:b/>
          <w:bCs/>
          <w:rtl/>
        </w:rPr>
        <w:t xml:space="preserve">العاطلون عن العمل كنسبة مئوية من القوة العاملة حسب نوع الجنس والعمر </w:t>
      </w:r>
      <w:r w:rsidR="00AC2627">
        <w:rPr>
          <w:b/>
          <w:bCs/>
        </w:rPr>
        <w:br/>
      </w:r>
      <w:r w:rsidRPr="004A1955">
        <w:rPr>
          <w:b/>
          <w:bCs/>
          <w:rtl/>
        </w:rPr>
        <w:t xml:space="preserve">(م = المتوسط، ر = الرجال، </w:t>
      </w:r>
      <w:r w:rsidRPr="004A1955">
        <w:rPr>
          <w:rFonts w:hint="cs"/>
          <w:b/>
          <w:bCs/>
          <w:rtl/>
        </w:rPr>
        <w:t>ن</w:t>
      </w:r>
      <w:r w:rsidRPr="004A1955">
        <w:rPr>
          <w:b/>
          <w:bCs/>
          <w:rtl/>
        </w:rPr>
        <w:t xml:space="preserve"> = </w:t>
      </w:r>
      <w:r w:rsidRPr="004A1955">
        <w:rPr>
          <w:rFonts w:hint="cs"/>
          <w:b/>
          <w:bCs/>
          <w:rtl/>
        </w:rPr>
        <w:t>النساء</w:t>
      </w:r>
      <w:r w:rsidRPr="004A1955">
        <w:rPr>
          <w:b/>
          <w:bCs/>
          <w:rtl/>
        </w:rPr>
        <w:t>)</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5"/>
        <w:gridCol w:w="693"/>
        <w:gridCol w:w="693"/>
        <w:gridCol w:w="695"/>
        <w:gridCol w:w="693"/>
        <w:gridCol w:w="694"/>
        <w:gridCol w:w="693"/>
        <w:gridCol w:w="693"/>
        <w:gridCol w:w="694"/>
        <w:gridCol w:w="693"/>
        <w:gridCol w:w="694"/>
        <w:gridCol w:w="693"/>
        <w:gridCol w:w="694"/>
      </w:tblGrid>
      <w:tr w:rsidR="009F5BE1" w:rsidRPr="00491C12" w14:paraId="04AFCDF8" w14:textId="77777777" w:rsidTr="00491C12">
        <w:trPr>
          <w:tblHeader/>
        </w:trPr>
        <w:tc>
          <w:tcPr>
            <w:tcW w:w="1146" w:type="dxa"/>
            <w:vMerge w:val="restart"/>
            <w:tcBorders>
              <w:top w:val="single" w:sz="4" w:space="0" w:color="auto"/>
              <w:bottom w:val="single" w:sz="12" w:space="0" w:color="auto"/>
            </w:tcBorders>
            <w:shd w:val="clear" w:color="auto" w:fill="auto"/>
            <w:noWrap/>
            <w:vAlign w:val="bottom"/>
            <w:hideMark/>
          </w:tcPr>
          <w:p w14:paraId="2610948D" w14:textId="77777777" w:rsidR="009F5BE1" w:rsidRPr="00491C12" w:rsidRDefault="009F5BE1" w:rsidP="00491C12">
            <w:pPr>
              <w:bidi w:val="0"/>
              <w:spacing w:before="40" w:after="40" w:line="300" w:lineRule="exact"/>
              <w:ind w:left="113" w:right="113"/>
              <w:jc w:val="center"/>
              <w:rPr>
                <w:i/>
                <w:iCs/>
                <w:sz w:val="18"/>
                <w:szCs w:val="26"/>
              </w:rPr>
            </w:pPr>
          </w:p>
        </w:tc>
        <w:tc>
          <w:tcPr>
            <w:tcW w:w="1813" w:type="dxa"/>
            <w:gridSpan w:val="3"/>
            <w:tcBorders>
              <w:top w:val="single" w:sz="4" w:space="0" w:color="auto"/>
              <w:bottom w:val="single" w:sz="4" w:space="0" w:color="auto"/>
              <w:right w:val="single" w:sz="24" w:space="0" w:color="FFFFFF"/>
            </w:tcBorders>
            <w:shd w:val="clear" w:color="auto" w:fill="auto"/>
            <w:noWrap/>
            <w:vAlign w:val="bottom"/>
            <w:hideMark/>
          </w:tcPr>
          <w:p w14:paraId="651FA9C8"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2013</w:t>
            </w:r>
          </w:p>
        </w:tc>
        <w:tc>
          <w:tcPr>
            <w:tcW w:w="1810"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0AC13F37"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2014</w:t>
            </w:r>
          </w:p>
        </w:tc>
        <w:tc>
          <w:tcPr>
            <w:tcW w:w="1810"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32A2E77D"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2015</w:t>
            </w:r>
          </w:p>
        </w:tc>
        <w:tc>
          <w:tcPr>
            <w:tcW w:w="1811" w:type="dxa"/>
            <w:gridSpan w:val="3"/>
            <w:tcBorders>
              <w:top w:val="single" w:sz="4" w:space="0" w:color="auto"/>
              <w:left w:val="single" w:sz="24" w:space="0" w:color="FFFFFF"/>
              <w:bottom w:val="single" w:sz="4" w:space="0" w:color="auto"/>
            </w:tcBorders>
            <w:shd w:val="clear" w:color="auto" w:fill="auto"/>
            <w:noWrap/>
            <w:vAlign w:val="bottom"/>
            <w:hideMark/>
          </w:tcPr>
          <w:p w14:paraId="2E977D54" w14:textId="77777777" w:rsidR="009F5BE1" w:rsidRPr="00491C12" w:rsidRDefault="009F5BE1" w:rsidP="00491C12">
            <w:pPr>
              <w:spacing w:before="40" w:after="40" w:line="300" w:lineRule="exact"/>
              <w:ind w:left="113" w:right="113"/>
              <w:jc w:val="center"/>
              <w:rPr>
                <w:i/>
                <w:iCs/>
                <w:sz w:val="18"/>
                <w:szCs w:val="26"/>
                <w:rtl/>
                <w:lang w:val="en-GB" w:bidi="ar-DZ"/>
              </w:rPr>
            </w:pPr>
            <w:r w:rsidRPr="00491C12">
              <w:rPr>
                <w:i/>
                <w:iCs/>
                <w:sz w:val="18"/>
                <w:szCs w:val="26"/>
                <w:rtl/>
                <w:lang w:val="en-GB"/>
              </w:rPr>
              <w:t>2016</w:t>
            </w:r>
          </w:p>
        </w:tc>
      </w:tr>
      <w:tr w:rsidR="009F5BE1" w:rsidRPr="00491C12" w14:paraId="3C4CC442" w14:textId="77777777" w:rsidTr="00491C12">
        <w:tc>
          <w:tcPr>
            <w:tcW w:w="1146" w:type="dxa"/>
            <w:vMerge/>
            <w:tcBorders>
              <w:top w:val="single" w:sz="12" w:space="0" w:color="auto"/>
              <w:bottom w:val="single" w:sz="12" w:space="0" w:color="auto"/>
            </w:tcBorders>
            <w:shd w:val="clear" w:color="auto" w:fill="auto"/>
            <w:noWrap/>
            <w:hideMark/>
          </w:tcPr>
          <w:p w14:paraId="677D5D63" w14:textId="77777777" w:rsidR="009F5BE1" w:rsidRPr="00491C12" w:rsidRDefault="009F5BE1" w:rsidP="00491C12">
            <w:pPr>
              <w:bidi w:val="0"/>
              <w:spacing w:before="40" w:after="40" w:line="300" w:lineRule="exact"/>
              <w:ind w:left="113" w:right="113"/>
              <w:rPr>
                <w:sz w:val="18"/>
                <w:szCs w:val="26"/>
                <w:lang w:val="en-GB"/>
              </w:rPr>
            </w:pPr>
          </w:p>
        </w:tc>
        <w:tc>
          <w:tcPr>
            <w:tcW w:w="604" w:type="dxa"/>
            <w:tcBorders>
              <w:top w:val="single" w:sz="4" w:space="0" w:color="auto"/>
              <w:bottom w:val="single" w:sz="12" w:space="0" w:color="auto"/>
            </w:tcBorders>
            <w:shd w:val="clear" w:color="auto" w:fill="auto"/>
            <w:noWrap/>
            <w:hideMark/>
          </w:tcPr>
          <w:p w14:paraId="4F7484F1" w14:textId="77777777" w:rsidR="009F5BE1" w:rsidRPr="00491C12" w:rsidRDefault="009F5BE1" w:rsidP="00491C12">
            <w:pPr>
              <w:spacing w:before="40" w:after="40" w:line="300" w:lineRule="exact"/>
              <w:ind w:left="113" w:right="113"/>
              <w:rPr>
                <w:iCs/>
                <w:sz w:val="18"/>
                <w:szCs w:val="26"/>
                <w:rtl/>
                <w:lang w:val="en-GB" w:bidi="ar-DZ"/>
              </w:rPr>
            </w:pPr>
            <w:r w:rsidRPr="00491C12">
              <w:rPr>
                <w:iCs/>
                <w:sz w:val="18"/>
                <w:szCs w:val="26"/>
                <w:rtl/>
                <w:lang w:val="en-GB"/>
              </w:rPr>
              <w:t>م</w:t>
            </w:r>
          </w:p>
        </w:tc>
        <w:tc>
          <w:tcPr>
            <w:tcW w:w="604" w:type="dxa"/>
            <w:tcBorders>
              <w:top w:val="single" w:sz="4" w:space="0" w:color="auto"/>
              <w:bottom w:val="single" w:sz="12" w:space="0" w:color="auto"/>
            </w:tcBorders>
            <w:shd w:val="clear" w:color="auto" w:fill="auto"/>
            <w:noWrap/>
            <w:hideMark/>
          </w:tcPr>
          <w:p w14:paraId="441CF38F"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ر</w:t>
            </w:r>
          </w:p>
        </w:tc>
        <w:tc>
          <w:tcPr>
            <w:tcW w:w="605" w:type="dxa"/>
            <w:tcBorders>
              <w:top w:val="single" w:sz="4" w:space="0" w:color="auto"/>
              <w:bottom w:val="single" w:sz="12" w:space="0" w:color="auto"/>
              <w:right w:val="single" w:sz="24" w:space="0" w:color="FFFFFF"/>
            </w:tcBorders>
            <w:shd w:val="clear" w:color="auto" w:fill="auto"/>
            <w:noWrap/>
            <w:hideMark/>
          </w:tcPr>
          <w:p w14:paraId="25B87EE8"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ن</w:t>
            </w:r>
          </w:p>
        </w:tc>
        <w:tc>
          <w:tcPr>
            <w:tcW w:w="603" w:type="dxa"/>
            <w:tcBorders>
              <w:top w:val="single" w:sz="4" w:space="0" w:color="auto"/>
              <w:left w:val="single" w:sz="24" w:space="0" w:color="FFFFFF"/>
              <w:bottom w:val="single" w:sz="12" w:space="0" w:color="auto"/>
            </w:tcBorders>
            <w:shd w:val="clear" w:color="auto" w:fill="auto"/>
            <w:noWrap/>
            <w:hideMark/>
          </w:tcPr>
          <w:p w14:paraId="31E94879"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م</w:t>
            </w:r>
          </w:p>
        </w:tc>
        <w:tc>
          <w:tcPr>
            <w:tcW w:w="604" w:type="dxa"/>
            <w:tcBorders>
              <w:top w:val="single" w:sz="4" w:space="0" w:color="auto"/>
              <w:bottom w:val="single" w:sz="12" w:space="0" w:color="auto"/>
            </w:tcBorders>
            <w:shd w:val="clear" w:color="auto" w:fill="auto"/>
            <w:noWrap/>
            <w:hideMark/>
          </w:tcPr>
          <w:p w14:paraId="5D8E1AA7"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ر</w:t>
            </w:r>
          </w:p>
        </w:tc>
        <w:tc>
          <w:tcPr>
            <w:tcW w:w="603" w:type="dxa"/>
            <w:tcBorders>
              <w:top w:val="single" w:sz="4" w:space="0" w:color="auto"/>
              <w:bottom w:val="single" w:sz="12" w:space="0" w:color="auto"/>
              <w:right w:val="single" w:sz="24" w:space="0" w:color="FFFFFF"/>
            </w:tcBorders>
            <w:shd w:val="clear" w:color="auto" w:fill="auto"/>
            <w:noWrap/>
            <w:hideMark/>
          </w:tcPr>
          <w:p w14:paraId="2FA16A8F"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ن</w:t>
            </w:r>
          </w:p>
        </w:tc>
        <w:tc>
          <w:tcPr>
            <w:tcW w:w="603" w:type="dxa"/>
            <w:tcBorders>
              <w:top w:val="single" w:sz="4" w:space="0" w:color="auto"/>
              <w:left w:val="single" w:sz="24" w:space="0" w:color="FFFFFF"/>
              <w:bottom w:val="single" w:sz="12" w:space="0" w:color="auto"/>
            </w:tcBorders>
            <w:shd w:val="clear" w:color="auto" w:fill="auto"/>
            <w:noWrap/>
            <w:hideMark/>
          </w:tcPr>
          <w:p w14:paraId="5E81CD62"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م</w:t>
            </w:r>
          </w:p>
        </w:tc>
        <w:tc>
          <w:tcPr>
            <w:tcW w:w="604" w:type="dxa"/>
            <w:tcBorders>
              <w:top w:val="single" w:sz="4" w:space="0" w:color="auto"/>
              <w:bottom w:val="single" w:sz="12" w:space="0" w:color="auto"/>
            </w:tcBorders>
            <w:shd w:val="clear" w:color="auto" w:fill="auto"/>
            <w:noWrap/>
            <w:hideMark/>
          </w:tcPr>
          <w:p w14:paraId="34B115D9"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ر</w:t>
            </w:r>
          </w:p>
        </w:tc>
        <w:tc>
          <w:tcPr>
            <w:tcW w:w="603" w:type="dxa"/>
            <w:tcBorders>
              <w:top w:val="single" w:sz="4" w:space="0" w:color="auto"/>
              <w:bottom w:val="single" w:sz="12" w:space="0" w:color="auto"/>
              <w:right w:val="single" w:sz="24" w:space="0" w:color="FFFFFF"/>
            </w:tcBorders>
            <w:shd w:val="clear" w:color="auto" w:fill="auto"/>
            <w:noWrap/>
            <w:hideMark/>
          </w:tcPr>
          <w:p w14:paraId="089FF93B"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ن</w:t>
            </w:r>
          </w:p>
        </w:tc>
        <w:tc>
          <w:tcPr>
            <w:tcW w:w="604" w:type="dxa"/>
            <w:tcBorders>
              <w:top w:val="single" w:sz="4" w:space="0" w:color="auto"/>
              <w:left w:val="single" w:sz="24" w:space="0" w:color="FFFFFF"/>
              <w:bottom w:val="single" w:sz="12" w:space="0" w:color="auto"/>
            </w:tcBorders>
            <w:shd w:val="clear" w:color="auto" w:fill="auto"/>
            <w:noWrap/>
            <w:hideMark/>
          </w:tcPr>
          <w:p w14:paraId="7C290646"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م</w:t>
            </w:r>
          </w:p>
        </w:tc>
        <w:tc>
          <w:tcPr>
            <w:tcW w:w="603" w:type="dxa"/>
            <w:tcBorders>
              <w:top w:val="single" w:sz="4" w:space="0" w:color="auto"/>
              <w:bottom w:val="single" w:sz="12" w:space="0" w:color="auto"/>
            </w:tcBorders>
            <w:shd w:val="clear" w:color="auto" w:fill="auto"/>
            <w:noWrap/>
            <w:hideMark/>
          </w:tcPr>
          <w:p w14:paraId="4CE2B453" w14:textId="77777777" w:rsidR="009F5BE1" w:rsidRPr="00491C12" w:rsidRDefault="009F5BE1" w:rsidP="00491C12">
            <w:pPr>
              <w:spacing w:before="40" w:after="40" w:line="300" w:lineRule="exact"/>
              <w:ind w:left="113" w:right="113"/>
              <w:rPr>
                <w:iCs/>
                <w:sz w:val="18"/>
                <w:szCs w:val="26"/>
                <w:rtl/>
                <w:lang w:val="en-GB"/>
              </w:rPr>
            </w:pPr>
            <w:r w:rsidRPr="00491C12">
              <w:rPr>
                <w:iCs/>
                <w:sz w:val="18"/>
                <w:szCs w:val="26"/>
                <w:rtl/>
                <w:lang w:val="en-GB"/>
              </w:rPr>
              <w:t>ر</w:t>
            </w:r>
          </w:p>
        </w:tc>
        <w:tc>
          <w:tcPr>
            <w:tcW w:w="604" w:type="dxa"/>
            <w:tcBorders>
              <w:top w:val="single" w:sz="4" w:space="0" w:color="auto"/>
              <w:bottom w:val="single" w:sz="12" w:space="0" w:color="auto"/>
            </w:tcBorders>
            <w:shd w:val="clear" w:color="auto" w:fill="auto"/>
            <w:noWrap/>
            <w:hideMark/>
          </w:tcPr>
          <w:p w14:paraId="302CA899" w14:textId="77777777" w:rsidR="009F5BE1" w:rsidRPr="00491C12" w:rsidRDefault="009F5BE1" w:rsidP="00491C12">
            <w:pPr>
              <w:spacing w:before="40" w:after="40" w:line="300" w:lineRule="exact"/>
              <w:ind w:left="113" w:right="113"/>
              <w:rPr>
                <w:iCs/>
                <w:sz w:val="18"/>
                <w:szCs w:val="26"/>
                <w:rtl/>
                <w:lang w:val="en-GB" w:bidi="ar-DZ"/>
              </w:rPr>
            </w:pPr>
            <w:r w:rsidRPr="00491C12">
              <w:rPr>
                <w:iCs/>
                <w:sz w:val="18"/>
                <w:szCs w:val="26"/>
                <w:rtl/>
                <w:lang w:val="en-GB"/>
              </w:rPr>
              <w:t>ن</w:t>
            </w:r>
          </w:p>
        </w:tc>
      </w:tr>
      <w:tr w:rsidR="009F5BE1" w:rsidRPr="00491C12" w14:paraId="7477B259" w14:textId="77777777" w:rsidTr="00491C12">
        <w:tc>
          <w:tcPr>
            <w:tcW w:w="1146" w:type="dxa"/>
            <w:tcBorders>
              <w:top w:val="single" w:sz="12" w:space="0" w:color="auto"/>
            </w:tcBorders>
            <w:shd w:val="clear" w:color="auto" w:fill="auto"/>
            <w:noWrap/>
            <w:hideMark/>
          </w:tcPr>
          <w:p w14:paraId="6811E72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كل الأعمار</w:t>
            </w:r>
          </w:p>
        </w:tc>
        <w:tc>
          <w:tcPr>
            <w:tcW w:w="604" w:type="dxa"/>
            <w:tcBorders>
              <w:top w:val="single" w:sz="12" w:space="0" w:color="auto"/>
            </w:tcBorders>
            <w:shd w:val="clear" w:color="auto" w:fill="auto"/>
            <w:noWrap/>
            <w:hideMark/>
          </w:tcPr>
          <w:p w14:paraId="11DE82F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7.1</w:t>
            </w:r>
          </w:p>
        </w:tc>
        <w:tc>
          <w:tcPr>
            <w:tcW w:w="604" w:type="dxa"/>
            <w:tcBorders>
              <w:top w:val="single" w:sz="12" w:space="0" w:color="auto"/>
            </w:tcBorders>
            <w:shd w:val="clear" w:color="auto" w:fill="auto"/>
            <w:noWrap/>
            <w:hideMark/>
          </w:tcPr>
          <w:p w14:paraId="2052FA8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6.9</w:t>
            </w:r>
          </w:p>
        </w:tc>
        <w:tc>
          <w:tcPr>
            <w:tcW w:w="605" w:type="dxa"/>
            <w:tcBorders>
              <w:top w:val="single" w:sz="12" w:space="0" w:color="auto"/>
            </w:tcBorders>
            <w:shd w:val="clear" w:color="auto" w:fill="auto"/>
            <w:noWrap/>
            <w:hideMark/>
          </w:tcPr>
          <w:p w14:paraId="2A60BFE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7.4</w:t>
            </w:r>
          </w:p>
        </w:tc>
        <w:tc>
          <w:tcPr>
            <w:tcW w:w="603" w:type="dxa"/>
            <w:tcBorders>
              <w:top w:val="single" w:sz="12" w:space="0" w:color="auto"/>
            </w:tcBorders>
            <w:shd w:val="clear" w:color="auto" w:fill="auto"/>
            <w:noWrap/>
            <w:hideMark/>
          </w:tcPr>
          <w:p w14:paraId="5CAE5AE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6.8</w:t>
            </w:r>
          </w:p>
        </w:tc>
        <w:tc>
          <w:tcPr>
            <w:tcW w:w="604" w:type="dxa"/>
            <w:tcBorders>
              <w:top w:val="single" w:sz="12" w:space="0" w:color="auto"/>
            </w:tcBorders>
            <w:shd w:val="clear" w:color="auto" w:fill="auto"/>
            <w:noWrap/>
            <w:hideMark/>
          </w:tcPr>
          <w:p w14:paraId="27E332C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6.6</w:t>
            </w:r>
          </w:p>
        </w:tc>
        <w:tc>
          <w:tcPr>
            <w:tcW w:w="603" w:type="dxa"/>
            <w:tcBorders>
              <w:top w:val="single" w:sz="12" w:space="0" w:color="auto"/>
            </w:tcBorders>
            <w:shd w:val="clear" w:color="auto" w:fill="auto"/>
            <w:noWrap/>
            <w:hideMark/>
          </w:tcPr>
          <w:p w14:paraId="521FDFB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6.9</w:t>
            </w:r>
          </w:p>
        </w:tc>
        <w:tc>
          <w:tcPr>
            <w:tcW w:w="603" w:type="dxa"/>
            <w:tcBorders>
              <w:top w:val="single" w:sz="12" w:space="0" w:color="auto"/>
            </w:tcBorders>
            <w:shd w:val="clear" w:color="auto" w:fill="auto"/>
            <w:noWrap/>
            <w:hideMark/>
          </w:tcPr>
          <w:p w14:paraId="2BD6977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6.3</w:t>
            </w:r>
          </w:p>
        </w:tc>
        <w:tc>
          <w:tcPr>
            <w:tcW w:w="604" w:type="dxa"/>
            <w:tcBorders>
              <w:top w:val="single" w:sz="12" w:space="0" w:color="auto"/>
            </w:tcBorders>
            <w:shd w:val="clear" w:color="auto" w:fill="auto"/>
            <w:noWrap/>
            <w:hideMark/>
          </w:tcPr>
          <w:p w14:paraId="627DB99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6.1</w:t>
            </w:r>
          </w:p>
        </w:tc>
        <w:tc>
          <w:tcPr>
            <w:tcW w:w="603" w:type="dxa"/>
            <w:tcBorders>
              <w:top w:val="single" w:sz="12" w:space="0" w:color="auto"/>
            </w:tcBorders>
            <w:shd w:val="clear" w:color="auto" w:fill="auto"/>
            <w:noWrap/>
            <w:hideMark/>
          </w:tcPr>
          <w:p w14:paraId="0C45143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6.5</w:t>
            </w:r>
          </w:p>
        </w:tc>
        <w:tc>
          <w:tcPr>
            <w:tcW w:w="604" w:type="dxa"/>
            <w:tcBorders>
              <w:top w:val="single" w:sz="12" w:space="0" w:color="auto"/>
            </w:tcBorders>
            <w:shd w:val="clear" w:color="auto" w:fill="auto"/>
            <w:noWrap/>
            <w:hideMark/>
          </w:tcPr>
          <w:p w14:paraId="51257DB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6.3</w:t>
            </w:r>
          </w:p>
        </w:tc>
        <w:tc>
          <w:tcPr>
            <w:tcW w:w="603" w:type="dxa"/>
            <w:tcBorders>
              <w:top w:val="single" w:sz="12" w:space="0" w:color="auto"/>
            </w:tcBorders>
            <w:shd w:val="clear" w:color="auto" w:fill="auto"/>
            <w:noWrap/>
            <w:hideMark/>
          </w:tcPr>
          <w:p w14:paraId="26539E8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6.0</w:t>
            </w:r>
          </w:p>
        </w:tc>
        <w:tc>
          <w:tcPr>
            <w:tcW w:w="604" w:type="dxa"/>
            <w:tcBorders>
              <w:top w:val="single" w:sz="12" w:space="0" w:color="auto"/>
            </w:tcBorders>
            <w:shd w:val="clear" w:color="auto" w:fill="auto"/>
            <w:noWrap/>
            <w:hideMark/>
          </w:tcPr>
          <w:p w14:paraId="70F4A55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6.8</w:t>
            </w:r>
          </w:p>
        </w:tc>
      </w:tr>
      <w:tr w:rsidR="009F5BE1" w:rsidRPr="00491C12" w14:paraId="63A06B24" w14:textId="77777777" w:rsidTr="00491C12">
        <w:tc>
          <w:tcPr>
            <w:tcW w:w="1146" w:type="dxa"/>
            <w:shd w:val="clear" w:color="auto" w:fill="auto"/>
            <w:noWrap/>
            <w:hideMark/>
          </w:tcPr>
          <w:p w14:paraId="2F0205E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15-24</w:t>
            </w:r>
          </w:p>
        </w:tc>
        <w:tc>
          <w:tcPr>
            <w:tcW w:w="604" w:type="dxa"/>
            <w:shd w:val="clear" w:color="auto" w:fill="auto"/>
            <w:noWrap/>
            <w:hideMark/>
          </w:tcPr>
          <w:p w14:paraId="7BAA503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13.0</w:t>
            </w:r>
          </w:p>
        </w:tc>
        <w:tc>
          <w:tcPr>
            <w:tcW w:w="604" w:type="dxa"/>
            <w:shd w:val="clear" w:color="auto" w:fill="auto"/>
            <w:noWrap/>
            <w:hideMark/>
          </w:tcPr>
          <w:p w14:paraId="4FD3C57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14.2</w:t>
            </w:r>
          </w:p>
        </w:tc>
        <w:tc>
          <w:tcPr>
            <w:tcW w:w="605" w:type="dxa"/>
            <w:shd w:val="clear" w:color="auto" w:fill="auto"/>
            <w:noWrap/>
            <w:hideMark/>
          </w:tcPr>
          <w:p w14:paraId="0A4A3EE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11.8</w:t>
            </w:r>
          </w:p>
        </w:tc>
        <w:tc>
          <w:tcPr>
            <w:tcW w:w="603" w:type="dxa"/>
            <w:shd w:val="clear" w:color="auto" w:fill="auto"/>
            <w:noWrap/>
            <w:hideMark/>
          </w:tcPr>
          <w:p w14:paraId="5D5C800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12.6</w:t>
            </w:r>
          </w:p>
        </w:tc>
        <w:tc>
          <w:tcPr>
            <w:tcW w:w="604" w:type="dxa"/>
            <w:shd w:val="clear" w:color="auto" w:fill="auto"/>
            <w:noWrap/>
            <w:hideMark/>
          </w:tcPr>
          <w:p w14:paraId="40A98C4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13.7</w:t>
            </w:r>
          </w:p>
        </w:tc>
        <w:tc>
          <w:tcPr>
            <w:tcW w:w="603" w:type="dxa"/>
            <w:shd w:val="clear" w:color="auto" w:fill="auto"/>
            <w:noWrap/>
            <w:hideMark/>
          </w:tcPr>
          <w:p w14:paraId="4376540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11.5</w:t>
            </w:r>
          </w:p>
        </w:tc>
        <w:tc>
          <w:tcPr>
            <w:tcW w:w="603" w:type="dxa"/>
            <w:shd w:val="clear" w:color="auto" w:fill="auto"/>
            <w:noWrap/>
            <w:hideMark/>
          </w:tcPr>
          <w:p w14:paraId="2D83910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10.8</w:t>
            </w:r>
          </w:p>
        </w:tc>
        <w:tc>
          <w:tcPr>
            <w:tcW w:w="604" w:type="dxa"/>
            <w:shd w:val="clear" w:color="auto" w:fill="auto"/>
            <w:noWrap/>
            <w:hideMark/>
          </w:tcPr>
          <w:p w14:paraId="2B5E86C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11.6</w:t>
            </w:r>
          </w:p>
        </w:tc>
        <w:tc>
          <w:tcPr>
            <w:tcW w:w="603" w:type="dxa"/>
            <w:shd w:val="clear" w:color="auto" w:fill="auto"/>
            <w:noWrap/>
            <w:hideMark/>
          </w:tcPr>
          <w:p w14:paraId="6464D7E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10.0</w:t>
            </w:r>
          </w:p>
        </w:tc>
        <w:tc>
          <w:tcPr>
            <w:tcW w:w="604" w:type="dxa"/>
            <w:shd w:val="clear" w:color="auto" w:fill="auto"/>
            <w:noWrap/>
            <w:hideMark/>
          </w:tcPr>
          <w:p w14:paraId="0BBBBCC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12.0</w:t>
            </w:r>
          </w:p>
        </w:tc>
        <w:tc>
          <w:tcPr>
            <w:tcW w:w="603" w:type="dxa"/>
            <w:shd w:val="clear" w:color="auto" w:fill="auto"/>
            <w:noWrap/>
            <w:hideMark/>
          </w:tcPr>
          <w:p w14:paraId="3C46859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13.1</w:t>
            </w:r>
          </w:p>
        </w:tc>
        <w:tc>
          <w:tcPr>
            <w:tcW w:w="604" w:type="dxa"/>
            <w:shd w:val="clear" w:color="auto" w:fill="auto"/>
            <w:noWrap/>
            <w:hideMark/>
          </w:tcPr>
          <w:p w14:paraId="78800DD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10.9</w:t>
            </w:r>
          </w:p>
        </w:tc>
      </w:tr>
      <w:tr w:rsidR="009F5BE1" w:rsidRPr="00491C12" w14:paraId="5FC9FCC8" w14:textId="77777777" w:rsidTr="00491C12">
        <w:tc>
          <w:tcPr>
            <w:tcW w:w="1146" w:type="dxa"/>
            <w:shd w:val="clear" w:color="auto" w:fill="auto"/>
            <w:noWrap/>
            <w:hideMark/>
          </w:tcPr>
          <w:p w14:paraId="1C3B232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25-34</w:t>
            </w:r>
          </w:p>
        </w:tc>
        <w:tc>
          <w:tcPr>
            <w:tcW w:w="604" w:type="dxa"/>
            <w:shd w:val="clear" w:color="auto" w:fill="auto"/>
            <w:noWrap/>
            <w:hideMark/>
          </w:tcPr>
          <w:p w14:paraId="23C0C8F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 8.6</w:t>
            </w:r>
          </w:p>
        </w:tc>
        <w:tc>
          <w:tcPr>
            <w:tcW w:w="604" w:type="dxa"/>
            <w:shd w:val="clear" w:color="auto" w:fill="auto"/>
            <w:noWrap/>
            <w:hideMark/>
          </w:tcPr>
          <w:p w14:paraId="35EB7DB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7.3</w:t>
            </w:r>
          </w:p>
        </w:tc>
        <w:tc>
          <w:tcPr>
            <w:tcW w:w="605" w:type="dxa"/>
            <w:shd w:val="clear" w:color="auto" w:fill="auto"/>
            <w:noWrap/>
            <w:hideMark/>
          </w:tcPr>
          <w:p w14:paraId="2643576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10.0</w:t>
            </w:r>
          </w:p>
        </w:tc>
        <w:tc>
          <w:tcPr>
            <w:tcW w:w="603" w:type="dxa"/>
            <w:shd w:val="clear" w:color="auto" w:fill="auto"/>
            <w:noWrap/>
            <w:hideMark/>
          </w:tcPr>
          <w:p w14:paraId="007C2C6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8.4</w:t>
            </w:r>
          </w:p>
        </w:tc>
        <w:tc>
          <w:tcPr>
            <w:tcW w:w="604" w:type="dxa"/>
            <w:shd w:val="clear" w:color="auto" w:fill="auto"/>
            <w:noWrap/>
            <w:hideMark/>
          </w:tcPr>
          <w:p w14:paraId="36BF870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7.6</w:t>
            </w:r>
          </w:p>
        </w:tc>
        <w:tc>
          <w:tcPr>
            <w:tcW w:w="603" w:type="dxa"/>
            <w:shd w:val="clear" w:color="auto" w:fill="auto"/>
            <w:noWrap/>
            <w:hideMark/>
          </w:tcPr>
          <w:p w14:paraId="6CAB6F0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9.3</w:t>
            </w:r>
          </w:p>
        </w:tc>
        <w:tc>
          <w:tcPr>
            <w:tcW w:w="603" w:type="dxa"/>
            <w:shd w:val="clear" w:color="auto" w:fill="auto"/>
            <w:noWrap/>
            <w:hideMark/>
          </w:tcPr>
          <w:p w14:paraId="07CE7AC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7.9</w:t>
            </w:r>
          </w:p>
        </w:tc>
        <w:tc>
          <w:tcPr>
            <w:tcW w:w="604" w:type="dxa"/>
            <w:shd w:val="clear" w:color="auto" w:fill="auto"/>
            <w:noWrap/>
            <w:hideMark/>
          </w:tcPr>
          <w:p w14:paraId="17487F5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7.3</w:t>
            </w:r>
          </w:p>
        </w:tc>
        <w:tc>
          <w:tcPr>
            <w:tcW w:w="603" w:type="dxa"/>
            <w:shd w:val="clear" w:color="auto" w:fill="auto"/>
            <w:noWrap/>
            <w:hideMark/>
          </w:tcPr>
          <w:p w14:paraId="534A8AD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8.6</w:t>
            </w:r>
          </w:p>
        </w:tc>
        <w:tc>
          <w:tcPr>
            <w:tcW w:w="604" w:type="dxa"/>
            <w:shd w:val="clear" w:color="auto" w:fill="auto"/>
            <w:noWrap/>
            <w:hideMark/>
          </w:tcPr>
          <w:p w14:paraId="6DBD509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8.5</w:t>
            </w:r>
          </w:p>
        </w:tc>
        <w:tc>
          <w:tcPr>
            <w:tcW w:w="603" w:type="dxa"/>
            <w:shd w:val="clear" w:color="auto" w:fill="auto"/>
            <w:noWrap/>
            <w:hideMark/>
          </w:tcPr>
          <w:p w14:paraId="12C8AB3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7.1</w:t>
            </w:r>
          </w:p>
        </w:tc>
        <w:tc>
          <w:tcPr>
            <w:tcW w:w="604" w:type="dxa"/>
            <w:shd w:val="clear" w:color="auto" w:fill="auto"/>
            <w:noWrap/>
            <w:hideMark/>
          </w:tcPr>
          <w:p w14:paraId="375C021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10.1</w:t>
            </w:r>
          </w:p>
        </w:tc>
      </w:tr>
      <w:tr w:rsidR="009F5BE1" w:rsidRPr="00491C12" w14:paraId="6A2E8400" w14:textId="77777777" w:rsidTr="00491C12">
        <w:tc>
          <w:tcPr>
            <w:tcW w:w="1146" w:type="dxa"/>
            <w:shd w:val="clear" w:color="auto" w:fill="auto"/>
            <w:noWrap/>
            <w:hideMark/>
          </w:tcPr>
          <w:p w14:paraId="62F3743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35-44</w:t>
            </w:r>
          </w:p>
        </w:tc>
        <w:tc>
          <w:tcPr>
            <w:tcW w:w="604" w:type="dxa"/>
            <w:shd w:val="clear" w:color="auto" w:fill="auto"/>
            <w:noWrap/>
            <w:hideMark/>
          </w:tcPr>
          <w:p w14:paraId="30BE9A4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 5.5</w:t>
            </w:r>
          </w:p>
        </w:tc>
        <w:tc>
          <w:tcPr>
            <w:tcW w:w="604" w:type="dxa"/>
            <w:shd w:val="clear" w:color="auto" w:fill="auto"/>
            <w:noWrap/>
            <w:hideMark/>
          </w:tcPr>
          <w:p w14:paraId="1B3275E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4.9</w:t>
            </w:r>
          </w:p>
        </w:tc>
        <w:tc>
          <w:tcPr>
            <w:tcW w:w="605" w:type="dxa"/>
            <w:shd w:val="clear" w:color="auto" w:fill="auto"/>
            <w:noWrap/>
            <w:hideMark/>
          </w:tcPr>
          <w:p w14:paraId="79E126E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6.2</w:t>
            </w:r>
          </w:p>
        </w:tc>
        <w:tc>
          <w:tcPr>
            <w:tcW w:w="603" w:type="dxa"/>
            <w:shd w:val="clear" w:color="auto" w:fill="auto"/>
            <w:noWrap/>
            <w:hideMark/>
          </w:tcPr>
          <w:p w14:paraId="4D9D866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5.1</w:t>
            </w:r>
          </w:p>
        </w:tc>
        <w:tc>
          <w:tcPr>
            <w:tcW w:w="604" w:type="dxa"/>
            <w:shd w:val="clear" w:color="auto" w:fill="auto"/>
            <w:noWrap/>
            <w:hideMark/>
          </w:tcPr>
          <w:p w14:paraId="2F397F8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4.4</w:t>
            </w:r>
          </w:p>
        </w:tc>
        <w:tc>
          <w:tcPr>
            <w:tcW w:w="603" w:type="dxa"/>
            <w:shd w:val="clear" w:color="auto" w:fill="auto"/>
            <w:noWrap/>
            <w:hideMark/>
          </w:tcPr>
          <w:p w14:paraId="4BDDFF5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5.8</w:t>
            </w:r>
          </w:p>
        </w:tc>
        <w:tc>
          <w:tcPr>
            <w:tcW w:w="603" w:type="dxa"/>
            <w:shd w:val="clear" w:color="auto" w:fill="auto"/>
            <w:noWrap/>
            <w:hideMark/>
          </w:tcPr>
          <w:p w14:paraId="1E986C6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4.8</w:t>
            </w:r>
          </w:p>
        </w:tc>
        <w:tc>
          <w:tcPr>
            <w:tcW w:w="604" w:type="dxa"/>
            <w:shd w:val="clear" w:color="auto" w:fill="auto"/>
            <w:noWrap/>
            <w:hideMark/>
          </w:tcPr>
          <w:p w14:paraId="5883FBD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4.5</w:t>
            </w:r>
          </w:p>
        </w:tc>
        <w:tc>
          <w:tcPr>
            <w:tcW w:w="603" w:type="dxa"/>
            <w:shd w:val="clear" w:color="auto" w:fill="auto"/>
            <w:noWrap/>
            <w:hideMark/>
          </w:tcPr>
          <w:p w14:paraId="5A6259E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5.1</w:t>
            </w:r>
          </w:p>
        </w:tc>
        <w:tc>
          <w:tcPr>
            <w:tcW w:w="604" w:type="dxa"/>
            <w:shd w:val="clear" w:color="auto" w:fill="auto"/>
            <w:noWrap/>
            <w:hideMark/>
          </w:tcPr>
          <w:p w14:paraId="0A20B09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4.7</w:t>
            </w:r>
          </w:p>
        </w:tc>
        <w:tc>
          <w:tcPr>
            <w:tcW w:w="603" w:type="dxa"/>
            <w:shd w:val="clear" w:color="auto" w:fill="auto"/>
            <w:noWrap/>
            <w:hideMark/>
          </w:tcPr>
          <w:p w14:paraId="232456D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3.9</w:t>
            </w:r>
          </w:p>
        </w:tc>
        <w:tc>
          <w:tcPr>
            <w:tcW w:w="604" w:type="dxa"/>
            <w:shd w:val="clear" w:color="auto" w:fill="auto"/>
            <w:noWrap/>
            <w:hideMark/>
          </w:tcPr>
          <w:p w14:paraId="442568B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w:t>
            </w:r>
          </w:p>
        </w:tc>
      </w:tr>
      <w:tr w:rsidR="009F5BE1" w:rsidRPr="00491C12" w14:paraId="20964EA6" w14:textId="77777777" w:rsidTr="00491C12">
        <w:tc>
          <w:tcPr>
            <w:tcW w:w="1146" w:type="dxa"/>
            <w:tcBorders>
              <w:bottom w:val="nil"/>
            </w:tcBorders>
            <w:shd w:val="clear" w:color="auto" w:fill="auto"/>
            <w:noWrap/>
            <w:hideMark/>
          </w:tcPr>
          <w:p w14:paraId="158AE03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45-54</w:t>
            </w:r>
          </w:p>
        </w:tc>
        <w:tc>
          <w:tcPr>
            <w:tcW w:w="604" w:type="dxa"/>
            <w:tcBorders>
              <w:bottom w:val="nil"/>
            </w:tcBorders>
            <w:shd w:val="clear" w:color="auto" w:fill="auto"/>
            <w:noWrap/>
            <w:hideMark/>
          </w:tcPr>
          <w:p w14:paraId="0BC7C31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 5.2</w:t>
            </w:r>
          </w:p>
        </w:tc>
        <w:tc>
          <w:tcPr>
            <w:tcW w:w="604" w:type="dxa"/>
            <w:tcBorders>
              <w:bottom w:val="nil"/>
            </w:tcBorders>
            <w:shd w:val="clear" w:color="auto" w:fill="auto"/>
            <w:noWrap/>
            <w:hideMark/>
          </w:tcPr>
          <w:p w14:paraId="09943CE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5.3</w:t>
            </w:r>
          </w:p>
        </w:tc>
        <w:tc>
          <w:tcPr>
            <w:tcW w:w="605" w:type="dxa"/>
            <w:tcBorders>
              <w:bottom w:val="nil"/>
            </w:tcBorders>
            <w:shd w:val="clear" w:color="auto" w:fill="auto"/>
            <w:noWrap/>
            <w:hideMark/>
          </w:tcPr>
          <w:p w14:paraId="16F0FA7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5.2</w:t>
            </w:r>
          </w:p>
        </w:tc>
        <w:tc>
          <w:tcPr>
            <w:tcW w:w="603" w:type="dxa"/>
            <w:tcBorders>
              <w:bottom w:val="nil"/>
            </w:tcBorders>
            <w:shd w:val="clear" w:color="auto" w:fill="auto"/>
            <w:noWrap/>
            <w:hideMark/>
          </w:tcPr>
          <w:p w14:paraId="35C5F9A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4.7</w:t>
            </w:r>
          </w:p>
        </w:tc>
        <w:tc>
          <w:tcPr>
            <w:tcW w:w="604" w:type="dxa"/>
            <w:tcBorders>
              <w:bottom w:val="nil"/>
            </w:tcBorders>
            <w:shd w:val="clear" w:color="auto" w:fill="auto"/>
            <w:noWrap/>
            <w:hideMark/>
          </w:tcPr>
          <w:p w14:paraId="0706712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4.6</w:t>
            </w:r>
          </w:p>
        </w:tc>
        <w:tc>
          <w:tcPr>
            <w:tcW w:w="603" w:type="dxa"/>
            <w:tcBorders>
              <w:bottom w:val="nil"/>
            </w:tcBorders>
            <w:shd w:val="clear" w:color="auto" w:fill="auto"/>
            <w:noWrap/>
            <w:hideMark/>
          </w:tcPr>
          <w:p w14:paraId="1D2EB81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4.8</w:t>
            </w:r>
          </w:p>
        </w:tc>
        <w:tc>
          <w:tcPr>
            <w:tcW w:w="603" w:type="dxa"/>
            <w:tcBorders>
              <w:bottom w:val="nil"/>
            </w:tcBorders>
            <w:shd w:val="clear" w:color="auto" w:fill="auto"/>
            <w:noWrap/>
            <w:hideMark/>
          </w:tcPr>
          <w:p w14:paraId="2458E73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4.9</w:t>
            </w:r>
          </w:p>
        </w:tc>
        <w:tc>
          <w:tcPr>
            <w:tcW w:w="604" w:type="dxa"/>
            <w:tcBorders>
              <w:bottom w:val="nil"/>
            </w:tcBorders>
            <w:shd w:val="clear" w:color="auto" w:fill="auto"/>
            <w:noWrap/>
            <w:hideMark/>
          </w:tcPr>
          <w:p w14:paraId="01AA8D1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4.7</w:t>
            </w:r>
          </w:p>
        </w:tc>
        <w:tc>
          <w:tcPr>
            <w:tcW w:w="603" w:type="dxa"/>
            <w:tcBorders>
              <w:bottom w:val="nil"/>
            </w:tcBorders>
            <w:shd w:val="clear" w:color="auto" w:fill="auto"/>
            <w:noWrap/>
            <w:hideMark/>
          </w:tcPr>
          <w:p w14:paraId="06F42F2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5.1</w:t>
            </w:r>
          </w:p>
        </w:tc>
        <w:tc>
          <w:tcPr>
            <w:tcW w:w="604" w:type="dxa"/>
            <w:tcBorders>
              <w:bottom w:val="nil"/>
            </w:tcBorders>
            <w:shd w:val="clear" w:color="auto" w:fill="auto"/>
            <w:noWrap/>
            <w:hideMark/>
          </w:tcPr>
          <w:p w14:paraId="60C0FB8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4.0</w:t>
            </w:r>
          </w:p>
        </w:tc>
        <w:tc>
          <w:tcPr>
            <w:tcW w:w="603" w:type="dxa"/>
            <w:tcBorders>
              <w:bottom w:val="nil"/>
            </w:tcBorders>
            <w:shd w:val="clear" w:color="auto" w:fill="auto"/>
            <w:noWrap/>
            <w:hideMark/>
          </w:tcPr>
          <w:p w14:paraId="667E422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3.7</w:t>
            </w:r>
          </w:p>
        </w:tc>
        <w:tc>
          <w:tcPr>
            <w:tcW w:w="604" w:type="dxa"/>
            <w:tcBorders>
              <w:bottom w:val="nil"/>
            </w:tcBorders>
            <w:shd w:val="clear" w:color="auto" w:fill="auto"/>
            <w:noWrap/>
            <w:hideMark/>
          </w:tcPr>
          <w:p w14:paraId="14BC8DB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4.2</w:t>
            </w:r>
          </w:p>
        </w:tc>
      </w:tr>
      <w:tr w:rsidR="009F5BE1" w:rsidRPr="00491C12" w14:paraId="12F83F7A" w14:textId="77777777" w:rsidTr="00491C12">
        <w:tc>
          <w:tcPr>
            <w:tcW w:w="1146" w:type="dxa"/>
            <w:tcBorders>
              <w:top w:val="nil"/>
              <w:bottom w:val="single" w:sz="12" w:space="0" w:color="auto"/>
            </w:tcBorders>
            <w:shd w:val="clear" w:color="auto" w:fill="auto"/>
            <w:noWrap/>
            <w:hideMark/>
          </w:tcPr>
          <w:p w14:paraId="4153F89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55-64</w:t>
            </w:r>
          </w:p>
        </w:tc>
        <w:tc>
          <w:tcPr>
            <w:tcW w:w="604" w:type="dxa"/>
            <w:tcBorders>
              <w:top w:val="nil"/>
              <w:bottom w:val="single" w:sz="12" w:space="0" w:color="auto"/>
            </w:tcBorders>
            <w:shd w:val="clear" w:color="auto" w:fill="auto"/>
            <w:noWrap/>
            <w:hideMark/>
          </w:tcPr>
          <w:p w14:paraId="4D7595B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 5.1</w:t>
            </w:r>
          </w:p>
        </w:tc>
        <w:tc>
          <w:tcPr>
            <w:tcW w:w="604" w:type="dxa"/>
            <w:tcBorders>
              <w:top w:val="nil"/>
              <w:bottom w:val="single" w:sz="12" w:space="0" w:color="auto"/>
            </w:tcBorders>
            <w:shd w:val="clear" w:color="auto" w:fill="auto"/>
            <w:noWrap/>
            <w:hideMark/>
          </w:tcPr>
          <w:p w14:paraId="32FDA94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5.2</w:t>
            </w:r>
          </w:p>
        </w:tc>
        <w:tc>
          <w:tcPr>
            <w:tcW w:w="605" w:type="dxa"/>
            <w:tcBorders>
              <w:top w:val="nil"/>
              <w:bottom w:val="single" w:sz="12" w:space="0" w:color="auto"/>
            </w:tcBorders>
            <w:shd w:val="clear" w:color="auto" w:fill="auto"/>
            <w:noWrap/>
            <w:hideMark/>
          </w:tcPr>
          <w:p w14:paraId="485314A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5.1</w:t>
            </w:r>
          </w:p>
        </w:tc>
        <w:tc>
          <w:tcPr>
            <w:tcW w:w="603" w:type="dxa"/>
            <w:tcBorders>
              <w:top w:val="nil"/>
              <w:bottom w:val="single" w:sz="12" w:space="0" w:color="auto"/>
            </w:tcBorders>
            <w:shd w:val="clear" w:color="auto" w:fill="auto"/>
            <w:noWrap/>
            <w:hideMark/>
          </w:tcPr>
          <w:p w14:paraId="364C360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4.8</w:t>
            </w:r>
          </w:p>
        </w:tc>
        <w:tc>
          <w:tcPr>
            <w:tcW w:w="604" w:type="dxa"/>
            <w:tcBorders>
              <w:top w:val="nil"/>
              <w:bottom w:val="single" w:sz="12" w:space="0" w:color="auto"/>
            </w:tcBorders>
            <w:shd w:val="clear" w:color="auto" w:fill="auto"/>
            <w:noWrap/>
            <w:hideMark/>
          </w:tcPr>
          <w:p w14:paraId="24C202A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5.1</w:t>
            </w:r>
          </w:p>
        </w:tc>
        <w:tc>
          <w:tcPr>
            <w:tcW w:w="603" w:type="dxa"/>
            <w:tcBorders>
              <w:top w:val="nil"/>
              <w:bottom w:val="single" w:sz="12" w:space="0" w:color="auto"/>
            </w:tcBorders>
            <w:shd w:val="clear" w:color="auto" w:fill="auto"/>
            <w:noWrap/>
            <w:hideMark/>
          </w:tcPr>
          <w:p w14:paraId="41EBFB5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4.5</w:t>
            </w:r>
          </w:p>
        </w:tc>
        <w:tc>
          <w:tcPr>
            <w:tcW w:w="603" w:type="dxa"/>
            <w:tcBorders>
              <w:top w:val="nil"/>
              <w:bottom w:val="single" w:sz="12" w:space="0" w:color="auto"/>
            </w:tcBorders>
            <w:shd w:val="clear" w:color="auto" w:fill="auto"/>
            <w:noWrap/>
            <w:hideMark/>
          </w:tcPr>
          <w:p w14:paraId="1516D19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4.4</w:t>
            </w:r>
          </w:p>
        </w:tc>
        <w:tc>
          <w:tcPr>
            <w:tcW w:w="604" w:type="dxa"/>
            <w:tcBorders>
              <w:top w:val="nil"/>
              <w:bottom w:val="single" w:sz="12" w:space="0" w:color="auto"/>
            </w:tcBorders>
            <w:shd w:val="clear" w:color="auto" w:fill="auto"/>
            <w:noWrap/>
            <w:hideMark/>
          </w:tcPr>
          <w:p w14:paraId="2773472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4.0</w:t>
            </w:r>
          </w:p>
        </w:tc>
        <w:tc>
          <w:tcPr>
            <w:tcW w:w="603" w:type="dxa"/>
            <w:tcBorders>
              <w:top w:val="nil"/>
              <w:bottom w:val="single" w:sz="12" w:space="0" w:color="auto"/>
            </w:tcBorders>
            <w:shd w:val="clear" w:color="auto" w:fill="auto"/>
            <w:noWrap/>
            <w:hideMark/>
          </w:tcPr>
          <w:p w14:paraId="0C7E617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4.8</w:t>
            </w:r>
          </w:p>
        </w:tc>
        <w:tc>
          <w:tcPr>
            <w:tcW w:w="604" w:type="dxa"/>
            <w:tcBorders>
              <w:top w:val="nil"/>
              <w:bottom w:val="single" w:sz="12" w:space="0" w:color="auto"/>
            </w:tcBorders>
            <w:shd w:val="clear" w:color="auto" w:fill="auto"/>
            <w:noWrap/>
            <w:hideMark/>
          </w:tcPr>
          <w:p w14:paraId="676DDD1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4.0</w:t>
            </w:r>
          </w:p>
        </w:tc>
        <w:tc>
          <w:tcPr>
            <w:tcW w:w="603" w:type="dxa"/>
            <w:tcBorders>
              <w:top w:val="nil"/>
              <w:bottom w:val="single" w:sz="12" w:space="0" w:color="auto"/>
            </w:tcBorders>
            <w:shd w:val="clear" w:color="auto" w:fill="auto"/>
            <w:noWrap/>
            <w:hideMark/>
          </w:tcPr>
          <w:p w14:paraId="7CC75A1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4.0</w:t>
            </w:r>
          </w:p>
        </w:tc>
        <w:tc>
          <w:tcPr>
            <w:tcW w:w="604" w:type="dxa"/>
            <w:tcBorders>
              <w:top w:val="nil"/>
              <w:bottom w:val="single" w:sz="12" w:space="0" w:color="auto"/>
            </w:tcBorders>
            <w:shd w:val="clear" w:color="auto" w:fill="auto"/>
            <w:noWrap/>
            <w:hideMark/>
          </w:tcPr>
          <w:p w14:paraId="06D776E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4.1</w:t>
            </w:r>
          </w:p>
        </w:tc>
      </w:tr>
    </w:tbl>
    <w:p w14:paraId="58A7E577"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r>
      <w:r w:rsidRPr="004A1955">
        <w:rPr>
          <w:sz w:val="18"/>
          <w:szCs w:val="26"/>
        </w:rPr>
        <w:t>AKU121</w:t>
      </w:r>
      <w:r w:rsidRPr="004A1955">
        <w:rPr>
          <w:sz w:val="18"/>
          <w:szCs w:val="26"/>
          <w:rtl/>
        </w:rPr>
        <w:t xml:space="preserve"> - استناد</w:t>
      </w:r>
      <w:r w:rsidR="00D967E4" w:rsidRPr="004A1955">
        <w:rPr>
          <w:sz w:val="18"/>
          <w:szCs w:val="26"/>
          <w:rtl/>
        </w:rPr>
        <w:t>ا</w:t>
      </w:r>
      <w:r w:rsidR="00D967E4">
        <w:rPr>
          <w:sz w:val="18"/>
          <w:szCs w:val="26"/>
          <w:rtl/>
        </w:rPr>
        <w:t>ً</w:t>
      </w:r>
      <w:r w:rsidR="00D967E4" w:rsidRPr="004A1955">
        <w:rPr>
          <w:sz w:val="18"/>
          <w:szCs w:val="26"/>
          <w:rtl/>
        </w:rPr>
        <w:t xml:space="preserve"> </w:t>
      </w:r>
      <w:r w:rsidRPr="004A1955">
        <w:rPr>
          <w:sz w:val="18"/>
          <w:szCs w:val="26"/>
          <w:rtl/>
        </w:rPr>
        <w:t>إلى بيانات استقصاء القوة العاملة-، وهي الأكثر استخدام</w:t>
      </w:r>
      <w:r w:rsidR="00D967E4" w:rsidRPr="004A1955">
        <w:rPr>
          <w:sz w:val="18"/>
          <w:szCs w:val="26"/>
          <w:rtl/>
        </w:rPr>
        <w:t>اً</w:t>
      </w:r>
      <w:r w:rsidRPr="004A1955">
        <w:rPr>
          <w:sz w:val="18"/>
          <w:szCs w:val="26"/>
          <w:rtl/>
        </w:rPr>
        <w:t xml:space="preserve"> في المقارنات الدولية.</w:t>
      </w:r>
    </w:p>
    <w:p w14:paraId="3C1ADE46" w14:textId="77777777" w:rsidR="009F5BE1" w:rsidRPr="004A1955" w:rsidRDefault="009F5BE1" w:rsidP="009F5BE1">
      <w:pPr>
        <w:pStyle w:val="SingleTxtGA"/>
        <w:spacing w:before="240"/>
        <w:rPr>
          <w:rtl/>
        </w:rPr>
      </w:pPr>
      <w:r w:rsidRPr="004A1955">
        <w:rPr>
          <w:rtl/>
        </w:rPr>
        <w:t>40-</w:t>
      </w:r>
      <w:r w:rsidRPr="004A1955">
        <w:rPr>
          <w:rtl/>
        </w:rPr>
        <w:tab/>
      </w:r>
      <w:r w:rsidRPr="00D967E4">
        <w:rPr>
          <w:spacing w:val="-4"/>
          <w:rtl/>
        </w:rPr>
        <w:t>وتمثل الإدارة العامة والتعليم والصحة قرابة ثلث مجموع العمالة في الدانمرك، بينما تمثل التجارة والنقل ما يقارب الربع. والتجارة والنقل هما المهنتان الأكثر شعبية بالنسبة للرجال حيث تمثل</w:t>
      </w:r>
      <w:r w:rsidR="00D967E4">
        <w:rPr>
          <w:rFonts w:hint="cs"/>
          <w:spacing w:val="-4"/>
          <w:rtl/>
        </w:rPr>
        <w:t> </w:t>
      </w:r>
      <w:r w:rsidRPr="00D967E4">
        <w:rPr>
          <w:spacing w:val="-4"/>
          <w:rtl/>
        </w:rPr>
        <w:t>25٪ من العاملين، في حين يعمل حوالي نصف العاملات في الإدارة العامة والتعليم والصحة</w:t>
      </w:r>
      <w:r w:rsidRPr="004A1955">
        <w:rPr>
          <w:rtl/>
        </w:rPr>
        <w:t>.</w:t>
      </w:r>
    </w:p>
    <w:p w14:paraId="6DCDE750" w14:textId="77777777" w:rsidR="009F5BE1" w:rsidRPr="004A1955" w:rsidRDefault="009F5BE1" w:rsidP="00AC2627">
      <w:pPr>
        <w:pStyle w:val="SingleTxtGA"/>
        <w:jc w:val="left"/>
        <w:rPr>
          <w:b/>
          <w:bCs/>
          <w:rtl/>
          <w:lang w:bidi="ar-DZ"/>
        </w:rPr>
      </w:pPr>
      <w:r w:rsidRPr="004A1955">
        <w:rPr>
          <w:rtl/>
        </w:rPr>
        <w:t>الجدول 27</w:t>
      </w:r>
      <w:r w:rsidRPr="004A1955">
        <w:rPr>
          <w:rtl/>
        </w:rPr>
        <w:tab/>
      </w:r>
      <w:r w:rsidRPr="004A1955">
        <w:rPr>
          <w:rtl/>
        </w:rPr>
        <w:br/>
      </w:r>
      <w:r w:rsidRPr="004A1955">
        <w:rPr>
          <w:b/>
          <w:bCs/>
          <w:rtl/>
        </w:rPr>
        <w:t>المستخد</w:t>
      </w:r>
      <w:r w:rsidRPr="004A1955">
        <w:rPr>
          <w:rFonts w:hint="cs"/>
          <w:b/>
          <w:bCs/>
          <w:rtl/>
        </w:rPr>
        <w:t>م</w:t>
      </w:r>
      <w:r w:rsidRPr="004A1955">
        <w:rPr>
          <w:b/>
          <w:bCs/>
          <w:rtl/>
        </w:rPr>
        <w:t xml:space="preserve">ون والعاملون لحسابهم الخاص (نهاية تشرين الثاني/نوفمبر) حسب نوع </w:t>
      </w:r>
      <w:r w:rsidR="00AC2627">
        <w:rPr>
          <w:b/>
          <w:bCs/>
        </w:rPr>
        <w:br/>
      </w:r>
      <w:r w:rsidRPr="004A1955">
        <w:rPr>
          <w:b/>
          <w:bCs/>
          <w:rtl/>
        </w:rPr>
        <w:t>الجنس والمهنة</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2"/>
        <w:gridCol w:w="2942"/>
        <w:gridCol w:w="1148"/>
        <w:gridCol w:w="1149"/>
        <w:gridCol w:w="1148"/>
        <w:gridCol w:w="1149"/>
        <w:gridCol w:w="1149"/>
      </w:tblGrid>
      <w:tr w:rsidR="009F5BE1" w:rsidRPr="00491C12" w14:paraId="4B080236" w14:textId="77777777" w:rsidTr="009C6349">
        <w:trPr>
          <w:tblHeader/>
        </w:trPr>
        <w:tc>
          <w:tcPr>
            <w:tcW w:w="952" w:type="dxa"/>
            <w:tcBorders>
              <w:top w:val="single" w:sz="4" w:space="0" w:color="auto"/>
              <w:bottom w:val="single" w:sz="12" w:space="0" w:color="auto"/>
            </w:tcBorders>
            <w:shd w:val="clear" w:color="auto" w:fill="auto"/>
            <w:noWrap/>
            <w:vAlign w:val="bottom"/>
            <w:hideMark/>
          </w:tcPr>
          <w:p w14:paraId="0F2FD7A2" w14:textId="77777777" w:rsidR="009F5BE1" w:rsidRPr="00491C12" w:rsidRDefault="009F5BE1" w:rsidP="00491C12">
            <w:pPr>
              <w:bidi w:val="0"/>
              <w:spacing w:before="40" w:after="40" w:line="300" w:lineRule="exact"/>
              <w:ind w:left="113" w:right="113"/>
              <w:rPr>
                <w:i/>
                <w:iCs/>
                <w:sz w:val="18"/>
                <w:szCs w:val="26"/>
              </w:rPr>
            </w:pPr>
          </w:p>
        </w:tc>
        <w:tc>
          <w:tcPr>
            <w:tcW w:w="2942" w:type="dxa"/>
            <w:tcBorders>
              <w:top w:val="single" w:sz="4" w:space="0" w:color="auto"/>
              <w:bottom w:val="single" w:sz="12" w:space="0" w:color="auto"/>
            </w:tcBorders>
            <w:shd w:val="clear" w:color="auto" w:fill="auto"/>
            <w:noWrap/>
            <w:vAlign w:val="bottom"/>
            <w:hideMark/>
          </w:tcPr>
          <w:p w14:paraId="39702729" w14:textId="77777777" w:rsidR="009F5BE1" w:rsidRPr="00491C12" w:rsidRDefault="009F5BE1" w:rsidP="00491C12">
            <w:pPr>
              <w:bidi w:val="0"/>
              <w:spacing w:before="40" w:after="40" w:line="300" w:lineRule="exact"/>
              <w:ind w:left="113" w:right="113"/>
              <w:rPr>
                <w:i/>
                <w:iCs/>
                <w:sz w:val="18"/>
                <w:szCs w:val="26"/>
                <w:lang w:val="en-GB"/>
              </w:rPr>
            </w:pPr>
          </w:p>
        </w:tc>
        <w:tc>
          <w:tcPr>
            <w:tcW w:w="1148" w:type="dxa"/>
            <w:tcBorders>
              <w:top w:val="single" w:sz="4" w:space="0" w:color="auto"/>
              <w:bottom w:val="single" w:sz="12" w:space="0" w:color="auto"/>
            </w:tcBorders>
            <w:shd w:val="clear" w:color="auto" w:fill="auto"/>
            <w:noWrap/>
            <w:vAlign w:val="bottom"/>
            <w:hideMark/>
          </w:tcPr>
          <w:p w14:paraId="1E9B2A69"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2011</w:t>
            </w:r>
          </w:p>
        </w:tc>
        <w:tc>
          <w:tcPr>
            <w:tcW w:w="1149" w:type="dxa"/>
            <w:tcBorders>
              <w:top w:val="single" w:sz="4" w:space="0" w:color="auto"/>
              <w:bottom w:val="single" w:sz="12" w:space="0" w:color="auto"/>
            </w:tcBorders>
            <w:shd w:val="clear" w:color="auto" w:fill="auto"/>
            <w:noWrap/>
            <w:vAlign w:val="bottom"/>
            <w:hideMark/>
          </w:tcPr>
          <w:p w14:paraId="41B6C1CE"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1148" w:type="dxa"/>
            <w:tcBorders>
              <w:top w:val="single" w:sz="4" w:space="0" w:color="auto"/>
              <w:bottom w:val="single" w:sz="12" w:space="0" w:color="auto"/>
            </w:tcBorders>
            <w:shd w:val="clear" w:color="auto" w:fill="auto"/>
            <w:noWrap/>
            <w:vAlign w:val="bottom"/>
            <w:hideMark/>
          </w:tcPr>
          <w:p w14:paraId="1B35D680"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1149" w:type="dxa"/>
            <w:tcBorders>
              <w:top w:val="single" w:sz="4" w:space="0" w:color="auto"/>
              <w:bottom w:val="single" w:sz="12" w:space="0" w:color="auto"/>
            </w:tcBorders>
            <w:shd w:val="clear" w:color="auto" w:fill="auto"/>
            <w:noWrap/>
            <w:vAlign w:val="bottom"/>
            <w:hideMark/>
          </w:tcPr>
          <w:p w14:paraId="7B72BE18"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1149" w:type="dxa"/>
            <w:tcBorders>
              <w:top w:val="single" w:sz="4" w:space="0" w:color="auto"/>
              <w:bottom w:val="single" w:sz="12" w:space="0" w:color="auto"/>
            </w:tcBorders>
            <w:shd w:val="clear" w:color="auto" w:fill="auto"/>
            <w:noWrap/>
            <w:vAlign w:val="bottom"/>
            <w:hideMark/>
          </w:tcPr>
          <w:p w14:paraId="7BF39780"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r>
      <w:tr w:rsidR="009F5BE1" w:rsidRPr="00491C12" w14:paraId="46E911A9" w14:textId="77777777" w:rsidTr="009C6349">
        <w:tc>
          <w:tcPr>
            <w:tcW w:w="952" w:type="dxa"/>
            <w:vMerge w:val="restart"/>
            <w:tcBorders>
              <w:top w:val="single" w:sz="12" w:space="0" w:color="auto"/>
              <w:bottom w:val="nil"/>
            </w:tcBorders>
            <w:shd w:val="clear" w:color="auto" w:fill="auto"/>
            <w:noWrap/>
            <w:hideMark/>
          </w:tcPr>
          <w:p w14:paraId="0D499D13" w14:textId="77777777" w:rsidR="009F5BE1" w:rsidRPr="00491C12" w:rsidRDefault="009F5BE1" w:rsidP="00C04D42">
            <w:pPr>
              <w:spacing w:before="20" w:after="20" w:line="290" w:lineRule="exact"/>
              <w:ind w:left="113" w:right="113" w:firstLine="20"/>
              <w:rPr>
                <w:b/>
                <w:bCs/>
                <w:sz w:val="18"/>
                <w:szCs w:val="26"/>
                <w:rtl/>
                <w:lang w:val="en-GB"/>
              </w:rPr>
            </w:pPr>
            <w:r w:rsidRPr="00491C12">
              <w:rPr>
                <w:b/>
                <w:bCs/>
                <w:sz w:val="18"/>
                <w:szCs w:val="26"/>
                <w:rtl/>
                <w:lang w:val="en-GB"/>
              </w:rPr>
              <w:t>المجموع</w:t>
            </w:r>
          </w:p>
        </w:tc>
        <w:tc>
          <w:tcPr>
            <w:tcW w:w="2942" w:type="dxa"/>
            <w:tcBorders>
              <w:top w:val="single" w:sz="12" w:space="0" w:color="auto"/>
              <w:bottom w:val="nil"/>
            </w:tcBorders>
            <w:shd w:val="clear" w:color="auto" w:fill="auto"/>
            <w:noWrap/>
            <w:hideMark/>
          </w:tcPr>
          <w:p w14:paraId="5C1B9201"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الزراعة والحراجة وصيد الأسماك</w:t>
            </w:r>
          </w:p>
        </w:tc>
        <w:tc>
          <w:tcPr>
            <w:tcW w:w="1148" w:type="dxa"/>
            <w:tcBorders>
              <w:top w:val="single" w:sz="12" w:space="0" w:color="auto"/>
              <w:bottom w:val="nil"/>
            </w:tcBorders>
            <w:shd w:val="clear" w:color="auto" w:fill="auto"/>
            <w:noWrap/>
            <w:hideMark/>
          </w:tcPr>
          <w:p w14:paraId="28BD21BB" w14:textId="77777777" w:rsidR="009F5BE1" w:rsidRPr="00544B79" w:rsidRDefault="00C0092B" w:rsidP="00544B79">
            <w:pPr>
              <w:pStyle w:val="TableText"/>
              <w:ind w:right="0"/>
              <w:rPr>
                <w:b/>
                <w:bCs/>
                <w:spacing w:val="-10"/>
                <w:rtl/>
              </w:rPr>
            </w:pPr>
            <w:r w:rsidRPr="00544B79">
              <w:rPr>
                <w:b/>
                <w:bCs/>
                <w:spacing w:val="-10"/>
                <w:rtl/>
              </w:rPr>
              <w:t>724</w:t>
            </w:r>
            <w:r>
              <w:rPr>
                <w:b/>
                <w:bCs/>
                <w:spacing w:val="-10"/>
                <w:rtl/>
              </w:rPr>
              <w:t xml:space="preserve"> </w:t>
            </w:r>
            <w:r w:rsidRPr="00544B79">
              <w:rPr>
                <w:b/>
                <w:bCs/>
                <w:spacing w:val="-10"/>
                <w:rtl/>
              </w:rPr>
              <w:t>70</w:t>
            </w:r>
          </w:p>
        </w:tc>
        <w:tc>
          <w:tcPr>
            <w:tcW w:w="1149" w:type="dxa"/>
            <w:tcBorders>
              <w:top w:val="single" w:sz="12" w:space="0" w:color="auto"/>
              <w:bottom w:val="nil"/>
            </w:tcBorders>
            <w:shd w:val="clear" w:color="auto" w:fill="auto"/>
            <w:noWrap/>
            <w:hideMark/>
          </w:tcPr>
          <w:p w14:paraId="7AC3D5F3" w14:textId="77777777" w:rsidR="009F5BE1" w:rsidRPr="00544B79" w:rsidRDefault="00C0092B" w:rsidP="00544B79">
            <w:pPr>
              <w:pStyle w:val="TableText"/>
              <w:ind w:right="0"/>
              <w:rPr>
                <w:b/>
                <w:bCs/>
                <w:spacing w:val="-10"/>
                <w:rtl/>
              </w:rPr>
            </w:pPr>
            <w:r w:rsidRPr="00544B79">
              <w:rPr>
                <w:b/>
                <w:bCs/>
                <w:spacing w:val="-10"/>
                <w:rtl/>
              </w:rPr>
              <w:t>324</w:t>
            </w:r>
            <w:r>
              <w:rPr>
                <w:b/>
                <w:bCs/>
                <w:spacing w:val="-10"/>
                <w:rtl/>
              </w:rPr>
              <w:t xml:space="preserve"> </w:t>
            </w:r>
            <w:r w:rsidRPr="00544B79">
              <w:rPr>
                <w:b/>
                <w:bCs/>
                <w:spacing w:val="-10"/>
                <w:rtl/>
              </w:rPr>
              <w:t>71</w:t>
            </w:r>
          </w:p>
        </w:tc>
        <w:tc>
          <w:tcPr>
            <w:tcW w:w="1148" w:type="dxa"/>
            <w:tcBorders>
              <w:top w:val="single" w:sz="12" w:space="0" w:color="auto"/>
              <w:bottom w:val="nil"/>
            </w:tcBorders>
            <w:shd w:val="clear" w:color="auto" w:fill="auto"/>
            <w:noWrap/>
            <w:hideMark/>
          </w:tcPr>
          <w:p w14:paraId="45F3D55F" w14:textId="77777777" w:rsidR="009F5BE1" w:rsidRPr="00544B79" w:rsidRDefault="00C0092B" w:rsidP="00544B79">
            <w:pPr>
              <w:pStyle w:val="TableText"/>
              <w:ind w:right="0"/>
              <w:rPr>
                <w:b/>
                <w:bCs/>
                <w:spacing w:val="-10"/>
                <w:rtl/>
              </w:rPr>
            </w:pPr>
            <w:r w:rsidRPr="00544B79">
              <w:rPr>
                <w:b/>
                <w:bCs/>
                <w:spacing w:val="-10"/>
                <w:rtl/>
              </w:rPr>
              <w:t>575</w:t>
            </w:r>
            <w:r>
              <w:rPr>
                <w:b/>
                <w:bCs/>
                <w:spacing w:val="-10"/>
                <w:rtl/>
              </w:rPr>
              <w:t xml:space="preserve"> </w:t>
            </w:r>
            <w:r w:rsidRPr="00544B79">
              <w:rPr>
                <w:b/>
                <w:bCs/>
                <w:spacing w:val="-10"/>
                <w:rtl/>
              </w:rPr>
              <w:t>71</w:t>
            </w:r>
          </w:p>
        </w:tc>
        <w:tc>
          <w:tcPr>
            <w:tcW w:w="1149" w:type="dxa"/>
            <w:tcBorders>
              <w:top w:val="single" w:sz="12" w:space="0" w:color="auto"/>
              <w:bottom w:val="nil"/>
            </w:tcBorders>
            <w:shd w:val="clear" w:color="auto" w:fill="auto"/>
            <w:noWrap/>
            <w:hideMark/>
          </w:tcPr>
          <w:p w14:paraId="364D6E5C" w14:textId="77777777" w:rsidR="009F5BE1" w:rsidRPr="00544B79" w:rsidRDefault="00C0092B" w:rsidP="00544B79">
            <w:pPr>
              <w:pStyle w:val="TableText"/>
              <w:ind w:right="0"/>
              <w:rPr>
                <w:b/>
                <w:bCs/>
                <w:spacing w:val="-10"/>
                <w:rtl/>
              </w:rPr>
            </w:pPr>
            <w:r w:rsidRPr="00544B79">
              <w:rPr>
                <w:b/>
                <w:bCs/>
                <w:spacing w:val="-10"/>
                <w:rtl/>
              </w:rPr>
              <w:t>335</w:t>
            </w:r>
            <w:r>
              <w:rPr>
                <w:b/>
                <w:bCs/>
                <w:spacing w:val="-10"/>
                <w:rtl/>
              </w:rPr>
              <w:t xml:space="preserve"> </w:t>
            </w:r>
            <w:r w:rsidRPr="00544B79">
              <w:rPr>
                <w:b/>
                <w:bCs/>
                <w:spacing w:val="-10"/>
                <w:rtl/>
              </w:rPr>
              <w:t>71</w:t>
            </w:r>
          </w:p>
        </w:tc>
        <w:tc>
          <w:tcPr>
            <w:tcW w:w="1149" w:type="dxa"/>
            <w:tcBorders>
              <w:top w:val="single" w:sz="12" w:space="0" w:color="auto"/>
              <w:bottom w:val="nil"/>
            </w:tcBorders>
            <w:shd w:val="clear" w:color="auto" w:fill="auto"/>
            <w:noWrap/>
            <w:hideMark/>
          </w:tcPr>
          <w:p w14:paraId="538F98E3" w14:textId="77777777" w:rsidR="009F5BE1" w:rsidRPr="00544B79" w:rsidRDefault="00C0092B" w:rsidP="00544B79">
            <w:pPr>
              <w:pStyle w:val="TableText"/>
              <w:ind w:right="0"/>
              <w:rPr>
                <w:b/>
                <w:bCs/>
                <w:spacing w:val="-10"/>
                <w:rtl/>
              </w:rPr>
            </w:pPr>
            <w:r w:rsidRPr="00544B79">
              <w:rPr>
                <w:b/>
                <w:bCs/>
                <w:spacing w:val="-10"/>
                <w:rtl/>
              </w:rPr>
              <w:t>350</w:t>
            </w:r>
            <w:r>
              <w:rPr>
                <w:b/>
                <w:bCs/>
                <w:spacing w:val="-10"/>
                <w:rtl/>
              </w:rPr>
              <w:t xml:space="preserve"> </w:t>
            </w:r>
            <w:r w:rsidRPr="00544B79">
              <w:rPr>
                <w:b/>
                <w:bCs/>
                <w:spacing w:val="-10"/>
                <w:rtl/>
              </w:rPr>
              <w:t>71</w:t>
            </w:r>
          </w:p>
        </w:tc>
      </w:tr>
      <w:tr w:rsidR="009F5BE1" w:rsidRPr="00491C12" w14:paraId="34BEA0D0" w14:textId="77777777" w:rsidTr="009C6349">
        <w:tc>
          <w:tcPr>
            <w:tcW w:w="952" w:type="dxa"/>
            <w:vMerge/>
            <w:tcBorders>
              <w:top w:val="nil"/>
              <w:bottom w:val="nil"/>
            </w:tcBorders>
            <w:shd w:val="clear" w:color="auto" w:fill="auto"/>
            <w:noWrap/>
            <w:hideMark/>
          </w:tcPr>
          <w:p w14:paraId="76574806"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tcBorders>
              <w:top w:val="nil"/>
              <w:bottom w:val="nil"/>
            </w:tcBorders>
            <w:shd w:val="clear" w:color="auto" w:fill="auto"/>
            <w:noWrap/>
            <w:hideMark/>
          </w:tcPr>
          <w:p w14:paraId="0D7300E6" w14:textId="77777777" w:rsidR="009F5BE1" w:rsidRPr="00491C12" w:rsidRDefault="009F5BE1" w:rsidP="00AC2627">
            <w:pPr>
              <w:spacing w:before="20" w:after="20" w:line="290" w:lineRule="exact"/>
              <w:ind w:left="113" w:right="113"/>
              <w:jc w:val="left"/>
              <w:rPr>
                <w:b/>
                <w:bCs/>
                <w:sz w:val="18"/>
                <w:szCs w:val="26"/>
                <w:rtl/>
                <w:lang w:val="en-GB"/>
              </w:rPr>
            </w:pPr>
            <w:r w:rsidRPr="00491C12">
              <w:rPr>
                <w:b/>
                <w:bCs/>
                <w:sz w:val="18"/>
                <w:szCs w:val="26"/>
                <w:rtl/>
                <w:lang w:val="en-GB"/>
              </w:rPr>
              <w:t>التصنيع والتعدين واستغلال المحاجر وخدمات المرافق</w:t>
            </w:r>
          </w:p>
        </w:tc>
        <w:tc>
          <w:tcPr>
            <w:tcW w:w="1148" w:type="dxa"/>
            <w:tcBorders>
              <w:top w:val="nil"/>
              <w:bottom w:val="nil"/>
            </w:tcBorders>
            <w:shd w:val="clear" w:color="auto" w:fill="auto"/>
            <w:noWrap/>
            <w:hideMark/>
          </w:tcPr>
          <w:p w14:paraId="0FF62EA1" w14:textId="77777777" w:rsidR="009F5BE1" w:rsidRPr="00544B79" w:rsidRDefault="007E6E61" w:rsidP="00544B79">
            <w:pPr>
              <w:pStyle w:val="TableText"/>
              <w:ind w:right="0"/>
              <w:rPr>
                <w:b/>
                <w:bCs/>
                <w:spacing w:val="-10"/>
                <w:rtl/>
              </w:rPr>
            </w:pPr>
            <w:r w:rsidRPr="00544B79">
              <w:rPr>
                <w:b/>
                <w:bCs/>
                <w:spacing w:val="-10"/>
                <w:rtl/>
              </w:rPr>
              <w:t>551</w:t>
            </w:r>
            <w:r>
              <w:rPr>
                <w:b/>
                <w:bCs/>
                <w:spacing w:val="-10"/>
                <w:rtl/>
              </w:rPr>
              <w:t xml:space="preserve"> </w:t>
            </w:r>
            <w:r w:rsidRPr="00544B79">
              <w:rPr>
                <w:b/>
                <w:bCs/>
                <w:spacing w:val="-10"/>
                <w:rtl/>
              </w:rPr>
              <w:t>323</w:t>
            </w:r>
          </w:p>
        </w:tc>
        <w:tc>
          <w:tcPr>
            <w:tcW w:w="1149" w:type="dxa"/>
            <w:tcBorders>
              <w:top w:val="nil"/>
              <w:bottom w:val="nil"/>
            </w:tcBorders>
            <w:shd w:val="clear" w:color="auto" w:fill="auto"/>
            <w:noWrap/>
            <w:hideMark/>
          </w:tcPr>
          <w:p w14:paraId="72679D5E" w14:textId="77777777" w:rsidR="009F5BE1" w:rsidRPr="00544B79" w:rsidRDefault="007E6E61" w:rsidP="00544B79">
            <w:pPr>
              <w:pStyle w:val="TableText"/>
              <w:ind w:right="0"/>
              <w:rPr>
                <w:b/>
                <w:bCs/>
                <w:spacing w:val="-10"/>
                <w:rtl/>
              </w:rPr>
            </w:pPr>
            <w:r w:rsidRPr="00544B79">
              <w:rPr>
                <w:b/>
                <w:bCs/>
                <w:spacing w:val="-10"/>
                <w:rtl/>
              </w:rPr>
              <w:t>335</w:t>
            </w:r>
            <w:r>
              <w:rPr>
                <w:b/>
                <w:bCs/>
                <w:spacing w:val="-10"/>
                <w:rtl/>
              </w:rPr>
              <w:t xml:space="preserve"> </w:t>
            </w:r>
            <w:r w:rsidRPr="00544B79">
              <w:rPr>
                <w:b/>
                <w:bCs/>
                <w:spacing w:val="-10"/>
                <w:rtl/>
              </w:rPr>
              <w:t>316</w:t>
            </w:r>
          </w:p>
        </w:tc>
        <w:tc>
          <w:tcPr>
            <w:tcW w:w="1148" w:type="dxa"/>
            <w:tcBorders>
              <w:top w:val="nil"/>
              <w:bottom w:val="nil"/>
            </w:tcBorders>
            <w:shd w:val="clear" w:color="auto" w:fill="auto"/>
            <w:noWrap/>
            <w:hideMark/>
          </w:tcPr>
          <w:p w14:paraId="0C0D18E9" w14:textId="77777777" w:rsidR="009F5BE1" w:rsidRPr="00544B79" w:rsidRDefault="007E6E61" w:rsidP="00544B79">
            <w:pPr>
              <w:pStyle w:val="TableText"/>
              <w:ind w:right="0"/>
              <w:rPr>
                <w:b/>
                <w:bCs/>
                <w:spacing w:val="-10"/>
                <w:rtl/>
              </w:rPr>
            </w:pPr>
            <w:r w:rsidRPr="00544B79">
              <w:rPr>
                <w:b/>
                <w:bCs/>
                <w:spacing w:val="-10"/>
                <w:rtl/>
              </w:rPr>
              <w:t>074</w:t>
            </w:r>
            <w:r>
              <w:rPr>
                <w:b/>
                <w:bCs/>
                <w:spacing w:val="-10"/>
                <w:rtl/>
              </w:rPr>
              <w:t xml:space="preserve"> </w:t>
            </w:r>
            <w:r w:rsidRPr="00544B79">
              <w:rPr>
                <w:b/>
                <w:bCs/>
                <w:spacing w:val="-10"/>
                <w:rtl/>
              </w:rPr>
              <w:t>311</w:t>
            </w:r>
          </w:p>
        </w:tc>
        <w:tc>
          <w:tcPr>
            <w:tcW w:w="1149" w:type="dxa"/>
            <w:tcBorders>
              <w:top w:val="nil"/>
              <w:bottom w:val="nil"/>
            </w:tcBorders>
            <w:shd w:val="clear" w:color="auto" w:fill="auto"/>
            <w:noWrap/>
            <w:hideMark/>
          </w:tcPr>
          <w:p w14:paraId="6D815C90" w14:textId="77777777" w:rsidR="009F5BE1" w:rsidRPr="00544B79" w:rsidRDefault="007E6E61" w:rsidP="00544B79">
            <w:pPr>
              <w:pStyle w:val="TableText"/>
              <w:ind w:right="0"/>
              <w:rPr>
                <w:b/>
                <w:bCs/>
                <w:spacing w:val="-10"/>
                <w:rtl/>
              </w:rPr>
            </w:pPr>
            <w:r w:rsidRPr="00544B79">
              <w:rPr>
                <w:b/>
                <w:bCs/>
                <w:spacing w:val="-10"/>
                <w:rtl/>
              </w:rPr>
              <w:t>732</w:t>
            </w:r>
            <w:r>
              <w:rPr>
                <w:b/>
                <w:bCs/>
                <w:spacing w:val="-10"/>
                <w:rtl/>
              </w:rPr>
              <w:t xml:space="preserve"> </w:t>
            </w:r>
            <w:r w:rsidRPr="00544B79">
              <w:rPr>
                <w:b/>
                <w:bCs/>
                <w:spacing w:val="-10"/>
                <w:rtl/>
              </w:rPr>
              <w:t>315</w:t>
            </w:r>
          </w:p>
        </w:tc>
        <w:tc>
          <w:tcPr>
            <w:tcW w:w="1149" w:type="dxa"/>
            <w:tcBorders>
              <w:top w:val="nil"/>
              <w:bottom w:val="nil"/>
            </w:tcBorders>
            <w:shd w:val="clear" w:color="auto" w:fill="auto"/>
            <w:noWrap/>
            <w:hideMark/>
          </w:tcPr>
          <w:p w14:paraId="16C8E9D0" w14:textId="77777777" w:rsidR="009F5BE1" w:rsidRPr="00544B79" w:rsidRDefault="007E6E61" w:rsidP="00544B79">
            <w:pPr>
              <w:pStyle w:val="TableText"/>
              <w:ind w:right="0"/>
              <w:rPr>
                <w:b/>
                <w:bCs/>
                <w:spacing w:val="-10"/>
                <w:rtl/>
              </w:rPr>
            </w:pPr>
            <w:r w:rsidRPr="00544B79">
              <w:rPr>
                <w:b/>
                <w:bCs/>
                <w:spacing w:val="-10"/>
                <w:rtl/>
              </w:rPr>
              <w:t>399</w:t>
            </w:r>
            <w:r>
              <w:rPr>
                <w:b/>
                <w:bCs/>
                <w:spacing w:val="-10"/>
                <w:rtl/>
              </w:rPr>
              <w:t xml:space="preserve"> </w:t>
            </w:r>
            <w:r w:rsidRPr="00544B79">
              <w:rPr>
                <w:b/>
                <w:bCs/>
                <w:spacing w:val="-10"/>
                <w:rtl/>
              </w:rPr>
              <w:t>318</w:t>
            </w:r>
          </w:p>
        </w:tc>
      </w:tr>
      <w:tr w:rsidR="009F5BE1" w:rsidRPr="00491C12" w14:paraId="05690107" w14:textId="77777777" w:rsidTr="009C6349">
        <w:tc>
          <w:tcPr>
            <w:tcW w:w="952" w:type="dxa"/>
            <w:vMerge/>
            <w:tcBorders>
              <w:top w:val="nil"/>
              <w:bottom w:val="nil"/>
            </w:tcBorders>
            <w:shd w:val="clear" w:color="auto" w:fill="auto"/>
            <w:noWrap/>
            <w:hideMark/>
          </w:tcPr>
          <w:p w14:paraId="102C13A6"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tcBorders>
              <w:top w:val="nil"/>
              <w:bottom w:val="nil"/>
            </w:tcBorders>
            <w:shd w:val="clear" w:color="auto" w:fill="auto"/>
            <w:noWrap/>
            <w:hideMark/>
          </w:tcPr>
          <w:p w14:paraId="05FA70BE"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البناء</w:t>
            </w:r>
          </w:p>
        </w:tc>
        <w:tc>
          <w:tcPr>
            <w:tcW w:w="1148" w:type="dxa"/>
            <w:tcBorders>
              <w:top w:val="nil"/>
              <w:bottom w:val="nil"/>
            </w:tcBorders>
            <w:shd w:val="clear" w:color="auto" w:fill="auto"/>
            <w:noWrap/>
            <w:hideMark/>
          </w:tcPr>
          <w:p w14:paraId="73C3EDA8" w14:textId="77777777" w:rsidR="009F5BE1" w:rsidRPr="00544B79" w:rsidRDefault="007E6E61" w:rsidP="00544B79">
            <w:pPr>
              <w:pStyle w:val="TableText"/>
              <w:ind w:right="0"/>
              <w:rPr>
                <w:b/>
                <w:bCs/>
                <w:spacing w:val="-10"/>
                <w:rtl/>
              </w:rPr>
            </w:pPr>
            <w:r w:rsidRPr="00544B79">
              <w:rPr>
                <w:b/>
                <w:bCs/>
                <w:spacing w:val="-10"/>
                <w:rtl/>
              </w:rPr>
              <w:t>532</w:t>
            </w:r>
            <w:r>
              <w:rPr>
                <w:b/>
                <w:bCs/>
                <w:spacing w:val="-10"/>
                <w:rtl/>
              </w:rPr>
              <w:t xml:space="preserve"> </w:t>
            </w:r>
            <w:r w:rsidRPr="00544B79">
              <w:rPr>
                <w:b/>
                <w:bCs/>
                <w:spacing w:val="-10"/>
                <w:rtl/>
              </w:rPr>
              <w:t>156</w:t>
            </w:r>
          </w:p>
        </w:tc>
        <w:tc>
          <w:tcPr>
            <w:tcW w:w="1149" w:type="dxa"/>
            <w:tcBorders>
              <w:top w:val="nil"/>
              <w:bottom w:val="nil"/>
            </w:tcBorders>
            <w:shd w:val="clear" w:color="auto" w:fill="auto"/>
            <w:noWrap/>
            <w:hideMark/>
          </w:tcPr>
          <w:p w14:paraId="3E812E8E" w14:textId="77777777" w:rsidR="009F5BE1" w:rsidRPr="00544B79" w:rsidRDefault="007E6E61" w:rsidP="00544B79">
            <w:pPr>
              <w:pStyle w:val="TableText"/>
              <w:ind w:right="0"/>
              <w:rPr>
                <w:b/>
                <w:bCs/>
                <w:spacing w:val="-10"/>
                <w:rtl/>
              </w:rPr>
            </w:pPr>
            <w:r w:rsidRPr="00544B79">
              <w:rPr>
                <w:b/>
                <w:bCs/>
                <w:spacing w:val="-10"/>
                <w:rtl/>
              </w:rPr>
              <w:t>245</w:t>
            </w:r>
            <w:r>
              <w:rPr>
                <w:b/>
                <w:bCs/>
                <w:spacing w:val="-10"/>
                <w:rtl/>
              </w:rPr>
              <w:t xml:space="preserve"> </w:t>
            </w:r>
            <w:r w:rsidRPr="00544B79">
              <w:rPr>
                <w:b/>
                <w:bCs/>
                <w:spacing w:val="-10"/>
                <w:rtl/>
              </w:rPr>
              <w:t>154</w:t>
            </w:r>
          </w:p>
        </w:tc>
        <w:tc>
          <w:tcPr>
            <w:tcW w:w="1148" w:type="dxa"/>
            <w:tcBorders>
              <w:top w:val="nil"/>
              <w:bottom w:val="nil"/>
            </w:tcBorders>
            <w:shd w:val="clear" w:color="auto" w:fill="auto"/>
            <w:noWrap/>
            <w:hideMark/>
          </w:tcPr>
          <w:p w14:paraId="7CE3E668" w14:textId="77777777" w:rsidR="009F5BE1" w:rsidRPr="00544B79" w:rsidRDefault="007E6E61" w:rsidP="00544B79">
            <w:pPr>
              <w:pStyle w:val="TableText"/>
              <w:ind w:right="0"/>
              <w:rPr>
                <w:b/>
                <w:bCs/>
                <w:spacing w:val="-10"/>
                <w:rtl/>
              </w:rPr>
            </w:pPr>
            <w:r w:rsidRPr="00544B79">
              <w:rPr>
                <w:b/>
                <w:bCs/>
                <w:spacing w:val="-10"/>
                <w:rtl/>
              </w:rPr>
              <w:t>116</w:t>
            </w:r>
            <w:r>
              <w:rPr>
                <w:b/>
                <w:bCs/>
                <w:spacing w:val="-10"/>
                <w:rtl/>
              </w:rPr>
              <w:t xml:space="preserve"> </w:t>
            </w:r>
            <w:r w:rsidRPr="00544B79">
              <w:rPr>
                <w:b/>
                <w:bCs/>
                <w:spacing w:val="-10"/>
                <w:rtl/>
              </w:rPr>
              <w:t>151</w:t>
            </w:r>
          </w:p>
        </w:tc>
        <w:tc>
          <w:tcPr>
            <w:tcW w:w="1149" w:type="dxa"/>
            <w:tcBorders>
              <w:top w:val="nil"/>
              <w:bottom w:val="nil"/>
            </w:tcBorders>
            <w:shd w:val="clear" w:color="auto" w:fill="auto"/>
            <w:noWrap/>
            <w:hideMark/>
          </w:tcPr>
          <w:p w14:paraId="4E0B2867" w14:textId="77777777" w:rsidR="009F5BE1" w:rsidRPr="00544B79" w:rsidRDefault="007E6E61" w:rsidP="00544B79">
            <w:pPr>
              <w:pStyle w:val="TableText"/>
              <w:ind w:right="0"/>
              <w:rPr>
                <w:b/>
                <w:bCs/>
                <w:spacing w:val="-10"/>
                <w:rtl/>
              </w:rPr>
            </w:pPr>
            <w:r w:rsidRPr="00544B79">
              <w:rPr>
                <w:b/>
                <w:bCs/>
                <w:spacing w:val="-10"/>
                <w:rtl/>
              </w:rPr>
              <w:t>471</w:t>
            </w:r>
            <w:r>
              <w:rPr>
                <w:b/>
                <w:bCs/>
                <w:spacing w:val="-10"/>
                <w:rtl/>
              </w:rPr>
              <w:t xml:space="preserve"> </w:t>
            </w:r>
            <w:r w:rsidRPr="00544B79">
              <w:rPr>
                <w:b/>
                <w:bCs/>
                <w:spacing w:val="-10"/>
                <w:rtl/>
              </w:rPr>
              <w:t>155</w:t>
            </w:r>
          </w:p>
        </w:tc>
        <w:tc>
          <w:tcPr>
            <w:tcW w:w="1149" w:type="dxa"/>
            <w:tcBorders>
              <w:top w:val="nil"/>
              <w:bottom w:val="nil"/>
            </w:tcBorders>
            <w:shd w:val="clear" w:color="auto" w:fill="auto"/>
            <w:noWrap/>
            <w:hideMark/>
          </w:tcPr>
          <w:p w14:paraId="1D19E4BE" w14:textId="77777777" w:rsidR="009F5BE1" w:rsidRPr="00544B79" w:rsidRDefault="007E6E61" w:rsidP="00544B79">
            <w:pPr>
              <w:pStyle w:val="TableText"/>
              <w:ind w:right="0"/>
              <w:rPr>
                <w:b/>
                <w:bCs/>
                <w:spacing w:val="-10"/>
                <w:rtl/>
              </w:rPr>
            </w:pPr>
            <w:r w:rsidRPr="00544B79">
              <w:rPr>
                <w:b/>
                <w:bCs/>
                <w:spacing w:val="-10"/>
                <w:rtl/>
              </w:rPr>
              <w:t>187</w:t>
            </w:r>
            <w:r>
              <w:rPr>
                <w:b/>
                <w:bCs/>
                <w:spacing w:val="-10"/>
                <w:rtl/>
              </w:rPr>
              <w:t xml:space="preserve"> </w:t>
            </w:r>
            <w:r w:rsidRPr="00544B79">
              <w:rPr>
                <w:b/>
                <w:bCs/>
                <w:spacing w:val="-10"/>
                <w:rtl/>
              </w:rPr>
              <w:t>161</w:t>
            </w:r>
          </w:p>
        </w:tc>
      </w:tr>
      <w:tr w:rsidR="009F5BE1" w:rsidRPr="00491C12" w14:paraId="4E778515" w14:textId="77777777" w:rsidTr="009C6349">
        <w:tc>
          <w:tcPr>
            <w:tcW w:w="952" w:type="dxa"/>
            <w:vMerge/>
            <w:tcBorders>
              <w:top w:val="nil"/>
            </w:tcBorders>
            <w:shd w:val="clear" w:color="auto" w:fill="auto"/>
            <w:noWrap/>
            <w:hideMark/>
          </w:tcPr>
          <w:p w14:paraId="28591F45"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tcBorders>
              <w:top w:val="nil"/>
            </w:tcBorders>
            <w:shd w:val="clear" w:color="auto" w:fill="auto"/>
            <w:noWrap/>
            <w:hideMark/>
          </w:tcPr>
          <w:p w14:paraId="7E11569B"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التجارة والنقل وما إلى ذلك</w:t>
            </w:r>
          </w:p>
        </w:tc>
        <w:tc>
          <w:tcPr>
            <w:tcW w:w="1148" w:type="dxa"/>
            <w:tcBorders>
              <w:top w:val="nil"/>
            </w:tcBorders>
            <w:shd w:val="clear" w:color="auto" w:fill="auto"/>
            <w:noWrap/>
            <w:hideMark/>
          </w:tcPr>
          <w:p w14:paraId="7A346F84" w14:textId="77777777" w:rsidR="009F5BE1" w:rsidRPr="00544B79" w:rsidRDefault="007E6E61" w:rsidP="00544B79">
            <w:pPr>
              <w:pStyle w:val="TableText"/>
              <w:ind w:right="0"/>
              <w:rPr>
                <w:b/>
                <w:bCs/>
                <w:spacing w:val="-10"/>
                <w:rtl/>
              </w:rPr>
            </w:pPr>
            <w:r w:rsidRPr="00544B79">
              <w:rPr>
                <w:b/>
                <w:bCs/>
                <w:spacing w:val="-10"/>
                <w:rtl/>
              </w:rPr>
              <w:t>588</w:t>
            </w:r>
            <w:r>
              <w:rPr>
                <w:b/>
                <w:bCs/>
                <w:spacing w:val="-10"/>
                <w:rtl/>
              </w:rPr>
              <w:t xml:space="preserve"> </w:t>
            </w:r>
            <w:r w:rsidRPr="00544B79">
              <w:rPr>
                <w:b/>
                <w:bCs/>
                <w:spacing w:val="-10"/>
                <w:rtl/>
              </w:rPr>
              <w:t>649</w:t>
            </w:r>
          </w:p>
        </w:tc>
        <w:tc>
          <w:tcPr>
            <w:tcW w:w="1149" w:type="dxa"/>
            <w:tcBorders>
              <w:top w:val="nil"/>
            </w:tcBorders>
            <w:shd w:val="clear" w:color="auto" w:fill="auto"/>
            <w:noWrap/>
            <w:hideMark/>
          </w:tcPr>
          <w:p w14:paraId="48A71ADB" w14:textId="77777777" w:rsidR="009F5BE1" w:rsidRPr="00544B79" w:rsidRDefault="007E6E61" w:rsidP="00544B79">
            <w:pPr>
              <w:pStyle w:val="TableText"/>
              <w:ind w:right="0"/>
              <w:rPr>
                <w:b/>
                <w:bCs/>
                <w:spacing w:val="-10"/>
                <w:rtl/>
              </w:rPr>
            </w:pPr>
            <w:r w:rsidRPr="00544B79">
              <w:rPr>
                <w:b/>
                <w:bCs/>
                <w:spacing w:val="-10"/>
                <w:rtl/>
              </w:rPr>
              <w:t>576</w:t>
            </w:r>
            <w:r>
              <w:rPr>
                <w:b/>
                <w:bCs/>
                <w:spacing w:val="-10"/>
                <w:rtl/>
              </w:rPr>
              <w:t xml:space="preserve"> </w:t>
            </w:r>
            <w:r w:rsidRPr="00544B79">
              <w:rPr>
                <w:b/>
                <w:bCs/>
                <w:spacing w:val="-10"/>
                <w:rtl/>
              </w:rPr>
              <w:t>646</w:t>
            </w:r>
          </w:p>
        </w:tc>
        <w:tc>
          <w:tcPr>
            <w:tcW w:w="1148" w:type="dxa"/>
            <w:tcBorders>
              <w:top w:val="nil"/>
            </w:tcBorders>
            <w:shd w:val="clear" w:color="auto" w:fill="auto"/>
            <w:noWrap/>
            <w:hideMark/>
          </w:tcPr>
          <w:p w14:paraId="4DBE1FCB" w14:textId="77777777" w:rsidR="009F5BE1" w:rsidRPr="00544B79" w:rsidRDefault="007E6E61" w:rsidP="00544B79">
            <w:pPr>
              <w:pStyle w:val="TableText"/>
              <w:ind w:right="0"/>
              <w:rPr>
                <w:b/>
                <w:bCs/>
                <w:spacing w:val="-10"/>
                <w:rtl/>
              </w:rPr>
            </w:pPr>
            <w:r w:rsidRPr="00544B79">
              <w:rPr>
                <w:b/>
                <w:bCs/>
                <w:spacing w:val="-10"/>
                <w:rtl/>
              </w:rPr>
              <w:t>124</w:t>
            </w:r>
            <w:r>
              <w:rPr>
                <w:b/>
                <w:bCs/>
                <w:spacing w:val="-10"/>
                <w:rtl/>
              </w:rPr>
              <w:t xml:space="preserve"> </w:t>
            </w:r>
            <w:r w:rsidRPr="00544B79">
              <w:rPr>
                <w:b/>
                <w:bCs/>
                <w:spacing w:val="-10"/>
                <w:rtl/>
              </w:rPr>
              <w:t>650</w:t>
            </w:r>
          </w:p>
        </w:tc>
        <w:tc>
          <w:tcPr>
            <w:tcW w:w="1149" w:type="dxa"/>
            <w:tcBorders>
              <w:top w:val="nil"/>
            </w:tcBorders>
            <w:shd w:val="clear" w:color="auto" w:fill="auto"/>
            <w:noWrap/>
            <w:hideMark/>
          </w:tcPr>
          <w:p w14:paraId="11D69F97" w14:textId="77777777" w:rsidR="009F5BE1" w:rsidRPr="00544B79" w:rsidRDefault="007E6E61" w:rsidP="00544B79">
            <w:pPr>
              <w:pStyle w:val="TableText"/>
              <w:ind w:right="0"/>
              <w:rPr>
                <w:b/>
                <w:bCs/>
                <w:spacing w:val="-10"/>
                <w:rtl/>
              </w:rPr>
            </w:pPr>
            <w:r w:rsidRPr="00544B79">
              <w:rPr>
                <w:b/>
                <w:bCs/>
                <w:spacing w:val="-10"/>
                <w:rtl/>
              </w:rPr>
              <w:t>267</w:t>
            </w:r>
            <w:r>
              <w:rPr>
                <w:b/>
                <w:bCs/>
                <w:spacing w:val="-10"/>
                <w:rtl/>
              </w:rPr>
              <w:t xml:space="preserve"> </w:t>
            </w:r>
            <w:r w:rsidRPr="00544B79">
              <w:rPr>
                <w:b/>
                <w:bCs/>
                <w:spacing w:val="-10"/>
                <w:rtl/>
              </w:rPr>
              <w:t>658</w:t>
            </w:r>
          </w:p>
        </w:tc>
        <w:tc>
          <w:tcPr>
            <w:tcW w:w="1149" w:type="dxa"/>
            <w:tcBorders>
              <w:top w:val="nil"/>
            </w:tcBorders>
            <w:shd w:val="clear" w:color="auto" w:fill="auto"/>
            <w:noWrap/>
            <w:hideMark/>
          </w:tcPr>
          <w:p w14:paraId="71B52C75" w14:textId="77777777" w:rsidR="009F5BE1" w:rsidRPr="00544B79" w:rsidRDefault="007E6E61" w:rsidP="00544B79">
            <w:pPr>
              <w:pStyle w:val="TableText"/>
              <w:ind w:right="0"/>
              <w:rPr>
                <w:b/>
                <w:bCs/>
                <w:spacing w:val="-10"/>
                <w:rtl/>
              </w:rPr>
            </w:pPr>
            <w:r w:rsidRPr="00544B79">
              <w:rPr>
                <w:b/>
                <w:bCs/>
                <w:spacing w:val="-10"/>
                <w:rtl/>
              </w:rPr>
              <w:t>139</w:t>
            </w:r>
            <w:r>
              <w:rPr>
                <w:b/>
                <w:bCs/>
                <w:spacing w:val="-10"/>
                <w:rtl/>
              </w:rPr>
              <w:t xml:space="preserve"> </w:t>
            </w:r>
            <w:r w:rsidRPr="00544B79">
              <w:rPr>
                <w:b/>
                <w:bCs/>
                <w:spacing w:val="-10"/>
                <w:rtl/>
              </w:rPr>
              <w:t>669</w:t>
            </w:r>
          </w:p>
        </w:tc>
      </w:tr>
      <w:tr w:rsidR="009F5BE1" w:rsidRPr="00491C12" w14:paraId="26EB6F3F" w14:textId="77777777" w:rsidTr="00141BEE">
        <w:tc>
          <w:tcPr>
            <w:tcW w:w="952" w:type="dxa"/>
            <w:vMerge/>
            <w:shd w:val="clear" w:color="auto" w:fill="auto"/>
            <w:noWrap/>
            <w:hideMark/>
          </w:tcPr>
          <w:p w14:paraId="5A3944C7"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shd w:val="clear" w:color="auto" w:fill="auto"/>
            <w:noWrap/>
            <w:hideMark/>
          </w:tcPr>
          <w:p w14:paraId="62107170"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المعلومات والاتصالات</w:t>
            </w:r>
          </w:p>
        </w:tc>
        <w:tc>
          <w:tcPr>
            <w:tcW w:w="1148" w:type="dxa"/>
            <w:shd w:val="clear" w:color="auto" w:fill="auto"/>
            <w:noWrap/>
            <w:hideMark/>
          </w:tcPr>
          <w:p w14:paraId="2BDCCC27" w14:textId="77777777" w:rsidR="009F5BE1" w:rsidRPr="00544B79" w:rsidRDefault="00C0092B" w:rsidP="00544B79">
            <w:pPr>
              <w:pStyle w:val="TableText"/>
              <w:ind w:right="0"/>
              <w:rPr>
                <w:b/>
                <w:bCs/>
                <w:spacing w:val="-10"/>
                <w:rtl/>
              </w:rPr>
            </w:pPr>
            <w:r w:rsidRPr="00544B79">
              <w:rPr>
                <w:b/>
                <w:bCs/>
                <w:spacing w:val="-10"/>
                <w:rtl/>
              </w:rPr>
              <w:t>761</w:t>
            </w:r>
            <w:r>
              <w:rPr>
                <w:b/>
                <w:bCs/>
                <w:spacing w:val="-10"/>
                <w:rtl/>
              </w:rPr>
              <w:t xml:space="preserve"> </w:t>
            </w:r>
            <w:r w:rsidRPr="00544B79">
              <w:rPr>
                <w:b/>
                <w:bCs/>
                <w:spacing w:val="-10"/>
                <w:rtl/>
              </w:rPr>
              <w:t>99</w:t>
            </w:r>
          </w:p>
        </w:tc>
        <w:tc>
          <w:tcPr>
            <w:tcW w:w="1149" w:type="dxa"/>
            <w:shd w:val="clear" w:color="auto" w:fill="auto"/>
            <w:noWrap/>
            <w:hideMark/>
          </w:tcPr>
          <w:p w14:paraId="5090AE50" w14:textId="77777777" w:rsidR="009F5BE1" w:rsidRPr="00544B79" w:rsidRDefault="007E6E61" w:rsidP="00544B79">
            <w:pPr>
              <w:pStyle w:val="TableText"/>
              <w:ind w:right="0"/>
              <w:rPr>
                <w:b/>
                <w:bCs/>
                <w:spacing w:val="-10"/>
                <w:rtl/>
              </w:rPr>
            </w:pPr>
            <w:r w:rsidRPr="00544B79">
              <w:rPr>
                <w:b/>
                <w:bCs/>
                <w:spacing w:val="-10"/>
                <w:rtl/>
              </w:rPr>
              <w:t>375</w:t>
            </w:r>
            <w:r>
              <w:rPr>
                <w:b/>
                <w:bCs/>
                <w:spacing w:val="-10"/>
                <w:rtl/>
              </w:rPr>
              <w:t xml:space="preserve"> </w:t>
            </w:r>
            <w:r w:rsidRPr="00544B79">
              <w:rPr>
                <w:b/>
                <w:bCs/>
                <w:spacing w:val="-10"/>
                <w:rtl/>
              </w:rPr>
              <w:t>100</w:t>
            </w:r>
          </w:p>
        </w:tc>
        <w:tc>
          <w:tcPr>
            <w:tcW w:w="1148" w:type="dxa"/>
            <w:shd w:val="clear" w:color="auto" w:fill="auto"/>
            <w:noWrap/>
            <w:hideMark/>
          </w:tcPr>
          <w:p w14:paraId="597C0B1A" w14:textId="77777777" w:rsidR="009F5BE1" w:rsidRPr="00544B79" w:rsidRDefault="007E6E61" w:rsidP="00544B79">
            <w:pPr>
              <w:pStyle w:val="TableText"/>
              <w:ind w:right="0"/>
              <w:rPr>
                <w:b/>
                <w:bCs/>
                <w:spacing w:val="-10"/>
                <w:rtl/>
              </w:rPr>
            </w:pPr>
            <w:r w:rsidRPr="00544B79">
              <w:rPr>
                <w:b/>
                <w:bCs/>
                <w:spacing w:val="-10"/>
                <w:rtl/>
              </w:rPr>
              <w:t>823</w:t>
            </w:r>
            <w:r>
              <w:rPr>
                <w:b/>
                <w:bCs/>
                <w:spacing w:val="-10"/>
                <w:rtl/>
              </w:rPr>
              <w:t xml:space="preserve"> </w:t>
            </w:r>
            <w:r w:rsidRPr="00544B79">
              <w:rPr>
                <w:b/>
                <w:bCs/>
                <w:spacing w:val="-10"/>
                <w:rtl/>
              </w:rPr>
              <w:t>100</w:t>
            </w:r>
          </w:p>
        </w:tc>
        <w:tc>
          <w:tcPr>
            <w:tcW w:w="1149" w:type="dxa"/>
            <w:shd w:val="clear" w:color="auto" w:fill="auto"/>
            <w:noWrap/>
            <w:hideMark/>
          </w:tcPr>
          <w:p w14:paraId="06C2CEB3" w14:textId="77777777" w:rsidR="009F5BE1" w:rsidRPr="00544B79" w:rsidRDefault="007E6E61" w:rsidP="00544B79">
            <w:pPr>
              <w:pStyle w:val="TableText"/>
              <w:ind w:right="0"/>
              <w:rPr>
                <w:b/>
                <w:bCs/>
                <w:spacing w:val="-10"/>
                <w:rtl/>
              </w:rPr>
            </w:pPr>
            <w:r w:rsidRPr="00544B79">
              <w:rPr>
                <w:b/>
                <w:bCs/>
                <w:spacing w:val="-10"/>
                <w:rtl/>
              </w:rPr>
              <w:t>565</w:t>
            </w:r>
            <w:r>
              <w:rPr>
                <w:b/>
                <w:bCs/>
                <w:spacing w:val="-10"/>
                <w:rtl/>
              </w:rPr>
              <w:t xml:space="preserve"> </w:t>
            </w:r>
            <w:r w:rsidRPr="00544B79">
              <w:rPr>
                <w:b/>
                <w:bCs/>
                <w:spacing w:val="-10"/>
                <w:rtl/>
              </w:rPr>
              <w:t>101</w:t>
            </w:r>
          </w:p>
        </w:tc>
        <w:tc>
          <w:tcPr>
            <w:tcW w:w="1149" w:type="dxa"/>
            <w:shd w:val="clear" w:color="auto" w:fill="auto"/>
            <w:noWrap/>
            <w:hideMark/>
          </w:tcPr>
          <w:p w14:paraId="7A804BDE" w14:textId="77777777" w:rsidR="009F5BE1" w:rsidRPr="00544B79" w:rsidRDefault="007E6E61" w:rsidP="00544B79">
            <w:pPr>
              <w:pStyle w:val="TableText"/>
              <w:ind w:right="0"/>
              <w:rPr>
                <w:b/>
                <w:bCs/>
                <w:spacing w:val="-10"/>
                <w:rtl/>
              </w:rPr>
            </w:pPr>
            <w:r w:rsidRPr="00544B79">
              <w:rPr>
                <w:b/>
                <w:bCs/>
                <w:spacing w:val="-10"/>
                <w:rtl/>
              </w:rPr>
              <w:t>874</w:t>
            </w:r>
            <w:r>
              <w:rPr>
                <w:b/>
                <w:bCs/>
                <w:spacing w:val="-10"/>
                <w:rtl/>
              </w:rPr>
              <w:t xml:space="preserve"> </w:t>
            </w:r>
            <w:r w:rsidRPr="00544B79">
              <w:rPr>
                <w:b/>
                <w:bCs/>
                <w:spacing w:val="-10"/>
                <w:rtl/>
              </w:rPr>
              <w:t>105</w:t>
            </w:r>
          </w:p>
        </w:tc>
      </w:tr>
      <w:tr w:rsidR="009F5BE1" w:rsidRPr="00491C12" w14:paraId="3A54EDB2" w14:textId="77777777" w:rsidTr="00141BEE">
        <w:tc>
          <w:tcPr>
            <w:tcW w:w="952" w:type="dxa"/>
            <w:vMerge/>
            <w:shd w:val="clear" w:color="auto" w:fill="auto"/>
            <w:noWrap/>
            <w:hideMark/>
          </w:tcPr>
          <w:p w14:paraId="3117976F"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shd w:val="clear" w:color="auto" w:fill="auto"/>
            <w:noWrap/>
            <w:hideMark/>
          </w:tcPr>
          <w:p w14:paraId="7119451A"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المالية والتأمين</w:t>
            </w:r>
          </w:p>
        </w:tc>
        <w:tc>
          <w:tcPr>
            <w:tcW w:w="1148" w:type="dxa"/>
            <w:shd w:val="clear" w:color="auto" w:fill="auto"/>
            <w:noWrap/>
            <w:hideMark/>
          </w:tcPr>
          <w:p w14:paraId="717CF718" w14:textId="77777777" w:rsidR="009F5BE1" w:rsidRPr="00544B79" w:rsidRDefault="00C0092B" w:rsidP="00544B79">
            <w:pPr>
              <w:pStyle w:val="TableText"/>
              <w:ind w:right="0"/>
              <w:rPr>
                <w:b/>
                <w:bCs/>
                <w:spacing w:val="-10"/>
                <w:rtl/>
              </w:rPr>
            </w:pPr>
            <w:r w:rsidRPr="00544B79">
              <w:rPr>
                <w:b/>
                <w:bCs/>
                <w:spacing w:val="-10"/>
                <w:rtl/>
              </w:rPr>
              <w:t>574</w:t>
            </w:r>
            <w:r>
              <w:rPr>
                <w:b/>
                <w:bCs/>
                <w:spacing w:val="-10"/>
                <w:rtl/>
              </w:rPr>
              <w:t xml:space="preserve"> </w:t>
            </w:r>
            <w:r w:rsidRPr="00544B79">
              <w:rPr>
                <w:b/>
                <w:bCs/>
                <w:spacing w:val="-10"/>
                <w:rtl/>
              </w:rPr>
              <w:t>81</w:t>
            </w:r>
          </w:p>
        </w:tc>
        <w:tc>
          <w:tcPr>
            <w:tcW w:w="1149" w:type="dxa"/>
            <w:shd w:val="clear" w:color="auto" w:fill="auto"/>
            <w:noWrap/>
            <w:hideMark/>
          </w:tcPr>
          <w:p w14:paraId="62204F46" w14:textId="77777777" w:rsidR="009F5BE1" w:rsidRPr="00544B79" w:rsidRDefault="00C0092B" w:rsidP="00544B79">
            <w:pPr>
              <w:pStyle w:val="TableText"/>
              <w:ind w:right="0"/>
              <w:rPr>
                <w:b/>
                <w:bCs/>
                <w:spacing w:val="-10"/>
                <w:rtl/>
              </w:rPr>
            </w:pPr>
            <w:r w:rsidRPr="00544B79">
              <w:rPr>
                <w:b/>
                <w:bCs/>
                <w:spacing w:val="-10"/>
                <w:rtl/>
              </w:rPr>
              <w:t>268</w:t>
            </w:r>
            <w:r>
              <w:rPr>
                <w:b/>
                <w:bCs/>
                <w:spacing w:val="-10"/>
                <w:rtl/>
              </w:rPr>
              <w:t xml:space="preserve"> </w:t>
            </w:r>
            <w:r w:rsidRPr="00544B79">
              <w:rPr>
                <w:b/>
                <w:bCs/>
                <w:spacing w:val="-10"/>
                <w:rtl/>
              </w:rPr>
              <w:t>79</w:t>
            </w:r>
          </w:p>
        </w:tc>
        <w:tc>
          <w:tcPr>
            <w:tcW w:w="1148" w:type="dxa"/>
            <w:shd w:val="clear" w:color="auto" w:fill="auto"/>
            <w:noWrap/>
            <w:hideMark/>
          </w:tcPr>
          <w:p w14:paraId="0C8E1E81" w14:textId="77777777" w:rsidR="009F5BE1" w:rsidRPr="00544B79" w:rsidRDefault="00C0092B" w:rsidP="00544B79">
            <w:pPr>
              <w:pStyle w:val="TableText"/>
              <w:ind w:right="0"/>
              <w:rPr>
                <w:b/>
                <w:bCs/>
                <w:spacing w:val="-10"/>
                <w:rtl/>
              </w:rPr>
            </w:pPr>
            <w:r w:rsidRPr="00544B79">
              <w:rPr>
                <w:b/>
                <w:bCs/>
                <w:spacing w:val="-10"/>
                <w:rtl/>
              </w:rPr>
              <w:t>570</w:t>
            </w:r>
            <w:r>
              <w:rPr>
                <w:b/>
                <w:bCs/>
                <w:spacing w:val="-10"/>
                <w:rtl/>
              </w:rPr>
              <w:t xml:space="preserve"> </w:t>
            </w:r>
            <w:r w:rsidRPr="00544B79">
              <w:rPr>
                <w:b/>
                <w:bCs/>
                <w:spacing w:val="-10"/>
                <w:rtl/>
              </w:rPr>
              <w:t>78</w:t>
            </w:r>
          </w:p>
        </w:tc>
        <w:tc>
          <w:tcPr>
            <w:tcW w:w="1149" w:type="dxa"/>
            <w:shd w:val="clear" w:color="auto" w:fill="auto"/>
            <w:noWrap/>
            <w:hideMark/>
          </w:tcPr>
          <w:p w14:paraId="4334E7D2" w14:textId="77777777" w:rsidR="009F5BE1" w:rsidRPr="00544B79" w:rsidRDefault="00C0092B" w:rsidP="00544B79">
            <w:pPr>
              <w:pStyle w:val="TableText"/>
              <w:ind w:right="0"/>
              <w:rPr>
                <w:b/>
                <w:bCs/>
                <w:spacing w:val="-10"/>
                <w:rtl/>
              </w:rPr>
            </w:pPr>
            <w:r w:rsidRPr="00544B79">
              <w:rPr>
                <w:b/>
                <w:bCs/>
                <w:spacing w:val="-10"/>
                <w:rtl/>
              </w:rPr>
              <w:t>579</w:t>
            </w:r>
            <w:r>
              <w:rPr>
                <w:b/>
                <w:bCs/>
                <w:spacing w:val="-10"/>
                <w:rtl/>
              </w:rPr>
              <w:t xml:space="preserve"> </w:t>
            </w:r>
            <w:r w:rsidRPr="00544B79">
              <w:rPr>
                <w:b/>
                <w:bCs/>
                <w:spacing w:val="-10"/>
                <w:rtl/>
              </w:rPr>
              <w:t>77</w:t>
            </w:r>
          </w:p>
        </w:tc>
        <w:tc>
          <w:tcPr>
            <w:tcW w:w="1149" w:type="dxa"/>
            <w:shd w:val="clear" w:color="auto" w:fill="auto"/>
            <w:noWrap/>
            <w:hideMark/>
          </w:tcPr>
          <w:p w14:paraId="5FAE3C87" w14:textId="77777777" w:rsidR="009F5BE1" w:rsidRPr="00544B79" w:rsidRDefault="00C0092B" w:rsidP="00544B79">
            <w:pPr>
              <w:pStyle w:val="TableText"/>
              <w:ind w:right="0"/>
              <w:rPr>
                <w:b/>
                <w:bCs/>
                <w:spacing w:val="-10"/>
                <w:rtl/>
              </w:rPr>
            </w:pPr>
            <w:r w:rsidRPr="00544B79">
              <w:rPr>
                <w:b/>
                <w:bCs/>
                <w:spacing w:val="-10"/>
                <w:rtl/>
              </w:rPr>
              <w:t>277</w:t>
            </w:r>
            <w:r>
              <w:rPr>
                <w:b/>
                <w:bCs/>
                <w:spacing w:val="-10"/>
                <w:rtl/>
              </w:rPr>
              <w:t xml:space="preserve"> </w:t>
            </w:r>
            <w:r w:rsidRPr="00544B79">
              <w:rPr>
                <w:b/>
                <w:bCs/>
                <w:spacing w:val="-10"/>
                <w:rtl/>
              </w:rPr>
              <w:t>77</w:t>
            </w:r>
          </w:p>
        </w:tc>
      </w:tr>
      <w:tr w:rsidR="009F5BE1" w:rsidRPr="00491C12" w14:paraId="14630278" w14:textId="77777777" w:rsidTr="00141BEE">
        <w:tc>
          <w:tcPr>
            <w:tcW w:w="952" w:type="dxa"/>
            <w:vMerge/>
            <w:shd w:val="clear" w:color="auto" w:fill="auto"/>
            <w:noWrap/>
            <w:hideMark/>
          </w:tcPr>
          <w:p w14:paraId="672F99A8"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shd w:val="clear" w:color="auto" w:fill="auto"/>
            <w:noWrap/>
            <w:hideMark/>
          </w:tcPr>
          <w:p w14:paraId="2826B3A0"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العقارات</w:t>
            </w:r>
          </w:p>
        </w:tc>
        <w:tc>
          <w:tcPr>
            <w:tcW w:w="1148" w:type="dxa"/>
            <w:shd w:val="clear" w:color="auto" w:fill="auto"/>
            <w:noWrap/>
            <w:hideMark/>
          </w:tcPr>
          <w:p w14:paraId="6FC5C2AF" w14:textId="77777777" w:rsidR="009F5BE1" w:rsidRPr="00544B79" w:rsidRDefault="00C0092B" w:rsidP="00544B79">
            <w:pPr>
              <w:pStyle w:val="TableText"/>
              <w:ind w:right="0"/>
              <w:rPr>
                <w:b/>
                <w:bCs/>
                <w:spacing w:val="-10"/>
                <w:rtl/>
              </w:rPr>
            </w:pPr>
            <w:r w:rsidRPr="00544B79">
              <w:rPr>
                <w:b/>
                <w:bCs/>
                <w:spacing w:val="-10"/>
                <w:rtl/>
              </w:rPr>
              <w:t>248</w:t>
            </w:r>
            <w:r>
              <w:rPr>
                <w:b/>
                <w:bCs/>
                <w:spacing w:val="-10"/>
                <w:rtl/>
              </w:rPr>
              <w:t xml:space="preserve"> </w:t>
            </w:r>
            <w:r w:rsidRPr="00544B79">
              <w:rPr>
                <w:b/>
                <w:bCs/>
                <w:spacing w:val="-10"/>
                <w:rtl/>
              </w:rPr>
              <w:t>44</w:t>
            </w:r>
          </w:p>
        </w:tc>
        <w:tc>
          <w:tcPr>
            <w:tcW w:w="1149" w:type="dxa"/>
            <w:shd w:val="clear" w:color="auto" w:fill="auto"/>
            <w:noWrap/>
            <w:hideMark/>
          </w:tcPr>
          <w:p w14:paraId="10CAB14F" w14:textId="77777777" w:rsidR="009F5BE1" w:rsidRPr="00544B79" w:rsidRDefault="00C0092B" w:rsidP="00544B79">
            <w:pPr>
              <w:pStyle w:val="TableText"/>
              <w:ind w:right="0"/>
              <w:rPr>
                <w:b/>
                <w:bCs/>
                <w:spacing w:val="-10"/>
                <w:rtl/>
              </w:rPr>
            </w:pPr>
            <w:r w:rsidRPr="00544B79">
              <w:rPr>
                <w:b/>
                <w:bCs/>
                <w:spacing w:val="-10"/>
                <w:rtl/>
              </w:rPr>
              <w:t>183</w:t>
            </w:r>
            <w:r>
              <w:rPr>
                <w:b/>
                <w:bCs/>
                <w:spacing w:val="-10"/>
                <w:rtl/>
              </w:rPr>
              <w:t xml:space="preserve"> </w:t>
            </w:r>
            <w:r w:rsidRPr="00544B79">
              <w:rPr>
                <w:b/>
                <w:bCs/>
                <w:spacing w:val="-10"/>
                <w:rtl/>
              </w:rPr>
              <w:t>44</w:t>
            </w:r>
          </w:p>
        </w:tc>
        <w:tc>
          <w:tcPr>
            <w:tcW w:w="1148" w:type="dxa"/>
            <w:shd w:val="clear" w:color="auto" w:fill="auto"/>
            <w:noWrap/>
            <w:hideMark/>
          </w:tcPr>
          <w:p w14:paraId="4B00CF62" w14:textId="77777777" w:rsidR="009F5BE1" w:rsidRPr="00544B79" w:rsidRDefault="00C0092B" w:rsidP="00544B79">
            <w:pPr>
              <w:pStyle w:val="TableText"/>
              <w:ind w:right="0"/>
              <w:rPr>
                <w:b/>
                <w:bCs/>
                <w:spacing w:val="-10"/>
                <w:rtl/>
              </w:rPr>
            </w:pPr>
            <w:r w:rsidRPr="00544B79">
              <w:rPr>
                <w:b/>
                <w:bCs/>
                <w:spacing w:val="-10"/>
                <w:rtl/>
              </w:rPr>
              <w:t>646</w:t>
            </w:r>
            <w:r>
              <w:rPr>
                <w:b/>
                <w:bCs/>
                <w:spacing w:val="-10"/>
                <w:rtl/>
              </w:rPr>
              <w:t xml:space="preserve"> </w:t>
            </w:r>
            <w:r w:rsidRPr="00544B79">
              <w:rPr>
                <w:b/>
                <w:bCs/>
                <w:spacing w:val="-10"/>
                <w:rtl/>
              </w:rPr>
              <w:t>44</w:t>
            </w:r>
          </w:p>
        </w:tc>
        <w:tc>
          <w:tcPr>
            <w:tcW w:w="1149" w:type="dxa"/>
            <w:shd w:val="clear" w:color="auto" w:fill="auto"/>
            <w:noWrap/>
            <w:hideMark/>
          </w:tcPr>
          <w:p w14:paraId="7920B877" w14:textId="77777777" w:rsidR="009F5BE1" w:rsidRPr="00544B79" w:rsidRDefault="00C0092B" w:rsidP="00544B79">
            <w:pPr>
              <w:pStyle w:val="TableText"/>
              <w:ind w:right="0"/>
              <w:rPr>
                <w:b/>
                <w:bCs/>
                <w:spacing w:val="-10"/>
                <w:rtl/>
              </w:rPr>
            </w:pPr>
            <w:r w:rsidRPr="00544B79">
              <w:rPr>
                <w:b/>
                <w:bCs/>
                <w:spacing w:val="-10"/>
                <w:rtl/>
              </w:rPr>
              <w:t>784</w:t>
            </w:r>
            <w:r>
              <w:rPr>
                <w:b/>
                <w:bCs/>
                <w:spacing w:val="-10"/>
                <w:rtl/>
              </w:rPr>
              <w:t xml:space="preserve"> </w:t>
            </w:r>
            <w:r w:rsidRPr="00544B79">
              <w:rPr>
                <w:b/>
                <w:bCs/>
                <w:spacing w:val="-10"/>
                <w:rtl/>
              </w:rPr>
              <w:t>44</w:t>
            </w:r>
          </w:p>
        </w:tc>
        <w:tc>
          <w:tcPr>
            <w:tcW w:w="1149" w:type="dxa"/>
            <w:shd w:val="clear" w:color="auto" w:fill="auto"/>
            <w:noWrap/>
            <w:hideMark/>
          </w:tcPr>
          <w:p w14:paraId="7751B393" w14:textId="77777777" w:rsidR="009F5BE1" w:rsidRPr="00544B79" w:rsidRDefault="00C0092B" w:rsidP="00544B79">
            <w:pPr>
              <w:pStyle w:val="TableText"/>
              <w:ind w:right="0"/>
              <w:rPr>
                <w:b/>
                <w:bCs/>
                <w:spacing w:val="-10"/>
                <w:rtl/>
              </w:rPr>
            </w:pPr>
            <w:r w:rsidRPr="00544B79">
              <w:rPr>
                <w:b/>
                <w:bCs/>
                <w:spacing w:val="-10"/>
                <w:rtl/>
              </w:rPr>
              <w:t>750</w:t>
            </w:r>
            <w:r>
              <w:rPr>
                <w:b/>
                <w:bCs/>
                <w:spacing w:val="-10"/>
                <w:rtl/>
              </w:rPr>
              <w:t xml:space="preserve"> </w:t>
            </w:r>
            <w:r w:rsidRPr="00544B79">
              <w:rPr>
                <w:b/>
                <w:bCs/>
                <w:spacing w:val="-10"/>
                <w:rtl/>
              </w:rPr>
              <w:t>45</w:t>
            </w:r>
          </w:p>
        </w:tc>
      </w:tr>
      <w:tr w:rsidR="009F5BE1" w:rsidRPr="00491C12" w14:paraId="0DD2FD95" w14:textId="77777777" w:rsidTr="00141BEE">
        <w:tc>
          <w:tcPr>
            <w:tcW w:w="952" w:type="dxa"/>
            <w:vMerge/>
            <w:shd w:val="clear" w:color="auto" w:fill="auto"/>
            <w:noWrap/>
            <w:hideMark/>
          </w:tcPr>
          <w:p w14:paraId="35627702"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shd w:val="clear" w:color="auto" w:fill="auto"/>
            <w:noWrap/>
            <w:hideMark/>
          </w:tcPr>
          <w:p w14:paraId="1D7C5129"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خدمات الأعمال الأخرى</w:t>
            </w:r>
          </w:p>
        </w:tc>
        <w:tc>
          <w:tcPr>
            <w:tcW w:w="1148" w:type="dxa"/>
            <w:shd w:val="clear" w:color="auto" w:fill="auto"/>
            <w:noWrap/>
            <w:hideMark/>
          </w:tcPr>
          <w:p w14:paraId="454245AC" w14:textId="77777777" w:rsidR="009F5BE1" w:rsidRPr="00544B79" w:rsidRDefault="007E6E61" w:rsidP="00544B79">
            <w:pPr>
              <w:pStyle w:val="TableText"/>
              <w:ind w:right="0"/>
              <w:rPr>
                <w:b/>
                <w:bCs/>
                <w:spacing w:val="-10"/>
                <w:rtl/>
              </w:rPr>
            </w:pPr>
            <w:r w:rsidRPr="00544B79">
              <w:rPr>
                <w:b/>
                <w:bCs/>
                <w:spacing w:val="-10"/>
                <w:rtl/>
              </w:rPr>
              <w:t>102</w:t>
            </w:r>
            <w:r>
              <w:rPr>
                <w:b/>
                <w:bCs/>
                <w:spacing w:val="-10"/>
                <w:rtl/>
              </w:rPr>
              <w:t xml:space="preserve"> </w:t>
            </w:r>
            <w:r w:rsidRPr="00544B79">
              <w:rPr>
                <w:b/>
                <w:bCs/>
                <w:spacing w:val="-10"/>
                <w:rtl/>
              </w:rPr>
              <w:t>274</w:t>
            </w:r>
          </w:p>
        </w:tc>
        <w:tc>
          <w:tcPr>
            <w:tcW w:w="1149" w:type="dxa"/>
            <w:shd w:val="clear" w:color="auto" w:fill="auto"/>
            <w:noWrap/>
            <w:hideMark/>
          </w:tcPr>
          <w:p w14:paraId="1A779EAB" w14:textId="77777777" w:rsidR="009F5BE1" w:rsidRPr="00544B79" w:rsidRDefault="007E6E61" w:rsidP="00544B79">
            <w:pPr>
              <w:pStyle w:val="TableText"/>
              <w:ind w:right="0"/>
              <w:rPr>
                <w:b/>
                <w:bCs/>
                <w:spacing w:val="-10"/>
                <w:rtl/>
              </w:rPr>
            </w:pPr>
            <w:r w:rsidRPr="00544B79">
              <w:rPr>
                <w:b/>
                <w:bCs/>
                <w:spacing w:val="-10"/>
                <w:rtl/>
              </w:rPr>
              <w:t>524</w:t>
            </w:r>
            <w:r>
              <w:rPr>
                <w:b/>
                <w:bCs/>
                <w:spacing w:val="-10"/>
                <w:rtl/>
              </w:rPr>
              <w:t xml:space="preserve"> </w:t>
            </w:r>
            <w:r w:rsidRPr="00544B79">
              <w:rPr>
                <w:b/>
                <w:bCs/>
                <w:spacing w:val="-10"/>
                <w:rtl/>
              </w:rPr>
              <w:t>279</w:t>
            </w:r>
          </w:p>
        </w:tc>
        <w:tc>
          <w:tcPr>
            <w:tcW w:w="1148" w:type="dxa"/>
            <w:shd w:val="clear" w:color="auto" w:fill="auto"/>
            <w:noWrap/>
            <w:hideMark/>
          </w:tcPr>
          <w:p w14:paraId="7A0ECF06" w14:textId="77777777" w:rsidR="009F5BE1" w:rsidRPr="00544B79" w:rsidRDefault="007E6E61" w:rsidP="00544B79">
            <w:pPr>
              <w:pStyle w:val="TableText"/>
              <w:ind w:right="0"/>
              <w:rPr>
                <w:b/>
                <w:bCs/>
                <w:spacing w:val="-10"/>
                <w:rtl/>
              </w:rPr>
            </w:pPr>
            <w:r w:rsidRPr="00544B79">
              <w:rPr>
                <w:b/>
                <w:bCs/>
                <w:spacing w:val="-10"/>
                <w:rtl/>
              </w:rPr>
              <w:t>227</w:t>
            </w:r>
            <w:r>
              <w:rPr>
                <w:b/>
                <w:bCs/>
                <w:spacing w:val="-10"/>
                <w:rtl/>
              </w:rPr>
              <w:t xml:space="preserve"> </w:t>
            </w:r>
            <w:r w:rsidRPr="00544B79">
              <w:rPr>
                <w:b/>
                <w:bCs/>
                <w:spacing w:val="-10"/>
                <w:rtl/>
              </w:rPr>
              <w:t>287</w:t>
            </w:r>
          </w:p>
        </w:tc>
        <w:tc>
          <w:tcPr>
            <w:tcW w:w="1149" w:type="dxa"/>
            <w:shd w:val="clear" w:color="auto" w:fill="auto"/>
            <w:noWrap/>
            <w:hideMark/>
          </w:tcPr>
          <w:p w14:paraId="25290F45" w14:textId="77777777" w:rsidR="009F5BE1" w:rsidRPr="00544B79" w:rsidRDefault="007E6E61" w:rsidP="00544B79">
            <w:pPr>
              <w:pStyle w:val="TableText"/>
              <w:ind w:right="0"/>
              <w:rPr>
                <w:b/>
                <w:bCs/>
                <w:spacing w:val="-10"/>
                <w:rtl/>
              </w:rPr>
            </w:pPr>
            <w:r w:rsidRPr="00544B79">
              <w:rPr>
                <w:b/>
                <w:bCs/>
                <w:spacing w:val="-10"/>
                <w:rtl/>
              </w:rPr>
              <w:t>029</w:t>
            </w:r>
            <w:r>
              <w:rPr>
                <w:b/>
                <w:bCs/>
                <w:spacing w:val="-10"/>
                <w:rtl/>
              </w:rPr>
              <w:t xml:space="preserve"> </w:t>
            </w:r>
            <w:r w:rsidRPr="00544B79">
              <w:rPr>
                <w:b/>
                <w:bCs/>
                <w:spacing w:val="-10"/>
                <w:rtl/>
              </w:rPr>
              <w:t>297</w:t>
            </w:r>
          </w:p>
        </w:tc>
        <w:tc>
          <w:tcPr>
            <w:tcW w:w="1149" w:type="dxa"/>
            <w:shd w:val="clear" w:color="auto" w:fill="auto"/>
            <w:noWrap/>
            <w:hideMark/>
          </w:tcPr>
          <w:p w14:paraId="333B87BC" w14:textId="77777777" w:rsidR="009F5BE1" w:rsidRPr="00544B79" w:rsidRDefault="007E6E61" w:rsidP="00544B79">
            <w:pPr>
              <w:pStyle w:val="TableText"/>
              <w:ind w:right="0"/>
              <w:rPr>
                <w:b/>
                <w:bCs/>
                <w:spacing w:val="-10"/>
                <w:rtl/>
              </w:rPr>
            </w:pPr>
            <w:r w:rsidRPr="00544B79">
              <w:rPr>
                <w:b/>
                <w:bCs/>
                <w:spacing w:val="-10"/>
                <w:rtl/>
              </w:rPr>
              <w:t>022</w:t>
            </w:r>
            <w:r>
              <w:rPr>
                <w:b/>
                <w:bCs/>
                <w:spacing w:val="-10"/>
                <w:rtl/>
              </w:rPr>
              <w:t xml:space="preserve"> </w:t>
            </w:r>
            <w:r w:rsidRPr="00544B79">
              <w:rPr>
                <w:b/>
                <w:bCs/>
                <w:spacing w:val="-10"/>
                <w:rtl/>
              </w:rPr>
              <w:t>307</w:t>
            </w:r>
          </w:p>
        </w:tc>
      </w:tr>
      <w:tr w:rsidR="009F5BE1" w:rsidRPr="00491C12" w14:paraId="11B2CA35" w14:textId="77777777" w:rsidTr="00141BEE">
        <w:tc>
          <w:tcPr>
            <w:tcW w:w="952" w:type="dxa"/>
            <w:vMerge/>
            <w:shd w:val="clear" w:color="auto" w:fill="auto"/>
            <w:noWrap/>
            <w:hideMark/>
          </w:tcPr>
          <w:p w14:paraId="7256FF23"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shd w:val="clear" w:color="auto" w:fill="auto"/>
            <w:noWrap/>
            <w:hideMark/>
          </w:tcPr>
          <w:p w14:paraId="0E86E2E5"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الإدارة العامة والتعليم والصحة</w:t>
            </w:r>
          </w:p>
        </w:tc>
        <w:tc>
          <w:tcPr>
            <w:tcW w:w="1148" w:type="dxa"/>
            <w:shd w:val="clear" w:color="auto" w:fill="auto"/>
            <w:noWrap/>
            <w:hideMark/>
          </w:tcPr>
          <w:p w14:paraId="67BB245C" w14:textId="77777777" w:rsidR="009F5BE1" w:rsidRPr="00544B79" w:rsidRDefault="007E6E61" w:rsidP="00544B79">
            <w:pPr>
              <w:pStyle w:val="TableText"/>
              <w:ind w:right="0"/>
              <w:rPr>
                <w:b/>
                <w:bCs/>
                <w:spacing w:val="-10"/>
                <w:rtl/>
              </w:rPr>
            </w:pPr>
            <w:r w:rsidRPr="00544B79">
              <w:rPr>
                <w:b/>
                <w:bCs/>
                <w:spacing w:val="-10"/>
                <w:rtl/>
              </w:rPr>
              <w:t>410</w:t>
            </w:r>
            <w:r>
              <w:rPr>
                <w:b/>
                <w:bCs/>
                <w:spacing w:val="-10"/>
                <w:rtl/>
              </w:rPr>
              <w:t xml:space="preserve"> </w:t>
            </w:r>
            <w:r w:rsidRPr="00544B79">
              <w:rPr>
                <w:b/>
                <w:bCs/>
                <w:spacing w:val="-10"/>
                <w:rtl/>
              </w:rPr>
              <w:t>871</w:t>
            </w:r>
          </w:p>
        </w:tc>
        <w:tc>
          <w:tcPr>
            <w:tcW w:w="1149" w:type="dxa"/>
            <w:shd w:val="clear" w:color="auto" w:fill="auto"/>
            <w:noWrap/>
            <w:hideMark/>
          </w:tcPr>
          <w:p w14:paraId="116ECDF8" w14:textId="77777777" w:rsidR="009F5BE1" w:rsidRPr="00544B79" w:rsidRDefault="007E6E61" w:rsidP="00544B79">
            <w:pPr>
              <w:pStyle w:val="TableText"/>
              <w:ind w:right="0"/>
              <w:rPr>
                <w:b/>
                <w:bCs/>
                <w:spacing w:val="-10"/>
                <w:rtl/>
              </w:rPr>
            </w:pPr>
            <w:r w:rsidRPr="00544B79">
              <w:rPr>
                <w:b/>
                <w:bCs/>
                <w:spacing w:val="-10"/>
                <w:rtl/>
              </w:rPr>
              <w:t>986</w:t>
            </w:r>
            <w:r>
              <w:rPr>
                <w:b/>
                <w:bCs/>
                <w:spacing w:val="-10"/>
                <w:rtl/>
              </w:rPr>
              <w:t xml:space="preserve"> </w:t>
            </w:r>
            <w:r w:rsidRPr="00544B79">
              <w:rPr>
                <w:b/>
                <w:bCs/>
                <w:spacing w:val="-10"/>
                <w:rtl/>
              </w:rPr>
              <w:t>866</w:t>
            </w:r>
          </w:p>
        </w:tc>
        <w:tc>
          <w:tcPr>
            <w:tcW w:w="1148" w:type="dxa"/>
            <w:shd w:val="clear" w:color="auto" w:fill="auto"/>
            <w:noWrap/>
            <w:hideMark/>
          </w:tcPr>
          <w:p w14:paraId="62E04FD3" w14:textId="77777777" w:rsidR="009F5BE1" w:rsidRPr="00544B79" w:rsidRDefault="007E6E61" w:rsidP="00544B79">
            <w:pPr>
              <w:pStyle w:val="TableText"/>
              <w:ind w:right="0"/>
              <w:rPr>
                <w:b/>
                <w:bCs/>
                <w:spacing w:val="-10"/>
                <w:rtl/>
              </w:rPr>
            </w:pPr>
            <w:r w:rsidRPr="00544B79">
              <w:rPr>
                <w:b/>
                <w:bCs/>
                <w:spacing w:val="-10"/>
                <w:rtl/>
              </w:rPr>
              <w:t>328</w:t>
            </w:r>
            <w:r>
              <w:rPr>
                <w:b/>
                <w:bCs/>
                <w:spacing w:val="-10"/>
                <w:rtl/>
              </w:rPr>
              <w:t xml:space="preserve"> </w:t>
            </w:r>
            <w:r w:rsidRPr="00544B79">
              <w:rPr>
                <w:b/>
                <w:bCs/>
                <w:spacing w:val="-10"/>
                <w:rtl/>
              </w:rPr>
              <w:t>871</w:t>
            </w:r>
          </w:p>
        </w:tc>
        <w:tc>
          <w:tcPr>
            <w:tcW w:w="1149" w:type="dxa"/>
            <w:shd w:val="clear" w:color="auto" w:fill="auto"/>
            <w:noWrap/>
            <w:hideMark/>
          </w:tcPr>
          <w:p w14:paraId="52633C59" w14:textId="77777777" w:rsidR="009F5BE1" w:rsidRPr="00544B79" w:rsidRDefault="007E6E61" w:rsidP="00544B79">
            <w:pPr>
              <w:pStyle w:val="TableText"/>
              <w:ind w:right="0"/>
              <w:rPr>
                <w:b/>
                <w:bCs/>
                <w:spacing w:val="-10"/>
                <w:rtl/>
              </w:rPr>
            </w:pPr>
            <w:r w:rsidRPr="00544B79">
              <w:rPr>
                <w:b/>
                <w:bCs/>
                <w:spacing w:val="-10"/>
                <w:rtl/>
              </w:rPr>
              <w:t>777</w:t>
            </w:r>
            <w:r>
              <w:rPr>
                <w:b/>
                <w:bCs/>
                <w:spacing w:val="-10"/>
                <w:rtl/>
              </w:rPr>
              <w:t xml:space="preserve"> </w:t>
            </w:r>
            <w:r w:rsidRPr="00544B79">
              <w:rPr>
                <w:b/>
                <w:bCs/>
                <w:spacing w:val="-10"/>
                <w:rtl/>
              </w:rPr>
              <w:t>868</w:t>
            </w:r>
          </w:p>
        </w:tc>
        <w:tc>
          <w:tcPr>
            <w:tcW w:w="1149" w:type="dxa"/>
            <w:shd w:val="clear" w:color="auto" w:fill="auto"/>
            <w:noWrap/>
            <w:hideMark/>
          </w:tcPr>
          <w:p w14:paraId="440F1559" w14:textId="77777777" w:rsidR="009F5BE1" w:rsidRPr="00544B79" w:rsidRDefault="007E6E61" w:rsidP="00544B79">
            <w:pPr>
              <w:pStyle w:val="TableText"/>
              <w:ind w:right="0"/>
              <w:rPr>
                <w:b/>
                <w:bCs/>
                <w:spacing w:val="-10"/>
                <w:rtl/>
              </w:rPr>
            </w:pPr>
            <w:r w:rsidRPr="00544B79">
              <w:rPr>
                <w:b/>
                <w:bCs/>
                <w:spacing w:val="-10"/>
                <w:rtl/>
              </w:rPr>
              <w:t>201</w:t>
            </w:r>
            <w:r>
              <w:rPr>
                <w:b/>
                <w:bCs/>
                <w:spacing w:val="-10"/>
                <w:rtl/>
              </w:rPr>
              <w:t xml:space="preserve"> </w:t>
            </w:r>
            <w:r w:rsidRPr="00544B79">
              <w:rPr>
                <w:b/>
                <w:bCs/>
                <w:spacing w:val="-10"/>
                <w:rtl/>
              </w:rPr>
              <w:t>873</w:t>
            </w:r>
          </w:p>
        </w:tc>
      </w:tr>
      <w:tr w:rsidR="009F5BE1" w:rsidRPr="00491C12" w14:paraId="10D05FCB" w14:textId="77777777" w:rsidTr="00141BEE">
        <w:tc>
          <w:tcPr>
            <w:tcW w:w="952" w:type="dxa"/>
            <w:vMerge/>
            <w:shd w:val="clear" w:color="auto" w:fill="auto"/>
            <w:noWrap/>
            <w:hideMark/>
          </w:tcPr>
          <w:p w14:paraId="130402B0"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shd w:val="clear" w:color="auto" w:fill="auto"/>
            <w:noWrap/>
            <w:hideMark/>
          </w:tcPr>
          <w:p w14:paraId="1BE7CC97"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أنشطة الفنون والتسلية والترفيه</w:t>
            </w:r>
          </w:p>
        </w:tc>
        <w:tc>
          <w:tcPr>
            <w:tcW w:w="1148" w:type="dxa"/>
            <w:shd w:val="clear" w:color="auto" w:fill="auto"/>
            <w:noWrap/>
            <w:hideMark/>
          </w:tcPr>
          <w:p w14:paraId="26A08E9B" w14:textId="77777777" w:rsidR="009F5BE1" w:rsidRPr="00544B79" w:rsidRDefault="007E6E61" w:rsidP="00544B79">
            <w:pPr>
              <w:pStyle w:val="TableText"/>
              <w:ind w:right="0"/>
              <w:rPr>
                <w:b/>
                <w:bCs/>
                <w:spacing w:val="-10"/>
                <w:rtl/>
              </w:rPr>
            </w:pPr>
            <w:r w:rsidRPr="00544B79">
              <w:rPr>
                <w:b/>
                <w:bCs/>
                <w:spacing w:val="-10"/>
                <w:rtl/>
              </w:rPr>
              <w:t>601</w:t>
            </w:r>
            <w:r>
              <w:rPr>
                <w:b/>
                <w:bCs/>
                <w:spacing w:val="-10"/>
                <w:rtl/>
              </w:rPr>
              <w:t xml:space="preserve"> </w:t>
            </w:r>
            <w:r w:rsidRPr="00544B79">
              <w:rPr>
                <w:b/>
                <w:bCs/>
                <w:spacing w:val="-10"/>
                <w:rtl/>
              </w:rPr>
              <w:t>122</w:t>
            </w:r>
          </w:p>
        </w:tc>
        <w:tc>
          <w:tcPr>
            <w:tcW w:w="1149" w:type="dxa"/>
            <w:shd w:val="clear" w:color="auto" w:fill="auto"/>
            <w:noWrap/>
            <w:hideMark/>
          </w:tcPr>
          <w:p w14:paraId="788B8A4D" w14:textId="77777777" w:rsidR="009F5BE1" w:rsidRPr="00544B79" w:rsidRDefault="007E6E61" w:rsidP="00544B79">
            <w:pPr>
              <w:pStyle w:val="TableText"/>
              <w:ind w:right="0"/>
              <w:rPr>
                <w:b/>
                <w:bCs/>
                <w:spacing w:val="-10"/>
                <w:rtl/>
                <w:lang w:bidi="ar-DZ"/>
              </w:rPr>
            </w:pPr>
            <w:r w:rsidRPr="00544B79">
              <w:rPr>
                <w:b/>
                <w:bCs/>
                <w:spacing w:val="-10"/>
                <w:rtl/>
              </w:rPr>
              <w:t>827</w:t>
            </w:r>
            <w:r>
              <w:rPr>
                <w:b/>
                <w:bCs/>
                <w:spacing w:val="-10"/>
                <w:rtl/>
              </w:rPr>
              <w:t xml:space="preserve"> </w:t>
            </w:r>
            <w:r w:rsidRPr="00544B79">
              <w:rPr>
                <w:b/>
                <w:bCs/>
                <w:spacing w:val="-10"/>
                <w:rtl/>
              </w:rPr>
              <w:t>121</w:t>
            </w:r>
          </w:p>
        </w:tc>
        <w:tc>
          <w:tcPr>
            <w:tcW w:w="1148" w:type="dxa"/>
            <w:shd w:val="clear" w:color="auto" w:fill="auto"/>
            <w:noWrap/>
            <w:hideMark/>
          </w:tcPr>
          <w:p w14:paraId="1C459C71" w14:textId="77777777" w:rsidR="009F5BE1" w:rsidRPr="00544B79" w:rsidRDefault="007E6E61" w:rsidP="00544B79">
            <w:pPr>
              <w:pStyle w:val="TableText"/>
              <w:ind w:right="0"/>
              <w:rPr>
                <w:b/>
                <w:bCs/>
                <w:spacing w:val="-10"/>
                <w:rtl/>
              </w:rPr>
            </w:pPr>
            <w:r w:rsidRPr="00544B79">
              <w:rPr>
                <w:b/>
                <w:bCs/>
                <w:spacing w:val="-10"/>
                <w:rtl/>
              </w:rPr>
              <w:t>113</w:t>
            </w:r>
            <w:r>
              <w:rPr>
                <w:b/>
                <w:bCs/>
                <w:spacing w:val="-10"/>
                <w:rtl/>
              </w:rPr>
              <w:t xml:space="preserve"> </w:t>
            </w:r>
            <w:r w:rsidRPr="00544B79">
              <w:rPr>
                <w:b/>
                <w:bCs/>
                <w:spacing w:val="-10"/>
                <w:rtl/>
              </w:rPr>
              <w:t>123</w:t>
            </w:r>
          </w:p>
        </w:tc>
        <w:tc>
          <w:tcPr>
            <w:tcW w:w="1149" w:type="dxa"/>
            <w:shd w:val="clear" w:color="auto" w:fill="auto"/>
            <w:noWrap/>
            <w:hideMark/>
          </w:tcPr>
          <w:p w14:paraId="358F6741" w14:textId="77777777" w:rsidR="009F5BE1" w:rsidRPr="00544B79" w:rsidRDefault="007E6E61" w:rsidP="00544B79">
            <w:pPr>
              <w:pStyle w:val="TableText"/>
              <w:ind w:right="0"/>
              <w:rPr>
                <w:b/>
                <w:bCs/>
                <w:spacing w:val="-10"/>
                <w:rtl/>
              </w:rPr>
            </w:pPr>
            <w:r w:rsidRPr="00544B79">
              <w:rPr>
                <w:b/>
                <w:bCs/>
                <w:spacing w:val="-10"/>
                <w:rtl/>
              </w:rPr>
              <w:t>913</w:t>
            </w:r>
            <w:r>
              <w:rPr>
                <w:b/>
                <w:bCs/>
                <w:spacing w:val="-10"/>
                <w:rtl/>
              </w:rPr>
              <w:t xml:space="preserve"> </w:t>
            </w:r>
            <w:r w:rsidRPr="00544B79">
              <w:rPr>
                <w:b/>
                <w:bCs/>
                <w:spacing w:val="-10"/>
                <w:rtl/>
              </w:rPr>
              <w:t>124</w:t>
            </w:r>
          </w:p>
        </w:tc>
        <w:tc>
          <w:tcPr>
            <w:tcW w:w="1149" w:type="dxa"/>
            <w:shd w:val="clear" w:color="auto" w:fill="auto"/>
            <w:noWrap/>
            <w:hideMark/>
          </w:tcPr>
          <w:p w14:paraId="5978F809" w14:textId="77777777" w:rsidR="009F5BE1" w:rsidRPr="00544B79" w:rsidRDefault="007E6E61" w:rsidP="00544B79">
            <w:pPr>
              <w:pStyle w:val="TableText"/>
              <w:ind w:right="0"/>
              <w:rPr>
                <w:b/>
                <w:bCs/>
                <w:spacing w:val="-10"/>
                <w:rtl/>
              </w:rPr>
            </w:pPr>
            <w:r w:rsidRPr="00544B79">
              <w:rPr>
                <w:b/>
                <w:bCs/>
                <w:spacing w:val="-10"/>
                <w:rtl/>
              </w:rPr>
              <w:t>427</w:t>
            </w:r>
            <w:r>
              <w:rPr>
                <w:b/>
                <w:bCs/>
                <w:spacing w:val="-10"/>
                <w:rtl/>
              </w:rPr>
              <w:t xml:space="preserve"> </w:t>
            </w:r>
            <w:r w:rsidRPr="00544B79">
              <w:rPr>
                <w:b/>
                <w:bCs/>
                <w:spacing w:val="-10"/>
                <w:rtl/>
              </w:rPr>
              <w:t>126</w:t>
            </w:r>
          </w:p>
        </w:tc>
      </w:tr>
      <w:tr w:rsidR="009F5BE1" w:rsidRPr="00491C12" w14:paraId="054D613D" w14:textId="77777777" w:rsidTr="00141BEE">
        <w:tc>
          <w:tcPr>
            <w:tcW w:w="952" w:type="dxa"/>
            <w:vMerge/>
            <w:tcBorders>
              <w:bottom w:val="single" w:sz="4" w:space="0" w:color="auto"/>
            </w:tcBorders>
            <w:shd w:val="clear" w:color="auto" w:fill="auto"/>
            <w:noWrap/>
            <w:hideMark/>
          </w:tcPr>
          <w:p w14:paraId="24F79F27" w14:textId="77777777" w:rsidR="009F5BE1" w:rsidRPr="00491C12" w:rsidRDefault="009F5BE1" w:rsidP="00141BEE">
            <w:pPr>
              <w:bidi w:val="0"/>
              <w:spacing w:before="20" w:after="20" w:line="290" w:lineRule="exact"/>
              <w:ind w:left="113" w:right="113"/>
              <w:rPr>
                <w:b/>
                <w:bCs/>
                <w:sz w:val="18"/>
                <w:szCs w:val="26"/>
                <w:lang w:val="en-GB"/>
              </w:rPr>
            </w:pPr>
          </w:p>
        </w:tc>
        <w:tc>
          <w:tcPr>
            <w:tcW w:w="2942" w:type="dxa"/>
            <w:tcBorders>
              <w:bottom w:val="single" w:sz="4" w:space="0" w:color="auto"/>
            </w:tcBorders>
            <w:shd w:val="clear" w:color="auto" w:fill="auto"/>
            <w:noWrap/>
            <w:hideMark/>
          </w:tcPr>
          <w:p w14:paraId="4AA15BAE" w14:textId="77777777" w:rsidR="009F5BE1" w:rsidRPr="00491C12" w:rsidRDefault="009F5BE1" w:rsidP="00141BEE">
            <w:pPr>
              <w:spacing w:before="20" w:after="20" w:line="290" w:lineRule="exact"/>
              <w:ind w:left="113" w:right="113"/>
              <w:rPr>
                <w:b/>
                <w:bCs/>
                <w:sz w:val="18"/>
                <w:szCs w:val="26"/>
                <w:rtl/>
                <w:lang w:val="en-GB"/>
              </w:rPr>
            </w:pPr>
            <w:r w:rsidRPr="00491C12">
              <w:rPr>
                <w:b/>
                <w:bCs/>
                <w:sz w:val="18"/>
                <w:szCs w:val="26"/>
                <w:rtl/>
                <w:lang w:val="en-GB"/>
              </w:rPr>
              <w:t>نشاط غير مذكور</w:t>
            </w:r>
          </w:p>
        </w:tc>
        <w:tc>
          <w:tcPr>
            <w:tcW w:w="1148" w:type="dxa"/>
            <w:tcBorders>
              <w:bottom w:val="single" w:sz="4" w:space="0" w:color="auto"/>
            </w:tcBorders>
            <w:shd w:val="clear" w:color="auto" w:fill="auto"/>
            <w:noWrap/>
            <w:hideMark/>
          </w:tcPr>
          <w:p w14:paraId="2B470B1D" w14:textId="77777777" w:rsidR="009F5BE1" w:rsidRPr="007E6E61" w:rsidRDefault="00C0092B" w:rsidP="00544B79">
            <w:pPr>
              <w:pStyle w:val="TableText"/>
              <w:ind w:right="0"/>
              <w:rPr>
                <w:rFonts w:eastAsia="PMingLiU"/>
                <w:b/>
                <w:bCs/>
                <w:spacing w:val="-10"/>
                <w:lang w:eastAsia="zh-TW" w:bidi="ar-DZ"/>
              </w:rPr>
            </w:pPr>
            <w:r w:rsidRPr="00544B79">
              <w:rPr>
                <w:b/>
                <w:bCs/>
                <w:spacing w:val="-10"/>
                <w:rtl/>
              </w:rPr>
              <w:t>327</w:t>
            </w:r>
            <w:r>
              <w:rPr>
                <w:b/>
                <w:bCs/>
                <w:spacing w:val="-10"/>
                <w:rtl/>
              </w:rPr>
              <w:t xml:space="preserve"> </w:t>
            </w:r>
            <w:r w:rsidRPr="00544B79">
              <w:rPr>
                <w:b/>
                <w:bCs/>
                <w:spacing w:val="-10"/>
                <w:rtl/>
              </w:rPr>
              <w:t>4</w:t>
            </w:r>
          </w:p>
        </w:tc>
        <w:tc>
          <w:tcPr>
            <w:tcW w:w="1149" w:type="dxa"/>
            <w:tcBorders>
              <w:bottom w:val="single" w:sz="4" w:space="0" w:color="auto"/>
            </w:tcBorders>
            <w:shd w:val="clear" w:color="auto" w:fill="auto"/>
            <w:noWrap/>
            <w:hideMark/>
          </w:tcPr>
          <w:p w14:paraId="5F821666" w14:textId="77777777" w:rsidR="009F5BE1" w:rsidRPr="00544B79" w:rsidRDefault="00C0092B" w:rsidP="00544B79">
            <w:pPr>
              <w:pStyle w:val="TableText"/>
              <w:ind w:right="0"/>
              <w:rPr>
                <w:b/>
                <w:bCs/>
                <w:spacing w:val="-10"/>
                <w:rtl/>
              </w:rPr>
            </w:pPr>
            <w:r w:rsidRPr="00544B79">
              <w:rPr>
                <w:b/>
                <w:bCs/>
                <w:spacing w:val="-10"/>
                <w:rtl/>
              </w:rPr>
              <w:t>197</w:t>
            </w:r>
            <w:r>
              <w:rPr>
                <w:b/>
                <w:bCs/>
                <w:spacing w:val="-10"/>
                <w:rtl/>
              </w:rPr>
              <w:t xml:space="preserve"> </w:t>
            </w:r>
            <w:r w:rsidRPr="00544B79">
              <w:rPr>
                <w:b/>
                <w:bCs/>
                <w:spacing w:val="-10"/>
                <w:rtl/>
              </w:rPr>
              <w:t>4</w:t>
            </w:r>
          </w:p>
        </w:tc>
        <w:tc>
          <w:tcPr>
            <w:tcW w:w="1148" w:type="dxa"/>
            <w:tcBorders>
              <w:bottom w:val="single" w:sz="4" w:space="0" w:color="auto"/>
            </w:tcBorders>
            <w:shd w:val="clear" w:color="auto" w:fill="auto"/>
            <w:noWrap/>
            <w:hideMark/>
          </w:tcPr>
          <w:p w14:paraId="1CA2301B" w14:textId="77777777" w:rsidR="009F5BE1" w:rsidRPr="00544B79" w:rsidRDefault="00C0092B" w:rsidP="00544B79">
            <w:pPr>
              <w:pStyle w:val="TableText"/>
              <w:ind w:right="0"/>
              <w:rPr>
                <w:b/>
                <w:bCs/>
                <w:spacing w:val="-10"/>
                <w:rtl/>
              </w:rPr>
            </w:pPr>
            <w:r w:rsidRPr="00544B79">
              <w:rPr>
                <w:b/>
                <w:bCs/>
                <w:spacing w:val="-10"/>
                <w:rtl/>
              </w:rPr>
              <w:t>352</w:t>
            </w:r>
            <w:r>
              <w:rPr>
                <w:b/>
                <w:bCs/>
                <w:spacing w:val="-10"/>
                <w:rtl/>
              </w:rPr>
              <w:t xml:space="preserve"> </w:t>
            </w:r>
            <w:r w:rsidRPr="00544B79">
              <w:rPr>
                <w:b/>
                <w:bCs/>
                <w:spacing w:val="-10"/>
                <w:rtl/>
              </w:rPr>
              <w:t>4</w:t>
            </w:r>
          </w:p>
        </w:tc>
        <w:tc>
          <w:tcPr>
            <w:tcW w:w="1149" w:type="dxa"/>
            <w:tcBorders>
              <w:bottom w:val="single" w:sz="4" w:space="0" w:color="auto"/>
            </w:tcBorders>
            <w:shd w:val="clear" w:color="auto" w:fill="auto"/>
            <w:noWrap/>
            <w:hideMark/>
          </w:tcPr>
          <w:p w14:paraId="151C489D" w14:textId="77777777" w:rsidR="009F5BE1" w:rsidRPr="00544B79" w:rsidRDefault="00C0092B" w:rsidP="00544B79">
            <w:pPr>
              <w:pStyle w:val="TableText"/>
              <w:ind w:right="0"/>
              <w:rPr>
                <w:b/>
                <w:bCs/>
                <w:spacing w:val="-10"/>
                <w:rtl/>
              </w:rPr>
            </w:pPr>
            <w:r w:rsidRPr="00544B79">
              <w:rPr>
                <w:b/>
                <w:bCs/>
                <w:spacing w:val="-10"/>
                <w:rtl/>
              </w:rPr>
              <w:t>388</w:t>
            </w:r>
            <w:r>
              <w:rPr>
                <w:b/>
                <w:bCs/>
                <w:spacing w:val="-10"/>
                <w:rtl/>
              </w:rPr>
              <w:t xml:space="preserve"> </w:t>
            </w:r>
            <w:r w:rsidRPr="00544B79">
              <w:rPr>
                <w:b/>
                <w:bCs/>
                <w:spacing w:val="-10"/>
                <w:rtl/>
              </w:rPr>
              <w:t>4</w:t>
            </w:r>
          </w:p>
        </w:tc>
        <w:tc>
          <w:tcPr>
            <w:tcW w:w="1149" w:type="dxa"/>
            <w:tcBorders>
              <w:bottom w:val="single" w:sz="4" w:space="0" w:color="auto"/>
            </w:tcBorders>
            <w:shd w:val="clear" w:color="auto" w:fill="auto"/>
            <w:noWrap/>
            <w:hideMark/>
          </w:tcPr>
          <w:p w14:paraId="791A697A" w14:textId="77777777" w:rsidR="009F5BE1" w:rsidRPr="00544B79" w:rsidRDefault="00C0092B" w:rsidP="00544B79">
            <w:pPr>
              <w:pStyle w:val="TableText"/>
              <w:ind w:right="0"/>
              <w:rPr>
                <w:b/>
                <w:bCs/>
                <w:spacing w:val="-10"/>
                <w:rtl/>
              </w:rPr>
            </w:pPr>
            <w:r w:rsidRPr="00544B79">
              <w:rPr>
                <w:b/>
                <w:bCs/>
                <w:spacing w:val="-10"/>
                <w:rtl/>
              </w:rPr>
              <w:t>783</w:t>
            </w:r>
            <w:r>
              <w:rPr>
                <w:b/>
                <w:bCs/>
                <w:spacing w:val="-10"/>
                <w:rtl/>
              </w:rPr>
              <w:t xml:space="preserve"> </w:t>
            </w:r>
            <w:r w:rsidRPr="00544B79">
              <w:rPr>
                <w:b/>
                <w:bCs/>
                <w:spacing w:val="-10"/>
                <w:rtl/>
              </w:rPr>
              <w:t>3</w:t>
            </w:r>
          </w:p>
        </w:tc>
      </w:tr>
      <w:tr w:rsidR="00141BEE" w:rsidRPr="00491C12" w14:paraId="15482BC8" w14:textId="77777777" w:rsidTr="005A1DD6">
        <w:tc>
          <w:tcPr>
            <w:tcW w:w="952" w:type="dxa"/>
            <w:tcBorders>
              <w:top w:val="single" w:sz="4" w:space="0" w:color="auto"/>
              <w:bottom w:val="single" w:sz="4" w:space="0" w:color="auto"/>
            </w:tcBorders>
            <w:shd w:val="clear" w:color="auto" w:fill="auto"/>
            <w:noWrap/>
          </w:tcPr>
          <w:p w14:paraId="049814A4"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single" w:sz="4" w:space="0" w:color="auto"/>
              <w:bottom w:val="single" w:sz="4" w:space="0" w:color="auto"/>
            </w:tcBorders>
            <w:shd w:val="clear" w:color="auto" w:fill="auto"/>
            <w:noWrap/>
          </w:tcPr>
          <w:p w14:paraId="595C82E3" w14:textId="77777777" w:rsidR="00141BEE" w:rsidRPr="00141BEE" w:rsidRDefault="00141BEE" w:rsidP="00C04D42">
            <w:pPr>
              <w:spacing w:before="20" w:after="20" w:line="290" w:lineRule="exact"/>
              <w:ind w:left="113" w:right="113" w:firstLine="211"/>
              <w:rPr>
                <w:bCs/>
                <w:sz w:val="18"/>
                <w:szCs w:val="26"/>
                <w:rtl/>
                <w:lang w:val="en-GB"/>
              </w:rPr>
            </w:pPr>
            <w:r w:rsidRPr="00141BEE">
              <w:rPr>
                <w:bCs/>
                <w:sz w:val="18"/>
                <w:szCs w:val="26"/>
                <w:rtl/>
                <w:lang w:val="en-GB"/>
              </w:rPr>
              <w:t>المجموع</w:t>
            </w:r>
          </w:p>
        </w:tc>
        <w:tc>
          <w:tcPr>
            <w:tcW w:w="1148" w:type="dxa"/>
            <w:tcBorders>
              <w:top w:val="single" w:sz="4" w:space="0" w:color="auto"/>
              <w:bottom w:val="single" w:sz="4" w:space="0" w:color="auto"/>
            </w:tcBorders>
            <w:shd w:val="clear" w:color="auto" w:fill="auto"/>
            <w:noWrap/>
            <w:vAlign w:val="bottom"/>
          </w:tcPr>
          <w:p w14:paraId="4D1617DB" w14:textId="77777777" w:rsidR="00141BEE" w:rsidRPr="00544B79" w:rsidRDefault="007E6E61" w:rsidP="00544B79">
            <w:pPr>
              <w:pStyle w:val="TableText"/>
              <w:ind w:right="0"/>
              <w:rPr>
                <w:b/>
                <w:bCs/>
                <w:spacing w:val="-10"/>
                <w:rtl/>
              </w:rPr>
            </w:pPr>
            <w:r w:rsidRPr="00544B79">
              <w:rPr>
                <w:b/>
                <w:bCs/>
                <w:spacing w:val="-10"/>
                <w:rtl/>
              </w:rPr>
              <w:t>418</w:t>
            </w:r>
            <w:r>
              <w:rPr>
                <w:b/>
                <w:bCs/>
                <w:spacing w:val="-10"/>
                <w:rtl/>
              </w:rPr>
              <w:t xml:space="preserve"> </w:t>
            </w:r>
            <w:r w:rsidRPr="00544B79">
              <w:rPr>
                <w:b/>
                <w:bCs/>
                <w:spacing w:val="-10"/>
                <w:rtl/>
              </w:rPr>
              <w:t>698</w:t>
            </w:r>
            <w:r>
              <w:rPr>
                <w:b/>
                <w:bCs/>
                <w:spacing w:val="-10"/>
                <w:rtl/>
              </w:rPr>
              <w:t xml:space="preserve"> </w:t>
            </w:r>
            <w:r w:rsidRPr="00544B79">
              <w:rPr>
                <w:b/>
                <w:bCs/>
                <w:spacing w:val="-10"/>
                <w:rtl/>
              </w:rPr>
              <w:t>2</w:t>
            </w:r>
          </w:p>
        </w:tc>
        <w:tc>
          <w:tcPr>
            <w:tcW w:w="1149" w:type="dxa"/>
            <w:tcBorders>
              <w:top w:val="single" w:sz="4" w:space="0" w:color="auto"/>
              <w:bottom w:val="single" w:sz="4" w:space="0" w:color="auto"/>
            </w:tcBorders>
            <w:shd w:val="clear" w:color="auto" w:fill="auto"/>
            <w:noWrap/>
            <w:vAlign w:val="bottom"/>
          </w:tcPr>
          <w:p w14:paraId="639DFAC8" w14:textId="77777777" w:rsidR="00141BEE" w:rsidRPr="00544B79" w:rsidRDefault="007E6E61" w:rsidP="00544B79">
            <w:pPr>
              <w:pStyle w:val="TableText"/>
              <w:ind w:right="0"/>
              <w:rPr>
                <w:b/>
                <w:bCs/>
                <w:spacing w:val="-10"/>
                <w:rtl/>
              </w:rPr>
            </w:pPr>
            <w:r w:rsidRPr="00544B79">
              <w:rPr>
                <w:b/>
                <w:bCs/>
                <w:spacing w:val="-10"/>
                <w:rtl/>
              </w:rPr>
              <w:t>840</w:t>
            </w:r>
            <w:r>
              <w:rPr>
                <w:b/>
                <w:bCs/>
                <w:spacing w:val="-10"/>
                <w:rtl/>
              </w:rPr>
              <w:t xml:space="preserve"> </w:t>
            </w:r>
            <w:r w:rsidRPr="00544B79">
              <w:rPr>
                <w:b/>
                <w:bCs/>
                <w:spacing w:val="-10"/>
                <w:rtl/>
              </w:rPr>
              <w:t>684</w:t>
            </w:r>
            <w:r>
              <w:rPr>
                <w:b/>
                <w:bCs/>
                <w:spacing w:val="-10"/>
                <w:rtl/>
              </w:rPr>
              <w:t xml:space="preserve"> </w:t>
            </w:r>
            <w:r w:rsidRPr="00544B79">
              <w:rPr>
                <w:b/>
                <w:bCs/>
                <w:spacing w:val="-10"/>
                <w:rtl/>
              </w:rPr>
              <w:t>2</w:t>
            </w:r>
          </w:p>
        </w:tc>
        <w:tc>
          <w:tcPr>
            <w:tcW w:w="1148" w:type="dxa"/>
            <w:tcBorders>
              <w:top w:val="single" w:sz="4" w:space="0" w:color="auto"/>
              <w:bottom w:val="single" w:sz="4" w:space="0" w:color="auto"/>
            </w:tcBorders>
            <w:shd w:val="clear" w:color="auto" w:fill="auto"/>
            <w:noWrap/>
            <w:vAlign w:val="bottom"/>
          </w:tcPr>
          <w:p w14:paraId="3EAABCC6" w14:textId="77777777" w:rsidR="00141BEE" w:rsidRPr="00544B79" w:rsidRDefault="007E6E61" w:rsidP="00544B79">
            <w:pPr>
              <w:pStyle w:val="TableText"/>
              <w:ind w:right="0"/>
              <w:rPr>
                <w:b/>
                <w:bCs/>
                <w:spacing w:val="-10"/>
                <w:rtl/>
              </w:rPr>
            </w:pPr>
            <w:r w:rsidRPr="00544B79">
              <w:rPr>
                <w:b/>
                <w:bCs/>
                <w:spacing w:val="-10"/>
                <w:rtl/>
              </w:rPr>
              <w:t>948</w:t>
            </w:r>
            <w:r>
              <w:rPr>
                <w:b/>
                <w:bCs/>
                <w:spacing w:val="-10"/>
                <w:rtl/>
              </w:rPr>
              <w:t xml:space="preserve"> </w:t>
            </w:r>
            <w:r w:rsidRPr="00544B79">
              <w:rPr>
                <w:b/>
                <w:bCs/>
                <w:spacing w:val="-10"/>
                <w:rtl/>
              </w:rPr>
              <w:t>693</w:t>
            </w:r>
            <w:r>
              <w:rPr>
                <w:b/>
                <w:bCs/>
                <w:spacing w:val="-10"/>
                <w:rtl/>
              </w:rPr>
              <w:t xml:space="preserve"> </w:t>
            </w:r>
            <w:r w:rsidRPr="00544B79">
              <w:rPr>
                <w:b/>
                <w:bCs/>
                <w:spacing w:val="-10"/>
                <w:rtl/>
              </w:rPr>
              <w:t>2</w:t>
            </w:r>
          </w:p>
        </w:tc>
        <w:tc>
          <w:tcPr>
            <w:tcW w:w="1149" w:type="dxa"/>
            <w:tcBorders>
              <w:top w:val="single" w:sz="4" w:space="0" w:color="auto"/>
              <w:bottom w:val="single" w:sz="4" w:space="0" w:color="auto"/>
            </w:tcBorders>
            <w:shd w:val="clear" w:color="auto" w:fill="auto"/>
            <w:noWrap/>
            <w:vAlign w:val="bottom"/>
          </w:tcPr>
          <w:p w14:paraId="3718C3E8" w14:textId="77777777" w:rsidR="00141BEE" w:rsidRPr="00544B79" w:rsidRDefault="007E6E61" w:rsidP="00544B79">
            <w:pPr>
              <w:pStyle w:val="TableText"/>
              <w:ind w:right="0"/>
              <w:rPr>
                <w:b/>
                <w:bCs/>
                <w:spacing w:val="-10"/>
                <w:rtl/>
              </w:rPr>
            </w:pPr>
            <w:r w:rsidRPr="00544B79">
              <w:rPr>
                <w:b/>
                <w:bCs/>
                <w:spacing w:val="-10"/>
                <w:rtl/>
              </w:rPr>
              <w:t>840</w:t>
            </w:r>
            <w:r>
              <w:rPr>
                <w:b/>
                <w:bCs/>
                <w:spacing w:val="-10"/>
                <w:rtl/>
              </w:rPr>
              <w:t xml:space="preserve"> </w:t>
            </w:r>
            <w:r w:rsidRPr="00544B79">
              <w:rPr>
                <w:b/>
                <w:bCs/>
                <w:spacing w:val="-10"/>
                <w:rtl/>
              </w:rPr>
              <w:t>719</w:t>
            </w:r>
            <w:r>
              <w:rPr>
                <w:b/>
                <w:bCs/>
                <w:spacing w:val="-10"/>
                <w:rtl/>
              </w:rPr>
              <w:t xml:space="preserve"> </w:t>
            </w:r>
            <w:r w:rsidRPr="00544B79">
              <w:rPr>
                <w:b/>
                <w:bCs/>
                <w:spacing w:val="-10"/>
                <w:rtl/>
              </w:rPr>
              <w:t>2</w:t>
            </w:r>
          </w:p>
        </w:tc>
        <w:tc>
          <w:tcPr>
            <w:tcW w:w="1149" w:type="dxa"/>
            <w:tcBorders>
              <w:top w:val="single" w:sz="4" w:space="0" w:color="auto"/>
              <w:bottom w:val="single" w:sz="4" w:space="0" w:color="auto"/>
            </w:tcBorders>
            <w:shd w:val="clear" w:color="auto" w:fill="auto"/>
            <w:noWrap/>
            <w:vAlign w:val="bottom"/>
          </w:tcPr>
          <w:p w14:paraId="4C207C2A" w14:textId="77777777" w:rsidR="00141BEE" w:rsidRPr="00544B79" w:rsidRDefault="007E6E61" w:rsidP="00544B79">
            <w:pPr>
              <w:pStyle w:val="TableText"/>
              <w:ind w:right="0"/>
              <w:rPr>
                <w:b/>
                <w:bCs/>
                <w:spacing w:val="-10"/>
                <w:rtl/>
              </w:rPr>
            </w:pPr>
            <w:r w:rsidRPr="00544B79">
              <w:rPr>
                <w:b/>
                <w:bCs/>
                <w:spacing w:val="-10"/>
                <w:rtl/>
              </w:rPr>
              <w:t>409</w:t>
            </w:r>
            <w:r>
              <w:rPr>
                <w:b/>
                <w:bCs/>
                <w:spacing w:val="-10"/>
                <w:rtl/>
              </w:rPr>
              <w:t xml:space="preserve"> </w:t>
            </w:r>
            <w:r w:rsidRPr="00544B79">
              <w:rPr>
                <w:b/>
                <w:bCs/>
                <w:spacing w:val="-10"/>
                <w:rtl/>
              </w:rPr>
              <w:t>759</w:t>
            </w:r>
            <w:r>
              <w:rPr>
                <w:b/>
                <w:bCs/>
                <w:spacing w:val="-10"/>
                <w:rtl/>
              </w:rPr>
              <w:t xml:space="preserve"> </w:t>
            </w:r>
            <w:r w:rsidRPr="00544B79">
              <w:rPr>
                <w:b/>
                <w:bCs/>
                <w:spacing w:val="-10"/>
                <w:rtl/>
              </w:rPr>
              <w:t>2</w:t>
            </w:r>
          </w:p>
        </w:tc>
      </w:tr>
      <w:tr w:rsidR="00141BEE" w:rsidRPr="00491C12" w14:paraId="10CC0181" w14:textId="77777777" w:rsidTr="005A1DD6">
        <w:tc>
          <w:tcPr>
            <w:tcW w:w="952" w:type="dxa"/>
            <w:vMerge w:val="restart"/>
            <w:tcBorders>
              <w:top w:val="single" w:sz="4" w:space="0" w:color="auto"/>
              <w:bottom w:val="nil"/>
            </w:tcBorders>
            <w:shd w:val="clear" w:color="auto" w:fill="auto"/>
            <w:noWrap/>
            <w:hideMark/>
          </w:tcPr>
          <w:p w14:paraId="0CC446F1"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الرجال</w:t>
            </w:r>
          </w:p>
        </w:tc>
        <w:tc>
          <w:tcPr>
            <w:tcW w:w="2942" w:type="dxa"/>
            <w:tcBorders>
              <w:top w:val="single" w:sz="4" w:space="0" w:color="auto"/>
              <w:bottom w:val="nil"/>
            </w:tcBorders>
            <w:shd w:val="clear" w:color="auto" w:fill="auto"/>
            <w:noWrap/>
            <w:hideMark/>
          </w:tcPr>
          <w:p w14:paraId="60E23044"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الزراعة والحراجة وصيد الأسماك</w:t>
            </w:r>
          </w:p>
        </w:tc>
        <w:tc>
          <w:tcPr>
            <w:tcW w:w="1148" w:type="dxa"/>
            <w:tcBorders>
              <w:top w:val="single" w:sz="4" w:space="0" w:color="auto"/>
              <w:bottom w:val="nil"/>
            </w:tcBorders>
            <w:shd w:val="clear" w:color="auto" w:fill="auto"/>
            <w:noWrap/>
            <w:hideMark/>
          </w:tcPr>
          <w:p w14:paraId="60627AB1" w14:textId="77777777" w:rsidR="00141BEE" w:rsidRPr="00544B79" w:rsidRDefault="00C0092B" w:rsidP="00544B79">
            <w:pPr>
              <w:pStyle w:val="TableText"/>
              <w:ind w:right="0"/>
              <w:rPr>
                <w:spacing w:val="-10"/>
                <w:rtl/>
              </w:rPr>
            </w:pPr>
            <w:r w:rsidRPr="00544B79">
              <w:rPr>
                <w:spacing w:val="-10"/>
                <w:rtl/>
              </w:rPr>
              <w:t>667</w:t>
            </w:r>
            <w:r>
              <w:rPr>
                <w:spacing w:val="-10"/>
                <w:rtl/>
              </w:rPr>
              <w:t xml:space="preserve"> </w:t>
            </w:r>
            <w:r w:rsidRPr="00544B79">
              <w:rPr>
                <w:spacing w:val="-10"/>
                <w:rtl/>
              </w:rPr>
              <w:t>56</w:t>
            </w:r>
          </w:p>
        </w:tc>
        <w:tc>
          <w:tcPr>
            <w:tcW w:w="1149" w:type="dxa"/>
            <w:tcBorders>
              <w:top w:val="single" w:sz="4" w:space="0" w:color="auto"/>
              <w:bottom w:val="nil"/>
            </w:tcBorders>
            <w:shd w:val="clear" w:color="auto" w:fill="auto"/>
            <w:noWrap/>
            <w:hideMark/>
          </w:tcPr>
          <w:p w14:paraId="3D09B7E9" w14:textId="77777777" w:rsidR="00141BEE" w:rsidRPr="00544B79" w:rsidRDefault="00C0092B" w:rsidP="00544B79">
            <w:pPr>
              <w:pStyle w:val="TableText"/>
              <w:ind w:right="0"/>
              <w:rPr>
                <w:spacing w:val="-10"/>
                <w:rtl/>
              </w:rPr>
            </w:pPr>
            <w:r w:rsidRPr="00544B79">
              <w:rPr>
                <w:spacing w:val="-10"/>
                <w:rtl/>
              </w:rPr>
              <w:t>055</w:t>
            </w:r>
            <w:r>
              <w:rPr>
                <w:spacing w:val="-10"/>
                <w:rtl/>
              </w:rPr>
              <w:t xml:space="preserve"> </w:t>
            </w:r>
            <w:r w:rsidRPr="00544B79">
              <w:rPr>
                <w:spacing w:val="-10"/>
                <w:rtl/>
              </w:rPr>
              <w:t>57</w:t>
            </w:r>
          </w:p>
        </w:tc>
        <w:tc>
          <w:tcPr>
            <w:tcW w:w="1148" w:type="dxa"/>
            <w:tcBorders>
              <w:top w:val="single" w:sz="4" w:space="0" w:color="auto"/>
              <w:bottom w:val="nil"/>
            </w:tcBorders>
            <w:shd w:val="clear" w:color="auto" w:fill="auto"/>
            <w:noWrap/>
            <w:hideMark/>
          </w:tcPr>
          <w:p w14:paraId="38E136CB" w14:textId="77777777" w:rsidR="00141BEE" w:rsidRPr="00544B79" w:rsidRDefault="00C0092B" w:rsidP="00544B79">
            <w:pPr>
              <w:pStyle w:val="TableText"/>
              <w:ind w:right="0"/>
              <w:rPr>
                <w:spacing w:val="-10"/>
                <w:rtl/>
              </w:rPr>
            </w:pPr>
            <w:r w:rsidRPr="00544B79">
              <w:rPr>
                <w:spacing w:val="-10"/>
                <w:rtl/>
              </w:rPr>
              <w:t>208</w:t>
            </w:r>
            <w:r>
              <w:rPr>
                <w:spacing w:val="-10"/>
                <w:rtl/>
              </w:rPr>
              <w:t xml:space="preserve"> </w:t>
            </w:r>
            <w:r w:rsidRPr="00544B79">
              <w:rPr>
                <w:spacing w:val="-10"/>
                <w:rtl/>
              </w:rPr>
              <w:t>57</w:t>
            </w:r>
          </w:p>
        </w:tc>
        <w:tc>
          <w:tcPr>
            <w:tcW w:w="1149" w:type="dxa"/>
            <w:tcBorders>
              <w:top w:val="single" w:sz="4" w:space="0" w:color="auto"/>
              <w:bottom w:val="nil"/>
            </w:tcBorders>
            <w:shd w:val="clear" w:color="auto" w:fill="auto"/>
            <w:noWrap/>
            <w:hideMark/>
          </w:tcPr>
          <w:p w14:paraId="32FFD8B9" w14:textId="77777777" w:rsidR="00141BEE" w:rsidRPr="00544B79" w:rsidRDefault="00C0092B" w:rsidP="00544B79">
            <w:pPr>
              <w:pStyle w:val="TableText"/>
              <w:ind w:right="0"/>
              <w:rPr>
                <w:spacing w:val="-10"/>
                <w:rtl/>
              </w:rPr>
            </w:pPr>
            <w:r w:rsidRPr="00544B79">
              <w:rPr>
                <w:spacing w:val="-10"/>
                <w:rtl/>
              </w:rPr>
              <w:t>848</w:t>
            </w:r>
            <w:r>
              <w:rPr>
                <w:spacing w:val="-10"/>
                <w:rtl/>
              </w:rPr>
              <w:t xml:space="preserve"> </w:t>
            </w:r>
            <w:r w:rsidRPr="00544B79">
              <w:rPr>
                <w:spacing w:val="-10"/>
                <w:rtl/>
              </w:rPr>
              <w:t>56</w:t>
            </w:r>
          </w:p>
        </w:tc>
        <w:tc>
          <w:tcPr>
            <w:tcW w:w="1149" w:type="dxa"/>
            <w:tcBorders>
              <w:top w:val="single" w:sz="4" w:space="0" w:color="auto"/>
              <w:bottom w:val="nil"/>
            </w:tcBorders>
            <w:shd w:val="clear" w:color="auto" w:fill="auto"/>
            <w:noWrap/>
            <w:hideMark/>
          </w:tcPr>
          <w:p w14:paraId="1C29F5EB" w14:textId="77777777" w:rsidR="00141BEE" w:rsidRPr="00544B79" w:rsidRDefault="00C0092B" w:rsidP="00544B79">
            <w:pPr>
              <w:pStyle w:val="TableText"/>
              <w:ind w:right="0"/>
              <w:rPr>
                <w:spacing w:val="-10"/>
                <w:rtl/>
              </w:rPr>
            </w:pPr>
            <w:r w:rsidRPr="00544B79">
              <w:rPr>
                <w:spacing w:val="-10"/>
                <w:rtl/>
              </w:rPr>
              <w:t>685</w:t>
            </w:r>
            <w:r>
              <w:rPr>
                <w:spacing w:val="-10"/>
                <w:rtl/>
              </w:rPr>
              <w:t xml:space="preserve"> </w:t>
            </w:r>
            <w:r w:rsidRPr="00544B79">
              <w:rPr>
                <w:spacing w:val="-10"/>
                <w:rtl/>
              </w:rPr>
              <w:t>56</w:t>
            </w:r>
          </w:p>
        </w:tc>
      </w:tr>
      <w:tr w:rsidR="00141BEE" w:rsidRPr="00491C12" w14:paraId="6466215B" w14:textId="77777777" w:rsidTr="005A1DD6">
        <w:tc>
          <w:tcPr>
            <w:tcW w:w="952" w:type="dxa"/>
            <w:vMerge/>
            <w:tcBorders>
              <w:top w:val="nil"/>
              <w:bottom w:val="nil"/>
            </w:tcBorders>
            <w:shd w:val="clear" w:color="auto" w:fill="auto"/>
            <w:noWrap/>
            <w:hideMark/>
          </w:tcPr>
          <w:p w14:paraId="7D627020"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nil"/>
              <w:bottom w:val="nil"/>
            </w:tcBorders>
            <w:shd w:val="clear" w:color="auto" w:fill="auto"/>
            <w:noWrap/>
            <w:hideMark/>
          </w:tcPr>
          <w:p w14:paraId="447479A8"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التصنيع والتعدين واستغلال المحاجر وخدمات المرافق</w:t>
            </w:r>
          </w:p>
        </w:tc>
        <w:tc>
          <w:tcPr>
            <w:tcW w:w="1148" w:type="dxa"/>
            <w:tcBorders>
              <w:top w:val="nil"/>
              <w:bottom w:val="nil"/>
            </w:tcBorders>
            <w:shd w:val="clear" w:color="auto" w:fill="auto"/>
            <w:noWrap/>
            <w:hideMark/>
          </w:tcPr>
          <w:p w14:paraId="436BE996" w14:textId="77777777" w:rsidR="00141BEE" w:rsidRPr="00544B79" w:rsidRDefault="007E6E61" w:rsidP="00544B79">
            <w:pPr>
              <w:pStyle w:val="TableText"/>
              <w:ind w:right="0"/>
              <w:rPr>
                <w:spacing w:val="-10"/>
                <w:rtl/>
              </w:rPr>
            </w:pPr>
            <w:r w:rsidRPr="00544B79">
              <w:rPr>
                <w:spacing w:val="-10"/>
                <w:rtl/>
              </w:rPr>
              <w:t>715</w:t>
            </w:r>
            <w:r>
              <w:rPr>
                <w:spacing w:val="-10"/>
                <w:rtl/>
              </w:rPr>
              <w:t xml:space="preserve"> </w:t>
            </w:r>
            <w:r w:rsidRPr="00544B79">
              <w:rPr>
                <w:spacing w:val="-10"/>
                <w:rtl/>
              </w:rPr>
              <w:t>228</w:t>
            </w:r>
          </w:p>
        </w:tc>
        <w:tc>
          <w:tcPr>
            <w:tcW w:w="1149" w:type="dxa"/>
            <w:tcBorders>
              <w:top w:val="nil"/>
              <w:bottom w:val="nil"/>
            </w:tcBorders>
            <w:shd w:val="clear" w:color="auto" w:fill="auto"/>
            <w:noWrap/>
            <w:hideMark/>
          </w:tcPr>
          <w:p w14:paraId="1DED0B3E" w14:textId="77777777" w:rsidR="00141BEE" w:rsidRPr="00544B79" w:rsidRDefault="007E6E61" w:rsidP="00544B79">
            <w:pPr>
              <w:pStyle w:val="TableText"/>
              <w:ind w:right="0"/>
              <w:rPr>
                <w:spacing w:val="-10"/>
                <w:rtl/>
              </w:rPr>
            </w:pPr>
            <w:r w:rsidRPr="00544B79">
              <w:rPr>
                <w:spacing w:val="-10"/>
                <w:rtl/>
              </w:rPr>
              <w:t>157</w:t>
            </w:r>
            <w:r>
              <w:rPr>
                <w:spacing w:val="-10"/>
                <w:rtl/>
              </w:rPr>
              <w:t xml:space="preserve"> </w:t>
            </w:r>
            <w:r w:rsidRPr="00544B79">
              <w:rPr>
                <w:spacing w:val="-10"/>
                <w:rtl/>
              </w:rPr>
              <w:t>224</w:t>
            </w:r>
          </w:p>
        </w:tc>
        <w:tc>
          <w:tcPr>
            <w:tcW w:w="1148" w:type="dxa"/>
            <w:tcBorders>
              <w:top w:val="nil"/>
              <w:bottom w:val="nil"/>
            </w:tcBorders>
            <w:shd w:val="clear" w:color="auto" w:fill="auto"/>
            <w:noWrap/>
            <w:hideMark/>
          </w:tcPr>
          <w:p w14:paraId="29D504A5" w14:textId="77777777" w:rsidR="00141BEE" w:rsidRPr="00544B79" w:rsidRDefault="007E6E61" w:rsidP="00544B79">
            <w:pPr>
              <w:pStyle w:val="TableText"/>
              <w:ind w:right="0"/>
              <w:rPr>
                <w:spacing w:val="-10"/>
                <w:rtl/>
              </w:rPr>
            </w:pPr>
            <w:r w:rsidRPr="00544B79">
              <w:rPr>
                <w:spacing w:val="-10"/>
                <w:rtl/>
              </w:rPr>
              <w:t>384</w:t>
            </w:r>
            <w:r>
              <w:rPr>
                <w:spacing w:val="-10"/>
                <w:rtl/>
              </w:rPr>
              <w:t xml:space="preserve"> </w:t>
            </w:r>
            <w:r w:rsidRPr="00544B79">
              <w:rPr>
                <w:spacing w:val="-10"/>
                <w:rtl/>
              </w:rPr>
              <w:t>220</w:t>
            </w:r>
          </w:p>
        </w:tc>
        <w:tc>
          <w:tcPr>
            <w:tcW w:w="1149" w:type="dxa"/>
            <w:tcBorders>
              <w:top w:val="nil"/>
              <w:bottom w:val="nil"/>
            </w:tcBorders>
            <w:shd w:val="clear" w:color="auto" w:fill="auto"/>
            <w:noWrap/>
            <w:hideMark/>
          </w:tcPr>
          <w:p w14:paraId="6C1FED7A" w14:textId="77777777" w:rsidR="00141BEE" w:rsidRPr="00544B79" w:rsidRDefault="007E6E61" w:rsidP="00544B79">
            <w:pPr>
              <w:pStyle w:val="TableText"/>
              <w:ind w:right="0"/>
              <w:rPr>
                <w:spacing w:val="-10"/>
                <w:rtl/>
              </w:rPr>
            </w:pPr>
            <w:r w:rsidRPr="00544B79">
              <w:rPr>
                <w:spacing w:val="-10"/>
                <w:rtl/>
              </w:rPr>
              <w:t>727</w:t>
            </w:r>
            <w:r>
              <w:rPr>
                <w:spacing w:val="-10"/>
                <w:rtl/>
              </w:rPr>
              <w:t xml:space="preserve"> </w:t>
            </w:r>
            <w:r w:rsidRPr="00544B79">
              <w:rPr>
                <w:spacing w:val="-10"/>
                <w:rtl/>
              </w:rPr>
              <w:t>223</w:t>
            </w:r>
          </w:p>
        </w:tc>
        <w:tc>
          <w:tcPr>
            <w:tcW w:w="1149" w:type="dxa"/>
            <w:tcBorders>
              <w:top w:val="nil"/>
              <w:bottom w:val="nil"/>
            </w:tcBorders>
            <w:shd w:val="clear" w:color="auto" w:fill="auto"/>
            <w:noWrap/>
            <w:hideMark/>
          </w:tcPr>
          <w:p w14:paraId="1FE662B9" w14:textId="77777777" w:rsidR="00141BEE" w:rsidRPr="00544B79" w:rsidRDefault="007E6E61" w:rsidP="00544B79">
            <w:pPr>
              <w:pStyle w:val="TableText"/>
              <w:ind w:right="0"/>
              <w:rPr>
                <w:spacing w:val="-10"/>
                <w:rtl/>
              </w:rPr>
            </w:pPr>
            <w:r w:rsidRPr="00544B79">
              <w:rPr>
                <w:spacing w:val="-10"/>
                <w:rtl/>
              </w:rPr>
              <w:t>110</w:t>
            </w:r>
            <w:r>
              <w:rPr>
                <w:spacing w:val="-10"/>
                <w:rtl/>
              </w:rPr>
              <w:t xml:space="preserve"> </w:t>
            </w:r>
            <w:r w:rsidRPr="00544B79">
              <w:rPr>
                <w:spacing w:val="-10"/>
                <w:rtl/>
              </w:rPr>
              <w:t>226</w:t>
            </w:r>
          </w:p>
        </w:tc>
      </w:tr>
      <w:tr w:rsidR="00141BEE" w:rsidRPr="00491C12" w14:paraId="696C0470" w14:textId="77777777" w:rsidTr="005A1DD6">
        <w:tc>
          <w:tcPr>
            <w:tcW w:w="952" w:type="dxa"/>
            <w:vMerge/>
            <w:tcBorders>
              <w:top w:val="nil"/>
            </w:tcBorders>
            <w:shd w:val="clear" w:color="auto" w:fill="auto"/>
            <w:noWrap/>
            <w:hideMark/>
          </w:tcPr>
          <w:p w14:paraId="3D1A8B35"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nil"/>
            </w:tcBorders>
            <w:shd w:val="clear" w:color="auto" w:fill="auto"/>
            <w:noWrap/>
            <w:hideMark/>
          </w:tcPr>
          <w:p w14:paraId="3E5B405A"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البناء</w:t>
            </w:r>
          </w:p>
        </w:tc>
        <w:tc>
          <w:tcPr>
            <w:tcW w:w="1148" w:type="dxa"/>
            <w:tcBorders>
              <w:top w:val="nil"/>
            </w:tcBorders>
            <w:shd w:val="clear" w:color="auto" w:fill="auto"/>
            <w:noWrap/>
            <w:hideMark/>
          </w:tcPr>
          <w:p w14:paraId="4DC09D34" w14:textId="77777777" w:rsidR="00141BEE" w:rsidRPr="00544B79" w:rsidRDefault="007E6E61" w:rsidP="00544B79">
            <w:pPr>
              <w:pStyle w:val="TableText"/>
              <w:ind w:right="0"/>
              <w:rPr>
                <w:spacing w:val="-10"/>
                <w:rtl/>
              </w:rPr>
            </w:pPr>
            <w:r w:rsidRPr="00544B79">
              <w:rPr>
                <w:spacing w:val="-10"/>
                <w:rtl/>
              </w:rPr>
              <w:t>034</w:t>
            </w:r>
            <w:r>
              <w:rPr>
                <w:spacing w:val="-10"/>
                <w:rtl/>
              </w:rPr>
              <w:t xml:space="preserve"> </w:t>
            </w:r>
            <w:r w:rsidRPr="00544B79">
              <w:rPr>
                <w:spacing w:val="-10"/>
                <w:rtl/>
              </w:rPr>
              <w:t>142</w:t>
            </w:r>
          </w:p>
        </w:tc>
        <w:tc>
          <w:tcPr>
            <w:tcW w:w="1149" w:type="dxa"/>
            <w:tcBorders>
              <w:top w:val="nil"/>
            </w:tcBorders>
            <w:shd w:val="clear" w:color="auto" w:fill="auto"/>
            <w:noWrap/>
            <w:hideMark/>
          </w:tcPr>
          <w:p w14:paraId="715BABEE" w14:textId="77777777" w:rsidR="00141BEE" w:rsidRPr="00544B79" w:rsidRDefault="007E6E61" w:rsidP="00544B79">
            <w:pPr>
              <w:pStyle w:val="TableText"/>
              <w:ind w:right="0"/>
              <w:rPr>
                <w:spacing w:val="-10"/>
                <w:rtl/>
              </w:rPr>
            </w:pPr>
            <w:r w:rsidRPr="00544B79">
              <w:rPr>
                <w:spacing w:val="-10"/>
                <w:rtl/>
              </w:rPr>
              <w:t>850</w:t>
            </w:r>
            <w:r>
              <w:rPr>
                <w:spacing w:val="-10"/>
                <w:rtl/>
              </w:rPr>
              <w:t xml:space="preserve"> </w:t>
            </w:r>
            <w:r w:rsidRPr="00544B79">
              <w:rPr>
                <w:spacing w:val="-10"/>
                <w:rtl/>
              </w:rPr>
              <w:t>139</w:t>
            </w:r>
          </w:p>
        </w:tc>
        <w:tc>
          <w:tcPr>
            <w:tcW w:w="1148" w:type="dxa"/>
            <w:tcBorders>
              <w:top w:val="nil"/>
            </w:tcBorders>
            <w:shd w:val="clear" w:color="auto" w:fill="auto"/>
            <w:noWrap/>
            <w:hideMark/>
          </w:tcPr>
          <w:p w14:paraId="64DFB3B5" w14:textId="77777777" w:rsidR="00141BEE" w:rsidRPr="00544B79" w:rsidRDefault="007E6E61" w:rsidP="00544B79">
            <w:pPr>
              <w:pStyle w:val="TableText"/>
              <w:ind w:right="0"/>
              <w:rPr>
                <w:spacing w:val="-10"/>
                <w:rtl/>
              </w:rPr>
            </w:pPr>
            <w:r w:rsidRPr="00544B79">
              <w:rPr>
                <w:spacing w:val="-10"/>
                <w:rtl/>
              </w:rPr>
              <w:t>038</w:t>
            </w:r>
            <w:r>
              <w:rPr>
                <w:spacing w:val="-10"/>
                <w:rtl/>
              </w:rPr>
              <w:t xml:space="preserve"> </w:t>
            </w:r>
            <w:r w:rsidRPr="00544B79">
              <w:rPr>
                <w:spacing w:val="-10"/>
                <w:rtl/>
              </w:rPr>
              <w:t>137</w:t>
            </w:r>
          </w:p>
        </w:tc>
        <w:tc>
          <w:tcPr>
            <w:tcW w:w="1149" w:type="dxa"/>
            <w:tcBorders>
              <w:top w:val="nil"/>
            </w:tcBorders>
            <w:shd w:val="clear" w:color="auto" w:fill="auto"/>
            <w:noWrap/>
            <w:hideMark/>
          </w:tcPr>
          <w:p w14:paraId="74FE1678" w14:textId="77777777" w:rsidR="00141BEE" w:rsidRPr="00544B79" w:rsidRDefault="007E6E61" w:rsidP="00544B79">
            <w:pPr>
              <w:pStyle w:val="TableText"/>
              <w:ind w:right="0"/>
              <w:rPr>
                <w:spacing w:val="-10"/>
                <w:rtl/>
              </w:rPr>
            </w:pPr>
            <w:r w:rsidRPr="00544B79">
              <w:rPr>
                <w:spacing w:val="-10"/>
                <w:rtl/>
              </w:rPr>
              <w:t>088</w:t>
            </w:r>
            <w:r>
              <w:rPr>
                <w:spacing w:val="-10"/>
                <w:rtl/>
              </w:rPr>
              <w:t xml:space="preserve"> </w:t>
            </w:r>
            <w:r w:rsidRPr="00544B79">
              <w:rPr>
                <w:spacing w:val="-10"/>
                <w:rtl/>
              </w:rPr>
              <w:t>141</w:t>
            </w:r>
          </w:p>
        </w:tc>
        <w:tc>
          <w:tcPr>
            <w:tcW w:w="1149" w:type="dxa"/>
            <w:tcBorders>
              <w:top w:val="nil"/>
            </w:tcBorders>
            <w:shd w:val="clear" w:color="auto" w:fill="auto"/>
            <w:noWrap/>
            <w:hideMark/>
          </w:tcPr>
          <w:p w14:paraId="52B0F320" w14:textId="77777777" w:rsidR="00141BEE" w:rsidRPr="00544B79" w:rsidRDefault="007E6E61" w:rsidP="00544B79">
            <w:pPr>
              <w:pStyle w:val="TableText"/>
              <w:ind w:right="0"/>
              <w:rPr>
                <w:spacing w:val="-10"/>
                <w:rtl/>
              </w:rPr>
            </w:pPr>
            <w:r w:rsidRPr="00544B79">
              <w:rPr>
                <w:spacing w:val="-10"/>
                <w:rtl/>
              </w:rPr>
              <w:t>183</w:t>
            </w:r>
            <w:r>
              <w:rPr>
                <w:spacing w:val="-10"/>
                <w:rtl/>
              </w:rPr>
              <w:t xml:space="preserve"> </w:t>
            </w:r>
            <w:r w:rsidRPr="00544B79">
              <w:rPr>
                <w:spacing w:val="-10"/>
                <w:rtl/>
              </w:rPr>
              <w:t>146</w:t>
            </w:r>
          </w:p>
        </w:tc>
      </w:tr>
      <w:tr w:rsidR="00141BEE" w:rsidRPr="00491C12" w14:paraId="2553657A" w14:textId="77777777" w:rsidTr="00141BEE">
        <w:tc>
          <w:tcPr>
            <w:tcW w:w="952" w:type="dxa"/>
            <w:vMerge/>
            <w:shd w:val="clear" w:color="auto" w:fill="auto"/>
            <w:noWrap/>
            <w:hideMark/>
          </w:tcPr>
          <w:p w14:paraId="6FF33984"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60F26E51"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التجارة والنقل وما إلى ذلك</w:t>
            </w:r>
          </w:p>
        </w:tc>
        <w:tc>
          <w:tcPr>
            <w:tcW w:w="1148" w:type="dxa"/>
            <w:shd w:val="clear" w:color="auto" w:fill="auto"/>
            <w:noWrap/>
            <w:hideMark/>
          </w:tcPr>
          <w:p w14:paraId="4F7F12E2" w14:textId="77777777" w:rsidR="00141BEE" w:rsidRPr="00544B79" w:rsidRDefault="007E6E61" w:rsidP="00544B79">
            <w:pPr>
              <w:pStyle w:val="TableText"/>
              <w:ind w:right="0"/>
              <w:rPr>
                <w:spacing w:val="-10"/>
                <w:rtl/>
              </w:rPr>
            </w:pPr>
            <w:r w:rsidRPr="00544B79">
              <w:rPr>
                <w:spacing w:val="-10"/>
                <w:rtl/>
              </w:rPr>
              <w:t>252</w:t>
            </w:r>
            <w:r>
              <w:rPr>
                <w:spacing w:val="-10"/>
                <w:rtl/>
              </w:rPr>
              <w:t xml:space="preserve"> </w:t>
            </w:r>
            <w:r w:rsidRPr="00544B79">
              <w:rPr>
                <w:spacing w:val="-10"/>
                <w:rtl/>
              </w:rPr>
              <w:t>388</w:t>
            </w:r>
          </w:p>
        </w:tc>
        <w:tc>
          <w:tcPr>
            <w:tcW w:w="1149" w:type="dxa"/>
            <w:shd w:val="clear" w:color="auto" w:fill="auto"/>
            <w:noWrap/>
            <w:hideMark/>
          </w:tcPr>
          <w:p w14:paraId="590452CC" w14:textId="77777777" w:rsidR="00141BEE" w:rsidRPr="00544B79" w:rsidRDefault="007E6E61" w:rsidP="00544B79">
            <w:pPr>
              <w:pStyle w:val="TableText"/>
              <w:ind w:right="0"/>
              <w:rPr>
                <w:spacing w:val="-10"/>
                <w:rtl/>
              </w:rPr>
            </w:pPr>
            <w:r w:rsidRPr="00544B79">
              <w:rPr>
                <w:spacing w:val="-10"/>
                <w:rtl/>
              </w:rPr>
              <w:t>947</w:t>
            </w:r>
            <w:r>
              <w:rPr>
                <w:spacing w:val="-10"/>
                <w:rtl/>
              </w:rPr>
              <w:t xml:space="preserve"> </w:t>
            </w:r>
            <w:r w:rsidRPr="00544B79">
              <w:rPr>
                <w:spacing w:val="-10"/>
                <w:rtl/>
              </w:rPr>
              <w:t>385</w:t>
            </w:r>
          </w:p>
        </w:tc>
        <w:tc>
          <w:tcPr>
            <w:tcW w:w="1148" w:type="dxa"/>
            <w:shd w:val="clear" w:color="auto" w:fill="auto"/>
            <w:noWrap/>
            <w:hideMark/>
          </w:tcPr>
          <w:p w14:paraId="15E94F21" w14:textId="77777777" w:rsidR="00141BEE" w:rsidRPr="00544B79" w:rsidRDefault="007E6E61" w:rsidP="00544B79">
            <w:pPr>
              <w:pStyle w:val="TableText"/>
              <w:ind w:right="0"/>
              <w:rPr>
                <w:spacing w:val="-10"/>
                <w:rtl/>
              </w:rPr>
            </w:pPr>
            <w:r w:rsidRPr="00544B79">
              <w:rPr>
                <w:spacing w:val="-10"/>
                <w:rtl/>
              </w:rPr>
              <w:t>189</w:t>
            </w:r>
            <w:r>
              <w:rPr>
                <w:spacing w:val="-10"/>
                <w:rtl/>
              </w:rPr>
              <w:t xml:space="preserve"> </w:t>
            </w:r>
            <w:r w:rsidRPr="00544B79">
              <w:rPr>
                <w:spacing w:val="-10"/>
                <w:rtl/>
              </w:rPr>
              <w:t>388</w:t>
            </w:r>
          </w:p>
        </w:tc>
        <w:tc>
          <w:tcPr>
            <w:tcW w:w="1149" w:type="dxa"/>
            <w:shd w:val="clear" w:color="auto" w:fill="auto"/>
            <w:noWrap/>
            <w:hideMark/>
          </w:tcPr>
          <w:p w14:paraId="328D517F" w14:textId="77777777" w:rsidR="00141BEE" w:rsidRPr="00544B79" w:rsidRDefault="007E6E61" w:rsidP="00544B79">
            <w:pPr>
              <w:pStyle w:val="TableText"/>
              <w:ind w:right="0"/>
              <w:rPr>
                <w:spacing w:val="-10"/>
                <w:rtl/>
              </w:rPr>
            </w:pPr>
            <w:r w:rsidRPr="00544B79">
              <w:rPr>
                <w:spacing w:val="-10"/>
                <w:rtl/>
              </w:rPr>
              <w:t>320</w:t>
            </w:r>
            <w:r>
              <w:rPr>
                <w:spacing w:val="-10"/>
                <w:rtl/>
              </w:rPr>
              <w:t xml:space="preserve"> </w:t>
            </w:r>
            <w:r w:rsidRPr="00544B79">
              <w:rPr>
                <w:spacing w:val="-10"/>
                <w:rtl/>
              </w:rPr>
              <w:t>392</w:t>
            </w:r>
          </w:p>
        </w:tc>
        <w:tc>
          <w:tcPr>
            <w:tcW w:w="1149" w:type="dxa"/>
            <w:shd w:val="clear" w:color="auto" w:fill="auto"/>
            <w:noWrap/>
            <w:hideMark/>
          </w:tcPr>
          <w:p w14:paraId="727C4AED" w14:textId="77777777" w:rsidR="00141BEE" w:rsidRPr="00544B79" w:rsidRDefault="007E6E61" w:rsidP="00544B79">
            <w:pPr>
              <w:pStyle w:val="TableText"/>
              <w:ind w:right="0"/>
              <w:rPr>
                <w:spacing w:val="-10"/>
                <w:rtl/>
              </w:rPr>
            </w:pPr>
            <w:r w:rsidRPr="00544B79">
              <w:rPr>
                <w:spacing w:val="-10"/>
                <w:rtl/>
              </w:rPr>
              <w:t>188</w:t>
            </w:r>
            <w:r>
              <w:rPr>
                <w:spacing w:val="-10"/>
                <w:rtl/>
              </w:rPr>
              <w:t xml:space="preserve"> </w:t>
            </w:r>
            <w:r w:rsidRPr="00544B79">
              <w:rPr>
                <w:spacing w:val="-10"/>
                <w:rtl/>
              </w:rPr>
              <w:t>398</w:t>
            </w:r>
          </w:p>
        </w:tc>
      </w:tr>
      <w:tr w:rsidR="00141BEE" w:rsidRPr="00491C12" w14:paraId="4E3EBE4B" w14:textId="77777777" w:rsidTr="00141BEE">
        <w:tc>
          <w:tcPr>
            <w:tcW w:w="952" w:type="dxa"/>
            <w:vMerge/>
            <w:shd w:val="clear" w:color="auto" w:fill="auto"/>
            <w:noWrap/>
            <w:hideMark/>
          </w:tcPr>
          <w:p w14:paraId="0B68CB12"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4E432B88"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المعلومات والاتصالات</w:t>
            </w:r>
          </w:p>
        </w:tc>
        <w:tc>
          <w:tcPr>
            <w:tcW w:w="1148" w:type="dxa"/>
            <w:shd w:val="clear" w:color="auto" w:fill="auto"/>
            <w:noWrap/>
            <w:hideMark/>
          </w:tcPr>
          <w:p w14:paraId="01E9F0E1" w14:textId="77777777" w:rsidR="00141BEE" w:rsidRPr="00544B79" w:rsidRDefault="00C0092B" w:rsidP="00544B79">
            <w:pPr>
              <w:pStyle w:val="TableText"/>
              <w:ind w:right="0"/>
              <w:rPr>
                <w:spacing w:val="-10"/>
                <w:rtl/>
              </w:rPr>
            </w:pPr>
            <w:r w:rsidRPr="00544B79">
              <w:rPr>
                <w:spacing w:val="-10"/>
                <w:rtl/>
              </w:rPr>
              <w:t>605</w:t>
            </w:r>
            <w:r>
              <w:rPr>
                <w:spacing w:val="-10"/>
                <w:rtl/>
              </w:rPr>
              <w:t xml:space="preserve"> </w:t>
            </w:r>
            <w:r w:rsidRPr="00544B79">
              <w:rPr>
                <w:spacing w:val="-10"/>
                <w:rtl/>
              </w:rPr>
              <w:t>69</w:t>
            </w:r>
          </w:p>
        </w:tc>
        <w:tc>
          <w:tcPr>
            <w:tcW w:w="1149" w:type="dxa"/>
            <w:shd w:val="clear" w:color="auto" w:fill="auto"/>
            <w:noWrap/>
            <w:hideMark/>
          </w:tcPr>
          <w:p w14:paraId="06CA8D82" w14:textId="77777777" w:rsidR="00141BEE" w:rsidRPr="00544B79" w:rsidRDefault="00C0092B" w:rsidP="00544B79">
            <w:pPr>
              <w:pStyle w:val="TableText"/>
              <w:ind w:right="0"/>
              <w:rPr>
                <w:spacing w:val="-10"/>
                <w:rtl/>
              </w:rPr>
            </w:pPr>
            <w:r w:rsidRPr="00544B79">
              <w:rPr>
                <w:spacing w:val="-10"/>
                <w:rtl/>
              </w:rPr>
              <w:t>899</w:t>
            </w:r>
            <w:r>
              <w:rPr>
                <w:spacing w:val="-10"/>
                <w:rtl/>
              </w:rPr>
              <w:t xml:space="preserve"> </w:t>
            </w:r>
            <w:r w:rsidRPr="00544B79">
              <w:rPr>
                <w:spacing w:val="-10"/>
                <w:rtl/>
              </w:rPr>
              <w:t>69</w:t>
            </w:r>
          </w:p>
        </w:tc>
        <w:tc>
          <w:tcPr>
            <w:tcW w:w="1148" w:type="dxa"/>
            <w:shd w:val="clear" w:color="auto" w:fill="auto"/>
            <w:noWrap/>
            <w:hideMark/>
          </w:tcPr>
          <w:p w14:paraId="23A35653" w14:textId="77777777" w:rsidR="00141BEE" w:rsidRPr="00544B79" w:rsidRDefault="00C0092B" w:rsidP="00544B79">
            <w:pPr>
              <w:pStyle w:val="TableText"/>
              <w:ind w:right="0"/>
              <w:rPr>
                <w:spacing w:val="-10"/>
                <w:rtl/>
              </w:rPr>
            </w:pPr>
            <w:r w:rsidRPr="00544B79">
              <w:rPr>
                <w:spacing w:val="-10"/>
                <w:rtl/>
              </w:rPr>
              <w:t>381</w:t>
            </w:r>
            <w:r>
              <w:rPr>
                <w:spacing w:val="-10"/>
                <w:rtl/>
              </w:rPr>
              <w:t xml:space="preserve"> </w:t>
            </w:r>
            <w:r w:rsidRPr="00544B79">
              <w:rPr>
                <w:spacing w:val="-10"/>
                <w:rtl/>
              </w:rPr>
              <w:t>70</w:t>
            </w:r>
          </w:p>
        </w:tc>
        <w:tc>
          <w:tcPr>
            <w:tcW w:w="1149" w:type="dxa"/>
            <w:shd w:val="clear" w:color="auto" w:fill="auto"/>
            <w:noWrap/>
            <w:hideMark/>
          </w:tcPr>
          <w:p w14:paraId="4C336B0F" w14:textId="77777777" w:rsidR="00141BEE" w:rsidRPr="00544B79" w:rsidRDefault="00C0092B" w:rsidP="00544B79">
            <w:pPr>
              <w:pStyle w:val="TableText"/>
              <w:ind w:right="0"/>
              <w:rPr>
                <w:spacing w:val="-10"/>
                <w:rtl/>
              </w:rPr>
            </w:pPr>
            <w:r w:rsidRPr="00544B79">
              <w:rPr>
                <w:spacing w:val="-10"/>
                <w:rtl/>
              </w:rPr>
              <w:t>870</w:t>
            </w:r>
            <w:r>
              <w:rPr>
                <w:spacing w:val="-10"/>
                <w:rtl/>
              </w:rPr>
              <w:t xml:space="preserve"> </w:t>
            </w:r>
            <w:r w:rsidRPr="00544B79">
              <w:rPr>
                <w:spacing w:val="-10"/>
                <w:rtl/>
              </w:rPr>
              <w:t>70</w:t>
            </w:r>
          </w:p>
        </w:tc>
        <w:tc>
          <w:tcPr>
            <w:tcW w:w="1149" w:type="dxa"/>
            <w:shd w:val="clear" w:color="auto" w:fill="auto"/>
            <w:noWrap/>
            <w:hideMark/>
          </w:tcPr>
          <w:p w14:paraId="6B9F02E3" w14:textId="77777777" w:rsidR="00141BEE" w:rsidRPr="00544B79" w:rsidRDefault="00C0092B" w:rsidP="00544B79">
            <w:pPr>
              <w:pStyle w:val="TableText"/>
              <w:ind w:right="0"/>
              <w:rPr>
                <w:spacing w:val="-10"/>
                <w:rtl/>
              </w:rPr>
            </w:pPr>
            <w:r w:rsidRPr="00544B79">
              <w:rPr>
                <w:spacing w:val="-10"/>
                <w:rtl/>
              </w:rPr>
              <w:t>836</w:t>
            </w:r>
            <w:r>
              <w:rPr>
                <w:spacing w:val="-10"/>
                <w:rtl/>
              </w:rPr>
              <w:t xml:space="preserve"> </w:t>
            </w:r>
            <w:r w:rsidRPr="00544B79">
              <w:rPr>
                <w:spacing w:val="-10"/>
                <w:rtl/>
              </w:rPr>
              <w:t>73</w:t>
            </w:r>
          </w:p>
        </w:tc>
      </w:tr>
      <w:tr w:rsidR="00141BEE" w:rsidRPr="00491C12" w14:paraId="2F22D2D3" w14:textId="77777777" w:rsidTr="00141BEE">
        <w:tc>
          <w:tcPr>
            <w:tcW w:w="952" w:type="dxa"/>
            <w:vMerge/>
            <w:shd w:val="clear" w:color="auto" w:fill="auto"/>
            <w:noWrap/>
            <w:hideMark/>
          </w:tcPr>
          <w:p w14:paraId="58171897"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09172E6D"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المالية والتأمين</w:t>
            </w:r>
          </w:p>
        </w:tc>
        <w:tc>
          <w:tcPr>
            <w:tcW w:w="1148" w:type="dxa"/>
            <w:shd w:val="clear" w:color="auto" w:fill="auto"/>
            <w:noWrap/>
            <w:hideMark/>
          </w:tcPr>
          <w:p w14:paraId="595CCFB5" w14:textId="77777777" w:rsidR="00141BEE" w:rsidRPr="00544B79" w:rsidRDefault="00C0092B" w:rsidP="00544B79">
            <w:pPr>
              <w:pStyle w:val="TableText"/>
              <w:ind w:right="0"/>
              <w:rPr>
                <w:spacing w:val="-10"/>
                <w:rtl/>
              </w:rPr>
            </w:pPr>
            <w:r w:rsidRPr="00544B79">
              <w:rPr>
                <w:spacing w:val="-10"/>
                <w:rtl/>
              </w:rPr>
              <w:t>988</w:t>
            </w:r>
            <w:r>
              <w:rPr>
                <w:spacing w:val="-10"/>
                <w:rtl/>
              </w:rPr>
              <w:t xml:space="preserve"> </w:t>
            </w:r>
            <w:r w:rsidRPr="00544B79">
              <w:rPr>
                <w:spacing w:val="-10"/>
                <w:rtl/>
              </w:rPr>
              <w:t>40</w:t>
            </w:r>
          </w:p>
        </w:tc>
        <w:tc>
          <w:tcPr>
            <w:tcW w:w="1149" w:type="dxa"/>
            <w:shd w:val="clear" w:color="auto" w:fill="auto"/>
            <w:noWrap/>
            <w:hideMark/>
          </w:tcPr>
          <w:p w14:paraId="589930DD" w14:textId="77777777" w:rsidR="00141BEE" w:rsidRPr="00544B79" w:rsidRDefault="00C0092B" w:rsidP="00544B79">
            <w:pPr>
              <w:pStyle w:val="TableText"/>
              <w:ind w:right="0"/>
              <w:rPr>
                <w:spacing w:val="-10"/>
                <w:rtl/>
              </w:rPr>
            </w:pPr>
            <w:r w:rsidRPr="00544B79">
              <w:rPr>
                <w:spacing w:val="-10"/>
                <w:rtl/>
              </w:rPr>
              <w:t>171</w:t>
            </w:r>
            <w:r>
              <w:rPr>
                <w:spacing w:val="-10"/>
                <w:rtl/>
              </w:rPr>
              <w:t xml:space="preserve"> </w:t>
            </w:r>
            <w:r w:rsidRPr="00544B79">
              <w:rPr>
                <w:spacing w:val="-10"/>
                <w:rtl/>
              </w:rPr>
              <w:t>40</w:t>
            </w:r>
          </w:p>
        </w:tc>
        <w:tc>
          <w:tcPr>
            <w:tcW w:w="1148" w:type="dxa"/>
            <w:shd w:val="clear" w:color="auto" w:fill="auto"/>
            <w:noWrap/>
            <w:hideMark/>
          </w:tcPr>
          <w:p w14:paraId="07F46D86" w14:textId="77777777" w:rsidR="00141BEE" w:rsidRPr="00544B79" w:rsidRDefault="00C0092B" w:rsidP="00544B79">
            <w:pPr>
              <w:pStyle w:val="TableText"/>
              <w:ind w:right="0"/>
              <w:rPr>
                <w:spacing w:val="-10"/>
                <w:rtl/>
              </w:rPr>
            </w:pPr>
            <w:r w:rsidRPr="00544B79">
              <w:rPr>
                <w:spacing w:val="-10"/>
                <w:rtl/>
              </w:rPr>
              <w:t>222</w:t>
            </w:r>
            <w:r>
              <w:rPr>
                <w:spacing w:val="-10"/>
                <w:rtl/>
              </w:rPr>
              <w:t xml:space="preserve"> </w:t>
            </w:r>
            <w:r w:rsidRPr="00544B79">
              <w:rPr>
                <w:spacing w:val="-10"/>
                <w:rtl/>
              </w:rPr>
              <w:t>40</w:t>
            </w:r>
          </w:p>
        </w:tc>
        <w:tc>
          <w:tcPr>
            <w:tcW w:w="1149" w:type="dxa"/>
            <w:shd w:val="clear" w:color="auto" w:fill="auto"/>
            <w:noWrap/>
            <w:hideMark/>
          </w:tcPr>
          <w:p w14:paraId="471A5BFC" w14:textId="77777777" w:rsidR="00141BEE" w:rsidRPr="00544B79" w:rsidRDefault="00C0092B" w:rsidP="00544B79">
            <w:pPr>
              <w:pStyle w:val="TableText"/>
              <w:ind w:right="0"/>
              <w:rPr>
                <w:spacing w:val="-10"/>
                <w:rtl/>
              </w:rPr>
            </w:pPr>
            <w:r w:rsidRPr="00544B79">
              <w:rPr>
                <w:spacing w:val="-10"/>
                <w:rtl/>
              </w:rPr>
              <w:t>175</w:t>
            </w:r>
            <w:r>
              <w:rPr>
                <w:spacing w:val="-10"/>
                <w:rtl/>
              </w:rPr>
              <w:t xml:space="preserve"> </w:t>
            </w:r>
            <w:r w:rsidRPr="00544B79">
              <w:rPr>
                <w:spacing w:val="-10"/>
                <w:rtl/>
              </w:rPr>
              <w:t>40</w:t>
            </w:r>
          </w:p>
        </w:tc>
        <w:tc>
          <w:tcPr>
            <w:tcW w:w="1149" w:type="dxa"/>
            <w:shd w:val="clear" w:color="auto" w:fill="auto"/>
            <w:noWrap/>
            <w:hideMark/>
          </w:tcPr>
          <w:p w14:paraId="5947B620" w14:textId="77777777" w:rsidR="00141BEE" w:rsidRPr="00544B79" w:rsidRDefault="00C0092B" w:rsidP="00544B79">
            <w:pPr>
              <w:pStyle w:val="TableText"/>
              <w:ind w:right="0"/>
              <w:rPr>
                <w:spacing w:val="-10"/>
                <w:rtl/>
              </w:rPr>
            </w:pPr>
            <w:r w:rsidRPr="00544B79">
              <w:rPr>
                <w:spacing w:val="-10"/>
                <w:rtl/>
              </w:rPr>
              <w:t>488</w:t>
            </w:r>
            <w:r>
              <w:rPr>
                <w:spacing w:val="-10"/>
                <w:rtl/>
              </w:rPr>
              <w:t xml:space="preserve"> </w:t>
            </w:r>
            <w:r w:rsidRPr="00544B79">
              <w:rPr>
                <w:spacing w:val="-10"/>
                <w:rtl/>
              </w:rPr>
              <w:t>40</w:t>
            </w:r>
          </w:p>
        </w:tc>
      </w:tr>
      <w:tr w:rsidR="00141BEE" w:rsidRPr="00491C12" w14:paraId="4E37F630" w14:textId="77777777" w:rsidTr="00141BEE">
        <w:tc>
          <w:tcPr>
            <w:tcW w:w="952" w:type="dxa"/>
            <w:vMerge/>
            <w:shd w:val="clear" w:color="auto" w:fill="auto"/>
            <w:noWrap/>
            <w:hideMark/>
          </w:tcPr>
          <w:p w14:paraId="65FEC363"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799AABE4"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العقارات</w:t>
            </w:r>
          </w:p>
        </w:tc>
        <w:tc>
          <w:tcPr>
            <w:tcW w:w="1148" w:type="dxa"/>
            <w:shd w:val="clear" w:color="auto" w:fill="auto"/>
            <w:noWrap/>
            <w:hideMark/>
          </w:tcPr>
          <w:p w14:paraId="3DC13E7E" w14:textId="77777777" w:rsidR="00141BEE" w:rsidRPr="00544B79" w:rsidRDefault="00C0092B" w:rsidP="00544B79">
            <w:pPr>
              <w:pStyle w:val="TableText"/>
              <w:ind w:right="0"/>
              <w:rPr>
                <w:spacing w:val="-10"/>
                <w:rtl/>
              </w:rPr>
            </w:pPr>
            <w:r w:rsidRPr="00544B79">
              <w:rPr>
                <w:spacing w:val="-10"/>
                <w:rtl/>
              </w:rPr>
              <w:t>762</w:t>
            </w:r>
            <w:r>
              <w:rPr>
                <w:spacing w:val="-10"/>
                <w:rtl/>
              </w:rPr>
              <w:t xml:space="preserve"> </w:t>
            </w:r>
            <w:r w:rsidRPr="00544B79">
              <w:rPr>
                <w:spacing w:val="-10"/>
                <w:rtl/>
              </w:rPr>
              <w:t>28</w:t>
            </w:r>
          </w:p>
        </w:tc>
        <w:tc>
          <w:tcPr>
            <w:tcW w:w="1149" w:type="dxa"/>
            <w:shd w:val="clear" w:color="auto" w:fill="auto"/>
            <w:noWrap/>
            <w:hideMark/>
          </w:tcPr>
          <w:p w14:paraId="39873A92" w14:textId="77777777" w:rsidR="00141BEE" w:rsidRPr="00544B79" w:rsidRDefault="00C0092B" w:rsidP="00544B79">
            <w:pPr>
              <w:pStyle w:val="TableText"/>
              <w:ind w:right="0"/>
              <w:rPr>
                <w:spacing w:val="-10"/>
                <w:rtl/>
              </w:rPr>
            </w:pPr>
            <w:r w:rsidRPr="00544B79">
              <w:rPr>
                <w:spacing w:val="-10"/>
                <w:rtl/>
              </w:rPr>
              <w:t>635</w:t>
            </w:r>
            <w:r>
              <w:rPr>
                <w:spacing w:val="-10"/>
                <w:rtl/>
              </w:rPr>
              <w:t xml:space="preserve"> </w:t>
            </w:r>
            <w:r w:rsidRPr="00544B79">
              <w:rPr>
                <w:spacing w:val="-10"/>
                <w:rtl/>
              </w:rPr>
              <w:t>28</w:t>
            </w:r>
          </w:p>
        </w:tc>
        <w:tc>
          <w:tcPr>
            <w:tcW w:w="1148" w:type="dxa"/>
            <w:shd w:val="clear" w:color="auto" w:fill="auto"/>
            <w:noWrap/>
            <w:hideMark/>
          </w:tcPr>
          <w:p w14:paraId="13DEC1DE" w14:textId="77777777" w:rsidR="00141BEE" w:rsidRPr="00544B79" w:rsidRDefault="00C0092B" w:rsidP="00544B79">
            <w:pPr>
              <w:pStyle w:val="TableText"/>
              <w:ind w:right="0"/>
              <w:rPr>
                <w:spacing w:val="-10"/>
                <w:rtl/>
              </w:rPr>
            </w:pPr>
            <w:r w:rsidRPr="00544B79">
              <w:rPr>
                <w:spacing w:val="-10"/>
                <w:rtl/>
              </w:rPr>
              <w:t>811</w:t>
            </w:r>
            <w:r>
              <w:rPr>
                <w:spacing w:val="-10"/>
                <w:rtl/>
              </w:rPr>
              <w:t xml:space="preserve"> </w:t>
            </w:r>
            <w:r w:rsidRPr="00544B79">
              <w:rPr>
                <w:spacing w:val="-10"/>
                <w:rtl/>
              </w:rPr>
              <w:t>28</w:t>
            </w:r>
          </w:p>
        </w:tc>
        <w:tc>
          <w:tcPr>
            <w:tcW w:w="1149" w:type="dxa"/>
            <w:shd w:val="clear" w:color="auto" w:fill="auto"/>
            <w:noWrap/>
            <w:hideMark/>
          </w:tcPr>
          <w:p w14:paraId="63C0186B" w14:textId="77777777" w:rsidR="00141BEE" w:rsidRPr="00544B79" w:rsidRDefault="00C0092B" w:rsidP="00544B79">
            <w:pPr>
              <w:pStyle w:val="TableText"/>
              <w:ind w:right="0"/>
              <w:rPr>
                <w:spacing w:val="-10"/>
                <w:rtl/>
              </w:rPr>
            </w:pPr>
            <w:r w:rsidRPr="00544B79">
              <w:rPr>
                <w:spacing w:val="-10"/>
                <w:rtl/>
              </w:rPr>
              <w:t>685</w:t>
            </w:r>
            <w:r>
              <w:rPr>
                <w:spacing w:val="-10"/>
                <w:rtl/>
              </w:rPr>
              <w:t xml:space="preserve"> </w:t>
            </w:r>
            <w:r w:rsidRPr="00544B79">
              <w:rPr>
                <w:spacing w:val="-10"/>
                <w:rtl/>
              </w:rPr>
              <w:t>28</w:t>
            </w:r>
          </w:p>
        </w:tc>
        <w:tc>
          <w:tcPr>
            <w:tcW w:w="1149" w:type="dxa"/>
            <w:shd w:val="clear" w:color="auto" w:fill="auto"/>
            <w:noWrap/>
            <w:hideMark/>
          </w:tcPr>
          <w:p w14:paraId="5B75B89B" w14:textId="77777777" w:rsidR="00141BEE" w:rsidRPr="00544B79" w:rsidRDefault="00C0092B" w:rsidP="00544B79">
            <w:pPr>
              <w:pStyle w:val="TableText"/>
              <w:ind w:right="0"/>
              <w:rPr>
                <w:spacing w:val="-10"/>
                <w:rtl/>
              </w:rPr>
            </w:pPr>
            <w:r w:rsidRPr="00544B79">
              <w:rPr>
                <w:spacing w:val="-10"/>
                <w:rtl/>
              </w:rPr>
              <w:t>147</w:t>
            </w:r>
            <w:r>
              <w:rPr>
                <w:spacing w:val="-10"/>
                <w:rtl/>
              </w:rPr>
              <w:t xml:space="preserve"> </w:t>
            </w:r>
            <w:r w:rsidRPr="00544B79">
              <w:rPr>
                <w:spacing w:val="-10"/>
                <w:rtl/>
              </w:rPr>
              <w:t>29</w:t>
            </w:r>
          </w:p>
        </w:tc>
      </w:tr>
      <w:tr w:rsidR="00141BEE" w:rsidRPr="00491C12" w14:paraId="424CA13B" w14:textId="77777777" w:rsidTr="00141BEE">
        <w:tc>
          <w:tcPr>
            <w:tcW w:w="952" w:type="dxa"/>
            <w:vMerge/>
            <w:shd w:val="clear" w:color="auto" w:fill="auto"/>
            <w:noWrap/>
            <w:hideMark/>
          </w:tcPr>
          <w:p w14:paraId="53EC6E25"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304A720F"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خدمات الأعمال الأخرى</w:t>
            </w:r>
          </w:p>
        </w:tc>
        <w:tc>
          <w:tcPr>
            <w:tcW w:w="1148" w:type="dxa"/>
            <w:shd w:val="clear" w:color="auto" w:fill="auto"/>
            <w:noWrap/>
            <w:hideMark/>
          </w:tcPr>
          <w:p w14:paraId="33068384" w14:textId="77777777" w:rsidR="00141BEE" w:rsidRPr="00544B79" w:rsidRDefault="007E6E61" w:rsidP="00544B79">
            <w:pPr>
              <w:pStyle w:val="TableText"/>
              <w:ind w:right="0"/>
              <w:rPr>
                <w:spacing w:val="-10"/>
                <w:rtl/>
              </w:rPr>
            </w:pPr>
            <w:r w:rsidRPr="00544B79">
              <w:rPr>
                <w:spacing w:val="-10"/>
                <w:rtl/>
              </w:rPr>
              <w:t>632</w:t>
            </w:r>
            <w:r>
              <w:rPr>
                <w:spacing w:val="-10"/>
                <w:rtl/>
              </w:rPr>
              <w:t xml:space="preserve"> </w:t>
            </w:r>
            <w:r w:rsidRPr="00544B79">
              <w:rPr>
                <w:spacing w:val="-10"/>
                <w:rtl/>
              </w:rPr>
              <w:t>150</w:t>
            </w:r>
          </w:p>
        </w:tc>
        <w:tc>
          <w:tcPr>
            <w:tcW w:w="1149" w:type="dxa"/>
            <w:shd w:val="clear" w:color="auto" w:fill="auto"/>
            <w:noWrap/>
            <w:hideMark/>
          </w:tcPr>
          <w:p w14:paraId="1BF01F2B" w14:textId="77777777" w:rsidR="00141BEE" w:rsidRPr="00544B79" w:rsidRDefault="007E6E61" w:rsidP="00544B79">
            <w:pPr>
              <w:pStyle w:val="TableText"/>
              <w:ind w:right="0"/>
              <w:rPr>
                <w:spacing w:val="-10"/>
                <w:rtl/>
              </w:rPr>
            </w:pPr>
            <w:r w:rsidRPr="00544B79">
              <w:rPr>
                <w:spacing w:val="-10"/>
                <w:rtl/>
              </w:rPr>
              <w:t>262</w:t>
            </w:r>
            <w:r>
              <w:rPr>
                <w:spacing w:val="-10"/>
                <w:rtl/>
              </w:rPr>
              <w:t xml:space="preserve"> </w:t>
            </w:r>
            <w:r w:rsidRPr="00544B79">
              <w:rPr>
                <w:spacing w:val="-10"/>
                <w:rtl/>
              </w:rPr>
              <w:t>154</w:t>
            </w:r>
          </w:p>
        </w:tc>
        <w:tc>
          <w:tcPr>
            <w:tcW w:w="1148" w:type="dxa"/>
            <w:shd w:val="clear" w:color="auto" w:fill="auto"/>
            <w:noWrap/>
            <w:hideMark/>
          </w:tcPr>
          <w:p w14:paraId="65E881A5" w14:textId="77777777" w:rsidR="00141BEE" w:rsidRPr="00544B79" w:rsidRDefault="007E6E61" w:rsidP="00544B79">
            <w:pPr>
              <w:pStyle w:val="TableText"/>
              <w:ind w:right="0"/>
              <w:rPr>
                <w:spacing w:val="-10"/>
                <w:rtl/>
              </w:rPr>
            </w:pPr>
            <w:r w:rsidRPr="00544B79">
              <w:rPr>
                <w:spacing w:val="-10"/>
                <w:rtl/>
              </w:rPr>
              <w:t>244</w:t>
            </w:r>
            <w:r>
              <w:rPr>
                <w:spacing w:val="-10"/>
                <w:rtl/>
              </w:rPr>
              <w:t xml:space="preserve"> </w:t>
            </w:r>
            <w:r w:rsidRPr="00544B79">
              <w:rPr>
                <w:spacing w:val="-10"/>
                <w:rtl/>
              </w:rPr>
              <w:t>160</w:t>
            </w:r>
          </w:p>
        </w:tc>
        <w:tc>
          <w:tcPr>
            <w:tcW w:w="1149" w:type="dxa"/>
            <w:shd w:val="clear" w:color="auto" w:fill="auto"/>
            <w:noWrap/>
            <w:hideMark/>
          </w:tcPr>
          <w:p w14:paraId="23C28CA8" w14:textId="77777777" w:rsidR="00141BEE" w:rsidRPr="00544B79" w:rsidRDefault="007E6E61" w:rsidP="00544B79">
            <w:pPr>
              <w:pStyle w:val="TableText"/>
              <w:ind w:right="0"/>
              <w:rPr>
                <w:spacing w:val="-10"/>
                <w:rtl/>
              </w:rPr>
            </w:pPr>
            <w:r w:rsidRPr="00544B79">
              <w:rPr>
                <w:spacing w:val="-10"/>
                <w:rtl/>
              </w:rPr>
              <w:t>084</w:t>
            </w:r>
            <w:r>
              <w:rPr>
                <w:spacing w:val="-10"/>
                <w:rtl/>
              </w:rPr>
              <w:t xml:space="preserve"> </w:t>
            </w:r>
            <w:r w:rsidRPr="00544B79">
              <w:rPr>
                <w:spacing w:val="-10"/>
                <w:rtl/>
              </w:rPr>
              <w:t>166</w:t>
            </w:r>
          </w:p>
        </w:tc>
        <w:tc>
          <w:tcPr>
            <w:tcW w:w="1149" w:type="dxa"/>
            <w:shd w:val="clear" w:color="auto" w:fill="auto"/>
            <w:noWrap/>
            <w:hideMark/>
          </w:tcPr>
          <w:p w14:paraId="799ACA37" w14:textId="77777777" w:rsidR="00141BEE" w:rsidRPr="00544B79" w:rsidRDefault="007E6E61" w:rsidP="00544B79">
            <w:pPr>
              <w:pStyle w:val="TableText"/>
              <w:ind w:right="0"/>
              <w:rPr>
                <w:spacing w:val="-10"/>
                <w:rtl/>
              </w:rPr>
            </w:pPr>
            <w:r w:rsidRPr="00544B79">
              <w:rPr>
                <w:spacing w:val="-10"/>
                <w:rtl/>
              </w:rPr>
              <w:t>046</w:t>
            </w:r>
            <w:r>
              <w:rPr>
                <w:spacing w:val="-10"/>
                <w:rtl/>
              </w:rPr>
              <w:t xml:space="preserve"> </w:t>
            </w:r>
            <w:r w:rsidRPr="00544B79">
              <w:rPr>
                <w:spacing w:val="-10"/>
                <w:rtl/>
              </w:rPr>
              <w:t>171</w:t>
            </w:r>
          </w:p>
        </w:tc>
      </w:tr>
      <w:tr w:rsidR="00141BEE" w:rsidRPr="00491C12" w14:paraId="2C0C133A" w14:textId="77777777" w:rsidTr="00141BEE">
        <w:tc>
          <w:tcPr>
            <w:tcW w:w="952" w:type="dxa"/>
            <w:vMerge/>
            <w:shd w:val="clear" w:color="auto" w:fill="auto"/>
            <w:noWrap/>
            <w:hideMark/>
          </w:tcPr>
          <w:p w14:paraId="10D23B03"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6C2EAF1D"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الإدارة العامة والتعليم والصحة</w:t>
            </w:r>
          </w:p>
        </w:tc>
        <w:tc>
          <w:tcPr>
            <w:tcW w:w="1148" w:type="dxa"/>
            <w:shd w:val="clear" w:color="auto" w:fill="auto"/>
            <w:noWrap/>
            <w:hideMark/>
          </w:tcPr>
          <w:p w14:paraId="5600E13F" w14:textId="77777777" w:rsidR="00141BEE" w:rsidRPr="00544B79" w:rsidRDefault="007E6E61" w:rsidP="00544B79">
            <w:pPr>
              <w:pStyle w:val="TableText"/>
              <w:ind w:right="0"/>
              <w:rPr>
                <w:spacing w:val="-10"/>
                <w:rtl/>
              </w:rPr>
            </w:pPr>
            <w:r w:rsidRPr="00544B79">
              <w:rPr>
                <w:spacing w:val="-10"/>
                <w:rtl/>
              </w:rPr>
              <w:t>861</w:t>
            </w:r>
            <w:r>
              <w:rPr>
                <w:spacing w:val="-10"/>
                <w:rtl/>
              </w:rPr>
              <w:t xml:space="preserve"> </w:t>
            </w:r>
            <w:r w:rsidRPr="00544B79">
              <w:rPr>
                <w:spacing w:val="-10"/>
                <w:rtl/>
              </w:rPr>
              <w:t>250</w:t>
            </w:r>
          </w:p>
        </w:tc>
        <w:tc>
          <w:tcPr>
            <w:tcW w:w="1149" w:type="dxa"/>
            <w:shd w:val="clear" w:color="auto" w:fill="auto"/>
            <w:noWrap/>
            <w:hideMark/>
          </w:tcPr>
          <w:p w14:paraId="7ACE1582" w14:textId="77777777" w:rsidR="00141BEE" w:rsidRPr="00544B79" w:rsidRDefault="007E6E61" w:rsidP="00544B79">
            <w:pPr>
              <w:pStyle w:val="TableText"/>
              <w:ind w:right="0"/>
              <w:rPr>
                <w:spacing w:val="-10"/>
                <w:rtl/>
              </w:rPr>
            </w:pPr>
            <w:r w:rsidRPr="00544B79">
              <w:rPr>
                <w:spacing w:val="-10"/>
                <w:rtl/>
              </w:rPr>
              <w:t>178</w:t>
            </w:r>
            <w:r>
              <w:rPr>
                <w:spacing w:val="-10"/>
                <w:rtl/>
              </w:rPr>
              <w:t xml:space="preserve"> </w:t>
            </w:r>
            <w:r w:rsidRPr="00544B79">
              <w:rPr>
                <w:spacing w:val="-10"/>
                <w:rtl/>
              </w:rPr>
              <w:t>250</w:t>
            </w:r>
          </w:p>
        </w:tc>
        <w:tc>
          <w:tcPr>
            <w:tcW w:w="1148" w:type="dxa"/>
            <w:shd w:val="clear" w:color="auto" w:fill="auto"/>
            <w:noWrap/>
            <w:hideMark/>
          </w:tcPr>
          <w:p w14:paraId="4F1C2472" w14:textId="77777777" w:rsidR="00141BEE" w:rsidRPr="00544B79" w:rsidRDefault="007E6E61" w:rsidP="00544B79">
            <w:pPr>
              <w:pStyle w:val="TableText"/>
              <w:ind w:right="0"/>
              <w:rPr>
                <w:spacing w:val="-10"/>
                <w:rtl/>
              </w:rPr>
            </w:pPr>
            <w:r w:rsidRPr="00544B79">
              <w:rPr>
                <w:spacing w:val="-10"/>
                <w:rtl/>
              </w:rPr>
              <w:t>968</w:t>
            </w:r>
            <w:r>
              <w:rPr>
                <w:spacing w:val="-10"/>
                <w:rtl/>
              </w:rPr>
              <w:t xml:space="preserve"> </w:t>
            </w:r>
            <w:r w:rsidRPr="00544B79">
              <w:rPr>
                <w:spacing w:val="-10"/>
                <w:rtl/>
              </w:rPr>
              <w:t>251</w:t>
            </w:r>
          </w:p>
        </w:tc>
        <w:tc>
          <w:tcPr>
            <w:tcW w:w="1149" w:type="dxa"/>
            <w:shd w:val="clear" w:color="auto" w:fill="auto"/>
            <w:noWrap/>
            <w:hideMark/>
          </w:tcPr>
          <w:p w14:paraId="05AF0BF3" w14:textId="77777777" w:rsidR="00141BEE" w:rsidRPr="00544B79" w:rsidRDefault="007E6E61" w:rsidP="00544B79">
            <w:pPr>
              <w:pStyle w:val="TableText"/>
              <w:ind w:right="0"/>
              <w:rPr>
                <w:spacing w:val="-10"/>
                <w:rtl/>
              </w:rPr>
            </w:pPr>
            <w:r w:rsidRPr="00544B79">
              <w:rPr>
                <w:spacing w:val="-10"/>
                <w:rtl/>
              </w:rPr>
              <w:t>734</w:t>
            </w:r>
            <w:r>
              <w:rPr>
                <w:spacing w:val="-10"/>
                <w:rtl/>
              </w:rPr>
              <w:t xml:space="preserve"> </w:t>
            </w:r>
            <w:r w:rsidRPr="00544B79">
              <w:rPr>
                <w:spacing w:val="-10"/>
                <w:rtl/>
              </w:rPr>
              <w:t>250</w:t>
            </w:r>
          </w:p>
        </w:tc>
        <w:tc>
          <w:tcPr>
            <w:tcW w:w="1149" w:type="dxa"/>
            <w:shd w:val="clear" w:color="auto" w:fill="auto"/>
            <w:noWrap/>
            <w:hideMark/>
          </w:tcPr>
          <w:p w14:paraId="276A1749" w14:textId="77777777" w:rsidR="00141BEE" w:rsidRPr="00544B79" w:rsidRDefault="007E6E61" w:rsidP="00544B79">
            <w:pPr>
              <w:pStyle w:val="TableText"/>
              <w:ind w:right="0"/>
              <w:rPr>
                <w:spacing w:val="-10"/>
                <w:rtl/>
              </w:rPr>
            </w:pPr>
            <w:r w:rsidRPr="00544B79">
              <w:rPr>
                <w:spacing w:val="-10"/>
                <w:rtl/>
              </w:rPr>
              <w:t>719</w:t>
            </w:r>
            <w:r>
              <w:rPr>
                <w:spacing w:val="-10"/>
                <w:rtl/>
              </w:rPr>
              <w:t xml:space="preserve"> </w:t>
            </w:r>
            <w:r w:rsidRPr="00544B79">
              <w:rPr>
                <w:spacing w:val="-10"/>
                <w:rtl/>
              </w:rPr>
              <w:t>252</w:t>
            </w:r>
          </w:p>
        </w:tc>
      </w:tr>
      <w:tr w:rsidR="00141BEE" w:rsidRPr="00491C12" w14:paraId="7A5EA835" w14:textId="77777777" w:rsidTr="00141BEE">
        <w:tc>
          <w:tcPr>
            <w:tcW w:w="952" w:type="dxa"/>
            <w:vMerge/>
            <w:shd w:val="clear" w:color="auto" w:fill="auto"/>
            <w:noWrap/>
            <w:hideMark/>
          </w:tcPr>
          <w:p w14:paraId="664A6B63"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5006B491"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أنشطة الفنون والتسلية والترفيه</w:t>
            </w:r>
          </w:p>
        </w:tc>
        <w:tc>
          <w:tcPr>
            <w:tcW w:w="1148" w:type="dxa"/>
            <w:shd w:val="clear" w:color="auto" w:fill="auto"/>
            <w:noWrap/>
            <w:hideMark/>
          </w:tcPr>
          <w:p w14:paraId="2C4A0554" w14:textId="77777777" w:rsidR="00141BEE" w:rsidRPr="00544B79" w:rsidRDefault="00C0092B" w:rsidP="00544B79">
            <w:pPr>
              <w:pStyle w:val="TableText"/>
              <w:ind w:right="0"/>
              <w:rPr>
                <w:spacing w:val="-10"/>
                <w:rtl/>
              </w:rPr>
            </w:pPr>
            <w:r w:rsidRPr="00544B79">
              <w:rPr>
                <w:spacing w:val="-10"/>
                <w:rtl/>
              </w:rPr>
              <w:t>434</w:t>
            </w:r>
            <w:r>
              <w:rPr>
                <w:spacing w:val="-10"/>
                <w:rtl/>
              </w:rPr>
              <w:t xml:space="preserve"> </w:t>
            </w:r>
            <w:r w:rsidRPr="00544B79">
              <w:rPr>
                <w:spacing w:val="-10"/>
                <w:rtl/>
              </w:rPr>
              <w:t>51</w:t>
            </w:r>
          </w:p>
        </w:tc>
        <w:tc>
          <w:tcPr>
            <w:tcW w:w="1149" w:type="dxa"/>
            <w:shd w:val="clear" w:color="auto" w:fill="auto"/>
            <w:noWrap/>
            <w:hideMark/>
          </w:tcPr>
          <w:p w14:paraId="2EBB3B83" w14:textId="77777777" w:rsidR="00141BEE" w:rsidRPr="00544B79" w:rsidRDefault="00C0092B" w:rsidP="00544B79">
            <w:pPr>
              <w:pStyle w:val="TableText"/>
              <w:ind w:right="0"/>
              <w:rPr>
                <w:spacing w:val="-10"/>
                <w:rtl/>
              </w:rPr>
            </w:pPr>
            <w:r w:rsidRPr="00544B79">
              <w:rPr>
                <w:spacing w:val="-10"/>
                <w:rtl/>
              </w:rPr>
              <w:t>351</w:t>
            </w:r>
            <w:r>
              <w:rPr>
                <w:spacing w:val="-10"/>
                <w:rtl/>
              </w:rPr>
              <w:t xml:space="preserve"> </w:t>
            </w:r>
            <w:r w:rsidRPr="00544B79">
              <w:rPr>
                <w:spacing w:val="-10"/>
                <w:rtl/>
              </w:rPr>
              <w:t>51</w:t>
            </w:r>
          </w:p>
        </w:tc>
        <w:tc>
          <w:tcPr>
            <w:tcW w:w="1148" w:type="dxa"/>
            <w:shd w:val="clear" w:color="auto" w:fill="auto"/>
            <w:noWrap/>
            <w:hideMark/>
          </w:tcPr>
          <w:p w14:paraId="5FE6DBD1" w14:textId="77777777" w:rsidR="00141BEE" w:rsidRPr="00544B79" w:rsidRDefault="00C0092B" w:rsidP="00544B79">
            <w:pPr>
              <w:pStyle w:val="TableText"/>
              <w:ind w:right="0"/>
              <w:rPr>
                <w:spacing w:val="-10"/>
                <w:rtl/>
              </w:rPr>
            </w:pPr>
            <w:r w:rsidRPr="00544B79">
              <w:rPr>
                <w:spacing w:val="-10"/>
                <w:rtl/>
              </w:rPr>
              <w:t>244</w:t>
            </w:r>
            <w:r>
              <w:rPr>
                <w:spacing w:val="-10"/>
                <w:rtl/>
              </w:rPr>
              <w:t xml:space="preserve"> </w:t>
            </w:r>
            <w:r w:rsidRPr="00544B79">
              <w:rPr>
                <w:spacing w:val="-10"/>
                <w:rtl/>
              </w:rPr>
              <w:t>52</w:t>
            </w:r>
          </w:p>
        </w:tc>
        <w:tc>
          <w:tcPr>
            <w:tcW w:w="1149" w:type="dxa"/>
            <w:shd w:val="clear" w:color="auto" w:fill="auto"/>
            <w:noWrap/>
            <w:hideMark/>
          </w:tcPr>
          <w:p w14:paraId="368BC8DA" w14:textId="77777777" w:rsidR="00141BEE" w:rsidRPr="00544B79" w:rsidRDefault="00C0092B" w:rsidP="00544B79">
            <w:pPr>
              <w:pStyle w:val="TableText"/>
              <w:ind w:right="0"/>
              <w:rPr>
                <w:spacing w:val="-10"/>
                <w:rtl/>
              </w:rPr>
            </w:pPr>
            <w:r w:rsidRPr="00544B79">
              <w:rPr>
                <w:spacing w:val="-10"/>
                <w:rtl/>
              </w:rPr>
              <w:t>982</w:t>
            </w:r>
            <w:r>
              <w:rPr>
                <w:spacing w:val="-10"/>
                <w:rtl/>
              </w:rPr>
              <w:t xml:space="preserve"> </w:t>
            </w:r>
            <w:r w:rsidRPr="00544B79">
              <w:rPr>
                <w:spacing w:val="-10"/>
                <w:rtl/>
              </w:rPr>
              <w:t>52</w:t>
            </w:r>
          </w:p>
        </w:tc>
        <w:tc>
          <w:tcPr>
            <w:tcW w:w="1149" w:type="dxa"/>
            <w:shd w:val="clear" w:color="auto" w:fill="auto"/>
            <w:noWrap/>
            <w:hideMark/>
          </w:tcPr>
          <w:p w14:paraId="2BA52A90" w14:textId="77777777" w:rsidR="00141BEE" w:rsidRPr="00544B79" w:rsidRDefault="00C0092B" w:rsidP="00544B79">
            <w:pPr>
              <w:pStyle w:val="TableText"/>
              <w:ind w:right="0"/>
              <w:rPr>
                <w:spacing w:val="-10"/>
                <w:rtl/>
              </w:rPr>
            </w:pPr>
            <w:r w:rsidRPr="00544B79">
              <w:rPr>
                <w:spacing w:val="-10"/>
                <w:rtl/>
              </w:rPr>
              <w:t>648</w:t>
            </w:r>
            <w:r>
              <w:rPr>
                <w:spacing w:val="-10"/>
                <w:rtl/>
              </w:rPr>
              <w:t xml:space="preserve"> </w:t>
            </w:r>
            <w:r w:rsidRPr="00544B79">
              <w:rPr>
                <w:spacing w:val="-10"/>
                <w:rtl/>
              </w:rPr>
              <w:t>53</w:t>
            </w:r>
          </w:p>
        </w:tc>
      </w:tr>
      <w:tr w:rsidR="00141BEE" w:rsidRPr="00491C12" w14:paraId="28504E62" w14:textId="77777777" w:rsidTr="00141BEE">
        <w:tc>
          <w:tcPr>
            <w:tcW w:w="952" w:type="dxa"/>
            <w:vMerge/>
            <w:tcBorders>
              <w:bottom w:val="single" w:sz="4" w:space="0" w:color="auto"/>
            </w:tcBorders>
            <w:shd w:val="clear" w:color="auto" w:fill="auto"/>
            <w:noWrap/>
            <w:hideMark/>
          </w:tcPr>
          <w:p w14:paraId="1C67E78D"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bottom w:val="single" w:sz="4" w:space="0" w:color="auto"/>
            </w:tcBorders>
            <w:shd w:val="clear" w:color="auto" w:fill="auto"/>
            <w:noWrap/>
            <w:hideMark/>
          </w:tcPr>
          <w:p w14:paraId="592ACE15"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نشاط غير مذكور</w:t>
            </w:r>
          </w:p>
        </w:tc>
        <w:tc>
          <w:tcPr>
            <w:tcW w:w="1148" w:type="dxa"/>
            <w:tcBorders>
              <w:bottom w:val="single" w:sz="4" w:space="0" w:color="auto"/>
            </w:tcBorders>
            <w:shd w:val="clear" w:color="auto" w:fill="auto"/>
            <w:noWrap/>
            <w:hideMark/>
          </w:tcPr>
          <w:p w14:paraId="5A30EEDE" w14:textId="77777777" w:rsidR="00141BEE" w:rsidRPr="00544B79" w:rsidRDefault="00C0092B" w:rsidP="00544B79">
            <w:pPr>
              <w:pStyle w:val="TableText"/>
              <w:ind w:right="0"/>
              <w:rPr>
                <w:spacing w:val="-10"/>
                <w:rtl/>
              </w:rPr>
            </w:pPr>
            <w:r w:rsidRPr="00544B79">
              <w:rPr>
                <w:spacing w:val="-10"/>
                <w:rtl/>
              </w:rPr>
              <w:t>632</w:t>
            </w:r>
            <w:r>
              <w:rPr>
                <w:spacing w:val="-10"/>
                <w:rtl/>
              </w:rPr>
              <w:t xml:space="preserve"> </w:t>
            </w:r>
            <w:r w:rsidRPr="00544B79">
              <w:rPr>
                <w:spacing w:val="-10"/>
                <w:rtl/>
              </w:rPr>
              <w:t>2</w:t>
            </w:r>
          </w:p>
        </w:tc>
        <w:tc>
          <w:tcPr>
            <w:tcW w:w="1149" w:type="dxa"/>
            <w:tcBorders>
              <w:bottom w:val="single" w:sz="4" w:space="0" w:color="auto"/>
            </w:tcBorders>
            <w:shd w:val="clear" w:color="auto" w:fill="auto"/>
            <w:noWrap/>
            <w:hideMark/>
          </w:tcPr>
          <w:p w14:paraId="2248A26D" w14:textId="77777777" w:rsidR="00141BEE" w:rsidRPr="00544B79" w:rsidRDefault="00C0092B" w:rsidP="00544B79">
            <w:pPr>
              <w:pStyle w:val="TableText"/>
              <w:ind w:right="0"/>
              <w:rPr>
                <w:spacing w:val="-10"/>
                <w:rtl/>
              </w:rPr>
            </w:pPr>
            <w:r w:rsidRPr="00544B79">
              <w:rPr>
                <w:spacing w:val="-10"/>
                <w:rtl/>
              </w:rPr>
              <w:t>638</w:t>
            </w:r>
            <w:r>
              <w:rPr>
                <w:spacing w:val="-10"/>
                <w:rtl/>
              </w:rPr>
              <w:t xml:space="preserve"> </w:t>
            </w:r>
            <w:r w:rsidRPr="00544B79">
              <w:rPr>
                <w:spacing w:val="-10"/>
                <w:rtl/>
              </w:rPr>
              <w:t>2</w:t>
            </w:r>
          </w:p>
        </w:tc>
        <w:tc>
          <w:tcPr>
            <w:tcW w:w="1148" w:type="dxa"/>
            <w:tcBorders>
              <w:bottom w:val="single" w:sz="4" w:space="0" w:color="auto"/>
            </w:tcBorders>
            <w:shd w:val="clear" w:color="auto" w:fill="auto"/>
            <w:noWrap/>
            <w:hideMark/>
          </w:tcPr>
          <w:p w14:paraId="578BF907" w14:textId="77777777" w:rsidR="00141BEE" w:rsidRPr="00544B79" w:rsidRDefault="00C0092B" w:rsidP="00544B79">
            <w:pPr>
              <w:pStyle w:val="TableText"/>
              <w:ind w:right="0"/>
              <w:rPr>
                <w:spacing w:val="-10"/>
                <w:rtl/>
              </w:rPr>
            </w:pPr>
            <w:r w:rsidRPr="00544B79">
              <w:rPr>
                <w:spacing w:val="-10"/>
                <w:rtl/>
              </w:rPr>
              <w:t>760</w:t>
            </w:r>
            <w:r>
              <w:rPr>
                <w:spacing w:val="-10"/>
                <w:rtl/>
              </w:rPr>
              <w:t xml:space="preserve"> </w:t>
            </w:r>
            <w:r w:rsidRPr="00544B79">
              <w:rPr>
                <w:spacing w:val="-10"/>
                <w:rtl/>
              </w:rPr>
              <w:t>2</w:t>
            </w:r>
          </w:p>
        </w:tc>
        <w:tc>
          <w:tcPr>
            <w:tcW w:w="1149" w:type="dxa"/>
            <w:tcBorders>
              <w:bottom w:val="single" w:sz="4" w:space="0" w:color="auto"/>
            </w:tcBorders>
            <w:shd w:val="clear" w:color="auto" w:fill="auto"/>
            <w:noWrap/>
            <w:hideMark/>
          </w:tcPr>
          <w:p w14:paraId="2FDD5BAF" w14:textId="77777777" w:rsidR="00141BEE" w:rsidRPr="00544B79" w:rsidRDefault="00C0092B" w:rsidP="00544B79">
            <w:pPr>
              <w:pStyle w:val="TableText"/>
              <w:ind w:right="0"/>
              <w:rPr>
                <w:spacing w:val="-10"/>
                <w:rtl/>
              </w:rPr>
            </w:pPr>
            <w:r w:rsidRPr="00544B79">
              <w:rPr>
                <w:spacing w:val="-10"/>
                <w:rtl/>
              </w:rPr>
              <w:t>811</w:t>
            </w:r>
            <w:r>
              <w:rPr>
                <w:spacing w:val="-10"/>
                <w:rtl/>
              </w:rPr>
              <w:t xml:space="preserve"> </w:t>
            </w:r>
            <w:r w:rsidRPr="00544B79">
              <w:rPr>
                <w:spacing w:val="-10"/>
                <w:rtl/>
              </w:rPr>
              <w:t>2</w:t>
            </w:r>
          </w:p>
        </w:tc>
        <w:tc>
          <w:tcPr>
            <w:tcW w:w="1149" w:type="dxa"/>
            <w:tcBorders>
              <w:bottom w:val="single" w:sz="4" w:space="0" w:color="auto"/>
            </w:tcBorders>
            <w:shd w:val="clear" w:color="auto" w:fill="auto"/>
            <w:noWrap/>
            <w:hideMark/>
          </w:tcPr>
          <w:p w14:paraId="5A130FC1" w14:textId="77777777" w:rsidR="00141BEE" w:rsidRPr="00544B79" w:rsidRDefault="00C0092B" w:rsidP="00544B79">
            <w:pPr>
              <w:pStyle w:val="TableText"/>
              <w:ind w:right="0"/>
              <w:rPr>
                <w:spacing w:val="-10"/>
                <w:rtl/>
                <w:lang w:bidi="ar-DZ"/>
              </w:rPr>
            </w:pPr>
            <w:r w:rsidRPr="00544B79">
              <w:rPr>
                <w:spacing w:val="-10"/>
                <w:rtl/>
              </w:rPr>
              <w:t>410</w:t>
            </w:r>
            <w:r>
              <w:rPr>
                <w:spacing w:val="-10"/>
                <w:rtl/>
              </w:rPr>
              <w:t xml:space="preserve"> </w:t>
            </w:r>
            <w:r w:rsidRPr="00544B79">
              <w:rPr>
                <w:spacing w:val="-10"/>
                <w:rtl/>
              </w:rPr>
              <w:t>2</w:t>
            </w:r>
          </w:p>
        </w:tc>
      </w:tr>
      <w:tr w:rsidR="00141BEE" w:rsidRPr="00491C12" w14:paraId="0929300F" w14:textId="77777777" w:rsidTr="00141BEE">
        <w:tc>
          <w:tcPr>
            <w:tcW w:w="952" w:type="dxa"/>
            <w:tcBorders>
              <w:top w:val="single" w:sz="4" w:space="0" w:color="auto"/>
              <w:bottom w:val="single" w:sz="4" w:space="0" w:color="auto"/>
            </w:tcBorders>
            <w:shd w:val="clear" w:color="auto" w:fill="auto"/>
            <w:noWrap/>
          </w:tcPr>
          <w:p w14:paraId="2BDBD554" w14:textId="77777777" w:rsidR="00141BEE" w:rsidRPr="00C0092B" w:rsidRDefault="00141BEE" w:rsidP="00141BEE">
            <w:pPr>
              <w:bidi w:val="0"/>
              <w:spacing w:before="20" w:after="20" w:line="290" w:lineRule="exact"/>
              <w:ind w:left="113" w:right="113"/>
              <w:rPr>
                <w:sz w:val="18"/>
                <w:szCs w:val="26"/>
              </w:rPr>
            </w:pPr>
          </w:p>
        </w:tc>
        <w:tc>
          <w:tcPr>
            <w:tcW w:w="2942" w:type="dxa"/>
            <w:tcBorders>
              <w:top w:val="single" w:sz="4" w:space="0" w:color="auto"/>
              <w:bottom w:val="single" w:sz="4" w:space="0" w:color="auto"/>
            </w:tcBorders>
            <w:shd w:val="clear" w:color="auto" w:fill="auto"/>
            <w:noWrap/>
          </w:tcPr>
          <w:p w14:paraId="2B93B52F" w14:textId="77777777" w:rsidR="00141BEE" w:rsidRPr="00C0092B" w:rsidRDefault="00141BEE" w:rsidP="00C04D42">
            <w:pPr>
              <w:spacing w:before="20" w:after="20" w:line="290" w:lineRule="exact"/>
              <w:ind w:left="113" w:right="113" w:firstLine="211"/>
              <w:rPr>
                <w:bCs/>
                <w:sz w:val="18"/>
                <w:szCs w:val="26"/>
                <w:rtl/>
                <w:lang w:val="en-GB" w:bidi="ar-DZ"/>
              </w:rPr>
            </w:pPr>
            <w:r w:rsidRPr="00C0092B">
              <w:rPr>
                <w:bCs/>
                <w:sz w:val="18"/>
                <w:szCs w:val="26"/>
                <w:rtl/>
                <w:lang w:val="en-GB"/>
              </w:rPr>
              <w:t>المجموع</w:t>
            </w:r>
          </w:p>
        </w:tc>
        <w:tc>
          <w:tcPr>
            <w:tcW w:w="1148" w:type="dxa"/>
            <w:tcBorders>
              <w:top w:val="single" w:sz="4" w:space="0" w:color="auto"/>
              <w:bottom w:val="single" w:sz="4" w:space="0" w:color="auto"/>
            </w:tcBorders>
            <w:shd w:val="clear" w:color="auto" w:fill="auto"/>
            <w:noWrap/>
          </w:tcPr>
          <w:p w14:paraId="5C9A925B" w14:textId="77777777" w:rsidR="00141BEE" w:rsidRPr="00C0092B" w:rsidRDefault="007E6E61" w:rsidP="00544B79">
            <w:pPr>
              <w:pStyle w:val="TableText"/>
              <w:ind w:right="0"/>
              <w:rPr>
                <w:bCs/>
                <w:spacing w:val="-10"/>
                <w:rtl/>
              </w:rPr>
            </w:pPr>
            <w:r w:rsidRPr="00C0092B">
              <w:rPr>
                <w:bCs/>
                <w:spacing w:val="-10"/>
                <w:rtl/>
              </w:rPr>
              <w:t>582 410 1</w:t>
            </w:r>
          </w:p>
        </w:tc>
        <w:tc>
          <w:tcPr>
            <w:tcW w:w="1149" w:type="dxa"/>
            <w:tcBorders>
              <w:top w:val="single" w:sz="4" w:space="0" w:color="auto"/>
              <w:bottom w:val="single" w:sz="4" w:space="0" w:color="auto"/>
            </w:tcBorders>
            <w:shd w:val="clear" w:color="auto" w:fill="auto"/>
            <w:noWrap/>
          </w:tcPr>
          <w:p w14:paraId="30ED956F" w14:textId="77777777" w:rsidR="00141BEE" w:rsidRPr="00C0092B" w:rsidRDefault="007E6E61" w:rsidP="00544B79">
            <w:pPr>
              <w:pStyle w:val="TableText"/>
              <w:ind w:right="0"/>
              <w:rPr>
                <w:bCs/>
                <w:spacing w:val="-10"/>
                <w:rtl/>
              </w:rPr>
            </w:pPr>
            <w:r w:rsidRPr="00C0092B">
              <w:rPr>
                <w:bCs/>
                <w:spacing w:val="-10"/>
                <w:rtl/>
              </w:rPr>
              <w:t>143 404 1</w:t>
            </w:r>
          </w:p>
        </w:tc>
        <w:tc>
          <w:tcPr>
            <w:tcW w:w="1148" w:type="dxa"/>
            <w:tcBorders>
              <w:top w:val="single" w:sz="4" w:space="0" w:color="auto"/>
              <w:bottom w:val="single" w:sz="4" w:space="0" w:color="auto"/>
            </w:tcBorders>
            <w:shd w:val="clear" w:color="auto" w:fill="auto"/>
            <w:noWrap/>
          </w:tcPr>
          <w:p w14:paraId="258A9E24" w14:textId="77777777" w:rsidR="00141BEE" w:rsidRPr="00C0092B" w:rsidRDefault="007E6E61" w:rsidP="00544B79">
            <w:pPr>
              <w:pStyle w:val="TableText"/>
              <w:ind w:right="0"/>
              <w:rPr>
                <w:bCs/>
                <w:spacing w:val="-10"/>
                <w:rtl/>
              </w:rPr>
            </w:pPr>
            <w:r w:rsidRPr="00C0092B">
              <w:rPr>
                <w:bCs/>
                <w:spacing w:val="-10"/>
                <w:rtl/>
              </w:rPr>
              <w:t>449 409 1</w:t>
            </w:r>
          </w:p>
        </w:tc>
        <w:tc>
          <w:tcPr>
            <w:tcW w:w="1149" w:type="dxa"/>
            <w:tcBorders>
              <w:top w:val="single" w:sz="4" w:space="0" w:color="auto"/>
              <w:bottom w:val="single" w:sz="4" w:space="0" w:color="auto"/>
            </w:tcBorders>
            <w:shd w:val="clear" w:color="auto" w:fill="auto"/>
            <w:noWrap/>
          </w:tcPr>
          <w:p w14:paraId="51E1843F" w14:textId="77777777" w:rsidR="00141BEE" w:rsidRPr="00C0092B" w:rsidRDefault="007E6E61" w:rsidP="00544B79">
            <w:pPr>
              <w:pStyle w:val="TableText"/>
              <w:ind w:right="0"/>
              <w:rPr>
                <w:bCs/>
                <w:spacing w:val="-10"/>
                <w:rtl/>
              </w:rPr>
            </w:pPr>
            <w:r w:rsidRPr="00C0092B">
              <w:rPr>
                <w:bCs/>
                <w:spacing w:val="-10"/>
                <w:rtl/>
              </w:rPr>
              <w:t>324 426 1</w:t>
            </w:r>
          </w:p>
        </w:tc>
        <w:tc>
          <w:tcPr>
            <w:tcW w:w="1149" w:type="dxa"/>
            <w:tcBorders>
              <w:top w:val="single" w:sz="4" w:space="0" w:color="auto"/>
              <w:bottom w:val="single" w:sz="4" w:space="0" w:color="auto"/>
            </w:tcBorders>
            <w:shd w:val="clear" w:color="auto" w:fill="auto"/>
            <w:noWrap/>
          </w:tcPr>
          <w:p w14:paraId="539B556E" w14:textId="77777777" w:rsidR="00141BEE" w:rsidRPr="00C0092B" w:rsidRDefault="007E6E61" w:rsidP="00544B79">
            <w:pPr>
              <w:pStyle w:val="TableText"/>
              <w:ind w:right="0"/>
              <w:rPr>
                <w:bCs/>
                <w:spacing w:val="-10"/>
                <w:rtl/>
              </w:rPr>
            </w:pPr>
            <w:r w:rsidRPr="00C0092B">
              <w:rPr>
                <w:bCs/>
                <w:spacing w:val="-10"/>
                <w:rtl/>
              </w:rPr>
              <w:t>460 450 1</w:t>
            </w:r>
          </w:p>
        </w:tc>
      </w:tr>
      <w:tr w:rsidR="00141BEE" w:rsidRPr="00491C12" w14:paraId="46D2496B" w14:textId="77777777" w:rsidTr="00141BEE">
        <w:tc>
          <w:tcPr>
            <w:tcW w:w="952" w:type="dxa"/>
            <w:tcBorders>
              <w:top w:val="single" w:sz="4" w:space="0" w:color="auto"/>
            </w:tcBorders>
            <w:shd w:val="clear" w:color="auto" w:fill="auto"/>
            <w:noWrap/>
            <w:hideMark/>
          </w:tcPr>
          <w:p w14:paraId="0C2573CA" w14:textId="77777777" w:rsidR="00141BEE" w:rsidRPr="00491C12" w:rsidRDefault="00141BEE" w:rsidP="00141BEE">
            <w:pPr>
              <w:spacing w:before="20" w:after="20" w:line="290" w:lineRule="exact"/>
              <w:ind w:left="113" w:right="113"/>
              <w:rPr>
                <w:sz w:val="18"/>
                <w:szCs w:val="26"/>
                <w:rtl/>
                <w:lang w:val="en-GB" w:bidi="ar-DZ"/>
              </w:rPr>
            </w:pPr>
            <w:r w:rsidRPr="00491C12">
              <w:rPr>
                <w:sz w:val="18"/>
                <w:szCs w:val="26"/>
                <w:rtl/>
                <w:lang w:val="en-GB"/>
              </w:rPr>
              <w:t>النساء</w:t>
            </w:r>
          </w:p>
        </w:tc>
        <w:tc>
          <w:tcPr>
            <w:tcW w:w="2942" w:type="dxa"/>
            <w:tcBorders>
              <w:top w:val="single" w:sz="4" w:space="0" w:color="auto"/>
            </w:tcBorders>
            <w:shd w:val="clear" w:color="auto" w:fill="auto"/>
            <w:noWrap/>
            <w:hideMark/>
          </w:tcPr>
          <w:p w14:paraId="13D7B2AD"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الزراعة والحراجة وصيد الأسماك</w:t>
            </w:r>
          </w:p>
        </w:tc>
        <w:tc>
          <w:tcPr>
            <w:tcW w:w="1148" w:type="dxa"/>
            <w:tcBorders>
              <w:top w:val="single" w:sz="4" w:space="0" w:color="auto"/>
            </w:tcBorders>
            <w:shd w:val="clear" w:color="auto" w:fill="auto"/>
            <w:noWrap/>
            <w:hideMark/>
          </w:tcPr>
          <w:p w14:paraId="54EE435B" w14:textId="77777777" w:rsidR="00141BEE" w:rsidRPr="00544B79" w:rsidRDefault="00C0092B" w:rsidP="00544B79">
            <w:pPr>
              <w:pStyle w:val="TableText"/>
              <w:ind w:right="0"/>
              <w:rPr>
                <w:spacing w:val="-10"/>
                <w:rtl/>
              </w:rPr>
            </w:pPr>
            <w:r w:rsidRPr="00544B79">
              <w:rPr>
                <w:spacing w:val="-10"/>
                <w:rtl/>
              </w:rPr>
              <w:t>057</w:t>
            </w:r>
            <w:r>
              <w:rPr>
                <w:spacing w:val="-10"/>
                <w:rtl/>
              </w:rPr>
              <w:t xml:space="preserve"> </w:t>
            </w:r>
            <w:r w:rsidRPr="00544B79">
              <w:rPr>
                <w:spacing w:val="-10"/>
                <w:rtl/>
              </w:rPr>
              <w:t>14</w:t>
            </w:r>
          </w:p>
        </w:tc>
        <w:tc>
          <w:tcPr>
            <w:tcW w:w="1149" w:type="dxa"/>
            <w:tcBorders>
              <w:top w:val="single" w:sz="4" w:space="0" w:color="auto"/>
            </w:tcBorders>
            <w:shd w:val="clear" w:color="auto" w:fill="auto"/>
            <w:noWrap/>
            <w:hideMark/>
          </w:tcPr>
          <w:p w14:paraId="539ACFDA" w14:textId="77777777" w:rsidR="00141BEE" w:rsidRPr="00544B79" w:rsidRDefault="00C0092B" w:rsidP="00544B79">
            <w:pPr>
              <w:pStyle w:val="TableText"/>
              <w:ind w:right="0"/>
              <w:rPr>
                <w:spacing w:val="-10"/>
                <w:rtl/>
              </w:rPr>
            </w:pPr>
            <w:r w:rsidRPr="00544B79">
              <w:rPr>
                <w:spacing w:val="-10"/>
                <w:rtl/>
              </w:rPr>
              <w:t>269</w:t>
            </w:r>
            <w:r>
              <w:rPr>
                <w:spacing w:val="-10"/>
                <w:rtl/>
              </w:rPr>
              <w:t xml:space="preserve"> </w:t>
            </w:r>
            <w:r w:rsidRPr="00544B79">
              <w:rPr>
                <w:spacing w:val="-10"/>
                <w:rtl/>
              </w:rPr>
              <w:t>14</w:t>
            </w:r>
          </w:p>
        </w:tc>
        <w:tc>
          <w:tcPr>
            <w:tcW w:w="1148" w:type="dxa"/>
            <w:tcBorders>
              <w:top w:val="single" w:sz="4" w:space="0" w:color="auto"/>
            </w:tcBorders>
            <w:shd w:val="clear" w:color="auto" w:fill="auto"/>
            <w:noWrap/>
            <w:hideMark/>
          </w:tcPr>
          <w:p w14:paraId="7524B735" w14:textId="77777777" w:rsidR="00141BEE" w:rsidRPr="00544B79" w:rsidRDefault="00C0092B" w:rsidP="00544B79">
            <w:pPr>
              <w:pStyle w:val="TableText"/>
              <w:ind w:right="0"/>
              <w:rPr>
                <w:spacing w:val="-10"/>
                <w:rtl/>
              </w:rPr>
            </w:pPr>
            <w:r w:rsidRPr="00544B79">
              <w:rPr>
                <w:spacing w:val="-10"/>
                <w:rtl/>
              </w:rPr>
              <w:t>367</w:t>
            </w:r>
            <w:r>
              <w:rPr>
                <w:spacing w:val="-10"/>
                <w:rtl/>
              </w:rPr>
              <w:t xml:space="preserve"> </w:t>
            </w:r>
            <w:r w:rsidRPr="00544B79">
              <w:rPr>
                <w:spacing w:val="-10"/>
                <w:rtl/>
              </w:rPr>
              <w:t>14</w:t>
            </w:r>
          </w:p>
        </w:tc>
        <w:tc>
          <w:tcPr>
            <w:tcW w:w="1149" w:type="dxa"/>
            <w:tcBorders>
              <w:top w:val="single" w:sz="4" w:space="0" w:color="auto"/>
            </w:tcBorders>
            <w:shd w:val="clear" w:color="auto" w:fill="auto"/>
            <w:noWrap/>
            <w:hideMark/>
          </w:tcPr>
          <w:p w14:paraId="1C95645E" w14:textId="77777777" w:rsidR="00141BEE" w:rsidRPr="00544B79" w:rsidRDefault="00C0092B" w:rsidP="00544B79">
            <w:pPr>
              <w:pStyle w:val="TableText"/>
              <w:ind w:right="0"/>
              <w:rPr>
                <w:spacing w:val="-10"/>
                <w:rtl/>
              </w:rPr>
            </w:pPr>
            <w:r w:rsidRPr="00544B79">
              <w:rPr>
                <w:spacing w:val="-10"/>
                <w:rtl/>
              </w:rPr>
              <w:t>487</w:t>
            </w:r>
            <w:r>
              <w:rPr>
                <w:spacing w:val="-10"/>
                <w:rtl/>
              </w:rPr>
              <w:t xml:space="preserve"> </w:t>
            </w:r>
            <w:r w:rsidRPr="00544B79">
              <w:rPr>
                <w:spacing w:val="-10"/>
                <w:rtl/>
              </w:rPr>
              <w:t>14</w:t>
            </w:r>
          </w:p>
        </w:tc>
        <w:tc>
          <w:tcPr>
            <w:tcW w:w="1149" w:type="dxa"/>
            <w:tcBorders>
              <w:top w:val="single" w:sz="4" w:space="0" w:color="auto"/>
            </w:tcBorders>
            <w:shd w:val="clear" w:color="auto" w:fill="auto"/>
            <w:noWrap/>
            <w:hideMark/>
          </w:tcPr>
          <w:p w14:paraId="2A382438" w14:textId="77777777" w:rsidR="00141BEE" w:rsidRPr="00544B79" w:rsidRDefault="00C0092B" w:rsidP="00544B79">
            <w:pPr>
              <w:pStyle w:val="TableText"/>
              <w:ind w:right="0"/>
              <w:rPr>
                <w:spacing w:val="-10"/>
                <w:rtl/>
              </w:rPr>
            </w:pPr>
            <w:r w:rsidRPr="00544B79">
              <w:rPr>
                <w:spacing w:val="-10"/>
                <w:rtl/>
              </w:rPr>
              <w:t>665</w:t>
            </w:r>
            <w:r>
              <w:rPr>
                <w:spacing w:val="-10"/>
                <w:rtl/>
              </w:rPr>
              <w:t xml:space="preserve"> </w:t>
            </w:r>
            <w:r w:rsidRPr="00544B79">
              <w:rPr>
                <w:spacing w:val="-10"/>
                <w:rtl/>
              </w:rPr>
              <w:t>14</w:t>
            </w:r>
          </w:p>
        </w:tc>
      </w:tr>
      <w:tr w:rsidR="00141BEE" w:rsidRPr="00491C12" w14:paraId="1522B60C" w14:textId="77777777" w:rsidTr="00141BEE">
        <w:tc>
          <w:tcPr>
            <w:tcW w:w="952" w:type="dxa"/>
            <w:shd w:val="clear" w:color="auto" w:fill="auto"/>
            <w:noWrap/>
            <w:hideMark/>
          </w:tcPr>
          <w:p w14:paraId="0C5755E1"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0D866192"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التصنيع والتعدين واستغلال المحاجر وخدمات المرافق</w:t>
            </w:r>
          </w:p>
        </w:tc>
        <w:tc>
          <w:tcPr>
            <w:tcW w:w="1148" w:type="dxa"/>
            <w:shd w:val="clear" w:color="auto" w:fill="auto"/>
            <w:noWrap/>
            <w:hideMark/>
          </w:tcPr>
          <w:p w14:paraId="7759E6CB" w14:textId="77777777" w:rsidR="00141BEE" w:rsidRPr="00544B79" w:rsidRDefault="00C0092B" w:rsidP="00544B79">
            <w:pPr>
              <w:pStyle w:val="TableText"/>
              <w:ind w:right="0"/>
              <w:rPr>
                <w:spacing w:val="-10"/>
                <w:rtl/>
              </w:rPr>
            </w:pPr>
            <w:r w:rsidRPr="00544B79">
              <w:rPr>
                <w:spacing w:val="-10"/>
                <w:rtl/>
              </w:rPr>
              <w:t>836</w:t>
            </w:r>
            <w:r>
              <w:rPr>
                <w:spacing w:val="-10"/>
                <w:rtl/>
              </w:rPr>
              <w:t xml:space="preserve"> </w:t>
            </w:r>
            <w:r w:rsidRPr="00544B79">
              <w:rPr>
                <w:spacing w:val="-10"/>
                <w:rtl/>
              </w:rPr>
              <w:t>94</w:t>
            </w:r>
          </w:p>
        </w:tc>
        <w:tc>
          <w:tcPr>
            <w:tcW w:w="1149" w:type="dxa"/>
            <w:shd w:val="clear" w:color="auto" w:fill="auto"/>
            <w:noWrap/>
            <w:hideMark/>
          </w:tcPr>
          <w:p w14:paraId="4EF7E1E5" w14:textId="77777777" w:rsidR="00141BEE" w:rsidRPr="00544B79" w:rsidRDefault="00C0092B" w:rsidP="00544B79">
            <w:pPr>
              <w:pStyle w:val="TableText"/>
              <w:ind w:right="0"/>
              <w:rPr>
                <w:spacing w:val="-10"/>
                <w:rtl/>
              </w:rPr>
            </w:pPr>
            <w:r w:rsidRPr="00544B79">
              <w:rPr>
                <w:spacing w:val="-10"/>
                <w:rtl/>
              </w:rPr>
              <w:t>178</w:t>
            </w:r>
            <w:r>
              <w:rPr>
                <w:spacing w:val="-10"/>
                <w:rtl/>
              </w:rPr>
              <w:t xml:space="preserve"> </w:t>
            </w:r>
            <w:r w:rsidRPr="00544B79">
              <w:rPr>
                <w:spacing w:val="-10"/>
                <w:rtl/>
              </w:rPr>
              <w:t>92</w:t>
            </w:r>
          </w:p>
        </w:tc>
        <w:tc>
          <w:tcPr>
            <w:tcW w:w="1148" w:type="dxa"/>
            <w:shd w:val="clear" w:color="auto" w:fill="auto"/>
            <w:noWrap/>
            <w:hideMark/>
          </w:tcPr>
          <w:p w14:paraId="16A1FA9E" w14:textId="77777777" w:rsidR="00141BEE" w:rsidRPr="00544B79" w:rsidRDefault="00C0092B" w:rsidP="00544B79">
            <w:pPr>
              <w:pStyle w:val="TableText"/>
              <w:ind w:right="0"/>
              <w:rPr>
                <w:spacing w:val="-10"/>
                <w:rtl/>
              </w:rPr>
            </w:pPr>
            <w:r w:rsidRPr="00544B79">
              <w:rPr>
                <w:spacing w:val="-10"/>
                <w:rtl/>
              </w:rPr>
              <w:t>690</w:t>
            </w:r>
            <w:r>
              <w:rPr>
                <w:spacing w:val="-10"/>
                <w:rtl/>
              </w:rPr>
              <w:t xml:space="preserve"> </w:t>
            </w:r>
            <w:r w:rsidRPr="00544B79">
              <w:rPr>
                <w:spacing w:val="-10"/>
                <w:rtl/>
              </w:rPr>
              <w:t>90</w:t>
            </w:r>
          </w:p>
        </w:tc>
        <w:tc>
          <w:tcPr>
            <w:tcW w:w="1149" w:type="dxa"/>
            <w:shd w:val="clear" w:color="auto" w:fill="auto"/>
            <w:noWrap/>
            <w:hideMark/>
          </w:tcPr>
          <w:p w14:paraId="5F182C81" w14:textId="77777777" w:rsidR="00141BEE" w:rsidRPr="00544B79" w:rsidRDefault="00C0092B" w:rsidP="00544B79">
            <w:pPr>
              <w:pStyle w:val="TableText"/>
              <w:ind w:right="0"/>
              <w:rPr>
                <w:spacing w:val="-10"/>
                <w:rtl/>
              </w:rPr>
            </w:pPr>
            <w:r w:rsidRPr="00544B79">
              <w:rPr>
                <w:spacing w:val="-10"/>
                <w:rtl/>
              </w:rPr>
              <w:t>005</w:t>
            </w:r>
            <w:r>
              <w:rPr>
                <w:spacing w:val="-10"/>
                <w:rtl/>
              </w:rPr>
              <w:t xml:space="preserve"> </w:t>
            </w:r>
            <w:r w:rsidRPr="00544B79">
              <w:rPr>
                <w:spacing w:val="-10"/>
                <w:rtl/>
              </w:rPr>
              <w:t>92</w:t>
            </w:r>
          </w:p>
        </w:tc>
        <w:tc>
          <w:tcPr>
            <w:tcW w:w="1149" w:type="dxa"/>
            <w:shd w:val="clear" w:color="auto" w:fill="auto"/>
            <w:noWrap/>
            <w:hideMark/>
          </w:tcPr>
          <w:p w14:paraId="3D70380A" w14:textId="77777777" w:rsidR="00141BEE" w:rsidRPr="00544B79" w:rsidRDefault="00C0092B" w:rsidP="00544B79">
            <w:pPr>
              <w:pStyle w:val="TableText"/>
              <w:ind w:right="0"/>
              <w:rPr>
                <w:spacing w:val="-10"/>
                <w:rtl/>
              </w:rPr>
            </w:pPr>
            <w:r w:rsidRPr="00544B79">
              <w:rPr>
                <w:spacing w:val="-10"/>
                <w:rtl/>
              </w:rPr>
              <w:t>289</w:t>
            </w:r>
            <w:r>
              <w:rPr>
                <w:spacing w:val="-10"/>
                <w:rtl/>
              </w:rPr>
              <w:t xml:space="preserve"> </w:t>
            </w:r>
            <w:r w:rsidRPr="00544B79">
              <w:rPr>
                <w:spacing w:val="-10"/>
                <w:rtl/>
              </w:rPr>
              <w:t>92</w:t>
            </w:r>
          </w:p>
        </w:tc>
      </w:tr>
      <w:tr w:rsidR="00141BEE" w:rsidRPr="00491C12" w14:paraId="379AC101" w14:textId="77777777" w:rsidTr="00141BEE">
        <w:tc>
          <w:tcPr>
            <w:tcW w:w="952" w:type="dxa"/>
            <w:shd w:val="clear" w:color="auto" w:fill="auto"/>
            <w:noWrap/>
            <w:hideMark/>
          </w:tcPr>
          <w:p w14:paraId="6FAE98BD" w14:textId="77777777" w:rsidR="00141BEE" w:rsidRPr="00C0092B" w:rsidRDefault="00141BEE" w:rsidP="00141BEE">
            <w:pPr>
              <w:bidi w:val="0"/>
              <w:spacing w:before="20" w:after="20" w:line="290" w:lineRule="exact"/>
              <w:ind w:left="113" w:right="113"/>
              <w:rPr>
                <w:sz w:val="18"/>
                <w:szCs w:val="26"/>
              </w:rPr>
            </w:pPr>
          </w:p>
        </w:tc>
        <w:tc>
          <w:tcPr>
            <w:tcW w:w="2942" w:type="dxa"/>
            <w:shd w:val="clear" w:color="auto" w:fill="auto"/>
            <w:noWrap/>
            <w:hideMark/>
          </w:tcPr>
          <w:p w14:paraId="18267536"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البناء</w:t>
            </w:r>
          </w:p>
        </w:tc>
        <w:tc>
          <w:tcPr>
            <w:tcW w:w="1148" w:type="dxa"/>
            <w:shd w:val="clear" w:color="auto" w:fill="auto"/>
            <w:noWrap/>
            <w:hideMark/>
          </w:tcPr>
          <w:p w14:paraId="166B577C" w14:textId="77777777" w:rsidR="00141BEE" w:rsidRPr="00544B79" w:rsidRDefault="00C0092B" w:rsidP="00544B79">
            <w:pPr>
              <w:pStyle w:val="TableText"/>
              <w:ind w:right="0"/>
              <w:rPr>
                <w:spacing w:val="-10"/>
                <w:rtl/>
              </w:rPr>
            </w:pPr>
            <w:r w:rsidRPr="00544B79">
              <w:rPr>
                <w:spacing w:val="-10"/>
                <w:rtl/>
              </w:rPr>
              <w:t>498</w:t>
            </w:r>
            <w:r>
              <w:rPr>
                <w:spacing w:val="-10"/>
                <w:rtl/>
              </w:rPr>
              <w:t xml:space="preserve"> </w:t>
            </w:r>
            <w:r w:rsidRPr="00544B79">
              <w:rPr>
                <w:spacing w:val="-10"/>
                <w:rtl/>
              </w:rPr>
              <w:t>14</w:t>
            </w:r>
          </w:p>
        </w:tc>
        <w:tc>
          <w:tcPr>
            <w:tcW w:w="1149" w:type="dxa"/>
            <w:shd w:val="clear" w:color="auto" w:fill="auto"/>
            <w:noWrap/>
            <w:hideMark/>
          </w:tcPr>
          <w:p w14:paraId="2F07F2BC" w14:textId="77777777" w:rsidR="00141BEE" w:rsidRPr="00544B79" w:rsidRDefault="00C0092B" w:rsidP="00544B79">
            <w:pPr>
              <w:pStyle w:val="TableText"/>
              <w:ind w:right="0"/>
              <w:rPr>
                <w:spacing w:val="-10"/>
                <w:rtl/>
              </w:rPr>
            </w:pPr>
            <w:r w:rsidRPr="00544B79">
              <w:rPr>
                <w:spacing w:val="-10"/>
                <w:rtl/>
              </w:rPr>
              <w:t>395</w:t>
            </w:r>
            <w:r>
              <w:rPr>
                <w:spacing w:val="-10"/>
                <w:rtl/>
              </w:rPr>
              <w:t xml:space="preserve"> </w:t>
            </w:r>
            <w:r w:rsidRPr="00544B79">
              <w:rPr>
                <w:spacing w:val="-10"/>
                <w:rtl/>
              </w:rPr>
              <w:t>14</w:t>
            </w:r>
          </w:p>
        </w:tc>
        <w:tc>
          <w:tcPr>
            <w:tcW w:w="1148" w:type="dxa"/>
            <w:shd w:val="clear" w:color="auto" w:fill="auto"/>
            <w:noWrap/>
            <w:hideMark/>
          </w:tcPr>
          <w:p w14:paraId="5EF7E319" w14:textId="77777777" w:rsidR="00141BEE" w:rsidRPr="00544B79" w:rsidRDefault="00C0092B" w:rsidP="00544B79">
            <w:pPr>
              <w:pStyle w:val="TableText"/>
              <w:ind w:right="0"/>
              <w:rPr>
                <w:spacing w:val="-10"/>
                <w:rtl/>
              </w:rPr>
            </w:pPr>
            <w:r w:rsidRPr="00544B79">
              <w:rPr>
                <w:spacing w:val="-10"/>
                <w:rtl/>
              </w:rPr>
              <w:t>078</w:t>
            </w:r>
            <w:r>
              <w:rPr>
                <w:spacing w:val="-10"/>
                <w:rtl/>
              </w:rPr>
              <w:t xml:space="preserve"> </w:t>
            </w:r>
            <w:r w:rsidRPr="00544B79">
              <w:rPr>
                <w:spacing w:val="-10"/>
                <w:rtl/>
              </w:rPr>
              <w:t>14</w:t>
            </w:r>
          </w:p>
        </w:tc>
        <w:tc>
          <w:tcPr>
            <w:tcW w:w="1149" w:type="dxa"/>
            <w:shd w:val="clear" w:color="auto" w:fill="auto"/>
            <w:noWrap/>
            <w:hideMark/>
          </w:tcPr>
          <w:p w14:paraId="66D016E3" w14:textId="77777777" w:rsidR="00141BEE" w:rsidRPr="00544B79" w:rsidRDefault="00C0092B" w:rsidP="00544B79">
            <w:pPr>
              <w:pStyle w:val="TableText"/>
              <w:ind w:right="0"/>
              <w:rPr>
                <w:spacing w:val="-10"/>
                <w:rtl/>
              </w:rPr>
            </w:pPr>
            <w:r w:rsidRPr="00544B79">
              <w:rPr>
                <w:spacing w:val="-10"/>
                <w:rtl/>
              </w:rPr>
              <w:t>383</w:t>
            </w:r>
            <w:r>
              <w:rPr>
                <w:spacing w:val="-10"/>
                <w:rtl/>
              </w:rPr>
              <w:t xml:space="preserve"> </w:t>
            </w:r>
            <w:r w:rsidRPr="00544B79">
              <w:rPr>
                <w:spacing w:val="-10"/>
                <w:rtl/>
              </w:rPr>
              <w:t>14</w:t>
            </w:r>
          </w:p>
        </w:tc>
        <w:tc>
          <w:tcPr>
            <w:tcW w:w="1149" w:type="dxa"/>
            <w:shd w:val="clear" w:color="auto" w:fill="auto"/>
            <w:noWrap/>
            <w:hideMark/>
          </w:tcPr>
          <w:p w14:paraId="580AF661" w14:textId="77777777" w:rsidR="00141BEE" w:rsidRPr="00544B79" w:rsidRDefault="00C0092B" w:rsidP="00544B79">
            <w:pPr>
              <w:pStyle w:val="TableText"/>
              <w:ind w:right="0"/>
              <w:rPr>
                <w:spacing w:val="-10"/>
                <w:rtl/>
              </w:rPr>
            </w:pPr>
            <w:r w:rsidRPr="00544B79">
              <w:rPr>
                <w:spacing w:val="-10"/>
                <w:rtl/>
              </w:rPr>
              <w:t>004</w:t>
            </w:r>
            <w:r>
              <w:rPr>
                <w:spacing w:val="-10"/>
                <w:rtl/>
              </w:rPr>
              <w:t xml:space="preserve"> </w:t>
            </w:r>
            <w:r w:rsidRPr="00544B79">
              <w:rPr>
                <w:spacing w:val="-10"/>
                <w:rtl/>
              </w:rPr>
              <w:t>15</w:t>
            </w:r>
          </w:p>
        </w:tc>
      </w:tr>
      <w:tr w:rsidR="00141BEE" w:rsidRPr="00491C12" w14:paraId="6CDE2C34" w14:textId="77777777" w:rsidTr="00141BEE">
        <w:tc>
          <w:tcPr>
            <w:tcW w:w="952" w:type="dxa"/>
            <w:shd w:val="clear" w:color="auto" w:fill="auto"/>
            <w:noWrap/>
            <w:hideMark/>
          </w:tcPr>
          <w:p w14:paraId="46EB0E11"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42877FB0"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التجارة والنقل وما إلى ذلك</w:t>
            </w:r>
          </w:p>
        </w:tc>
        <w:tc>
          <w:tcPr>
            <w:tcW w:w="1148" w:type="dxa"/>
            <w:shd w:val="clear" w:color="auto" w:fill="auto"/>
            <w:noWrap/>
            <w:hideMark/>
          </w:tcPr>
          <w:p w14:paraId="633A50C9" w14:textId="77777777" w:rsidR="00141BEE" w:rsidRPr="00544B79" w:rsidRDefault="007E6E61" w:rsidP="00544B79">
            <w:pPr>
              <w:pStyle w:val="TableText"/>
              <w:ind w:right="0"/>
              <w:rPr>
                <w:spacing w:val="-10"/>
                <w:rtl/>
              </w:rPr>
            </w:pPr>
            <w:r w:rsidRPr="00544B79">
              <w:rPr>
                <w:spacing w:val="-10"/>
                <w:rtl/>
              </w:rPr>
              <w:t>336</w:t>
            </w:r>
            <w:r>
              <w:rPr>
                <w:spacing w:val="-10"/>
                <w:rtl/>
              </w:rPr>
              <w:t xml:space="preserve"> </w:t>
            </w:r>
            <w:r w:rsidRPr="00544B79">
              <w:rPr>
                <w:spacing w:val="-10"/>
                <w:rtl/>
              </w:rPr>
              <w:t>261</w:t>
            </w:r>
          </w:p>
        </w:tc>
        <w:tc>
          <w:tcPr>
            <w:tcW w:w="1149" w:type="dxa"/>
            <w:shd w:val="clear" w:color="auto" w:fill="auto"/>
            <w:noWrap/>
            <w:hideMark/>
          </w:tcPr>
          <w:p w14:paraId="4F3A24A8" w14:textId="77777777" w:rsidR="00141BEE" w:rsidRPr="00544B79" w:rsidRDefault="007E6E61" w:rsidP="00544B79">
            <w:pPr>
              <w:pStyle w:val="TableText"/>
              <w:ind w:right="0"/>
              <w:rPr>
                <w:spacing w:val="-10"/>
                <w:rtl/>
              </w:rPr>
            </w:pPr>
            <w:r w:rsidRPr="00544B79">
              <w:rPr>
                <w:spacing w:val="-10"/>
                <w:rtl/>
              </w:rPr>
              <w:t>629</w:t>
            </w:r>
            <w:r>
              <w:rPr>
                <w:spacing w:val="-10"/>
                <w:rtl/>
              </w:rPr>
              <w:t xml:space="preserve"> </w:t>
            </w:r>
            <w:r w:rsidRPr="00544B79">
              <w:rPr>
                <w:spacing w:val="-10"/>
                <w:rtl/>
              </w:rPr>
              <w:t>260</w:t>
            </w:r>
          </w:p>
        </w:tc>
        <w:tc>
          <w:tcPr>
            <w:tcW w:w="1148" w:type="dxa"/>
            <w:shd w:val="clear" w:color="auto" w:fill="auto"/>
            <w:noWrap/>
            <w:hideMark/>
          </w:tcPr>
          <w:p w14:paraId="049D219E" w14:textId="77777777" w:rsidR="00141BEE" w:rsidRPr="00544B79" w:rsidRDefault="007E6E61" w:rsidP="00544B79">
            <w:pPr>
              <w:pStyle w:val="TableText"/>
              <w:ind w:right="0"/>
              <w:rPr>
                <w:spacing w:val="-10"/>
                <w:rtl/>
              </w:rPr>
            </w:pPr>
            <w:r w:rsidRPr="00544B79">
              <w:rPr>
                <w:spacing w:val="-10"/>
                <w:rtl/>
              </w:rPr>
              <w:t>935</w:t>
            </w:r>
            <w:r>
              <w:rPr>
                <w:spacing w:val="-10"/>
                <w:rtl/>
              </w:rPr>
              <w:t xml:space="preserve"> </w:t>
            </w:r>
            <w:r w:rsidRPr="00544B79">
              <w:rPr>
                <w:spacing w:val="-10"/>
                <w:rtl/>
              </w:rPr>
              <w:t>261</w:t>
            </w:r>
          </w:p>
        </w:tc>
        <w:tc>
          <w:tcPr>
            <w:tcW w:w="1149" w:type="dxa"/>
            <w:shd w:val="clear" w:color="auto" w:fill="auto"/>
            <w:noWrap/>
            <w:hideMark/>
          </w:tcPr>
          <w:p w14:paraId="1B1F630C" w14:textId="77777777" w:rsidR="00141BEE" w:rsidRPr="00544B79" w:rsidRDefault="007E6E61" w:rsidP="00544B79">
            <w:pPr>
              <w:pStyle w:val="TableText"/>
              <w:ind w:right="0"/>
              <w:rPr>
                <w:spacing w:val="-10"/>
                <w:rtl/>
              </w:rPr>
            </w:pPr>
            <w:r w:rsidRPr="00544B79">
              <w:rPr>
                <w:spacing w:val="-10"/>
                <w:rtl/>
              </w:rPr>
              <w:t>947</w:t>
            </w:r>
            <w:r>
              <w:rPr>
                <w:spacing w:val="-10"/>
                <w:rtl/>
              </w:rPr>
              <w:t xml:space="preserve"> </w:t>
            </w:r>
            <w:r w:rsidRPr="00544B79">
              <w:rPr>
                <w:spacing w:val="-10"/>
                <w:rtl/>
              </w:rPr>
              <w:t>265</w:t>
            </w:r>
          </w:p>
        </w:tc>
        <w:tc>
          <w:tcPr>
            <w:tcW w:w="1149" w:type="dxa"/>
            <w:shd w:val="clear" w:color="auto" w:fill="auto"/>
            <w:noWrap/>
            <w:hideMark/>
          </w:tcPr>
          <w:p w14:paraId="1E278320" w14:textId="77777777" w:rsidR="00141BEE" w:rsidRPr="00544B79" w:rsidRDefault="007E6E61" w:rsidP="00544B79">
            <w:pPr>
              <w:pStyle w:val="TableText"/>
              <w:ind w:right="0"/>
              <w:rPr>
                <w:spacing w:val="-10"/>
                <w:rtl/>
              </w:rPr>
            </w:pPr>
            <w:r w:rsidRPr="00544B79">
              <w:rPr>
                <w:spacing w:val="-10"/>
                <w:rtl/>
              </w:rPr>
              <w:t>951</w:t>
            </w:r>
            <w:r>
              <w:rPr>
                <w:spacing w:val="-10"/>
                <w:rtl/>
              </w:rPr>
              <w:t xml:space="preserve"> </w:t>
            </w:r>
            <w:r w:rsidRPr="00544B79">
              <w:rPr>
                <w:spacing w:val="-10"/>
                <w:rtl/>
              </w:rPr>
              <w:t>270</w:t>
            </w:r>
          </w:p>
        </w:tc>
      </w:tr>
      <w:tr w:rsidR="00141BEE" w:rsidRPr="00491C12" w14:paraId="2B88294B" w14:textId="77777777" w:rsidTr="00141BEE">
        <w:tc>
          <w:tcPr>
            <w:tcW w:w="952" w:type="dxa"/>
            <w:shd w:val="clear" w:color="auto" w:fill="auto"/>
            <w:noWrap/>
            <w:hideMark/>
          </w:tcPr>
          <w:p w14:paraId="2252AEF8"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590F1F1B"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المعلومات والاتصالات</w:t>
            </w:r>
          </w:p>
        </w:tc>
        <w:tc>
          <w:tcPr>
            <w:tcW w:w="1148" w:type="dxa"/>
            <w:shd w:val="clear" w:color="auto" w:fill="auto"/>
            <w:noWrap/>
            <w:hideMark/>
          </w:tcPr>
          <w:p w14:paraId="342945CC" w14:textId="77777777" w:rsidR="00141BEE" w:rsidRPr="00544B79" w:rsidRDefault="00C0092B" w:rsidP="00544B79">
            <w:pPr>
              <w:pStyle w:val="TableText"/>
              <w:ind w:right="0"/>
              <w:rPr>
                <w:spacing w:val="-10"/>
                <w:rtl/>
              </w:rPr>
            </w:pPr>
            <w:r w:rsidRPr="00544B79">
              <w:rPr>
                <w:spacing w:val="-10"/>
                <w:rtl/>
              </w:rPr>
              <w:t>156</w:t>
            </w:r>
            <w:r>
              <w:rPr>
                <w:spacing w:val="-10"/>
                <w:rtl/>
              </w:rPr>
              <w:t xml:space="preserve"> </w:t>
            </w:r>
            <w:r w:rsidRPr="00544B79">
              <w:rPr>
                <w:spacing w:val="-10"/>
                <w:rtl/>
              </w:rPr>
              <w:t>30</w:t>
            </w:r>
          </w:p>
        </w:tc>
        <w:tc>
          <w:tcPr>
            <w:tcW w:w="1149" w:type="dxa"/>
            <w:shd w:val="clear" w:color="auto" w:fill="auto"/>
            <w:noWrap/>
            <w:hideMark/>
          </w:tcPr>
          <w:p w14:paraId="2E6767AC" w14:textId="77777777" w:rsidR="00141BEE" w:rsidRPr="00544B79" w:rsidRDefault="00C0092B" w:rsidP="00544B79">
            <w:pPr>
              <w:pStyle w:val="TableText"/>
              <w:ind w:right="0"/>
              <w:rPr>
                <w:spacing w:val="-10"/>
                <w:rtl/>
              </w:rPr>
            </w:pPr>
            <w:r w:rsidRPr="00544B79">
              <w:rPr>
                <w:spacing w:val="-10"/>
                <w:rtl/>
              </w:rPr>
              <w:t>476</w:t>
            </w:r>
            <w:r>
              <w:rPr>
                <w:spacing w:val="-10"/>
                <w:rtl/>
              </w:rPr>
              <w:t xml:space="preserve"> </w:t>
            </w:r>
            <w:r w:rsidRPr="00544B79">
              <w:rPr>
                <w:spacing w:val="-10"/>
                <w:rtl/>
              </w:rPr>
              <w:t>30</w:t>
            </w:r>
          </w:p>
        </w:tc>
        <w:tc>
          <w:tcPr>
            <w:tcW w:w="1148" w:type="dxa"/>
            <w:shd w:val="clear" w:color="auto" w:fill="auto"/>
            <w:noWrap/>
            <w:hideMark/>
          </w:tcPr>
          <w:p w14:paraId="5000ECAD" w14:textId="77777777" w:rsidR="00141BEE" w:rsidRPr="00544B79" w:rsidRDefault="00C0092B" w:rsidP="00544B79">
            <w:pPr>
              <w:pStyle w:val="TableText"/>
              <w:ind w:right="0"/>
              <w:rPr>
                <w:spacing w:val="-10"/>
                <w:rtl/>
              </w:rPr>
            </w:pPr>
            <w:r w:rsidRPr="00544B79">
              <w:rPr>
                <w:spacing w:val="-10"/>
                <w:rtl/>
              </w:rPr>
              <w:t>442</w:t>
            </w:r>
            <w:r>
              <w:rPr>
                <w:spacing w:val="-10"/>
                <w:rtl/>
              </w:rPr>
              <w:t xml:space="preserve"> </w:t>
            </w:r>
            <w:r w:rsidRPr="00544B79">
              <w:rPr>
                <w:spacing w:val="-10"/>
                <w:rtl/>
              </w:rPr>
              <w:t>30</w:t>
            </w:r>
          </w:p>
        </w:tc>
        <w:tc>
          <w:tcPr>
            <w:tcW w:w="1149" w:type="dxa"/>
            <w:shd w:val="clear" w:color="auto" w:fill="auto"/>
            <w:noWrap/>
            <w:hideMark/>
          </w:tcPr>
          <w:p w14:paraId="4E8495B8" w14:textId="77777777" w:rsidR="00141BEE" w:rsidRPr="00544B79" w:rsidRDefault="00C0092B" w:rsidP="00544B79">
            <w:pPr>
              <w:pStyle w:val="TableText"/>
              <w:ind w:right="0"/>
              <w:rPr>
                <w:spacing w:val="-10"/>
                <w:rtl/>
              </w:rPr>
            </w:pPr>
            <w:r w:rsidRPr="00544B79">
              <w:rPr>
                <w:spacing w:val="-10"/>
                <w:rtl/>
              </w:rPr>
              <w:t>695</w:t>
            </w:r>
            <w:r>
              <w:rPr>
                <w:spacing w:val="-10"/>
                <w:rtl/>
              </w:rPr>
              <w:t xml:space="preserve"> </w:t>
            </w:r>
            <w:r w:rsidRPr="00544B79">
              <w:rPr>
                <w:spacing w:val="-10"/>
                <w:rtl/>
              </w:rPr>
              <w:t>30</w:t>
            </w:r>
          </w:p>
        </w:tc>
        <w:tc>
          <w:tcPr>
            <w:tcW w:w="1149" w:type="dxa"/>
            <w:shd w:val="clear" w:color="auto" w:fill="auto"/>
            <w:noWrap/>
            <w:hideMark/>
          </w:tcPr>
          <w:p w14:paraId="4F708AC3" w14:textId="77777777" w:rsidR="00141BEE" w:rsidRPr="00544B79" w:rsidRDefault="00C0092B" w:rsidP="00544B79">
            <w:pPr>
              <w:pStyle w:val="TableText"/>
              <w:ind w:right="0"/>
              <w:rPr>
                <w:spacing w:val="-10"/>
                <w:rtl/>
              </w:rPr>
            </w:pPr>
            <w:r w:rsidRPr="00544B79">
              <w:rPr>
                <w:spacing w:val="-10"/>
                <w:rtl/>
              </w:rPr>
              <w:t>038</w:t>
            </w:r>
            <w:r>
              <w:rPr>
                <w:spacing w:val="-10"/>
                <w:rtl/>
              </w:rPr>
              <w:t xml:space="preserve"> </w:t>
            </w:r>
            <w:r w:rsidRPr="00544B79">
              <w:rPr>
                <w:spacing w:val="-10"/>
                <w:rtl/>
              </w:rPr>
              <w:t>32</w:t>
            </w:r>
          </w:p>
        </w:tc>
      </w:tr>
      <w:tr w:rsidR="00141BEE" w:rsidRPr="00491C12" w14:paraId="267C4496" w14:textId="77777777" w:rsidTr="00141BEE">
        <w:tc>
          <w:tcPr>
            <w:tcW w:w="952" w:type="dxa"/>
            <w:shd w:val="clear" w:color="auto" w:fill="auto"/>
            <w:noWrap/>
            <w:hideMark/>
          </w:tcPr>
          <w:p w14:paraId="21A4DC8B" w14:textId="77777777" w:rsidR="00141BEE" w:rsidRPr="00491C12" w:rsidRDefault="00141BEE" w:rsidP="00141BEE">
            <w:pPr>
              <w:bidi w:val="0"/>
              <w:spacing w:before="20" w:after="20" w:line="290" w:lineRule="exact"/>
              <w:ind w:left="113" w:right="113"/>
              <w:rPr>
                <w:sz w:val="18"/>
                <w:szCs w:val="26"/>
                <w:lang w:val="en-GB"/>
              </w:rPr>
            </w:pPr>
          </w:p>
        </w:tc>
        <w:tc>
          <w:tcPr>
            <w:tcW w:w="2942" w:type="dxa"/>
            <w:shd w:val="clear" w:color="auto" w:fill="auto"/>
            <w:noWrap/>
            <w:hideMark/>
          </w:tcPr>
          <w:p w14:paraId="4CAD801C"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المالية والتأمين</w:t>
            </w:r>
          </w:p>
        </w:tc>
        <w:tc>
          <w:tcPr>
            <w:tcW w:w="1148" w:type="dxa"/>
            <w:shd w:val="clear" w:color="auto" w:fill="auto"/>
            <w:noWrap/>
            <w:hideMark/>
          </w:tcPr>
          <w:p w14:paraId="3718942E" w14:textId="77777777" w:rsidR="00141BEE" w:rsidRPr="00544B79" w:rsidRDefault="00C0092B" w:rsidP="00544B79">
            <w:pPr>
              <w:pStyle w:val="TableText"/>
              <w:ind w:right="0"/>
              <w:rPr>
                <w:spacing w:val="-10"/>
                <w:rtl/>
              </w:rPr>
            </w:pPr>
            <w:r w:rsidRPr="00544B79">
              <w:rPr>
                <w:spacing w:val="-10"/>
                <w:rtl/>
              </w:rPr>
              <w:t>586</w:t>
            </w:r>
            <w:r>
              <w:rPr>
                <w:spacing w:val="-10"/>
                <w:rtl/>
              </w:rPr>
              <w:t xml:space="preserve"> </w:t>
            </w:r>
            <w:r w:rsidRPr="00544B79">
              <w:rPr>
                <w:spacing w:val="-10"/>
                <w:rtl/>
              </w:rPr>
              <w:t>40</w:t>
            </w:r>
          </w:p>
        </w:tc>
        <w:tc>
          <w:tcPr>
            <w:tcW w:w="1149" w:type="dxa"/>
            <w:shd w:val="clear" w:color="auto" w:fill="auto"/>
            <w:noWrap/>
            <w:hideMark/>
          </w:tcPr>
          <w:p w14:paraId="44F972AA" w14:textId="77777777" w:rsidR="00141BEE" w:rsidRPr="00544B79" w:rsidRDefault="00C0092B" w:rsidP="00544B79">
            <w:pPr>
              <w:pStyle w:val="TableText"/>
              <w:ind w:right="0"/>
              <w:rPr>
                <w:spacing w:val="-10"/>
                <w:rtl/>
              </w:rPr>
            </w:pPr>
            <w:r w:rsidRPr="00544B79">
              <w:rPr>
                <w:spacing w:val="-10"/>
                <w:rtl/>
              </w:rPr>
              <w:t>097</w:t>
            </w:r>
            <w:r>
              <w:rPr>
                <w:spacing w:val="-10"/>
                <w:rtl/>
              </w:rPr>
              <w:t xml:space="preserve"> </w:t>
            </w:r>
            <w:r w:rsidRPr="00544B79">
              <w:rPr>
                <w:spacing w:val="-10"/>
                <w:rtl/>
              </w:rPr>
              <w:t>39</w:t>
            </w:r>
          </w:p>
        </w:tc>
        <w:tc>
          <w:tcPr>
            <w:tcW w:w="1148" w:type="dxa"/>
            <w:shd w:val="clear" w:color="auto" w:fill="auto"/>
            <w:noWrap/>
            <w:hideMark/>
          </w:tcPr>
          <w:p w14:paraId="30B0C850" w14:textId="77777777" w:rsidR="00141BEE" w:rsidRPr="00544B79" w:rsidRDefault="00C0092B" w:rsidP="00544B79">
            <w:pPr>
              <w:pStyle w:val="TableText"/>
              <w:ind w:right="0"/>
              <w:rPr>
                <w:spacing w:val="-10"/>
                <w:rtl/>
              </w:rPr>
            </w:pPr>
            <w:r w:rsidRPr="00544B79">
              <w:rPr>
                <w:spacing w:val="-10"/>
                <w:rtl/>
              </w:rPr>
              <w:t>348</w:t>
            </w:r>
            <w:r>
              <w:rPr>
                <w:spacing w:val="-10"/>
                <w:rtl/>
              </w:rPr>
              <w:t xml:space="preserve"> </w:t>
            </w:r>
            <w:r w:rsidRPr="00544B79">
              <w:rPr>
                <w:spacing w:val="-10"/>
                <w:rtl/>
              </w:rPr>
              <w:t>38</w:t>
            </w:r>
          </w:p>
        </w:tc>
        <w:tc>
          <w:tcPr>
            <w:tcW w:w="1149" w:type="dxa"/>
            <w:shd w:val="clear" w:color="auto" w:fill="auto"/>
            <w:noWrap/>
            <w:hideMark/>
          </w:tcPr>
          <w:p w14:paraId="090175C4" w14:textId="77777777" w:rsidR="00141BEE" w:rsidRPr="00544B79" w:rsidRDefault="00C0092B" w:rsidP="00544B79">
            <w:pPr>
              <w:pStyle w:val="TableText"/>
              <w:ind w:right="0"/>
              <w:rPr>
                <w:spacing w:val="-10"/>
                <w:rtl/>
              </w:rPr>
            </w:pPr>
            <w:r w:rsidRPr="00544B79">
              <w:rPr>
                <w:spacing w:val="-10"/>
                <w:rtl/>
              </w:rPr>
              <w:t>404</w:t>
            </w:r>
            <w:r>
              <w:rPr>
                <w:spacing w:val="-10"/>
                <w:rtl/>
              </w:rPr>
              <w:t xml:space="preserve"> </w:t>
            </w:r>
            <w:r w:rsidRPr="00544B79">
              <w:rPr>
                <w:spacing w:val="-10"/>
                <w:rtl/>
              </w:rPr>
              <w:t>37</w:t>
            </w:r>
          </w:p>
        </w:tc>
        <w:tc>
          <w:tcPr>
            <w:tcW w:w="1149" w:type="dxa"/>
            <w:shd w:val="clear" w:color="auto" w:fill="auto"/>
            <w:noWrap/>
            <w:hideMark/>
          </w:tcPr>
          <w:p w14:paraId="180F855F" w14:textId="77777777" w:rsidR="00141BEE" w:rsidRPr="00544B79" w:rsidRDefault="00C0092B" w:rsidP="00544B79">
            <w:pPr>
              <w:pStyle w:val="TableText"/>
              <w:ind w:right="0"/>
              <w:rPr>
                <w:spacing w:val="-10"/>
                <w:rtl/>
              </w:rPr>
            </w:pPr>
            <w:r w:rsidRPr="00544B79">
              <w:rPr>
                <w:spacing w:val="-10"/>
                <w:rtl/>
              </w:rPr>
              <w:t>789</w:t>
            </w:r>
            <w:r>
              <w:rPr>
                <w:spacing w:val="-10"/>
                <w:rtl/>
              </w:rPr>
              <w:t xml:space="preserve"> </w:t>
            </w:r>
            <w:r w:rsidRPr="00544B79">
              <w:rPr>
                <w:spacing w:val="-10"/>
                <w:rtl/>
              </w:rPr>
              <w:t>36</w:t>
            </w:r>
          </w:p>
        </w:tc>
      </w:tr>
      <w:tr w:rsidR="00141BEE" w:rsidRPr="00491C12" w14:paraId="456531D5" w14:textId="77777777" w:rsidTr="00141BEE">
        <w:tc>
          <w:tcPr>
            <w:tcW w:w="952" w:type="dxa"/>
            <w:tcBorders>
              <w:bottom w:val="nil"/>
            </w:tcBorders>
            <w:shd w:val="clear" w:color="auto" w:fill="auto"/>
            <w:noWrap/>
            <w:hideMark/>
          </w:tcPr>
          <w:p w14:paraId="085FF561"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bottom w:val="nil"/>
            </w:tcBorders>
            <w:shd w:val="clear" w:color="auto" w:fill="auto"/>
            <w:noWrap/>
            <w:hideMark/>
          </w:tcPr>
          <w:p w14:paraId="64553745"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العقارات</w:t>
            </w:r>
          </w:p>
        </w:tc>
        <w:tc>
          <w:tcPr>
            <w:tcW w:w="1148" w:type="dxa"/>
            <w:tcBorders>
              <w:bottom w:val="nil"/>
            </w:tcBorders>
            <w:shd w:val="clear" w:color="auto" w:fill="auto"/>
            <w:noWrap/>
            <w:hideMark/>
          </w:tcPr>
          <w:p w14:paraId="34363246" w14:textId="77777777" w:rsidR="00141BEE" w:rsidRPr="00544B79" w:rsidRDefault="00C0092B" w:rsidP="00544B79">
            <w:pPr>
              <w:pStyle w:val="TableText"/>
              <w:ind w:right="0"/>
              <w:rPr>
                <w:spacing w:val="-10"/>
                <w:rtl/>
              </w:rPr>
            </w:pPr>
            <w:r w:rsidRPr="00544B79">
              <w:rPr>
                <w:spacing w:val="-10"/>
                <w:rtl/>
              </w:rPr>
              <w:t>486</w:t>
            </w:r>
            <w:r>
              <w:rPr>
                <w:spacing w:val="-10"/>
                <w:rtl/>
              </w:rPr>
              <w:t xml:space="preserve"> </w:t>
            </w:r>
            <w:r w:rsidRPr="00544B79">
              <w:rPr>
                <w:spacing w:val="-10"/>
                <w:rtl/>
              </w:rPr>
              <w:t>15</w:t>
            </w:r>
          </w:p>
        </w:tc>
        <w:tc>
          <w:tcPr>
            <w:tcW w:w="1149" w:type="dxa"/>
            <w:tcBorders>
              <w:bottom w:val="nil"/>
            </w:tcBorders>
            <w:shd w:val="clear" w:color="auto" w:fill="auto"/>
            <w:noWrap/>
            <w:hideMark/>
          </w:tcPr>
          <w:p w14:paraId="1E3389F6" w14:textId="77777777" w:rsidR="00141BEE" w:rsidRPr="00544B79" w:rsidRDefault="00C0092B" w:rsidP="00544B79">
            <w:pPr>
              <w:pStyle w:val="TableText"/>
              <w:ind w:right="0"/>
              <w:rPr>
                <w:spacing w:val="-10"/>
                <w:rtl/>
              </w:rPr>
            </w:pPr>
            <w:r w:rsidRPr="00544B79">
              <w:rPr>
                <w:spacing w:val="-10"/>
                <w:rtl/>
              </w:rPr>
              <w:t>548</w:t>
            </w:r>
            <w:r>
              <w:rPr>
                <w:spacing w:val="-10"/>
                <w:rtl/>
              </w:rPr>
              <w:t xml:space="preserve"> </w:t>
            </w:r>
            <w:r w:rsidRPr="00544B79">
              <w:rPr>
                <w:spacing w:val="-10"/>
                <w:rtl/>
              </w:rPr>
              <w:t>15</w:t>
            </w:r>
          </w:p>
        </w:tc>
        <w:tc>
          <w:tcPr>
            <w:tcW w:w="1148" w:type="dxa"/>
            <w:tcBorders>
              <w:bottom w:val="nil"/>
            </w:tcBorders>
            <w:shd w:val="clear" w:color="auto" w:fill="auto"/>
            <w:noWrap/>
            <w:hideMark/>
          </w:tcPr>
          <w:p w14:paraId="3A4076BD" w14:textId="77777777" w:rsidR="00141BEE" w:rsidRPr="00544B79" w:rsidRDefault="00C0092B" w:rsidP="00544B79">
            <w:pPr>
              <w:pStyle w:val="TableText"/>
              <w:ind w:right="0"/>
              <w:rPr>
                <w:spacing w:val="-10"/>
                <w:rtl/>
              </w:rPr>
            </w:pPr>
            <w:r w:rsidRPr="00544B79">
              <w:rPr>
                <w:spacing w:val="-10"/>
                <w:rtl/>
              </w:rPr>
              <w:t>835</w:t>
            </w:r>
            <w:r>
              <w:rPr>
                <w:spacing w:val="-10"/>
                <w:rtl/>
              </w:rPr>
              <w:t xml:space="preserve"> </w:t>
            </w:r>
            <w:r w:rsidRPr="00544B79">
              <w:rPr>
                <w:spacing w:val="-10"/>
                <w:rtl/>
              </w:rPr>
              <w:t>15</w:t>
            </w:r>
          </w:p>
        </w:tc>
        <w:tc>
          <w:tcPr>
            <w:tcW w:w="1149" w:type="dxa"/>
            <w:tcBorders>
              <w:bottom w:val="nil"/>
            </w:tcBorders>
            <w:shd w:val="clear" w:color="auto" w:fill="auto"/>
            <w:noWrap/>
            <w:hideMark/>
          </w:tcPr>
          <w:p w14:paraId="5617F85E" w14:textId="77777777" w:rsidR="00141BEE" w:rsidRPr="00544B79" w:rsidRDefault="00C0092B" w:rsidP="00544B79">
            <w:pPr>
              <w:pStyle w:val="TableText"/>
              <w:ind w:right="0"/>
              <w:rPr>
                <w:spacing w:val="-10"/>
                <w:rtl/>
              </w:rPr>
            </w:pPr>
            <w:r w:rsidRPr="00544B79">
              <w:rPr>
                <w:spacing w:val="-10"/>
                <w:rtl/>
              </w:rPr>
              <w:t>099</w:t>
            </w:r>
            <w:r>
              <w:rPr>
                <w:spacing w:val="-10"/>
                <w:rtl/>
              </w:rPr>
              <w:t xml:space="preserve"> </w:t>
            </w:r>
            <w:r w:rsidRPr="00544B79">
              <w:rPr>
                <w:spacing w:val="-10"/>
                <w:rtl/>
              </w:rPr>
              <w:t>16</w:t>
            </w:r>
          </w:p>
        </w:tc>
        <w:tc>
          <w:tcPr>
            <w:tcW w:w="1149" w:type="dxa"/>
            <w:tcBorders>
              <w:bottom w:val="nil"/>
            </w:tcBorders>
            <w:shd w:val="clear" w:color="auto" w:fill="auto"/>
            <w:noWrap/>
            <w:hideMark/>
          </w:tcPr>
          <w:p w14:paraId="70A00177" w14:textId="77777777" w:rsidR="00141BEE" w:rsidRPr="00544B79" w:rsidRDefault="00C0092B" w:rsidP="00544B79">
            <w:pPr>
              <w:pStyle w:val="TableText"/>
              <w:ind w:right="0"/>
              <w:rPr>
                <w:spacing w:val="-10"/>
                <w:rtl/>
              </w:rPr>
            </w:pPr>
            <w:r w:rsidRPr="00544B79">
              <w:rPr>
                <w:spacing w:val="-10"/>
                <w:rtl/>
              </w:rPr>
              <w:t>603</w:t>
            </w:r>
            <w:r>
              <w:rPr>
                <w:spacing w:val="-10"/>
                <w:rtl/>
              </w:rPr>
              <w:t xml:space="preserve"> </w:t>
            </w:r>
            <w:r w:rsidRPr="00544B79">
              <w:rPr>
                <w:spacing w:val="-10"/>
                <w:rtl/>
              </w:rPr>
              <w:t>16</w:t>
            </w:r>
          </w:p>
        </w:tc>
      </w:tr>
      <w:tr w:rsidR="00141BEE" w:rsidRPr="00491C12" w14:paraId="76FCA2C5" w14:textId="77777777" w:rsidTr="00141BEE">
        <w:tc>
          <w:tcPr>
            <w:tcW w:w="952" w:type="dxa"/>
            <w:tcBorders>
              <w:top w:val="nil"/>
              <w:bottom w:val="nil"/>
            </w:tcBorders>
            <w:shd w:val="clear" w:color="auto" w:fill="auto"/>
            <w:noWrap/>
            <w:hideMark/>
          </w:tcPr>
          <w:p w14:paraId="56359F1B"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nil"/>
              <w:bottom w:val="nil"/>
            </w:tcBorders>
            <w:shd w:val="clear" w:color="auto" w:fill="auto"/>
            <w:noWrap/>
            <w:hideMark/>
          </w:tcPr>
          <w:p w14:paraId="6225A9C5"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خدمات الأعمال الأخرى</w:t>
            </w:r>
          </w:p>
        </w:tc>
        <w:tc>
          <w:tcPr>
            <w:tcW w:w="1148" w:type="dxa"/>
            <w:tcBorders>
              <w:top w:val="nil"/>
              <w:bottom w:val="nil"/>
            </w:tcBorders>
            <w:shd w:val="clear" w:color="auto" w:fill="auto"/>
            <w:noWrap/>
            <w:hideMark/>
          </w:tcPr>
          <w:p w14:paraId="59EED809" w14:textId="77777777" w:rsidR="00141BEE" w:rsidRPr="00544B79" w:rsidRDefault="007E6E61" w:rsidP="00544B79">
            <w:pPr>
              <w:pStyle w:val="TableText"/>
              <w:ind w:right="0"/>
              <w:rPr>
                <w:spacing w:val="-10"/>
                <w:rtl/>
              </w:rPr>
            </w:pPr>
            <w:r w:rsidRPr="00544B79">
              <w:rPr>
                <w:spacing w:val="-10"/>
                <w:rtl/>
              </w:rPr>
              <w:t>470</w:t>
            </w:r>
            <w:r>
              <w:rPr>
                <w:spacing w:val="-10"/>
                <w:rtl/>
              </w:rPr>
              <w:t xml:space="preserve"> </w:t>
            </w:r>
            <w:r w:rsidRPr="00544B79">
              <w:rPr>
                <w:spacing w:val="-10"/>
                <w:rtl/>
              </w:rPr>
              <w:t>123</w:t>
            </w:r>
          </w:p>
        </w:tc>
        <w:tc>
          <w:tcPr>
            <w:tcW w:w="1149" w:type="dxa"/>
            <w:tcBorders>
              <w:top w:val="nil"/>
              <w:bottom w:val="nil"/>
            </w:tcBorders>
            <w:shd w:val="clear" w:color="auto" w:fill="auto"/>
            <w:noWrap/>
            <w:hideMark/>
          </w:tcPr>
          <w:p w14:paraId="3AE2B992" w14:textId="77777777" w:rsidR="00141BEE" w:rsidRPr="00544B79" w:rsidRDefault="007E6E61" w:rsidP="00544B79">
            <w:pPr>
              <w:pStyle w:val="TableText"/>
              <w:ind w:right="0"/>
              <w:rPr>
                <w:spacing w:val="-10"/>
                <w:rtl/>
              </w:rPr>
            </w:pPr>
            <w:r w:rsidRPr="00544B79">
              <w:rPr>
                <w:spacing w:val="-10"/>
                <w:rtl/>
              </w:rPr>
              <w:t>262</w:t>
            </w:r>
            <w:r>
              <w:rPr>
                <w:spacing w:val="-10"/>
                <w:rtl/>
              </w:rPr>
              <w:t xml:space="preserve"> </w:t>
            </w:r>
            <w:r w:rsidRPr="00544B79">
              <w:rPr>
                <w:spacing w:val="-10"/>
                <w:rtl/>
              </w:rPr>
              <w:t>125</w:t>
            </w:r>
          </w:p>
        </w:tc>
        <w:tc>
          <w:tcPr>
            <w:tcW w:w="1148" w:type="dxa"/>
            <w:tcBorders>
              <w:top w:val="nil"/>
              <w:bottom w:val="nil"/>
            </w:tcBorders>
            <w:shd w:val="clear" w:color="auto" w:fill="auto"/>
            <w:noWrap/>
            <w:hideMark/>
          </w:tcPr>
          <w:p w14:paraId="26F5E9E3" w14:textId="77777777" w:rsidR="00141BEE" w:rsidRPr="00544B79" w:rsidRDefault="007E6E61" w:rsidP="00544B79">
            <w:pPr>
              <w:pStyle w:val="TableText"/>
              <w:ind w:right="0"/>
              <w:rPr>
                <w:spacing w:val="-10"/>
                <w:rtl/>
              </w:rPr>
            </w:pPr>
            <w:r w:rsidRPr="00544B79">
              <w:rPr>
                <w:spacing w:val="-10"/>
                <w:rtl/>
              </w:rPr>
              <w:t>983</w:t>
            </w:r>
            <w:r>
              <w:rPr>
                <w:spacing w:val="-10"/>
                <w:rtl/>
              </w:rPr>
              <w:t xml:space="preserve"> </w:t>
            </w:r>
            <w:r w:rsidRPr="00544B79">
              <w:rPr>
                <w:spacing w:val="-10"/>
                <w:rtl/>
              </w:rPr>
              <w:t>126</w:t>
            </w:r>
          </w:p>
        </w:tc>
        <w:tc>
          <w:tcPr>
            <w:tcW w:w="1149" w:type="dxa"/>
            <w:tcBorders>
              <w:top w:val="nil"/>
              <w:bottom w:val="nil"/>
            </w:tcBorders>
            <w:shd w:val="clear" w:color="auto" w:fill="auto"/>
            <w:noWrap/>
            <w:hideMark/>
          </w:tcPr>
          <w:p w14:paraId="431A66C2" w14:textId="77777777" w:rsidR="00141BEE" w:rsidRPr="00544B79" w:rsidRDefault="007E6E61" w:rsidP="00544B79">
            <w:pPr>
              <w:pStyle w:val="TableText"/>
              <w:ind w:right="0"/>
              <w:rPr>
                <w:spacing w:val="-10"/>
                <w:rtl/>
              </w:rPr>
            </w:pPr>
            <w:r w:rsidRPr="00544B79">
              <w:rPr>
                <w:spacing w:val="-10"/>
                <w:rtl/>
              </w:rPr>
              <w:t>945</w:t>
            </w:r>
            <w:r>
              <w:rPr>
                <w:spacing w:val="-10"/>
                <w:rtl/>
              </w:rPr>
              <w:t xml:space="preserve"> </w:t>
            </w:r>
            <w:r w:rsidRPr="00544B79">
              <w:rPr>
                <w:spacing w:val="-10"/>
                <w:rtl/>
              </w:rPr>
              <w:t>130</w:t>
            </w:r>
          </w:p>
        </w:tc>
        <w:tc>
          <w:tcPr>
            <w:tcW w:w="1149" w:type="dxa"/>
            <w:tcBorders>
              <w:top w:val="nil"/>
              <w:bottom w:val="nil"/>
            </w:tcBorders>
            <w:shd w:val="clear" w:color="auto" w:fill="auto"/>
            <w:noWrap/>
            <w:hideMark/>
          </w:tcPr>
          <w:p w14:paraId="66E4EA47" w14:textId="77777777" w:rsidR="00141BEE" w:rsidRPr="00544B79" w:rsidRDefault="007E6E61" w:rsidP="00544B79">
            <w:pPr>
              <w:pStyle w:val="TableText"/>
              <w:ind w:right="0"/>
              <w:rPr>
                <w:spacing w:val="-10"/>
                <w:rtl/>
              </w:rPr>
            </w:pPr>
            <w:r w:rsidRPr="00544B79">
              <w:rPr>
                <w:spacing w:val="-10"/>
                <w:rtl/>
              </w:rPr>
              <w:t>976</w:t>
            </w:r>
            <w:r>
              <w:rPr>
                <w:spacing w:val="-10"/>
                <w:rtl/>
              </w:rPr>
              <w:t xml:space="preserve"> </w:t>
            </w:r>
            <w:r w:rsidRPr="00544B79">
              <w:rPr>
                <w:spacing w:val="-10"/>
                <w:rtl/>
              </w:rPr>
              <w:t>135</w:t>
            </w:r>
          </w:p>
        </w:tc>
      </w:tr>
      <w:tr w:rsidR="00141BEE" w:rsidRPr="00491C12" w14:paraId="69225883" w14:textId="77777777" w:rsidTr="00141BEE">
        <w:tc>
          <w:tcPr>
            <w:tcW w:w="952" w:type="dxa"/>
            <w:tcBorders>
              <w:top w:val="nil"/>
              <w:bottom w:val="nil"/>
            </w:tcBorders>
            <w:shd w:val="clear" w:color="auto" w:fill="auto"/>
            <w:noWrap/>
            <w:hideMark/>
          </w:tcPr>
          <w:p w14:paraId="54FD5EDE"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nil"/>
              <w:bottom w:val="nil"/>
            </w:tcBorders>
            <w:shd w:val="clear" w:color="auto" w:fill="auto"/>
            <w:noWrap/>
            <w:hideMark/>
          </w:tcPr>
          <w:p w14:paraId="172D5BDE"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الإدارة العامة والتعليم والصحة</w:t>
            </w:r>
          </w:p>
        </w:tc>
        <w:tc>
          <w:tcPr>
            <w:tcW w:w="1148" w:type="dxa"/>
            <w:tcBorders>
              <w:top w:val="nil"/>
              <w:bottom w:val="nil"/>
            </w:tcBorders>
            <w:shd w:val="clear" w:color="auto" w:fill="auto"/>
            <w:noWrap/>
            <w:hideMark/>
          </w:tcPr>
          <w:p w14:paraId="422A18BC" w14:textId="77777777" w:rsidR="00141BEE" w:rsidRPr="00544B79" w:rsidRDefault="007E6E61" w:rsidP="00544B79">
            <w:pPr>
              <w:pStyle w:val="TableText"/>
              <w:ind w:right="0"/>
              <w:rPr>
                <w:spacing w:val="-10"/>
                <w:rtl/>
              </w:rPr>
            </w:pPr>
            <w:r w:rsidRPr="00544B79">
              <w:rPr>
                <w:spacing w:val="-10"/>
                <w:rtl/>
              </w:rPr>
              <w:t>549</w:t>
            </w:r>
            <w:r>
              <w:rPr>
                <w:spacing w:val="-10"/>
                <w:rtl/>
              </w:rPr>
              <w:t xml:space="preserve"> </w:t>
            </w:r>
            <w:r w:rsidRPr="00544B79">
              <w:rPr>
                <w:spacing w:val="-10"/>
                <w:rtl/>
              </w:rPr>
              <w:t>620</w:t>
            </w:r>
          </w:p>
        </w:tc>
        <w:tc>
          <w:tcPr>
            <w:tcW w:w="1149" w:type="dxa"/>
            <w:tcBorders>
              <w:top w:val="nil"/>
              <w:bottom w:val="nil"/>
            </w:tcBorders>
            <w:shd w:val="clear" w:color="auto" w:fill="auto"/>
            <w:noWrap/>
            <w:hideMark/>
          </w:tcPr>
          <w:p w14:paraId="6403A9E7" w14:textId="77777777" w:rsidR="00141BEE" w:rsidRPr="00544B79" w:rsidRDefault="007E6E61" w:rsidP="00544B79">
            <w:pPr>
              <w:pStyle w:val="TableText"/>
              <w:ind w:right="0"/>
              <w:rPr>
                <w:spacing w:val="-10"/>
                <w:rtl/>
              </w:rPr>
            </w:pPr>
            <w:r w:rsidRPr="00544B79">
              <w:rPr>
                <w:spacing w:val="-10"/>
                <w:rtl/>
              </w:rPr>
              <w:t>808</w:t>
            </w:r>
            <w:r>
              <w:rPr>
                <w:spacing w:val="-10"/>
                <w:rtl/>
              </w:rPr>
              <w:t xml:space="preserve"> </w:t>
            </w:r>
            <w:r w:rsidRPr="00544B79">
              <w:rPr>
                <w:spacing w:val="-10"/>
                <w:rtl/>
              </w:rPr>
              <w:t>616</w:t>
            </w:r>
          </w:p>
        </w:tc>
        <w:tc>
          <w:tcPr>
            <w:tcW w:w="1148" w:type="dxa"/>
            <w:tcBorders>
              <w:top w:val="nil"/>
              <w:bottom w:val="nil"/>
            </w:tcBorders>
            <w:shd w:val="clear" w:color="auto" w:fill="auto"/>
            <w:noWrap/>
            <w:hideMark/>
          </w:tcPr>
          <w:p w14:paraId="7B99F94D" w14:textId="77777777" w:rsidR="00141BEE" w:rsidRPr="00544B79" w:rsidRDefault="007E6E61" w:rsidP="00544B79">
            <w:pPr>
              <w:pStyle w:val="TableText"/>
              <w:ind w:right="0"/>
              <w:rPr>
                <w:spacing w:val="-10"/>
                <w:rtl/>
              </w:rPr>
            </w:pPr>
            <w:r w:rsidRPr="00544B79">
              <w:rPr>
                <w:spacing w:val="-10"/>
                <w:rtl/>
              </w:rPr>
              <w:t>360</w:t>
            </w:r>
            <w:r>
              <w:rPr>
                <w:spacing w:val="-10"/>
                <w:rtl/>
              </w:rPr>
              <w:t xml:space="preserve"> </w:t>
            </w:r>
            <w:r w:rsidRPr="00544B79">
              <w:rPr>
                <w:spacing w:val="-10"/>
                <w:rtl/>
              </w:rPr>
              <w:t>619</w:t>
            </w:r>
          </w:p>
        </w:tc>
        <w:tc>
          <w:tcPr>
            <w:tcW w:w="1149" w:type="dxa"/>
            <w:tcBorders>
              <w:top w:val="nil"/>
              <w:bottom w:val="nil"/>
            </w:tcBorders>
            <w:shd w:val="clear" w:color="auto" w:fill="auto"/>
            <w:noWrap/>
            <w:hideMark/>
          </w:tcPr>
          <w:p w14:paraId="5CFDFEE0" w14:textId="77777777" w:rsidR="00141BEE" w:rsidRPr="00544B79" w:rsidRDefault="007E6E61" w:rsidP="00544B79">
            <w:pPr>
              <w:pStyle w:val="TableText"/>
              <w:ind w:right="0"/>
              <w:rPr>
                <w:spacing w:val="-10"/>
                <w:rtl/>
              </w:rPr>
            </w:pPr>
            <w:r w:rsidRPr="00544B79">
              <w:rPr>
                <w:spacing w:val="-10"/>
                <w:rtl/>
              </w:rPr>
              <w:t>043</w:t>
            </w:r>
            <w:r>
              <w:rPr>
                <w:spacing w:val="-10"/>
                <w:rtl/>
              </w:rPr>
              <w:t xml:space="preserve"> </w:t>
            </w:r>
            <w:r w:rsidRPr="00544B79">
              <w:rPr>
                <w:spacing w:val="-10"/>
                <w:rtl/>
              </w:rPr>
              <w:t>618</w:t>
            </w:r>
          </w:p>
        </w:tc>
        <w:tc>
          <w:tcPr>
            <w:tcW w:w="1149" w:type="dxa"/>
            <w:tcBorders>
              <w:top w:val="nil"/>
              <w:bottom w:val="nil"/>
            </w:tcBorders>
            <w:shd w:val="clear" w:color="auto" w:fill="auto"/>
            <w:noWrap/>
            <w:hideMark/>
          </w:tcPr>
          <w:p w14:paraId="1727B39D" w14:textId="77777777" w:rsidR="00141BEE" w:rsidRPr="00544B79" w:rsidRDefault="007E6E61" w:rsidP="00544B79">
            <w:pPr>
              <w:pStyle w:val="TableText"/>
              <w:ind w:right="0"/>
              <w:rPr>
                <w:spacing w:val="-10"/>
                <w:rtl/>
              </w:rPr>
            </w:pPr>
            <w:r w:rsidRPr="00544B79">
              <w:rPr>
                <w:spacing w:val="-10"/>
                <w:rtl/>
              </w:rPr>
              <w:t>482</w:t>
            </w:r>
            <w:r>
              <w:rPr>
                <w:spacing w:val="-10"/>
                <w:rtl/>
              </w:rPr>
              <w:t xml:space="preserve"> </w:t>
            </w:r>
            <w:r w:rsidRPr="00544B79">
              <w:rPr>
                <w:spacing w:val="-10"/>
                <w:rtl/>
              </w:rPr>
              <w:t>620</w:t>
            </w:r>
          </w:p>
        </w:tc>
      </w:tr>
      <w:tr w:rsidR="00141BEE" w:rsidRPr="00491C12" w14:paraId="4ECF13BE" w14:textId="77777777" w:rsidTr="00141BEE">
        <w:tc>
          <w:tcPr>
            <w:tcW w:w="952" w:type="dxa"/>
            <w:tcBorders>
              <w:top w:val="nil"/>
              <w:bottom w:val="nil"/>
            </w:tcBorders>
            <w:shd w:val="clear" w:color="auto" w:fill="auto"/>
            <w:noWrap/>
            <w:hideMark/>
          </w:tcPr>
          <w:p w14:paraId="65AA888F" w14:textId="77777777" w:rsidR="00141BEE" w:rsidRPr="00491C12" w:rsidRDefault="00141BEE" w:rsidP="00141BEE">
            <w:pPr>
              <w:keepNext/>
              <w:keepLines/>
              <w:bidi w:val="0"/>
              <w:spacing w:before="20" w:after="20" w:line="290" w:lineRule="exact"/>
              <w:ind w:left="113" w:right="113"/>
              <w:rPr>
                <w:sz w:val="18"/>
                <w:szCs w:val="26"/>
                <w:lang w:val="en-GB"/>
              </w:rPr>
            </w:pPr>
          </w:p>
        </w:tc>
        <w:tc>
          <w:tcPr>
            <w:tcW w:w="2942" w:type="dxa"/>
            <w:tcBorders>
              <w:top w:val="nil"/>
              <w:bottom w:val="nil"/>
            </w:tcBorders>
            <w:shd w:val="clear" w:color="auto" w:fill="auto"/>
            <w:noWrap/>
            <w:hideMark/>
          </w:tcPr>
          <w:p w14:paraId="5A45B029" w14:textId="77777777" w:rsidR="00141BEE" w:rsidRPr="00491C12" w:rsidRDefault="00141BEE" w:rsidP="00141BEE">
            <w:pPr>
              <w:keepNext/>
              <w:keepLines/>
              <w:spacing w:before="20" w:after="20" w:line="290" w:lineRule="exact"/>
              <w:ind w:left="113" w:right="113"/>
              <w:rPr>
                <w:sz w:val="18"/>
                <w:szCs w:val="26"/>
                <w:rtl/>
                <w:lang w:val="en-GB"/>
              </w:rPr>
            </w:pPr>
            <w:r w:rsidRPr="00491C12">
              <w:rPr>
                <w:sz w:val="18"/>
                <w:szCs w:val="26"/>
                <w:rtl/>
                <w:lang w:val="en-GB"/>
              </w:rPr>
              <w:t>أنشطة الفنون والتسلية والترفيه</w:t>
            </w:r>
          </w:p>
        </w:tc>
        <w:tc>
          <w:tcPr>
            <w:tcW w:w="1148" w:type="dxa"/>
            <w:tcBorders>
              <w:top w:val="nil"/>
              <w:bottom w:val="nil"/>
            </w:tcBorders>
            <w:shd w:val="clear" w:color="auto" w:fill="auto"/>
            <w:noWrap/>
            <w:hideMark/>
          </w:tcPr>
          <w:p w14:paraId="3E840969" w14:textId="77777777" w:rsidR="00141BEE" w:rsidRPr="00544B79" w:rsidRDefault="00C0092B" w:rsidP="00544B79">
            <w:pPr>
              <w:pStyle w:val="TableText"/>
              <w:ind w:right="0"/>
              <w:rPr>
                <w:spacing w:val="-10"/>
                <w:rtl/>
              </w:rPr>
            </w:pPr>
            <w:r w:rsidRPr="00544B79">
              <w:rPr>
                <w:spacing w:val="-10"/>
                <w:rtl/>
              </w:rPr>
              <w:t>167</w:t>
            </w:r>
            <w:r>
              <w:rPr>
                <w:spacing w:val="-10"/>
                <w:rtl/>
              </w:rPr>
              <w:t xml:space="preserve"> </w:t>
            </w:r>
            <w:r w:rsidRPr="00544B79">
              <w:rPr>
                <w:spacing w:val="-10"/>
                <w:rtl/>
              </w:rPr>
              <w:t>71</w:t>
            </w:r>
          </w:p>
        </w:tc>
        <w:tc>
          <w:tcPr>
            <w:tcW w:w="1149" w:type="dxa"/>
            <w:tcBorders>
              <w:top w:val="nil"/>
              <w:bottom w:val="nil"/>
            </w:tcBorders>
            <w:shd w:val="clear" w:color="auto" w:fill="auto"/>
            <w:noWrap/>
            <w:hideMark/>
          </w:tcPr>
          <w:p w14:paraId="6A69C5ED" w14:textId="77777777" w:rsidR="00141BEE" w:rsidRPr="00544B79" w:rsidRDefault="00C0092B" w:rsidP="00544B79">
            <w:pPr>
              <w:pStyle w:val="TableText"/>
              <w:ind w:right="0"/>
              <w:rPr>
                <w:spacing w:val="-10"/>
                <w:rtl/>
              </w:rPr>
            </w:pPr>
            <w:r w:rsidRPr="00544B79">
              <w:rPr>
                <w:spacing w:val="-10"/>
                <w:rtl/>
              </w:rPr>
              <w:t>476</w:t>
            </w:r>
            <w:r>
              <w:rPr>
                <w:spacing w:val="-10"/>
                <w:rtl/>
              </w:rPr>
              <w:t xml:space="preserve"> </w:t>
            </w:r>
            <w:r w:rsidRPr="00544B79">
              <w:rPr>
                <w:spacing w:val="-10"/>
                <w:rtl/>
              </w:rPr>
              <w:t>70</w:t>
            </w:r>
          </w:p>
        </w:tc>
        <w:tc>
          <w:tcPr>
            <w:tcW w:w="1148" w:type="dxa"/>
            <w:tcBorders>
              <w:top w:val="nil"/>
              <w:bottom w:val="nil"/>
            </w:tcBorders>
            <w:shd w:val="clear" w:color="auto" w:fill="auto"/>
            <w:noWrap/>
            <w:hideMark/>
          </w:tcPr>
          <w:p w14:paraId="76DB0B8E" w14:textId="77777777" w:rsidR="00141BEE" w:rsidRPr="00544B79" w:rsidRDefault="00C0092B" w:rsidP="00544B79">
            <w:pPr>
              <w:pStyle w:val="TableText"/>
              <w:ind w:right="0"/>
              <w:rPr>
                <w:spacing w:val="-10"/>
                <w:rtl/>
              </w:rPr>
            </w:pPr>
            <w:r w:rsidRPr="00544B79">
              <w:rPr>
                <w:spacing w:val="-10"/>
                <w:rtl/>
              </w:rPr>
              <w:t>869</w:t>
            </w:r>
            <w:r>
              <w:rPr>
                <w:spacing w:val="-10"/>
                <w:rtl/>
              </w:rPr>
              <w:t xml:space="preserve"> </w:t>
            </w:r>
            <w:r w:rsidRPr="00544B79">
              <w:rPr>
                <w:spacing w:val="-10"/>
                <w:rtl/>
              </w:rPr>
              <w:t>70</w:t>
            </w:r>
          </w:p>
        </w:tc>
        <w:tc>
          <w:tcPr>
            <w:tcW w:w="1149" w:type="dxa"/>
            <w:tcBorders>
              <w:top w:val="nil"/>
              <w:bottom w:val="nil"/>
            </w:tcBorders>
            <w:shd w:val="clear" w:color="auto" w:fill="auto"/>
            <w:noWrap/>
            <w:hideMark/>
          </w:tcPr>
          <w:p w14:paraId="4C574D75" w14:textId="77777777" w:rsidR="00141BEE" w:rsidRPr="00544B79" w:rsidRDefault="00C0092B" w:rsidP="00544B79">
            <w:pPr>
              <w:pStyle w:val="TableText"/>
              <w:ind w:right="0"/>
              <w:rPr>
                <w:spacing w:val="-10"/>
                <w:rtl/>
              </w:rPr>
            </w:pPr>
            <w:r w:rsidRPr="00544B79">
              <w:rPr>
                <w:spacing w:val="-10"/>
                <w:rtl/>
              </w:rPr>
              <w:t>931</w:t>
            </w:r>
            <w:r>
              <w:rPr>
                <w:spacing w:val="-10"/>
                <w:rtl/>
              </w:rPr>
              <w:t xml:space="preserve"> </w:t>
            </w:r>
            <w:r w:rsidRPr="00544B79">
              <w:rPr>
                <w:spacing w:val="-10"/>
                <w:rtl/>
              </w:rPr>
              <w:t>71</w:t>
            </w:r>
          </w:p>
        </w:tc>
        <w:tc>
          <w:tcPr>
            <w:tcW w:w="1149" w:type="dxa"/>
            <w:tcBorders>
              <w:top w:val="nil"/>
              <w:bottom w:val="nil"/>
            </w:tcBorders>
            <w:shd w:val="clear" w:color="auto" w:fill="auto"/>
            <w:noWrap/>
            <w:hideMark/>
          </w:tcPr>
          <w:p w14:paraId="4C43598B" w14:textId="77777777" w:rsidR="00141BEE" w:rsidRPr="00544B79" w:rsidRDefault="00C0092B" w:rsidP="00544B79">
            <w:pPr>
              <w:pStyle w:val="TableText"/>
              <w:ind w:right="0"/>
              <w:rPr>
                <w:spacing w:val="-10"/>
                <w:rtl/>
              </w:rPr>
            </w:pPr>
            <w:r w:rsidRPr="00544B79">
              <w:rPr>
                <w:spacing w:val="-10"/>
                <w:rtl/>
              </w:rPr>
              <w:t>779</w:t>
            </w:r>
            <w:r>
              <w:rPr>
                <w:spacing w:val="-10"/>
                <w:rtl/>
              </w:rPr>
              <w:t xml:space="preserve"> </w:t>
            </w:r>
            <w:r w:rsidRPr="00544B79">
              <w:rPr>
                <w:spacing w:val="-10"/>
                <w:rtl/>
              </w:rPr>
              <w:t>72</w:t>
            </w:r>
          </w:p>
        </w:tc>
      </w:tr>
      <w:tr w:rsidR="00141BEE" w:rsidRPr="00491C12" w14:paraId="136B033D" w14:textId="77777777" w:rsidTr="00141BEE">
        <w:tc>
          <w:tcPr>
            <w:tcW w:w="952" w:type="dxa"/>
            <w:tcBorders>
              <w:top w:val="nil"/>
              <w:bottom w:val="single" w:sz="4" w:space="0" w:color="auto"/>
            </w:tcBorders>
            <w:shd w:val="clear" w:color="auto" w:fill="auto"/>
            <w:noWrap/>
            <w:hideMark/>
          </w:tcPr>
          <w:p w14:paraId="79354F97"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nil"/>
              <w:bottom w:val="single" w:sz="4" w:space="0" w:color="auto"/>
            </w:tcBorders>
            <w:shd w:val="clear" w:color="auto" w:fill="auto"/>
            <w:noWrap/>
            <w:hideMark/>
          </w:tcPr>
          <w:p w14:paraId="0D3B3F75" w14:textId="77777777" w:rsidR="00141BEE" w:rsidRPr="00491C12" w:rsidRDefault="00141BEE" w:rsidP="00141BEE">
            <w:pPr>
              <w:spacing w:before="20" w:after="20" w:line="290" w:lineRule="exact"/>
              <w:ind w:left="113" w:right="113"/>
              <w:rPr>
                <w:sz w:val="18"/>
                <w:szCs w:val="26"/>
                <w:rtl/>
                <w:lang w:val="en-GB"/>
              </w:rPr>
            </w:pPr>
            <w:r w:rsidRPr="00491C12">
              <w:rPr>
                <w:sz w:val="18"/>
                <w:szCs w:val="26"/>
                <w:rtl/>
                <w:lang w:val="en-GB"/>
              </w:rPr>
              <w:t>نشاط غير مذكور</w:t>
            </w:r>
          </w:p>
        </w:tc>
        <w:tc>
          <w:tcPr>
            <w:tcW w:w="1148" w:type="dxa"/>
            <w:tcBorders>
              <w:top w:val="nil"/>
              <w:bottom w:val="single" w:sz="4" w:space="0" w:color="auto"/>
            </w:tcBorders>
            <w:shd w:val="clear" w:color="auto" w:fill="auto"/>
            <w:noWrap/>
            <w:hideMark/>
          </w:tcPr>
          <w:p w14:paraId="34FE18B0" w14:textId="77777777" w:rsidR="00141BEE" w:rsidRPr="00544B79" w:rsidRDefault="00C0092B" w:rsidP="00544B79">
            <w:pPr>
              <w:pStyle w:val="TableText"/>
              <w:ind w:right="0"/>
              <w:rPr>
                <w:spacing w:val="-10"/>
                <w:rtl/>
              </w:rPr>
            </w:pPr>
            <w:r w:rsidRPr="00544B79">
              <w:rPr>
                <w:spacing w:val="-10"/>
                <w:rtl/>
              </w:rPr>
              <w:t>695</w:t>
            </w:r>
            <w:r>
              <w:rPr>
                <w:spacing w:val="-10"/>
                <w:rtl/>
              </w:rPr>
              <w:t xml:space="preserve"> </w:t>
            </w:r>
            <w:r w:rsidRPr="00544B79">
              <w:rPr>
                <w:spacing w:val="-10"/>
                <w:rtl/>
              </w:rPr>
              <w:t>1</w:t>
            </w:r>
          </w:p>
        </w:tc>
        <w:tc>
          <w:tcPr>
            <w:tcW w:w="1149" w:type="dxa"/>
            <w:tcBorders>
              <w:top w:val="nil"/>
              <w:bottom w:val="single" w:sz="4" w:space="0" w:color="auto"/>
            </w:tcBorders>
            <w:shd w:val="clear" w:color="auto" w:fill="auto"/>
            <w:noWrap/>
            <w:hideMark/>
          </w:tcPr>
          <w:p w14:paraId="1305DFB9" w14:textId="77777777" w:rsidR="00141BEE" w:rsidRPr="00544B79" w:rsidRDefault="00C0092B" w:rsidP="00544B79">
            <w:pPr>
              <w:pStyle w:val="TableText"/>
              <w:ind w:right="0"/>
              <w:rPr>
                <w:spacing w:val="-10"/>
                <w:rtl/>
              </w:rPr>
            </w:pPr>
            <w:r w:rsidRPr="00544B79">
              <w:rPr>
                <w:spacing w:val="-10"/>
                <w:rtl/>
              </w:rPr>
              <w:t>559</w:t>
            </w:r>
            <w:r>
              <w:rPr>
                <w:spacing w:val="-10"/>
                <w:rtl/>
              </w:rPr>
              <w:t xml:space="preserve"> </w:t>
            </w:r>
            <w:r w:rsidRPr="00544B79">
              <w:rPr>
                <w:spacing w:val="-10"/>
                <w:rtl/>
              </w:rPr>
              <w:t>1</w:t>
            </w:r>
          </w:p>
        </w:tc>
        <w:tc>
          <w:tcPr>
            <w:tcW w:w="1148" w:type="dxa"/>
            <w:tcBorders>
              <w:top w:val="nil"/>
              <w:bottom w:val="single" w:sz="4" w:space="0" w:color="auto"/>
            </w:tcBorders>
            <w:shd w:val="clear" w:color="auto" w:fill="auto"/>
            <w:noWrap/>
            <w:hideMark/>
          </w:tcPr>
          <w:p w14:paraId="63647021" w14:textId="77777777" w:rsidR="00141BEE" w:rsidRPr="00544B79" w:rsidRDefault="00C0092B" w:rsidP="00544B79">
            <w:pPr>
              <w:pStyle w:val="TableText"/>
              <w:ind w:right="0"/>
              <w:rPr>
                <w:spacing w:val="-10"/>
                <w:rtl/>
              </w:rPr>
            </w:pPr>
            <w:r w:rsidRPr="00544B79">
              <w:rPr>
                <w:spacing w:val="-10"/>
                <w:rtl/>
              </w:rPr>
              <w:t>592</w:t>
            </w:r>
            <w:r>
              <w:rPr>
                <w:spacing w:val="-10"/>
                <w:rtl/>
              </w:rPr>
              <w:t xml:space="preserve"> </w:t>
            </w:r>
            <w:r w:rsidRPr="00544B79">
              <w:rPr>
                <w:spacing w:val="-10"/>
                <w:rtl/>
              </w:rPr>
              <w:t>1</w:t>
            </w:r>
          </w:p>
        </w:tc>
        <w:tc>
          <w:tcPr>
            <w:tcW w:w="1149" w:type="dxa"/>
            <w:tcBorders>
              <w:top w:val="nil"/>
              <w:bottom w:val="single" w:sz="4" w:space="0" w:color="auto"/>
            </w:tcBorders>
            <w:shd w:val="clear" w:color="auto" w:fill="auto"/>
            <w:noWrap/>
            <w:hideMark/>
          </w:tcPr>
          <w:p w14:paraId="1F2E9D79" w14:textId="77777777" w:rsidR="00141BEE" w:rsidRPr="00544B79" w:rsidRDefault="00C0092B" w:rsidP="00544B79">
            <w:pPr>
              <w:pStyle w:val="TableText"/>
              <w:ind w:right="0"/>
              <w:rPr>
                <w:spacing w:val="-10"/>
                <w:rtl/>
              </w:rPr>
            </w:pPr>
            <w:r w:rsidRPr="00544B79">
              <w:rPr>
                <w:spacing w:val="-10"/>
                <w:rtl/>
              </w:rPr>
              <w:t>577</w:t>
            </w:r>
            <w:r>
              <w:rPr>
                <w:spacing w:val="-10"/>
                <w:rtl/>
              </w:rPr>
              <w:t xml:space="preserve"> </w:t>
            </w:r>
            <w:r w:rsidRPr="00544B79">
              <w:rPr>
                <w:spacing w:val="-10"/>
                <w:rtl/>
              </w:rPr>
              <w:t>1</w:t>
            </w:r>
          </w:p>
        </w:tc>
        <w:tc>
          <w:tcPr>
            <w:tcW w:w="1149" w:type="dxa"/>
            <w:tcBorders>
              <w:top w:val="nil"/>
              <w:bottom w:val="single" w:sz="4" w:space="0" w:color="auto"/>
            </w:tcBorders>
            <w:shd w:val="clear" w:color="auto" w:fill="auto"/>
            <w:noWrap/>
            <w:hideMark/>
          </w:tcPr>
          <w:p w14:paraId="5A5BEB9E" w14:textId="77777777" w:rsidR="00141BEE" w:rsidRPr="00544B79" w:rsidRDefault="00C0092B" w:rsidP="00544B79">
            <w:pPr>
              <w:pStyle w:val="TableText"/>
              <w:ind w:right="0"/>
              <w:rPr>
                <w:spacing w:val="-10"/>
                <w:rtl/>
                <w:lang w:bidi="ar-DZ"/>
              </w:rPr>
            </w:pPr>
            <w:r w:rsidRPr="00544B79">
              <w:rPr>
                <w:spacing w:val="-10"/>
                <w:rtl/>
              </w:rPr>
              <w:t>373</w:t>
            </w:r>
            <w:r>
              <w:rPr>
                <w:spacing w:val="-10"/>
                <w:rtl/>
              </w:rPr>
              <w:t xml:space="preserve"> </w:t>
            </w:r>
            <w:r w:rsidRPr="00544B79">
              <w:rPr>
                <w:spacing w:val="-10"/>
                <w:rtl/>
              </w:rPr>
              <w:t>1</w:t>
            </w:r>
          </w:p>
        </w:tc>
      </w:tr>
      <w:tr w:rsidR="00141BEE" w:rsidRPr="00491C12" w14:paraId="192D6C8D" w14:textId="77777777" w:rsidTr="00141BEE">
        <w:tc>
          <w:tcPr>
            <w:tcW w:w="952" w:type="dxa"/>
            <w:tcBorders>
              <w:top w:val="single" w:sz="4" w:space="0" w:color="auto"/>
              <w:bottom w:val="single" w:sz="12" w:space="0" w:color="auto"/>
            </w:tcBorders>
            <w:shd w:val="clear" w:color="auto" w:fill="auto"/>
            <w:noWrap/>
          </w:tcPr>
          <w:p w14:paraId="0B67F1C9" w14:textId="77777777" w:rsidR="00141BEE" w:rsidRPr="00491C12" w:rsidRDefault="00141BEE" w:rsidP="00141BEE">
            <w:pPr>
              <w:bidi w:val="0"/>
              <w:spacing w:before="20" w:after="20" w:line="290" w:lineRule="exact"/>
              <w:ind w:left="113" w:right="113"/>
              <w:rPr>
                <w:sz w:val="18"/>
                <w:szCs w:val="26"/>
                <w:lang w:val="en-GB"/>
              </w:rPr>
            </w:pPr>
          </w:p>
        </w:tc>
        <w:tc>
          <w:tcPr>
            <w:tcW w:w="2942" w:type="dxa"/>
            <w:tcBorders>
              <w:top w:val="single" w:sz="4" w:space="0" w:color="auto"/>
              <w:bottom w:val="single" w:sz="12" w:space="0" w:color="auto"/>
            </w:tcBorders>
            <w:shd w:val="clear" w:color="auto" w:fill="auto"/>
            <w:noWrap/>
          </w:tcPr>
          <w:p w14:paraId="2DB36F75" w14:textId="77777777" w:rsidR="00141BEE" w:rsidRPr="00141BEE" w:rsidRDefault="00141BEE" w:rsidP="00C04D42">
            <w:pPr>
              <w:spacing w:before="20" w:after="20" w:line="290" w:lineRule="exact"/>
              <w:ind w:left="113" w:right="113" w:firstLine="211"/>
              <w:rPr>
                <w:bCs/>
                <w:sz w:val="18"/>
                <w:szCs w:val="26"/>
                <w:rtl/>
                <w:lang w:val="en-GB"/>
              </w:rPr>
            </w:pPr>
            <w:r w:rsidRPr="00141BEE">
              <w:rPr>
                <w:bCs/>
                <w:sz w:val="18"/>
                <w:szCs w:val="26"/>
                <w:rtl/>
                <w:lang w:val="en-GB"/>
              </w:rPr>
              <w:t>المجموع</w:t>
            </w:r>
          </w:p>
        </w:tc>
        <w:tc>
          <w:tcPr>
            <w:tcW w:w="1148" w:type="dxa"/>
            <w:tcBorders>
              <w:top w:val="single" w:sz="4" w:space="0" w:color="auto"/>
              <w:bottom w:val="single" w:sz="12" w:space="0" w:color="auto"/>
            </w:tcBorders>
            <w:shd w:val="clear" w:color="auto" w:fill="auto"/>
            <w:noWrap/>
          </w:tcPr>
          <w:p w14:paraId="57C7A143" w14:textId="77777777" w:rsidR="00141BEE" w:rsidRPr="00544B79" w:rsidRDefault="007E6E61" w:rsidP="00544B79">
            <w:pPr>
              <w:pStyle w:val="TableText"/>
              <w:ind w:right="0"/>
              <w:rPr>
                <w:spacing w:val="-10"/>
                <w:rtl/>
              </w:rPr>
            </w:pPr>
            <w:r w:rsidRPr="00544B79">
              <w:rPr>
                <w:spacing w:val="-10"/>
                <w:rtl/>
              </w:rPr>
              <w:t>836</w:t>
            </w:r>
            <w:r>
              <w:rPr>
                <w:spacing w:val="-10"/>
                <w:rtl/>
              </w:rPr>
              <w:t xml:space="preserve"> </w:t>
            </w:r>
            <w:r w:rsidRPr="00544B79">
              <w:rPr>
                <w:spacing w:val="-10"/>
                <w:rtl/>
              </w:rPr>
              <w:t>287</w:t>
            </w:r>
            <w:r>
              <w:rPr>
                <w:spacing w:val="-10"/>
                <w:rtl/>
              </w:rPr>
              <w:t xml:space="preserve"> </w:t>
            </w:r>
            <w:r w:rsidRPr="00544B79">
              <w:rPr>
                <w:spacing w:val="-10"/>
                <w:rtl/>
              </w:rPr>
              <w:t>1</w:t>
            </w:r>
          </w:p>
        </w:tc>
        <w:tc>
          <w:tcPr>
            <w:tcW w:w="1149" w:type="dxa"/>
            <w:tcBorders>
              <w:top w:val="single" w:sz="4" w:space="0" w:color="auto"/>
              <w:bottom w:val="single" w:sz="12" w:space="0" w:color="auto"/>
            </w:tcBorders>
            <w:shd w:val="clear" w:color="auto" w:fill="auto"/>
            <w:noWrap/>
          </w:tcPr>
          <w:p w14:paraId="2082654D" w14:textId="77777777" w:rsidR="00141BEE" w:rsidRPr="00544B79" w:rsidRDefault="007E6E61" w:rsidP="00544B79">
            <w:pPr>
              <w:pStyle w:val="TableText"/>
              <w:ind w:right="0"/>
              <w:rPr>
                <w:spacing w:val="-10"/>
                <w:rtl/>
              </w:rPr>
            </w:pPr>
            <w:r w:rsidRPr="00544B79">
              <w:rPr>
                <w:spacing w:val="-10"/>
                <w:rtl/>
              </w:rPr>
              <w:t>697</w:t>
            </w:r>
            <w:r>
              <w:rPr>
                <w:spacing w:val="-10"/>
                <w:rtl/>
              </w:rPr>
              <w:t xml:space="preserve"> </w:t>
            </w:r>
            <w:r w:rsidRPr="00544B79">
              <w:rPr>
                <w:spacing w:val="-10"/>
                <w:rtl/>
              </w:rPr>
              <w:t>280</w:t>
            </w:r>
            <w:r>
              <w:rPr>
                <w:spacing w:val="-10"/>
                <w:rtl/>
              </w:rPr>
              <w:t xml:space="preserve"> </w:t>
            </w:r>
            <w:r w:rsidRPr="00544B79">
              <w:rPr>
                <w:spacing w:val="-10"/>
                <w:rtl/>
              </w:rPr>
              <w:t>1</w:t>
            </w:r>
          </w:p>
        </w:tc>
        <w:tc>
          <w:tcPr>
            <w:tcW w:w="1148" w:type="dxa"/>
            <w:tcBorders>
              <w:top w:val="single" w:sz="4" w:space="0" w:color="auto"/>
              <w:bottom w:val="single" w:sz="12" w:space="0" w:color="auto"/>
            </w:tcBorders>
            <w:shd w:val="clear" w:color="auto" w:fill="auto"/>
            <w:noWrap/>
          </w:tcPr>
          <w:p w14:paraId="45750C45" w14:textId="77777777" w:rsidR="00141BEE" w:rsidRPr="00544B79" w:rsidRDefault="007E6E61" w:rsidP="00544B79">
            <w:pPr>
              <w:pStyle w:val="TableText"/>
              <w:ind w:right="0"/>
              <w:rPr>
                <w:spacing w:val="-10"/>
                <w:rtl/>
              </w:rPr>
            </w:pPr>
            <w:r w:rsidRPr="00544B79">
              <w:rPr>
                <w:spacing w:val="-10"/>
                <w:rtl/>
              </w:rPr>
              <w:t>499</w:t>
            </w:r>
            <w:r>
              <w:rPr>
                <w:spacing w:val="-10"/>
                <w:rtl/>
              </w:rPr>
              <w:t xml:space="preserve"> </w:t>
            </w:r>
            <w:r w:rsidRPr="00544B79">
              <w:rPr>
                <w:spacing w:val="-10"/>
                <w:rtl/>
              </w:rPr>
              <w:t>284</w:t>
            </w:r>
            <w:r>
              <w:rPr>
                <w:spacing w:val="-10"/>
                <w:rtl/>
              </w:rPr>
              <w:t xml:space="preserve"> </w:t>
            </w:r>
            <w:r w:rsidRPr="00544B79">
              <w:rPr>
                <w:spacing w:val="-10"/>
                <w:rtl/>
              </w:rPr>
              <w:t>1</w:t>
            </w:r>
          </w:p>
        </w:tc>
        <w:tc>
          <w:tcPr>
            <w:tcW w:w="1149" w:type="dxa"/>
            <w:tcBorders>
              <w:top w:val="single" w:sz="4" w:space="0" w:color="auto"/>
              <w:bottom w:val="single" w:sz="12" w:space="0" w:color="auto"/>
            </w:tcBorders>
            <w:shd w:val="clear" w:color="auto" w:fill="auto"/>
            <w:noWrap/>
          </w:tcPr>
          <w:p w14:paraId="36648FFA" w14:textId="77777777" w:rsidR="00141BEE" w:rsidRPr="00544B79" w:rsidRDefault="007E6E61" w:rsidP="00544B79">
            <w:pPr>
              <w:pStyle w:val="TableText"/>
              <w:ind w:right="0"/>
              <w:rPr>
                <w:spacing w:val="-10"/>
                <w:rtl/>
              </w:rPr>
            </w:pPr>
            <w:r w:rsidRPr="00544B79">
              <w:rPr>
                <w:spacing w:val="-10"/>
                <w:rtl/>
              </w:rPr>
              <w:t>516</w:t>
            </w:r>
            <w:r>
              <w:rPr>
                <w:spacing w:val="-10"/>
                <w:rtl/>
              </w:rPr>
              <w:t xml:space="preserve"> </w:t>
            </w:r>
            <w:r w:rsidRPr="00544B79">
              <w:rPr>
                <w:spacing w:val="-10"/>
                <w:rtl/>
              </w:rPr>
              <w:t>293</w:t>
            </w:r>
            <w:r>
              <w:rPr>
                <w:spacing w:val="-10"/>
                <w:rtl/>
              </w:rPr>
              <w:t xml:space="preserve"> </w:t>
            </w:r>
            <w:r w:rsidRPr="00544B79">
              <w:rPr>
                <w:spacing w:val="-10"/>
                <w:rtl/>
              </w:rPr>
              <w:t>1</w:t>
            </w:r>
          </w:p>
        </w:tc>
        <w:tc>
          <w:tcPr>
            <w:tcW w:w="1149" w:type="dxa"/>
            <w:tcBorders>
              <w:top w:val="single" w:sz="4" w:space="0" w:color="auto"/>
              <w:bottom w:val="single" w:sz="12" w:space="0" w:color="auto"/>
            </w:tcBorders>
            <w:shd w:val="clear" w:color="auto" w:fill="auto"/>
            <w:noWrap/>
          </w:tcPr>
          <w:p w14:paraId="4AF44CA6" w14:textId="77777777" w:rsidR="00141BEE" w:rsidRPr="00544B79" w:rsidRDefault="007E6E61" w:rsidP="00544B79">
            <w:pPr>
              <w:pStyle w:val="TableText"/>
              <w:ind w:right="0"/>
              <w:rPr>
                <w:spacing w:val="-10"/>
                <w:rtl/>
              </w:rPr>
            </w:pPr>
            <w:r w:rsidRPr="00544B79">
              <w:rPr>
                <w:spacing w:val="-10"/>
                <w:rtl/>
              </w:rPr>
              <w:t>949</w:t>
            </w:r>
            <w:r>
              <w:rPr>
                <w:spacing w:val="-10"/>
                <w:rtl/>
              </w:rPr>
              <w:t xml:space="preserve"> </w:t>
            </w:r>
            <w:r w:rsidRPr="00544B79">
              <w:rPr>
                <w:spacing w:val="-10"/>
                <w:rtl/>
              </w:rPr>
              <w:t>308</w:t>
            </w:r>
            <w:r>
              <w:rPr>
                <w:spacing w:val="-10"/>
                <w:rtl/>
              </w:rPr>
              <w:t xml:space="preserve"> </w:t>
            </w:r>
            <w:r w:rsidRPr="00544B79">
              <w:rPr>
                <w:spacing w:val="-10"/>
                <w:rtl/>
              </w:rPr>
              <w:t>1</w:t>
            </w:r>
          </w:p>
        </w:tc>
      </w:tr>
    </w:tbl>
    <w:p w14:paraId="7EAA1471" w14:textId="77777777" w:rsidR="009F5BE1" w:rsidRPr="004A1955" w:rsidRDefault="009F5BE1" w:rsidP="009F5BE1">
      <w:pPr>
        <w:pStyle w:val="SingleTxtGA"/>
        <w:spacing w:before="240"/>
        <w:rPr>
          <w:rtl/>
        </w:rPr>
      </w:pPr>
      <w:r w:rsidRPr="004A1955">
        <w:rPr>
          <w:rtl/>
        </w:rPr>
        <w:t>41-</w:t>
      </w:r>
      <w:r w:rsidRPr="004A1955">
        <w:rPr>
          <w:rtl/>
        </w:rPr>
        <w:tab/>
        <w:t>وفي عام 2016، كان 72٪ من النساء اللواتي تتراوح أعمارهن بين 15 و64 عام</w:t>
      </w:r>
      <w:r w:rsidR="00D967E4" w:rsidRPr="004A1955">
        <w:rPr>
          <w:rtl/>
        </w:rPr>
        <w:t>اً</w:t>
      </w:r>
      <w:r w:rsidRPr="004A1955">
        <w:rPr>
          <w:rtl/>
        </w:rPr>
        <w:t xml:space="preserve"> يعملن مقارنة بمعدل 78٪ من الرجال. ومن عام 2012 إلى عام 2016، ارتفع </w:t>
      </w:r>
      <w:r w:rsidRPr="004A1955">
        <w:rPr>
          <w:rFonts w:hint="cs"/>
          <w:rtl/>
        </w:rPr>
        <w:t xml:space="preserve">مجموع </w:t>
      </w:r>
      <w:r w:rsidRPr="004A1955">
        <w:rPr>
          <w:rtl/>
        </w:rPr>
        <w:t>معدل العمالة من 73٪ إلى 75٪، لكن يجدر بالذكر أن الزيادة في العمالة كانت مرتفعة بشكل خاص بالنسبة للفئة العمرية من 55 إلى 64 سنة - حيث ارتفعت من 61٪ إلى 69٪.</w:t>
      </w:r>
    </w:p>
    <w:p w14:paraId="5DDF2E3B" w14:textId="77777777" w:rsidR="009F5BE1" w:rsidRPr="004A1955" w:rsidRDefault="009F5BE1" w:rsidP="00491C12">
      <w:pPr>
        <w:pStyle w:val="SingleTxtGA"/>
        <w:keepNext/>
        <w:rPr>
          <w:b/>
          <w:bCs/>
          <w:rtl/>
        </w:rPr>
      </w:pPr>
      <w:r w:rsidRPr="004A1955">
        <w:rPr>
          <w:rtl/>
        </w:rPr>
        <w:t>الجدول 28</w:t>
      </w:r>
      <w:r w:rsidRPr="004A1955">
        <w:rPr>
          <w:rtl/>
        </w:rPr>
        <w:tab/>
      </w:r>
      <w:r w:rsidRPr="004A1955">
        <w:rPr>
          <w:rtl/>
        </w:rPr>
        <w:br/>
      </w:r>
      <w:r w:rsidRPr="004A1955">
        <w:rPr>
          <w:b/>
          <w:bCs/>
          <w:rtl/>
        </w:rPr>
        <w:t>معدلات العمالة حسب التواتر ونوع الجنس والعمر</w:t>
      </w:r>
      <w:r w:rsidRPr="004A1955">
        <w:rPr>
          <w:rFonts w:hint="cs"/>
          <w:b/>
          <w:bCs/>
          <w:rtl/>
        </w:rPr>
        <w:t xml:space="preserve"> </w:t>
      </w:r>
      <w:r w:rsidRPr="004A1955">
        <w:rPr>
          <w:b/>
          <w:bCs/>
          <w:rtl/>
        </w:rPr>
        <w:t>(ن = نساء؛ م = مجموع؛ ر= رجال)</w:t>
      </w:r>
    </w:p>
    <w:tbl>
      <w:tblPr>
        <w:bidiVisual/>
        <w:tblW w:w="9637" w:type="dxa"/>
        <w:tblLayout w:type="fixed"/>
        <w:tblCellMar>
          <w:left w:w="0" w:type="dxa"/>
          <w:right w:w="0" w:type="dxa"/>
        </w:tblCellMar>
        <w:tblLook w:val="04A0" w:firstRow="1" w:lastRow="0" w:firstColumn="1" w:lastColumn="0" w:noHBand="0" w:noVBand="1"/>
      </w:tblPr>
      <w:tblGrid>
        <w:gridCol w:w="1205"/>
        <w:gridCol w:w="648"/>
        <w:gridCol w:w="648"/>
        <w:gridCol w:w="648"/>
        <w:gridCol w:w="648"/>
        <w:gridCol w:w="648"/>
        <w:gridCol w:w="649"/>
        <w:gridCol w:w="649"/>
        <w:gridCol w:w="649"/>
        <w:gridCol w:w="649"/>
        <w:gridCol w:w="649"/>
        <w:gridCol w:w="649"/>
        <w:gridCol w:w="649"/>
        <w:gridCol w:w="649"/>
      </w:tblGrid>
      <w:tr w:rsidR="009F5BE1" w:rsidRPr="00491C12" w14:paraId="440BC8DB" w14:textId="77777777" w:rsidTr="005A1DD6">
        <w:trPr>
          <w:tblHeader/>
        </w:trPr>
        <w:tc>
          <w:tcPr>
            <w:tcW w:w="922" w:type="dxa"/>
            <w:vMerge w:val="restart"/>
            <w:tcBorders>
              <w:top w:val="single" w:sz="4" w:space="0" w:color="auto"/>
            </w:tcBorders>
            <w:shd w:val="clear" w:color="auto" w:fill="auto"/>
            <w:noWrap/>
            <w:vAlign w:val="bottom"/>
          </w:tcPr>
          <w:p w14:paraId="55FD7EF3" w14:textId="77777777" w:rsidR="009F5BE1" w:rsidRPr="00491C12" w:rsidRDefault="009F5BE1" w:rsidP="00491C12">
            <w:pPr>
              <w:keepNext/>
              <w:bidi w:val="0"/>
              <w:spacing w:before="40" w:after="40" w:line="300" w:lineRule="exact"/>
              <w:ind w:left="113" w:right="113"/>
              <w:rPr>
                <w:i/>
                <w:iCs/>
                <w:sz w:val="18"/>
                <w:szCs w:val="26"/>
              </w:rPr>
            </w:pPr>
          </w:p>
        </w:tc>
        <w:tc>
          <w:tcPr>
            <w:tcW w:w="1488" w:type="dxa"/>
            <w:gridSpan w:val="3"/>
            <w:tcBorders>
              <w:top w:val="single" w:sz="4" w:space="0" w:color="auto"/>
            </w:tcBorders>
            <w:shd w:val="clear" w:color="auto" w:fill="auto"/>
            <w:noWrap/>
            <w:vAlign w:val="bottom"/>
          </w:tcPr>
          <w:p w14:paraId="78FC113B" w14:textId="77777777" w:rsidR="009F5BE1" w:rsidRPr="00491C12" w:rsidRDefault="009F5BE1" w:rsidP="00491C12">
            <w:pPr>
              <w:keepNext/>
              <w:spacing w:before="40" w:after="40" w:line="300" w:lineRule="exact"/>
              <w:ind w:left="113" w:right="113"/>
              <w:jc w:val="center"/>
              <w:rPr>
                <w:i/>
                <w:iCs/>
                <w:sz w:val="18"/>
                <w:szCs w:val="26"/>
                <w:rtl/>
                <w:lang w:val="en-GB"/>
              </w:rPr>
            </w:pPr>
            <w:r w:rsidRPr="00491C12">
              <w:rPr>
                <w:i/>
                <w:iCs/>
                <w:sz w:val="18"/>
                <w:szCs w:val="26"/>
                <w:rtl/>
                <w:lang w:val="en-GB"/>
              </w:rPr>
              <w:t>2013</w:t>
            </w:r>
          </w:p>
        </w:tc>
        <w:tc>
          <w:tcPr>
            <w:tcW w:w="1488" w:type="dxa"/>
            <w:gridSpan w:val="3"/>
            <w:tcBorders>
              <w:top w:val="single" w:sz="4" w:space="0" w:color="auto"/>
            </w:tcBorders>
            <w:shd w:val="clear" w:color="auto" w:fill="auto"/>
            <w:noWrap/>
            <w:vAlign w:val="bottom"/>
          </w:tcPr>
          <w:p w14:paraId="792E0648" w14:textId="77777777" w:rsidR="009F5BE1" w:rsidRPr="00491C12" w:rsidRDefault="009F5BE1" w:rsidP="00491C12">
            <w:pPr>
              <w:keepNext/>
              <w:spacing w:before="40" w:after="40" w:line="300" w:lineRule="exact"/>
              <w:ind w:left="113" w:right="113"/>
              <w:jc w:val="center"/>
              <w:rPr>
                <w:i/>
                <w:iCs/>
                <w:sz w:val="18"/>
                <w:szCs w:val="26"/>
                <w:rtl/>
                <w:lang w:val="en-GB"/>
              </w:rPr>
            </w:pPr>
            <w:r w:rsidRPr="00491C12">
              <w:rPr>
                <w:i/>
                <w:iCs/>
                <w:sz w:val="18"/>
                <w:szCs w:val="26"/>
                <w:rtl/>
                <w:lang w:val="en-GB"/>
              </w:rPr>
              <w:t>2014</w:t>
            </w:r>
          </w:p>
        </w:tc>
        <w:tc>
          <w:tcPr>
            <w:tcW w:w="1488" w:type="dxa"/>
            <w:gridSpan w:val="3"/>
            <w:tcBorders>
              <w:top w:val="single" w:sz="4" w:space="0" w:color="auto"/>
            </w:tcBorders>
            <w:shd w:val="clear" w:color="auto" w:fill="auto"/>
            <w:noWrap/>
            <w:vAlign w:val="bottom"/>
          </w:tcPr>
          <w:p w14:paraId="75B3F01D" w14:textId="77777777" w:rsidR="009F5BE1" w:rsidRPr="00491C12" w:rsidRDefault="009F5BE1" w:rsidP="00491C12">
            <w:pPr>
              <w:keepNext/>
              <w:spacing w:before="40" w:after="40" w:line="300" w:lineRule="exact"/>
              <w:ind w:left="113" w:right="113"/>
              <w:jc w:val="center"/>
              <w:rPr>
                <w:i/>
                <w:iCs/>
                <w:sz w:val="18"/>
                <w:szCs w:val="26"/>
                <w:rtl/>
                <w:lang w:val="en-GB"/>
              </w:rPr>
            </w:pPr>
            <w:r w:rsidRPr="00491C12">
              <w:rPr>
                <w:i/>
                <w:iCs/>
                <w:sz w:val="18"/>
                <w:szCs w:val="26"/>
                <w:rtl/>
                <w:lang w:val="en-GB"/>
              </w:rPr>
              <w:t>2015</w:t>
            </w:r>
          </w:p>
        </w:tc>
        <w:tc>
          <w:tcPr>
            <w:tcW w:w="1488" w:type="dxa"/>
            <w:gridSpan w:val="3"/>
            <w:tcBorders>
              <w:top w:val="single" w:sz="4" w:space="0" w:color="auto"/>
            </w:tcBorders>
            <w:shd w:val="clear" w:color="auto" w:fill="auto"/>
            <w:noWrap/>
            <w:vAlign w:val="bottom"/>
          </w:tcPr>
          <w:p w14:paraId="130F8166" w14:textId="77777777" w:rsidR="009F5BE1" w:rsidRPr="00491C12" w:rsidRDefault="009F5BE1" w:rsidP="00491C12">
            <w:pPr>
              <w:keepNext/>
              <w:spacing w:before="40" w:after="40" w:line="300" w:lineRule="exact"/>
              <w:ind w:left="113" w:right="113"/>
              <w:jc w:val="center"/>
              <w:rPr>
                <w:i/>
                <w:iCs/>
                <w:sz w:val="18"/>
                <w:szCs w:val="26"/>
                <w:rtl/>
                <w:lang w:val="en-GB"/>
              </w:rPr>
            </w:pPr>
            <w:r w:rsidRPr="00491C12">
              <w:rPr>
                <w:i/>
                <w:iCs/>
                <w:sz w:val="18"/>
                <w:szCs w:val="26"/>
                <w:rtl/>
                <w:lang w:val="en-GB"/>
              </w:rPr>
              <w:t>2016</w:t>
            </w:r>
          </w:p>
        </w:tc>
        <w:tc>
          <w:tcPr>
            <w:tcW w:w="496" w:type="dxa"/>
            <w:tcBorders>
              <w:top w:val="single" w:sz="4" w:space="0" w:color="auto"/>
            </w:tcBorders>
            <w:shd w:val="clear" w:color="auto" w:fill="auto"/>
            <w:noWrap/>
            <w:vAlign w:val="bottom"/>
          </w:tcPr>
          <w:p w14:paraId="54E3D914" w14:textId="77777777" w:rsidR="009F5BE1" w:rsidRPr="00491C12" w:rsidRDefault="009F5BE1" w:rsidP="00491C12">
            <w:pPr>
              <w:keepNext/>
              <w:bidi w:val="0"/>
              <w:spacing w:before="40" w:after="40" w:line="300" w:lineRule="exact"/>
              <w:ind w:left="113" w:right="113"/>
              <w:jc w:val="center"/>
              <w:rPr>
                <w:i/>
                <w:iCs/>
                <w:sz w:val="18"/>
                <w:szCs w:val="26"/>
                <w:lang w:val="en-GB"/>
              </w:rPr>
            </w:pPr>
          </w:p>
        </w:tc>
      </w:tr>
      <w:tr w:rsidR="009F5BE1" w:rsidRPr="00491C12" w14:paraId="5CF45F02" w14:textId="77777777" w:rsidTr="005A1DD6">
        <w:trPr>
          <w:tblHeader/>
        </w:trPr>
        <w:tc>
          <w:tcPr>
            <w:tcW w:w="922" w:type="dxa"/>
            <w:vMerge/>
            <w:tcBorders>
              <w:bottom w:val="single" w:sz="12" w:space="0" w:color="auto"/>
            </w:tcBorders>
            <w:shd w:val="clear" w:color="auto" w:fill="auto"/>
            <w:noWrap/>
            <w:hideMark/>
          </w:tcPr>
          <w:p w14:paraId="13254550" w14:textId="77777777" w:rsidR="009F5BE1" w:rsidRPr="00491C12" w:rsidRDefault="009F5BE1" w:rsidP="00491C12">
            <w:pPr>
              <w:keepNext/>
              <w:bidi w:val="0"/>
              <w:spacing w:before="40" w:after="40" w:line="300" w:lineRule="exact"/>
              <w:ind w:left="113" w:right="113"/>
              <w:rPr>
                <w:sz w:val="18"/>
                <w:szCs w:val="26"/>
                <w:lang w:val="en-GB"/>
              </w:rPr>
            </w:pPr>
          </w:p>
        </w:tc>
        <w:tc>
          <w:tcPr>
            <w:tcW w:w="496" w:type="dxa"/>
            <w:tcBorders>
              <w:bottom w:val="single" w:sz="12" w:space="0" w:color="auto"/>
            </w:tcBorders>
            <w:shd w:val="clear" w:color="auto" w:fill="auto"/>
            <w:noWrap/>
            <w:hideMark/>
          </w:tcPr>
          <w:p w14:paraId="17E0DA0B" w14:textId="77777777" w:rsidR="009F5BE1" w:rsidRPr="00491C12" w:rsidRDefault="009F5BE1" w:rsidP="00491C12">
            <w:pPr>
              <w:keepNext/>
              <w:spacing w:before="40" w:after="40" w:line="300" w:lineRule="exact"/>
              <w:ind w:left="113" w:right="113"/>
              <w:rPr>
                <w:i/>
                <w:sz w:val="18"/>
                <w:szCs w:val="26"/>
                <w:rtl/>
                <w:lang w:val="en-GB" w:bidi="ar-DZ"/>
              </w:rPr>
            </w:pPr>
            <w:r w:rsidRPr="00491C12">
              <w:rPr>
                <w:i/>
                <w:sz w:val="18"/>
                <w:szCs w:val="26"/>
                <w:rtl/>
                <w:lang w:val="en-GB"/>
              </w:rPr>
              <w:t>ن</w:t>
            </w:r>
          </w:p>
        </w:tc>
        <w:tc>
          <w:tcPr>
            <w:tcW w:w="496" w:type="dxa"/>
            <w:tcBorders>
              <w:bottom w:val="single" w:sz="12" w:space="0" w:color="auto"/>
            </w:tcBorders>
            <w:shd w:val="clear" w:color="auto" w:fill="auto"/>
            <w:noWrap/>
            <w:hideMark/>
          </w:tcPr>
          <w:p w14:paraId="28199284"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م</w:t>
            </w:r>
          </w:p>
        </w:tc>
        <w:tc>
          <w:tcPr>
            <w:tcW w:w="496" w:type="dxa"/>
            <w:tcBorders>
              <w:bottom w:val="single" w:sz="12" w:space="0" w:color="auto"/>
            </w:tcBorders>
            <w:shd w:val="clear" w:color="auto" w:fill="auto"/>
            <w:noWrap/>
            <w:hideMark/>
          </w:tcPr>
          <w:p w14:paraId="7816A678"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ر</w:t>
            </w:r>
          </w:p>
        </w:tc>
        <w:tc>
          <w:tcPr>
            <w:tcW w:w="496" w:type="dxa"/>
            <w:tcBorders>
              <w:bottom w:val="single" w:sz="12" w:space="0" w:color="auto"/>
            </w:tcBorders>
            <w:shd w:val="clear" w:color="auto" w:fill="auto"/>
            <w:noWrap/>
            <w:hideMark/>
          </w:tcPr>
          <w:p w14:paraId="17FD459A"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ن</w:t>
            </w:r>
          </w:p>
        </w:tc>
        <w:tc>
          <w:tcPr>
            <w:tcW w:w="496" w:type="dxa"/>
            <w:tcBorders>
              <w:bottom w:val="single" w:sz="12" w:space="0" w:color="auto"/>
            </w:tcBorders>
            <w:shd w:val="clear" w:color="auto" w:fill="auto"/>
            <w:noWrap/>
            <w:hideMark/>
          </w:tcPr>
          <w:p w14:paraId="6A63F019"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م</w:t>
            </w:r>
          </w:p>
        </w:tc>
        <w:tc>
          <w:tcPr>
            <w:tcW w:w="496" w:type="dxa"/>
            <w:tcBorders>
              <w:bottom w:val="single" w:sz="12" w:space="0" w:color="auto"/>
            </w:tcBorders>
            <w:shd w:val="clear" w:color="auto" w:fill="auto"/>
            <w:noWrap/>
            <w:hideMark/>
          </w:tcPr>
          <w:p w14:paraId="16FED00B"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ر</w:t>
            </w:r>
          </w:p>
        </w:tc>
        <w:tc>
          <w:tcPr>
            <w:tcW w:w="496" w:type="dxa"/>
            <w:tcBorders>
              <w:bottom w:val="single" w:sz="12" w:space="0" w:color="auto"/>
            </w:tcBorders>
            <w:shd w:val="clear" w:color="auto" w:fill="auto"/>
            <w:noWrap/>
            <w:hideMark/>
          </w:tcPr>
          <w:p w14:paraId="487FEB1F"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ن</w:t>
            </w:r>
          </w:p>
        </w:tc>
        <w:tc>
          <w:tcPr>
            <w:tcW w:w="496" w:type="dxa"/>
            <w:tcBorders>
              <w:bottom w:val="single" w:sz="12" w:space="0" w:color="auto"/>
            </w:tcBorders>
            <w:shd w:val="clear" w:color="auto" w:fill="auto"/>
            <w:noWrap/>
            <w:hideMark/>
          </w:tcPr>
          <w:p w14:paraId="6E6BD5C8"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م</w:t>
            </w:r>
          </w:p>
        </w:tc>
        <w:tc>
          <w:tcPr>
            <w:tcW w:w="496" w:type="dxa"/>
            <w:tcBorders>
              <w:bottom w:val="single" w:sz="12" w:space="0" w:color="auto"/>
            </w:tcBorders>
            <w:shd w:val="clear" w:color="auto" w:fill="auto"/>
            <w:noWrap/>
            <w:hideMark/>
          </w:tcPr>
          <w:p w14:paraId="39F54B79"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ر</w:t>
            </w:r>
          </w:p>
        </w:tc>
        <w:tc>
          <w:tcPr>
            <w:tcW w:w="496" w:type="dxa"/>
            <w:tcBorders>
              <w:bottom w:val="single" w:sz="12" w:space="0" w:color="auto"/>
            </w:tcBorders>
            <w:shd w:val="clear" w:color="auto" w:fill="auto"/>
            <w:noWrap/>
            <w:hideMark/>
          </w:tcPr>
          <w:p w14:paraId="125D3781"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ن</w:t>
            </w:r>
          </w:p>
        </w:tc>
        <w:tc>
          <w:tcPr>
            <w:tcW w:w="496" w:type="dxa"/>
            <w:tcBorders>
              <w:bottom w:val="single" w:sz="12" w:space="0" w:color="auto"/>
            </w:tcBorders>
            <w:shd w:val="clear" w:color="auto" w:fill="auto"/>
            <w:noWrap/>
            <w:hideMark/>
          </w:tcPr>
          <w:p w14:paraId="1D26FB79"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م</w:t>
            </w:r>
          </w:p>
        </w:tc>
        <w:tc>
          <w:tcPr>
            <w:tcW w:w="496" w:type="dxa"/>
            <w:tcBorders>
              <w:bottom w:val="single" w:sz="12" w:space="0" w:color="auto"/>
            </w:tcBorders>
            <w:shd w:val="clear" w:color="auto" w:fill="auto"/>
            <w:noWrap/>
            <w:hideMark/>
          </w:tcPr>
          <w:p w14:paraId="7B8A1FDA" w14:textId="77777777" w:rsidR="009F5BE1" w:rsidRPr="00491C12" w:rsidRDefault="009F5BE1" w:rsidP="00491C12">
            <w:pPr>
              <w:keepNext/>
              <w:spacing w:before="40" w:after="40" w:line="300" w:lineRule="exact"/>
              <w:ind w:left="113" w:right="113"/>
              <w:rPr>
                <w:i/>
                <w:sz w:val="18"/>
                <w:szCs w:val="26"/>
                <w:rtl/>
                <w:lang w:val="en-GB"/>
              </w:rPr>
            </w:pPr>
            <w:r w:rsidRPr="00491C12">
              <w:rPr>
                <w:i/>
                <w:sz w:val="18"/>
                <w:szCs w:val="26"/>
                <w:rtl/>
                <w:lang w:val="en-GB"/>
              </w:rPr>
              <w:t>ر</w:t>
            </w:r>
          </w:p>
        </w:tc>
        <w:tc>
          <w:tcPr>
            <w:tcW w:w="496" w:type="dxa"/>
            <w:tcBorders>
              <w:bottom w:val="single" w:sz="12" w:space="0" w:color="auto"/>
            </w:tcBorders>
            <w:shd w:val="clear" w:color="auto" w:fill="auto"/>
            <w:noWrap/>
            <w:hideMark/>
          </w:tcPr>
          <w:p w14:paraId="7CF4F8A9" w14:textId="77777777" w:rsidR="009F5BE1" w:rsidRPr="00491C12" w:rsidRDefault="009F5BE1" w:rsidP="00491C12">
            <w:pPr>
              <w:keepNext/>
              <w:spacing w:before="40" w:after="40" w:line="300" w:lineRule="exact"/>
              <w:ind w:left="113" w:right="113"/>
              <w:rPr>
                <w:i/>
                <w:sz w:val="18"/>
                <w:szCs w:val="26"/>
                <w:rtl/>
                <w:lang w:val="en-GB" w:bidi="ar-DZ"/>
              </w:rPr>
            </w:pPr>
            <w:r w:rsidRPr="00491C12">
              <w:rPr>
                <w:i/>
                <w:sz w:val="18"/>
                <w:szCs w:val="26"/>
                <w:rtl/>
                <w:lang w:val="en-GB"/>
              </w:rPr>
              <w:t>ن</w:t>
            </w:r>
          </w:p>
        </w:tc>
      </w:tr>
      <w:tr w:rsidR="009F5BE1" w:rsidRPr="00AC2627" w14:paraId="32DAA7AF" w14:textId="77777777" w:rsidTr="005A1DD6">
        <w:tc>
          <w:tcPr>
            <w:tcW w:w="922" w:type="dxa"/>
            <w:tcBorders>
              <w:top w:val="single" w:sz="12" w:space="0" w:color="auto"/>
            </w:tcBorders>
            <w:shd w:val="clear" w:color="auto" w:fill="auto"/>
            <w:noWrap/>
            <w:hideMark/>
          </w:tcPr>
          <w:p w14:paraId="25EDB40F" w14:textId="77777777" w:rsidR="009F5BE1" w:rsidRPr="00AC2627" w:rsidRDefault="009F5BE1" w:rsidP="00C04D42">
            <w:pPr>
              <w:keepNext/>
              <w:spacing w:before="40" w:after="40" w:line="300" w:lineRule="exact"/>
              <w:ind w:left="113" w:right="113"/>
              <w:jc w:val="right"/>
              <w:rPr>
                <w:bCs/>
                <w:spacing w:val="-6"/>
                <w:sz w:val="18"/>
                <w:szCs w:val="26"/>
                <w:rtl/>
                <w:lang w:val="en-GB" w:bidi="ar-DZ"/>
              </w:rPr>
            </w:pPr>
            <w:r w:rsidRPr="00AC2627">
              <w:rPr>
                <w:bCs/>
                <w:spacing w:val="-6"/>
                <w:sz w:val="18"/>
                <w:szCs w:val="26"/>
                <w:rtl/>
                <w:lang w:val="en-GB"/>
              </w:rPr>
              <w:t>العمر، المجموع</w:t>
            </w:r>
          </w:p>
        </w:tc>
        <w:tc>
          <w:tcPr>
            <w:tcW w:w="496" w:type="dxa"/>
            <w:tcBorders>
              <w:top w:val="single" w:sz="12" w:space="0" w:color="auto"/>
            </w:tcBorders>
            <w:shd w:val="clear" w:color="auto" w:fill="auto"/>
            <w:noWrap/>
          </w:tcPr>
          <w:p w14:paraId="2B215F3E"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70.0</w:t>
            </w:r>
          </w:p>
        </w:tc>
        <w:tc>
          <w:tcPr>
            <w:tcW w:w="496" w:type="dxa"/>
            <w:tcBorders>
              <w:top w:val="single" w:sz="12" w:space="0" w:color="auto"/>
            </w:tcBorders>
            <w:shd w:val="clear" w:color="auto" w:fill="auto"/>
            <w:noWrap/>
          </w:tcPr>
          <w:p w14:paraId="3A4FA56A"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72.6</w:t>
            </w:r>
          </w:p>
        </w:tc>
        <w:tc>
          <w:tcPr>
            <w:tcW w:w="496" w:type="dxa"/>
            <w:tcBorders>
              <w:top w:val="single" w:sz="12" w:space="0" w:color="auto"/>
            </w:tcBorders>
            <w:shd w:val="clear" w:color="auto" w:fill="auto"/>
            <w:noWrap/>
          </w:tcPr>
          <w:p w14:paraId="1C89AFD2"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75.0</w:t>
            </w:r>
          </w:p>
        </w:tc>
        <w:tc>
          <w:tcPr>
            <w:tcW w:w="496" w:type="dxa"/>
            <w:tcBorders>
              <w:top w:val="single" w:sz="12" w:space="0" w:color="auto"/>
            </w:tcBorders>
            <w:shd w:val="clear" w:color="auto" w:fill="auto"/>
            <w:noWrap/>
          </w:tcPr>
          <w:p w14:paraId="692ADCBC"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70.0</w:t>
            </w:r>
          </w:p>
        </w:tc>
        <w:tc>
          <w:tcPr>
            <w:tcW w:w="496" w:type="dxa"/>
            <w:tcBorders>
              <w:top w:val="single" w:sz="12" w:space="0" w:color="auto"/>
            </w:tcBorders>
            <w:shd w:val="clear" w:color="auto" w:fill="auto"/>
            <w:noWrap/>
          </w:tcPr>
          <w:p w14:paraId="2C630325"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72.8</w:t>
            </w:r>
          </w:p>
        </w:tc>
        <w:tc>
          <w:tcPr>
            <w:tcW w:w="496" w:type="dxa"/>
            <w:tcBorders>
              <w:top w:val="single" w:sz="12" w:space="0" w:color="auto"/>
            </w:tcBorders>
            <w:shd w:val="clear" w:color="auto" w:fill="auto"/>
            <w:noWrap/>
          </w:tcPr>
          <w:p w14:paraId="6D7C7D07"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75.8</w:t>
            </w:r>
          </w:p>
        </w:tc>
        <w:tc>
          <w:tcPr>
            <w:tcW w:w="496" w:type="dxa"/>
            <w:tcBorders>
              <w:top w:val="single" w:sz="12" w:space="0" w:color="auto"/>
            </w:tcBorders>
            <w:shd w:val="clear" w:color="auto" w:fill="auto"/>
            <w:noWrap/>
          </w:tcPr>
          <w:p w14:paraId="5BD56689"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69.8</w:t>
            </w:r>
          </w:p>
        </w:tc>
        <w:tc>
          <w:tcPr>
            <w:tcW w:w="496" w:type="dxa"/>
            <w:tcBorders>
              <w:top w:val="single" w:sz="12" w:space="0" w:color="auto"/>
            </w:tcBorders>
            <w:shd w:val="clear" w:color="auto" w:fill="auto"/>
            <w:noWrap/>
          </w:tcPr>
          <w:p w14:paraId="24CB6C50"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73.5</w:t>
            </w:r>
          </w:p>
        </w:tc>
        <w:tc>
          <w:tcPr>
            <w:tcW w:w="496" w:type="dxa"/>
            <w:tcBorders>
              <w:top w:val="single" w:sz="12" w:space="0" w:color="auto"/>
            </w:tcBorders>
            <w:shd w:val="clear" w:color="auto" w:fill="auto"/>
            <w:noWrap/>
          </w:tcPr>
          <w:p w14:paraId="2B070B09"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76.6</w:t>
            </w:r>
          </w:p>
        </w:tc>
        <w:tc>
          <w:tcPr>
            <w:tcW w:w="496" w:type="dxa"/>
            <w:tcBorders>
              <w:top w:val="single" w:sz="12" w:space="0" w:color="auto"/>
            </w:tcBorders>
            <w:shd w:val="clear" w:color="auto" w:fill="auto"/>
            <w:noWrap/>
          </w:tcPr>
          <w:p w14:paraId="483F272B"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70.4</w:t>
            </w:r>
          </w:p>
        </w:tc>
        <w:tc>
          <w:tcPr>
            <w:tcW w:w="496" w:type="dxa"/>
            <w:tcBorders>
              <w:top w:val="single" w:sz="12" w:space="0" w:color="auto"/>
            </w:tcBorders>
            <w:shd w:val="clear" w:color="auto" w:fill="auto"/>
            <w:noWrap/>
          </w:tcPr>
          <w:p w14:paraId="39CE80BA"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74.9</w:t>
            </w:r>
          </w:p>
        </w:tc>
        <w:tc>
          <w:tcPr>
            <w:tcW w:w="496" w:type="dxa"/>
            <w:tcBorders>
              <w:top w:val="single" w:sz="12" w:space="0" w:color="auto"/>
            </w:tcBorders>
            <w:shd w:val="clear" w:color="auto" w:fill="auto"/>
            <w:noWrap/>
          </w:tcPr>
          <w:p w14:paraId="422D2CD2" w14:textId="77777777" w:rsidR="009F5BE1" w:rsidRPr="00AC2627" w:rsidRDefault="009F5BE1" w:rsidP="00491C12">
            <w:pPr>
              <w:keepNext/>
              <w:spacing w:before="40" w:after="40" w:line="300" w:lineRule="exact"/>
              <w:ind w:left="113" w:right="113"/>
              <w:rPr>
                <w:bCs/>
                <w:spacing w:val="-6"/>
                <w:sz w:val="18"/>
                <w:szCs w:val="26"/>
                <w:rtl/>
                <w:lang w:val="en-GB"/>
              </w:rPr>
            </w:pPr>
            <w:r w:rsidRPr="00AC2627">
              <w:rPr>
                <w:bCs/>
                <w:spacing w:val="-6"/>
                <w:sz w:val="18"/>
                <w:szCs w:val="26"/>
                <w:rtl/>
                <w:lang w:val="en-GB"/>
              </w:rPr>
              <w:t>77.7</w:t>
            </w:r>
          </w:p>
        </w:tc>
        <w:tc>
          <w:tcPr>
            <w:tcW w:w="496" w:type="dxa"/>
            <w:tcBorders>
              <w:top w:val="single" w:sz="12" w:space="0" w:color="auto"/>
            </w:tcBorders>
            <w:shd w:val="clear" w:color="auto" w:fill="auto"/>
            <w:noWrap/>
          </w:tcPr>
          <w:p w14:paraId="5A1D588B" w14:textId="77777777" w:rsidR="009F5BE1" w:rsidRPr="00AC2627" w:rsidRDefault="009F5BE1" w:rsidP="00491C12">
            <w:pPr>
              <w:keepNext/>
              <w:spacing w:before="40" w:after="40" w:line="300" w:lineRule="exact"/>
              <w:ind w:left="113" w:right="113"/>
              <w:rPr>
                <w:bCs/>
                <w:spacing w:val="-6"/>
                <w:sz w:val="18"/>
                <w:szCs w:val="26"/>
                <w:rtl/>
                <w:lang w:val="en-GB" w:bidi="ar-DZ"/>
              </w:rPr>
            </w:pPr>
            <w:r w:rsidRPr="00AC2627">
              <w:rPr>
                <w:bCs/>
                <w:spacing w:val="-6"/>
                <w:sz w:val="18"/>
                <w:szCs w:val="26"/>
                <w:rtl/>
                <w:lang w:val="en-GB"/>
              </w:rPr>
              <w:t>72.0</w:t>
            </w:r>
          </w:p>
        </w:tc>
      </w:tr>
      <w:tr w:rsidR="009F5BE1" w:rsidRPr="00491C12" w14:paraId="5D909BDA" w14:textId="77777777" w:rsidTr="005A1DD6">
        <w:tc>
          <w:tcPr>
            <w:tcW w:w="922" w:type="dxa"/>
            <w:shd w:val="clear" w:color="auto" w:fill="auto"/>
            <w:noWrap/>
            <w:hideMark/>
          </w:tcPr>
          <w:p w14:paraId="095FC09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15-24 سنة</w:t>
            </w:r>
          </w:p>
        </w:tc>
        <w:tc>
          <w:tcPr>
            <w:tcW w:w="496" w:type="dxa"/>
            <w:shd w:val="clear" w:color="auto" w:fill="auto"/>
            <w:noWrap/>
          </w:tcPr>
          <w:p w14:paraId="396C166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55.4</w:t>
            </w:r>
          </w:p>
        </w:tc>
        <w:tc>
          <w:tcPr>
            <w:tcW w:w="496" w:type="dxa"/>
            <w:shd w:val="clear" w:color="auto" w:fill="auto"/>
            <w:noWrap/>
          </w:tcPr>
          <w:p w14:paraId="02A54EE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53.8</w:t>
            </w:r>
          </w:p>
        </w:tc>
        <w:tc>
          <w:tcPr>
            <w:tcW w:w="496" w:type="dxa"/>
            <w:shd w:val="clear" w:color="auto" w:fill="auto"/>
            <w:noWrap/>
          </w:tcPr>
          <w:p w14:paraId="1AD1D98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52.5</w:t>
            </w:r>
          </w:p>
        </w:tc>
        <w:tc>
          <w:tcPr>
            <w:tcW w:w="496" w:type="dxa"/>
            <w:shd w:val="clear" w:color="auto" w:fill="auto"/>
            <w:noWrap/>
          </w:tcPr>
          <w:p w14:paraId="7F93CEF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55.1</w:t>
            </w:r>
          </w:p>
        </w:tc>
        <w:tc>
          <w:tcPr>
            <w:tcW w:w="496" w:type="dxa"/>
            <w:shd w:val="clear" w:color="auto" w:fill="auto"/>
            <w:noWrap/>
          </w:tcPr>
          <w:p w14:paraId="6476C06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53.8</w:t>
            </w:r>
          </w:p>
        </w:tc>
        <w:tc>
          <w:tcPr>
            <w:tcW w:w="496" w:type="dxa"/>
            <w:shd w:val="clear" w:color="auto" w:fill="auto"/>
            <w:noWrap/>
          </w:tcPr>
          <w:p w14:paraId="3AC0FD8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52.8</w:t>
            </w:r>
          </w:p>
        </w:tc>
        <w:tc>
          <w:tcPr>
            <w:tcW w:w="496" w:type="dxa"/>
            <w:shd w:val="clear" w:color="auto" w:fill="auto"/>
            <w:noWrap/>
          </w:tcPr>
          <w:p w14:paraId="18CAD50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54.9</w:t>
            </w:r>
          </w:p>
        </w:tc>
        <w:tc>
          <w:tcPr>
            <w:tcW w:w="496" w:type="dxa"/>
            <w:shd w:val="clear" w:color="auto" w:fill="auto"/>
            <w:noWrap/>
          </w:tcPr>
          <w:p w14:paraId="385BFF4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55.5</w:t>
            </w:r>
          </w:p>
        </w:tc>
        <w:tc>
          <w:tcPr>
            <w:tcW w:w="496" w:type="dxa"/>
            <w:shd w:val="clear" w:color="auto" w:fill="auto"/>
            <w:noWrap/>
          </w:tcPr>
          <w:p w14:paraId="3C5C4EE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54.7</w:t>
            </w:r>
          </w:p>
        </w:tc>
        <w:tc>
          <w:tcPr>
            <w:tcW w:w="496" w:type="dxa"/>
            <w:shd w:val="clear" w:color="auto" w:fill="auto"/>
            <w:noWrap/>
          </w:tcPr>
          <w:p w14:paraId="3C4C028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56.3</w:t>
            </w:r>
          </w:p>
        </w:tc>
        <w:tc>
          <w:tcPr>
            <w:tcW w:w="496" w:type="dxa"/>
            <w:shd w:val="clear" w:color="auto" w:fill="auto"/>
            <w:noWrap/>
          </w:tcPr>
          <w:p w14:paraId="4B09021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58.2</w:t>
            </w:r>
          </w:p>
        </w:tc>
        <w:tc>
          <w:tcPr>
            <w:tcW w:w="496" w:type="dxa"/>
            <w:shd w:val="clear" w:color="auto" w:fill="auto"/>
            <w:noWrap/>
          </w:tcPr>
          <w:p w14:paraId="33A2873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56.5</w:t>
            </w:r>
          </w:p>
        </w:tc>
        <w:tc>
          <w:tcPr>
            <w:tcW w:w="496" w:type="dxa"/>
            <w:shd w:val="clear" w:color="auto" w:fill="auto"/>
            <w:noWrap/>
          </w:tcPr>
          <w:p w14:paraId="7D2A5F2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60.0</w:t>
            </w:r>
          </w:p>
        </w:tc>
      </w:tr>
      <w:tr w:rsidR="009F5BE1" w:rsidRPr="00491C12" w14:paraId="13B7798C" w14:textId="77777777" w:rsidTr="005A1DD6">
        <w:tc>
          <w:tcPr>
            <w:tcW w:w="922" w:type="dxa"/>
            <w:shd w:val="clear" w:color="auto" w:fill="auto"/>
            <w:noWrap/>
            <w:hideMark/>
          </w:tcPr>
          <w:p w14:paraId="0FB7E7D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25-34 سنة</w:t>
            </w:r>
          </w:p>
        </w:tc>
        <w:tc>
          <w:tcPr>
            <w:tcW w:w="496" w:type="dxa"/>
            <w:shd w:val="clear" w:color="auto" w:fill="auto"/>
            <w:noWrap/>
          </w:tcPr>
          <w:p w14:paraId="1D450CC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73.6</w:t>
            </w:r>
          </w:p>
        </w:tc>
        <w:tc>
          <w:tcPr>
            <w:tcW w:w="496" w:type="dxa"/>
            <w:shd w:val="clear" w:color="auto" w:fill="auto"/>
            <w:noWrap/>
          </w:tcPr>
          <w:p w14:paraId="7D08E01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77.4</w:t>
            </w:r>
          </w:p>
        </w:tc>
        <w:tc>
          <w:tcPr>
            <w:tcW w:w="496" w:type="dxa"/>
            <w:shd w:val="clear" w:color="auto" w:fill="auto"/>
            <w:noWrap/>
          </w:tcPr>
          <w:p w14:paraId="58891D4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81.9</w:t>
            </w:r>
          </w:p>
        </w:tc>
        <w:tc>
          <w:tcPr>
            <w:tcW w:w="496" w:type="dxa"/>
            <w:shd w:val="clear" w:color="auto" w:fill="auto"/>
            <w:noWrap/>
          </w:tcPr>
          <w:p w14:paraId="1F36227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72.7</w:t>
            </w:r>
          </w:p>
        </w:tc>
        <w:tc>
          <w:tcPr>
            <w:tcW w:w="496" w:type="dxa"/>
            <w:shd w:val="clear" w:color="auto" w:fill="auto"/>
            <w:noWrap/>
          </w:tcPr>
          <w:p w14:paraId="7AD4DCA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76.3</w:t>
            </w:r>
          </w:p>
        </w:tc>
        <w:tc>
          <w:tcPr>
            <w:tcW w:w="496" w:type="dxa"/>
            <w:shd w:val="clear" w:color="auto" w:fill="auto"/>
            <w:noWrap/>
          </w:tcPr>
          <w:p w14:paraId="532135E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80.5</w:t>
            </w:r>
          </w:p>
        </w:tc>
        <w:tc>
          <w:tcPr>
            <w:tcW w:w="496" w:type="dxa"/>
            <w:shd w:val="clear" w:color="auto" w:fill="auto"/>
            <w:noWrap/>
          </w:tcPr>
          <w:p w14:paraId="3C1DACE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72.1</w:t>
            </w:r>
          </w:p>
        </w:tc>
        <w:tc>
          <w:tcPr>
            <w:tcW w:w="496" w:type="dxa"/>
            <w:shd w:val="clear" w:color="auto" w:fill="auto"/>
            <w:noWrap/>
          </w:tcPr>
          <w:p w14:paraId="597F909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76.9</w:t>
            </w:r>
          </w:p>
        </w:tc>
        <w:tc>
          <w:tcPr>
            <w:tcW w:w="496" w:type="dxa"/>
            <w:shd w:val="clear" w:color="auto" w:fill="auto"/>
            <w:noWrap/>
          </w:tcPr>
          <w:p w14:paraId="0DDA7C7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80.9</w:t>
            </w:r>
          </w:p>
        </w:tc>
        <w:tc>
          <w:tcPr>
            <w:tcW w:w="496" w:type="dxa"/>
            <w:shd w:val="clear" w:color="auto" w:fill="auto"/>
            <w:noWrap/>
          </w:tcPr>
          <w:p w14:paraId="11E5E75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72.7</w:t>
            </w:r>
          </w:p>
        </w:tc>
        <w:tc>
          <w:tcPr>
            <w:tcW w:w="496" w:type="dxa"/>
            <w:shd w:val="clear" w:color="auto" w:fill="auto"/>
            <w:noWrap/>
          </w:tcPr>
          <w:p w14:paraId="3BE946C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77.2</w:t>
            </w:r>
          </w:p>
        </w:tc>
        <w:tc>
          <w:tcPr>
            <w:tcW w:w="496" w:type="dxa"/>
            <w:shd w:val="clear" w:color="auto" w:fill="auto"/>
            <w:noWrap/>
          </w:tcPr>
          <w:p w14:paraId="7F4D2D6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82.4</w:t>
            </w:r>
          </w:p>
        </w:tc>
        <w:tc>
          <w:tcPr>
            <w:tcW w:w="496" w:type="dxa"/>
            <w:shd w:val="clear" w:color="auto" w:fill="auto"/>
            <w:noWrap/>
          </w:tcPr>
          <w:p w14:paraId="4ED31AC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71.8</w:t>
            </w:r>
          </w:p>
        </w:tc>
      </w:tr>
      <w:tr w:rsidR="009F5BE1" w:rsidRPr="00491C12" w14:paraId="414E80D8" w14:textId="77777777" w:rsidTr="005A1DD6">
        <w:tc>
          <w:tcPr>
            <w:tcW w:w="922" w:type="dxa"/>
            <w:shd w:val="clear" w:color="auto" w:fill="auto"/>
            <w:noWrap/>
            <w:hideMark/>
          </w:tcPr>
          <w:p w14:paraId="00BEB24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35-44 سنة</w:t>
            </w:r>
          </w:p>
        </w:tc>
        <w:tc>
          <w:tcPr>
            <w:tcW w:w="496" w:type="dxa"/>
            <w:shd w:val="clear" w:color="auto" w:fill="auto"/>
            <w:noWrap/>
          </w:tcPr>
          <w:p w14:paraId="2EC8F22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81.6</w:t>
            </w:r>
          </w:p>
        </w:tc>
        <w:tc>
          <w:tcPr>
            <w:tcW w:w="496" w:type="dxa"/>
            <w:shd w:val="clear" w:color="auto" w:fill="auto"/>
            <w:noWrap/>
          </w:tcPr>
          <w:p w14:paraId="6DFF99A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84.8</w:t>
            </w:r>
          </w:p>
        </w:tc>
        <w:tc>
          <w:tcPr>
            <w:tcW w:w="496" w:type="dxa"/>
            <w:shd w:val="clear" w:color="auto" w:fill="auto"/>
            <w:noWrap/>
          </w:tcPr>
          <w:p w14:paraId="01B6002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88.0</w:t>
            </w:r>
          </w:p>
        </w:tc>
        <w:tc>
          <w:tcPr>
            <w:tcW w:w="496" w:type="dxa"/>
            <w:shd w:val="clear" w:color="auto" w:fill="auto"/>
            <w:noWrap/>
          </w:tcPr>
          <w:p w14:paraId="3E2FE89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81.6</w:t>
            </w:r>
          </w:p>
        </w:tc>
        <w:tc>
          <w:tcPr>
            <w:tcW w:w="496" w:type="dxa"/>
            <w:shd w:val="clear" w:color="auto" w:fill="auto"/>
            <w:noWrap/>
          </w:tcPr>
          <w:p w14:paraId="4EFB240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85.2</w:t>
            </w:r>
          </w:p>
        </w:tc>
        <w:tc>
          <w:tcPr>
            <w:tcW w:w="496" w:type="dxa"/>
            <w:shd w:val="clear" w:color="auto" w:fill="auto"/>
            <w:noWrap/>
          </w:tcPr>
          <w:p w14:paraId="13A2075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89.3</w:t>
            </w:r>
          </w:p>
        </w:tc>
        <w:tc>
          <w:tcPr>
            <w:tcW w:w="496" w:type="dxa"/>
            <w:shd w:val="clear" w:color="auto" w:fill="auto"/>
            <w:noWrap/>
          </w:tcPr>
          <w:p w14:paraId="4A009CE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81.0</w:t>
            </w:r>
          </w:p>
        </w:tc>
        <w:tc>
          <w:tcPr>
            <w:tcW w:w="496" w:type="dxa"/>
            <w:shd w:val="clear" w:color="auto" w:fill="auto"/>
            <w:noWrap/>
          </w:tcPr>
          <w:p w14:paraId="14900CE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85.3</w:t>
            </w:r>
          </w:p>
        </w:tc>
        <w:tc>
          <w:tcPr>
            <w:tcW w:w="496" w:type="dxa"/>
            <w:shd w:val="clear" w:color="auto" w:fill="auto"/>
            <w:noWrap/>
          </w:tcPr>
          <w:p w14:paraId="754BE29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89.2</w:t>
            </w:r>
          </w:p>
        </w:tc>
        <w:tc>
          <w:tcPr>
            <w:tcW w:w="496" w:type="dxa"/>
            <w:shd w:val="clear" w:color="auto" w:fill="auto"/>
            <w:noWrap/>
          </w:tcPr>
          <w:p w14:paraId="7B40B18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81.4</w:t>
            </w:r>
          </w:p>
        </w:tc>
        <w:tc>
          <w:tcPr>
            <w:tcW w:w="496" w:type="dxa"/>
            <w:shd w:val="clear" w:color="auto" w:fill="auto"/>
            <w:noWrap/>
          </w:tcPr>
          <w:p w14:paraId="7BE7F08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85.0</w:t>
            </w:r>
          </w:p>
        </w:tc>
        <w:tc>
          <w:tcPr>
            <w:tcW w:w="496" w:type="dxa"/>
            <w:shd w:val="clear" w:color="auto" w:fill="auto"/>
            <w:noWrap/>
          </w:tcPr>
          <w:p w14:paraId="0C03F69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89.3</w:t>
            </w:r>
          </w:p>
        </w:tc>
        <w:tc>
          <w:tcPr>
            <w:tcW w:w="496" w:type="dxa"/>
            <w:shd w:val="clear" w:color="auto" w:fill="auto"/>
            <w:noWrap/>
          </w:tcPr>
          <w:p w14:paraId="0F18B11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80.7</w:t>
            </w:r>
          </w:p>
        </w:tc>
      </w:tr>
      <w:tr w:rsidR="009F5BE1" w:rsidRPr="00491C12" w14:paraId="45F04A39" w14:textId="77777777" w:rsidTr="005A1DD6">
        <w:tc>
          <w:tcPr>
            <w:tcW w:w="922" w:type="dxa"/>
            <w:shd w:val="clear" w:color="auto" w:fill="auto"/>
            <w:noWrap/>
            <w:hideMark/>
          </w:tcPr>
          <w:p w14:paraId="7BB1AEDD" w14:textId="77777777" w:rsidR="009F5BE1" w:rsidRPr="00491C12" w:rsidRDefault="009F5BE1" w:rsidP="004D6263">
            <w:pPr>
              <w:spacing w:before="40" w:after="40" w:line="300" w:lineRule="exact"/>
              <w:ind w:left="113" w:right="113"/>
              <w:rPr>
                <w:sz w:val="18"/>
                <w:szCs w:val="26"/>
                <w:rtl/>
                <w:lang w:val="en-GB"/>
              </w:rPr>
            </w:pPr>
            <w:r w:rsidRPr="00491C12">
              <w:rPr>
                <w:sz w:val="18"/>
                <w:szCs w:val="26"/>
                <w:rtl/>
                <w:lang w:val="en-GB"/>
              </w:rPr>
              <w:lastRenderedPageBreak/>
              <w:t>45-</w:t>
            </w:r>
            <w:r w:rsidR="004D6263">
              <w:rPr>
                <w:rFonts w:hint="cs"/>
                <w:sz w:val="18"/>
                <w:szCs w:val="26"/>
                <w:rtl/>
                <w:lang w:val="en-GB"/>
              </w:rPr>
              <w:t>54</w:t>
            </w:r>
            <w:r w:rsidRPr="00491C12">
              <w:rPr>
                <w:sz w:val="18"/>
                <w:szCs w:val="26"/>
                <w:rtl/>
                <w:lang w:val="en-GB"/>
              </w:rPr>
              <w:t xml:space="preserve"> سنة</w:t>
            </w:r>
          </w:p>
        </w:tc>
        <w:tc>
          <w:tcPr>
            <w:tcW w:w="496" w:type="dxa"/>
            <w:shd w:val="clear" w:color="auto" w:fill="auto"/>
            <w:noWrap/>
          </w:tcPr>
          <w:p w14:paraId="6A8E50A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81.1</w:t>
            </w:r>
          </w:p>
        </w:tc>
        <w:tc>
          <w:tcPr>
            <w:tcW w:w="496" w:type="dxa"/>
            <w:shd w:val="clear" w:color="auto" w:fill="auto"/>
            <w:noWrap/>
          </w:tcPr>
          <w:p w14:paraId="70B977A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83.2</w:t>
            </w:r>
          </w:p>
        </w:tc>
        <w:tc>
          <w:tcPr>
            <w:tcW w:w="496" w:type="dxa"/>
            <w:shd w:val="clear" w:color="auto" w:fill="auto"/>
            <w:noWrap/>
          </w:tcPr>
          <w:p w14:paraId="1631139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84.7</w:t>
            </w:r>
          </w:p>
        </w:tc>
        <w:tc>
          <w:tcPr>
            <w:tcW w:w="496" w:type="dxa"/>
            <w:shd w:val="clear" w:color="auto" w:fill="auto"/>
            <w:noWrap/>
          </w:tcPr>
          <w:p w14:paraId="73C98FD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81.6</w:t>
            </w:r>
          </w:p>
        </w:tc>
        <w:tc>
          <w:tcPr>
            <w:tcW w:w="496" w:type="dxa"/>
            <w:shd w:val="clear" w:color="auto" w:fill="auto"/>
            <w:noWrap/>
          </w:tcPr>
          <w:p w14:paraId="16A06BA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83.6</w:t>
            </w:r>
          </w:p>
        </w:tc>
        <w:tc>
          <w:tcPr>
            <w:tcW w:w="496" w:type="dxa"/>
            <w:shd w:val="clear" w:color="auto" w:fill="auto"/>
            <w:noWrap/>
          </w:tcPr>
          <w:p w14:paraId="234F786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85.9</w:t>
            </w:r>
          </w:p>
        </w:tc>
        <w:tc>
          <w:tcPr>
            <w:tcW w:w="496" w:type="dxa"/>
            <w:shd w:val="clear" w:color="auto" w:fill="auto"/>
            <w:noWrap/>
          </w:tcPr>
          <w:p w14:paraId="3ACBF0B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81.2</w:t>
            </w:r>
          </w:p>
        </w:tc>
        <w:tc>
          <w:tcPr>
            <w:tcW w:w="496" w:type="dxa"/>
            <w:shd w:val="clear" w:color="auto" w:fill="auto"/>
            <w:noWrap/>
          </w:tcPr>
          <w:p w14:paraId="3CDEBE1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83.5</w:t>
            </w:r>
          </w:p>
        </w:tc>
        <w:tc>
          <w:tcPr>
            <w:tcW w:w="496" w:type="dxa"/>
            <w:shd w:val="clear" w:color="auto" w:fill="auto"/>
            <w:noWrap/>
          </w:tcPr>
          <w:p w14:paraId="482FBD9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87.0</w:t>
            </w:r>
          </w:p>
        </w:tc>
        <w:tc>
          <w:tcPr>
            <w:tcW w:w="496" w:type="dxa"/>
            <w:shd w:val="clear" w:color="auto" w:fill="auto"/>
            <w:noWrap/>
          </w:tcPr>
          <w:p w14:paraId="6A88408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80.0</w:t>
            </w:r>
          </w:p>
        </w:tc>
        <w:tc>
          <w:tcPr>
            <w:tcW w:w="496" w:type="dxa"/>
            <w:shd w:val="clear" w:color="auto" w:fill="auto"/>
            <w:noWrap/>
          </w:tcPr>
          <w:p w14:paraId="081FBD7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84.7</w:t>
            </w:r>
          </w:p>
        </w:tc>
        <w:tc>
          <w:tcPr>
            <w:tcW w:w="496" w:type="dxa"/>
            <w:shd w:val="clear" w:color="auto" w:fill="auto"/>
            <w:noWrap/>
          </w:tcPr>
          <w:p w14:paraId="44B3D92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87.3</w:t>
            </w:r>
          </w:p>
        </w:tc>
        <w:tc>
          <w:tcPr>
            <w:tcW w:w="496" w:type="dxa"/>
            <w:shd w:val="clear" w:color="auto" w:fill="auto"/>
            <w:noWrap/>
          </w:tcPr>
          <w:p w14:paraId="429E174A"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82.2</w:t>
            </w:r>
          </w:p>
        </w:tc>
      </w:tr>
      <w:tr w:rsidR="009F5BE1" w:rsidRPr="00491C12" w14:paraId="3CEE2968" w14:textId="77777777" w:rsidTr="005A1DD6">
        <w:tc>
          <w:tcPr>
            <w:tcW w:w="922" w:type="dxa"/>
            <w:tcBorders>
              <w:bottom w:val="single" w:sz="12" w:space="0" w:color="auto"/>
            </w:tcBorders>
            <w:shd w:val="clear" w:color="auto" w:fill="auto"/>
            <w:noWrap/>
            <w:hideMark/>
          </w:tcPr>
          <w:p w14:paraId="2E5C4C7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55-64 سنة</w:t>
            </w:r>
          </w:p>
        </w:tc>
        <w:tc>
          <w:tcPr>
            <w:tcW w:w="496" w:type="dxa"/>
            <w:tcBorders>
              <w:bottom w:val="single" w:sz="12" w:space="0" w:color="auto"/>
            </w:tcBorders>
            <w:shd w:val="clear" w:color="auto" w:fill="auto"/>
            <w:noWrap/>
          </w:tcPr>
          <w:p w14:paraId="25EE505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55.8</w:t>
            </w:r>
          </w:p>
        </w:tc>
        <w:tc>
          <w:tcPr>
            <w:tcW w:w="496" w:type="dxa"/>
            <w:tcBorders>
              <w:bottom w:val="single" w:sz="12" w:space="0" w:color="auto"/>
            </w:tcBorders>
            <w:shd w:val="clear" w:color="auto" w:fill="auto"/>
            <w:noWrap/>
          </w:tcPr>
          <w:p w14:paraId="428BFA2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61.7</w:t>
            </w:r>
          </w:p>
        </w:tc>
        <w:tc>
          <w:tcPr>
            <w:tcW w:w="496" w:type="dxa"/>
            <w:tcBorders>
              <w:bottom w:val="single" w:sz="12" w:space="0" w:color="auto"/>
            </w:tcBorders>
            <w:shd w:val="clear" w:color="auto" w:fill="auto"/>
            <w:noWrap/>
          </w:tcPr>
          <w:p w14:paraId="0F08BC5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66.5</w:t>
            </w:r>
          </w:p>
        </w:tc>
        <w:tc>
          <w:tcPr>
            <w:tcW w:w="496" w:type="dxa"/>
            <w:tcBorders>
              <w:bottom w:val="single" w:sz="12" w:space="0" w:color="auto"/>
            </w:tcBorders>
            <w:shd w:val="clear" w:color="auto" w:fill="auto"/>
            <w:noWrap/>
          </w:tcPr>
          <w:p w14:paraId="5D2EB12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56.8</w:t>
            </w:r>
          </w:p>
        </w:tc>
        <w:tc>
          <w:tcPr>
            <w:tcW w:w="496" w:type="dxa"/>
            <w:tcBorders>
              <w:bottom w:val="single" w:sz="12" w:space="0" w:color="auto"/>
            </w:tcBorders>
            <w:shd w:val="clear" w:color="auto" w:fill="auto"/>
            <w:noWrap/>
          </w:tcPr>
          <w:p w14:paraId="634EBA3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63.2</w:t>
            </w:r>
          </w:p>
        </w:tc>
        <w:tc>
          <w:tcPr>
            <w:tcW w:w="496" w:type="dxa"/>
            <w:tcBorders>
              <w:bottom w:val="single" w:sz="12" w:space="0" w:color="auto"/>
            </w:tcBorders>
            <w:shd w:val="clear" w:color="auto" w:fill="auto"/>
            <w:noWrap/>
          </w:tcPr>
          <w:p w14:paraId="5E4AF81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68.9</w:t>
            </w:r>
          </w:p>
        </w:tc>
        <w:tc>
          <w:tcPr>
            <w:tcW w:w="496" w:type="dxa"/>
            <w:tcBorders>
              <w:bottom w:val="single" w:sz="12" w:space="0" w:color="auto"/>
            </w:tcBorders>
            <w:shd w:val="clear" w:color="auto" w:fill="auto"/>
            <w:noWrap/>
          </w:tcPr>
          <w:p w14:paraId="7D1D87D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57.6</w:t>
            </w:r>
          </w:p>
        </w:tc>
        <w:tc>
          <w:tcPr>
            <w:tcW w:w="496" w:type="dxa"/>
            <w:tcBorders>
              <w:bottom w:val="single" w:sz="12" w:space="0" w:color="auto"/>
            </w:tcBorders>
            <w:shd w:val="clear" w:color="auto" w:fill="auto"/>
            <w:noWrap/>
          </w:tcPr>
          <w:p w14:paraId="70F02C7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64.7</w:t>
            </w:r>
          </w:p>
        </w:tc>
        <w:tc>
          <w:tcPr>
            <w:tcW w:w="496" w:type="dxa"/>
            <w:tcBorders>
              <w:bottom w:val="single" w:sz="12" w:space="0" w:color="auto"/>
            </w:tcBorders>
            <w:shd w:val="clear" w:color="auto" w:fill="auto"/>
            <w:noWrap/>
          </w:tcPr>
          <w:p w14:paraId="48E800B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69.8</w:t>
            </w:r>
          </w:p>
        </w:tc>
        <w:tc>
          <w:tcPr>
            <w:tcW w:w="496" w:type="dxa"/>
            <w:tcBorders>
              <w:bottom w:val="single" w:sz="12" w:space="0" w:color="auto"/>
            </w:tcBorders>
            <w:shd w:val="clear" w:color="auto" w:fill="auto"/>
            <w:noWrap/>
          </w:tcPr>
          <w:p w14:paraId="0771559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59.6</w:t>
            </w:r>
          </w:p>
        </w:tc>
        <w:tc>
          <w:tcPr>
            <w:tcW w:w="496" w:type="dxa"/>
            <w:tcBorders>
              <w:bottom w:val="single" w:sz="12" w:space="0" w:color="auto"/>
            </w:tcBorders>
            <w:shd w:val="clear" w:color="auto" w:fill="auto"/>
            <w:noWrap/>
          </w:tcPr>
          <w:p w14:paraId="21EC354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67.8</w:t>
            </w:r>
          </w:p>
        </w:tc>
        <w:tc>
          <w:tcPr>
            <w:tcW w:w="496" w:type="dxa"/>
            <w:tcBorders>
              <w:bottom w:val="single" w:sz="12" w:space="0" w:color="auto"/>
            </w:tcBorders>
            <w:shd w:val="clear" w:color="auto" w:fill="auto"/>
            <w:noWrap/>
          </w:tcPr>
          <w:p w14:paraId="7DC5A97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71.9</w:t>
            </w:r>
          </w:p>
        </w:tc>
        <w:tc>
          <w:tcPr>
            <w:tcW w:w="496" w:type="dxa"/>
            <w:tcBorders>
              <w:bottom w:val="single" w:sz="12" w:space="0" w:color="auto"/>
            </w:tcBorders>
            <w:shd w:val="clear" w:color="auto" w:fill="auto"/>
            <w:noWrap/>
          </w:tcPr>
          <w:p w14:paraId="2302C93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63.6</w:t>
            </w:r>
          </w:p>
        </w:tc>
      </w:tr>
    </w:tbl>
    <w:p w14:paraId="17B7603D" w14:textId="77777777" w:rsidR="009F5BE1" w:rsidRPr="004A1955" w:rsidRDefault="009F5BE1" w:rsidP="009F5BE1">
      <w:pPr>
        <w:pStyle w:val="H23GA"/>
        <w:rPr>
          <w:rtl/>
        </w:rPr>
      </w:pPr>
      <w:r w:rsidRPr="004A1955">
        <w:rPr>
          <w:rtl/>
        </w:rPr>
        <w:tab/>
      </w:r>
      <w:r w:rsidRPr="004A1955">
        <w:rPr>
          <w:rtl/>
        </w:rPr>
        <w:tab/>
        <w:t>إحصاءات بشأن الجرائم</w:t>
      </w:r>
    </w:p>
    <w:p w14:paraId="70F3B563" w14:textId="77777777" w:rsidR="009F5BE1" w:rsidRPr="004A1955" w:rsidRDefault="009F5BE1" w:rsidP="009F5BE1">
      <w:pPr>
        <w:pStyle w:val="H4GA"/>
        <w:rPr>
          <w:rtl/>
        </w:rPr>
      </w:pPr>
      <w:r w:rsidRPr="004A1955">
        <w:rPr>
          <w:rtl/>
        </w:rPr>
        <w:tab/>
      </w:r>
      <w:r w:rsidRPr="004A1955">
        <w:rPr>
          <w:rtl/>
        </w:rPr>
        <w:tab/>
        <w:t>القتل والشروع في القتل والاعتداء الجسيم للغاية</w:t>
      </w:r>
      <w:r w:rsidR="00491C12" w:rsidRPr="00115D50">
        <w:rPr>
          <w:rStyle w:val="FootnoteReference"/>
          <w:i w:val="0"/>
          <w:iCs w:val="0"/>
          <w:sz w:val="20"/>
          <w:szCs w:val="30"/>
          <w:rtl/>
        </w:rPr>
        <w:t>(</w:t>
      </w:r>
      <w:r w:rsidR="00491C12" w:rsidRPr="00115D50">
        <w:rPr>
          <w:rStyle w:val="FootnoteReference"/>
          <w:i w:val="0"/>
          <w:iCs w:val="0"/>
          <w:sz w:val="20"/>
          <w:szCs w:val="30"/>
          <w:rtl/>
        </w:rPr>
        <w:footnoteReference w:id="11"/>
      </w:r>
      <w:r w:rsidR="00491C12" w:rsidRPr="00115D50">
        <w:rPr>
          <w:rStyle w:val="FootnoteReference"/>
          <w:i w:val="0"/>
          <w:iCs w:val="0"/>
          <w:sz w:val="20"/>
          <w:szCs w:val="30"/>
          <w:rtl/>
        </w:rPr>
        <w:t>)</w:t>
      </w:r>
    </w:p>
    <w:p w14:paraId="50827DC4" w14:textId="77777777" w:rsidR="009F5BE1" w:rsidRPr="004A1955" w:rsidRDefault="009F5BE1" w:rsidP="009F5BE1">
      <w:pPr>
        <w:pStyle w:val="SingleTxtGA"/>
        <w:rPr>
          <w:rtl/>
        </w:rPr>
      </w:pPr>
      <w:r w:rsidRPr="004A1955">
        <w:rPr>
          <w:rtl/>
        </w:rPr>
        <w:t>42-</w:t>
      </w:r>
      <w:r w:rsidRPr="004A1955">
        <w:rPr>
          <w:rtl/>
        </w:rPr>
        <w:tab/>
        <w:t xml:space="preserve">يبين الجدول 29 عدد الجرائم المبلغ عنها في الفترة 2012-2016 </w:t>
      </w:r>
      <w:r w:rsidRPr="004A1955">
        <w:rPr>
          <w:rFonts w:hint="cs"/>
          <w:rtl/>
        </w:rPr>
        <w:t>والتي تتعلق</w:t>
      </w:r>
      <w:r w:rsidRPr="004A1955">
        <w:rPr>
          <w:rtl/>
        </w:rPr>
        <w:t xml:space="preserve"> بالقتل والشروع في القتل والاعتداء الجسيم للغاية، بما في ذلك العنف المفضي إلى الموت.</w:t>
      </w:r>
    </w:p>
    <w:p w14:paraId="391FAA23" w14:textId="77777777" w:rsidR="009F5BE1" w:rsidRPr="004A1955" w:rsidRDefault="009F5BE1" w:rsidP="009F5BE1">
      <w:pPr>
        <w:pStyle w:val="SingleTxtGA"/>
        <w:rPr>
          <w:b/>
          <w:bCs/>
          <w:rtl/>
        </w:rPr>
      </w:pPr>
      <w:r w:rsidRPr="004A1955">
        <w:rPr>
          <w:rtl/>
        </w:rPr>
        <w:t>الجدول 29</w:t>
      </w:r>
      <w:r w:rsidRPr="004A1955">
        <w:rPr>
          <w:rtl/>
        </w:rPr>
        <w:tab/>
      </w:r>
      <w:r w:rsidRPr="004A1955">
        <w:rPr>
          <w:rtl/>
        </w:rPr>
        <w:br/>
      </w:r>
      <w:r w:rsidRPr="004A1955">
        <w:rPr>
          <w:b/>
          <w:bCs/>
          <w:rtl/>
        </w:rPr>
        <w:t xml:space="preserve">عدد التقارير لكل </w:t>
      </w:r>
      <w:r w:rsidRPr="004A1955">
        <w:rPr>
          <w:rFonts w:hint="cs"/>
          <w:b/>
          <w:bCs/>
          <w:rtl/>
        </w:rPr>
        <w:t>000 100</w:t>
      </w:r>
      <w:r w:rsidRPr="004A1955">
        <w:rPr>
          <w:b/>
          <w:bCs/>
          <w:rtl/>
        </w:rPr>
        <w:t xml:space="preserve"> نسمة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34"/>
        <w:gridCol w:w="904"/>
        <w:gridCol w:w="904"/>
        <w:gridCol w:w="904"/>
        <w:gridCol w:w="904"/>
        <w:gridCol w:w="906"/>
      </w:tblGrid>
      <w:tr w:rsidR="009F5BE1" w:rsidRPr="00491C12" w14:paraId="3FA6D114" w14:textId="77777777" w:rsidTr="00491C12">
        <w:trPr>
          <w:tblHeader/>
        </w:trPr>
        <w:tc>
          <w:tcPr>
            <w:tcW w:w="1884" w:type="pct"/>
            <w:tcBorders>
              <w:top w:val="single" w:sz="4" w:space="0" w:color="auto"/>
              <w:bottom w:val="single" w:sz="12" w:space="0" w:color="auto"/>
            </w:tcBorders>
            <w:shd w:val="clear" w:color="auto" w:fill="auto"/>
            <w:noWrap/>
            <w:vAlign w:val="bottom"/>
            <w:hideMark/>
          </w:tcPr>
          <w:p w14:paraId="0ECEC3B4" w14:textId="77777777" w:rsidR="009F5BE1" w:rsidRPr="00491C12" w:rsidRDefault="009F5BE1" w:rsidP="00491C12">
            <w:pPr>
              <w:bidi w:val="0"/>
              <w:spacing w:before="40" w:after="40" w:line="300" w:lineRule="exact"/>
              <w:ind w:left="113" w:right="113"/>
              <w:rPr>
                <w:i/>
                <w:iCs/>
                <w:sz w:val="18"/>
                <w:szCs w:val="26"/>
              </w:rPr>
            </w:pPr>
          </w:p>
        </w:tc>
        <w:tc>
          <w:tcPr>
            <w:tcW w:w="623" w:type="pct"/>
            <w:tcBorders>
              <w:top w:val="single" w:sz="4" w:space="0" w:color="auto"/>
              <w:bottom w:val="single" w:sz="12" w:space="0" w:color="auto"/>
            </w:tcBorders>
            <w:shd w:val="clear" w:color="auto" w:fill="auto"/>
            <w:noWrap/>
            <w:vAlign w:val="bottom"/>
            <w:hideMark/>
          </w:tcPr>
          <w:p w14:paraId="2D3692B4"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623" w:type="pct"/>
            <w:tcBorders>
              <w:top w:val="single" w:sz="4" w:space="0" w:color="auto"/>
              <w:bottom w:val="single" w:sz="12" w:space="0" w:color="auto"/>
            </w:tcBorders>
            <w:shd w:val="clear" w:color="auto" w:fill="auto"/>
            <w:noWrap/>
            <w:vAlign w:val="bottom"/>
            <w:hideMark/>
          </w:tcPr>
          <w:p w14:paraId="21A6D3B7"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623" w:type="pct"/>
            <w:tcBorders>
              <w:top w:val="single" w:sz="4" w:space="0" w:color="auto"/>
              <w:bottom w:val="single" w:sz="12" w:space="0" w:color="auto"/>
            </w:tcBorders>
            <w:shd w:val="clear" w:color="auto" w:fill="auto"/>
            <w:noWrap/>
            <w:vAlign w:val="bottom"/>
            <w:hideMark/>
          </w:tcPr>
          <w:p w14:paraId="1814E288"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623" w:type="pct"/>
            <w:tcBorders>
              <w:top w:val="single" w:sz="4" w:space="0" w:color="auto"/>
              <w:bottom w:val="single" w:sz="12" w:space="0" w:color="auto"/>
            </w:tcBorders>
            <w:shd w:val="clear" w:color="auto" w:fill="auto"/>
            <w:noWrap/>
            <w:vAlign w:val="bottom"/>
            <w:hideMark/>
          </w:tcPr>
          <w:p w14:paraId="74434715"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c>
          <w:tcPr>
            <w:tcW w:w="625" w:type="pct"/>
            <w:tcBorders>
              <w:top w:val="single" w:sz="4" w:space="0" w:color="auto"/>
              <w:bottom w:val="single" w:sz="12" w:space="0" w:color="auto"/>
            </w:tcBorders>
            <w:shd w:val="clear" w:color="auto" w:fill="auto"/>
            <w:noWrap/>
            <w:vAlign w:val="bottom"/>
            <w:hideMark/>
          </w:tcPr>
          <w:p w14:paraId="540ADC00"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2016</w:t>
            </w:r>
          </w:p>
        </w:tc>
      </w:tr>
      <w:tr w:rsidR="009F5BE1" w:rsidRPr="00491C12" w14:paraId="4288BEA9" w14:textId="77777777" w:rsidTr="00491C12">
        <w:tc>
          <w:tcPr>
            <w:tcW w:w="1884" w:type="pct"/>
            <w:tcBorders>
              <w:top w:val="single" w:sz="12" w:space="0" w:color="auto"/>
            </w:tcBorders>
            <w:shd w:val="clear" w:color="auto" w:fill="auto"/>
            <w:noWrap/>
            <w:hideMark/>
          </w:tcPr>
          <w:p w14:paraId="7DAFC76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القتل</w:t>
            </w:r>
          </w:p>
        </w:tc>
        <w:tc>
          <w:tcPr>
            <w:tcW w:w="623" w:type="pct"/>
            <w:tcBorders>
              <w:top w:val="single" w:sz="12" w:space="0" w:color="auto"/>
            </w:tcBorders>
            <w:shd w:val="clear" w:color="auto" w:fill="auto"/>
            <w:noWrap/>
            <w:hideMark/>
          </w:tcPr>
          <w:p w14:paraId="5B80A94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0.8</w:t>
            </w:r>
          </w:p>
        </w:tc>
        <w:tc>
          <w:tcPr>
            <w:tcW w:w="623" w:type="pct"/>
            <w:tcBorders>
              <w:top w:val="single" w:sz="12" w:space="0" w:color="auto"/>
            </w:tcBorders>
            <w:shd w:val="clear" w:color="auto" w:fill="auto"/>
            <w:noWrap/>
            <w:hideMark/>
          </w:tcPr>
          <w:p w14:paraId="71EB0F4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0.7</w:t>
            </w:r>
          </w:p>
        </w:tc>
        <w:tc>
          <w:tcPr>
            <w:tcW w:w="623" w:type="pct"/>
            <w:tcBorders>
              <w:top w:val="single" w:sz="12" w:space="0" w:color="auto"/>
            </w:tcBorders>
            <w:shd w:val="clear" w:color="auto" w:fill="auto"/>
            <w:noWrap/>
            <w:hideMark/>
          </w:tcPr>
          <w:p w14:paraId="61B6657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w:t>
            </w:r>
          </w:p>
        </w:tc>
        <w:tc>
          <w:tcPr>
            <w:tcW w:w="623" w:type="pct"/>
            <w:tcBorders>
              <w:top w:val="single" w:sz="12" w:space="0" w:color="auto"/>
            </w:tcBorders>
            <w:shd w:val="clear" w:color="auto" w:fill="auto"/>
            <w:noWrap/>
            <w:hideMark/>
          </w:tcPr>
          <w:p w14:paraId="2D5E9F0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0.8</w:t>
            </w:r>
          </w:p>
        </w:tc>
        <w:tc>
          <w:tcPr>
            <w:tcW w:w="625" w:type="pct"/>
            <w:tcBorders>
              <w:top w:val="single" w:sz="12" w:space="0" w:color="auto"/>
            </w:tcBorders>
            <w:shd w:val="clear" w:color="auto" w:fill="auto"/>
            <w:noWrap/>
            <w:hideMark/>
          </w:tcPr>
          <w:p w14:paraId="2208B15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0.9</w:t>
            </w:r>
          </w:p>
        </w:tc>
      </w:tr>
      <w:tr w:rsidR="009F5BE1" w:rsidRPr="00491C12" w14:paraId="534764CF" w14:textId="77777777" w:rsidTr="00491C12">
        <w:tc>
          <w:tcPr>
            <w:tcW w:w="1884" w:type="pct"/>
            <w:shd w:val="clear" w:color="auto" w:fill="auto"/>
            <w:noWrap/>
            <w:hideMark/>
          </w:tcPr>
          <w:p w14:paraId="130721A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الشروع في القتل</w:t>
            </w:r>
          </w:p>
        </w:tc>
        <w:tc>
          <w:tcPr>
            <w:tcW w:w="623" w:type="pct"/>
            <w:shd w:val="clear" w:color="auto" w:fill="auto"/>
            <w:noWrap/>
            <w:hideMark/>
          </w:tcPr>
          <w:p w14:paraId="13A1D4D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2.5</w:t>
            </w:r>
          </w:p>
        </w:tc>
        <w:tc>
          <w:tcPr>
            <w:tcW w:w="623" w:type="pct"/>
            <w:shd w:val="clear" w:color="auto" w:fill="auto"/>
            <w:noWrap/>
            <w:hideMark/>
          </w:tcPr>
          <w:p w14:paraId="426FDEA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2.9</w:t>
            </w:r>
          </w:p>
        </w:tc>
        <w:tc>
          <w:tcPr>
            <w:tcW w:w="623" w:type="pct"/>
            <w:shd w:val="clear" w:color="auto" w:fill="auto"/>
            <w:noWrap/>
            <w:hideMark/>
          </w:tcPr>
          <w:p w14:paraId="58BE7C1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2.6</w:t>
            </w:r>
          </w:p>
        </w:tc>
        <w:tc>
          <w:tcPr>
            <w:tcW w:w="623" w:type="pct"/>
            <w:shd w:val="clear" w:color="auto" w:fill="auto"/>
            <w:noWrap/>
            <w:hideMark/>
          </w:tcPr>
          <w:p w14:paraId="1EAC92F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2.5</w:t>
            </w:r>
          </w:p>
        </w:tc>
        <w:tc>
          <w:tcPr>
            <w:tcW w:w="625" w:type="pct"/>
            <w:shd w:val="clear" w:color="auto" w:fill="auto"/>
            <w:noWrap/>
            <w:hideMark/>
          </w:tcPr>
          <w:p w14:paraId="5D8F088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3.4</w:t>
            </w:r>
          </w:p>
        </w:tc>
      </w:tr>
      <w:tr w:rsidR="009F5BE1" w:rsidRPr="00491C12" w14:paraId="67BA8E4A" w14:textId="77777777" w:rsidTr="00491C12">
        <w:tc>
          <w:tcPr>
            <w:tcW w:w="1884" w:type="pct"/>
            <w:tcBorders>
              <w:bottom w:val="single" w:sz="4" w:space="0" w:color="auto"/>
            </w:tcBorders>
            <w:shd w:val="clear" w:color="auto" w:fill="auto"/>
            <w:noWrap/>
            <w:hideMark/>
          </w:tcPr>
          <w:p w14:paraId="74F3286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الاعتداء الجسيم للغاية</w:t>
            </w:r>
          </w:p>
        </w:tc>
        <w:tc>
          <w:tcPr>
            <w:tcW w:w="623" w:type="pct"/>
            <w:tcBorders>
              <w:bottom w:val="single" w:sz="4" w:space="0" w:color="auto"/>
            </w:tcBorders>
            <w:shd w:val="clear" w:color="auto" w:fill="auto"/>
            <w:noWrap/>
            <w:hideMark/>
          </w:tcPr>
          <w:p w14:paraId="2F61AAA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0.3</w:t>
            </w:r>
          </w:p>
        </w:tc>
        <w:tc>
          <w:tcPr>
            <w:tcW w:w="623" w:type="pct"/>
            <w:tcBorders>
              <w:bottom w:val="single" w:sz="4" w:space="0" w:color="auto"/>
            </w:tcBorders>
            <w:shd w:val="clear" w:color="auto" w:fill="auto"/>
            <w:noWrap/>
            <w:hideMark/>
          </w:tcPr>
          <w:p w14:paraId="50DD454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0.2</w:t>
            </w:r>
          </w:p>
        </w:tc>
        <w:tc>
          <w:tcPr>
            <w:tcW w:w="623" w:type="pct"/>
            <w:tcBorders>
              <w:bottom w:val="single" w:sz="4" w:space="0" w:color="auto"/>
            </w:tcBorders>
            <w:shd w:val="clear" w:color="auto" w:fill="auto"/>
            <w:noWrap/>
            <w:hideMark/>
          </w:tcPr>
          <w:p w14:paraId="53B68E0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0.2</w:t>
            </w:r>
          </w:p>
        </w:tc>
        <w:tc>
          <w:tcPr>
            <w:tcW w:w="623" w:type="pct"/>
            <w:tcBorders>
              <w:bottom w:val="single" w:sz="4" w:space="0" w:color="auto"/>
            </w:tcBorders>
            <w:shd w:val="clear" w:color="auto" w:fill="auto"/>
            <w:noWrap/>
            <w:hideMark/>
          </w:tcPr>
          <w:p w14:paraId="1D72897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0.2</w:t>
            </w:r>
          </w:p>
        </w:tc>
        <w:tc>
          <w:tcPr>
            <w:tcW w:w="625" w:type="pct"/>
            <w:tcBorders>
              <w:bottom w:val="single" w:sz="4" w:space="0" w:color="auto"/>
            </w:tcBorders>
            <w:shd w:val="clear" w:color="auto" w:fill="auto"/>
            <w:noWrap/>
            <w:hideMark/>
          </w:tcPr>
          <w:p w14:paraId="4E10708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0.2</w:t>
            </w:r>
          </w:p>
        </w:tc>
      </w:tr>
      <w:tr w:rsidR="009F5BE1" w:rsidRPr="00491C12" w14:paraId="7E279A9D" w14:textId="77777777" w:rsidTr="00491C12">
        <w:tc>
          <w:tcPr>
            <w:tcW w:w="1884" w:type="pct"/>
            <w:tcBorders>
              <w:top w:val="single" w:sz="4" w:space="0" w:color="auto"/>
              <w:bottom w:val="single" w:sz="12" w:space="0" w:color="auto"/>
            </w:tcBorders>
            <w:shd w:val="clear" w:color="auto" w:fill="auto"/>
            <w:noWrap/>
            <w:hideMark/>
          </w:tcPr>
          <w:p w14:paraId="7AF18824" w14:textId="77777777" w:rsidR="009F5BE1" w:rsidRPr="00491C12" w:rsidRDefault="009F5BE1" w:rsidP="00C04D42">
            <w:pPr>
              <w:spacing w:before="40" w:after="40" w:line="300" w:lineRule="exact"/>
              <w:ind w:left="113" w:right="113" w:firstLine="343"/>
              <w:rPr>
                <w:bCs/>
                <w:sz w:val="18"/>
                <w:szCs w:val="26"/>
                <w:rtl/>
                <w:lang w:val="en-GB" w:bidi="ar-DZ"/>
              </w:rPr>
            </w:pPr>
            <w:r w:rsidRPr="00491C12">
              <w:rPr>
                <w:bCs/>
                <w:sz w:val="18"/>
                <w:szCs w:val="26"/>
                <w:rtl/>
                <w:lang w:val="en-GB"/>
              </w:rPr>
              <w:t>المجموع</w:t>
            </w:r>
          </w:p>
        </w:tc>
        <w:tc>
          <w:tcPr>
            <w:tcW w:w="623" w:type="pct"/>
            <w:tcBorders>
              <w:top w:val="single" w:sz="4" w:space="0" w:color="auto"/>
              <w:bottom w:val="single" w:sz="12" w:space="0" w:color="auto"/>
            </w:tcBorders>
            <w:shd w:val="clear" w:color="auto" w:fill="auto"/>
            <w:noWrap/>
            <w:hideMark/>
          </w:tcPr>
          <w:p w14:paraId="1F00D66D"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3.6</w:t>
            </w:r>
          </w:p>
        </w:tc>
        <w:tc>
          <w:tcPr>
            <w:tcW w:w="623" w:type="pct"/>
            <w:tcBorders>
              <w:top w:val="single" w:sz="4" w:space="0" w:color="auto"/>
              <w:bottom w:val="single" w:sz="12" w:space="0" w:color="auto"/>
            </w:tcBorders>
            <w:shd w:val="clear" w:color="auto" w:fill="auto"/>
            <w:noWrap/>
            <w:hideMark/>
          </w:tcPr>
          <w:p w14:paraId="7E2EC51F"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3.9</w:t>
            </w:r>
          </w:p>
        </w:tc>
        <w:tc>
          <w:tcPr>
            <w:tcW w:w="623" w:type="pct"/>
            <w:tcBorders>
              <w:top w:val="single" w:sz="4" w:space="0" w:color="auto"/>
              <w:bottom w:val="single" w:sz="12" w:space="0" w:color="auto"/>
            </w:tcBorders>
            <w:shd w:val="clear" w:color="auto" w:fill="auto"/>
            <w:noWrap/>
            <w:hideMark/>
          </w:tcPr>
          <w:p w14:paraId="634D38EF"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3.9</w:t>
            </w:r>
          </w:p>
        </w:tc>
        <w:tc>
          <w:tcPr>
            <w:tcW w:w="623" w:type="pct"/>
            <w:tcBorders>
              <w:top w:val="single" w:sz="4" w:space="0" w:color="auto"/>
              <w:bottom w:val="single" w:sz="12" w:space="0" w:color="auto"/>
            </w:tcBorders>
            <w:shd w:val="clear" w:color="auto" w:fill="auto"/>
            <w:noWrap/>
            <w:hideMark/>
          </w:tcPr>
          <w:p w14:paraId="248E20A3"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3.5</w:t>
            </w:r>
          </w:p>
        </w:tc>
        <w:tc>
          <w:tcPr>
            <w:tcW w:w="625" w:type="pct"/>
            <w:tcBorders>
              <w:top w:val="single" w:sz="4" w:space="0" w:color="auto"/>
              <w:bottom w:val="single" w:sz="12" w:space="0" w:color="auto"/>
            </w:tcBorders>
            <w:shd w:val="clear" w:color="auto" w:fill="auto"/>
            <w:noWrap/>
            <w:hideMark/>
          </w:tcPr>
          <w:p w14:paraId="7B86D1B2"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4.5</w:t>
            </w:r>
          </w:p>
        </w:tc>
      </w:tr>
    </w:tbl>
    <w:p w14:paraId="50636A1A" w14:textId="77777777" w:rsidR="009F5BE1" w:rsidRPr="004A1955" w:rsidRDefault="009F5BE1" w:rsidP="009F5BE1">
      <w:pPr>
        <w:pStyle w:val="SingleTxt"/>
        <w:spacing w:before="240"/>
        <w:rPr>
          <w:rtl/>
        </w:rPr>
      </w:pPr>
      <w:r w:rsidRPr="004A1955">
        <w:rPr>
          <w:rtl/>
        </w:rPr>
        <w:t>43-</w:t>
      </w:r>
      <w:r w:rsidRPr="004A1955">
        <w:rPr>
          <w:rtl/>
        </w:rPr>
        <w:tab/>
      </w:r>
      <w:r w:rsidRPr="004A1955">
        <w:rPr>
          <w:rFonts w:hint="cs"/>
          <w:rtl/>
        </w:rPr>
        <w:t>و</w:t>
      </w:r>
      <w:r w:rsidRPr="004A1955">
        <w:rPr>
          <w:rtl/>
        </w:rPr>
        <w:t xml:space="preserve">يبين الجدول 30 عدد </w:t>
      </w:r>
      <w:r w:rsidRPr="004A1955">
        <w:rPr>
          <w:rFonts w:hint="cs"/>
          <w:rtl/>
        </w:rPr>
        <w:t xml:space="preserve">أحكام </w:t>
      </w:r>
      <w:r w:rsidRPr="004A1955">
        <w:rPr>
          <w:rtl/>
        </w:rPr>
        <w:t>الإدان</w:t>
      </w:r>
      <w:r w:rsidRPr="004A1955">
        <w:rPr>
          <w:rFonts w:hint="cs"/>
          <w:rtl/>
        </w:rPr>
        <w:t>ة</w:t>
      </w:r>
      <w:r w:rsidRPr="004A1955">
        <w:rPr>
          <w:rtl/>
        </w:rPr>
        <w:t xml:space="preserve"> المتعلقة بالقتل، أو الشروع في القتل، أو الاعتداء الجسيم للغاية</w:t>
      </w:r>
      <w:r w:rsidR="00491C12" w:rsidRPr="00491C12">
        <w:rPr>
          <w:rStyle w:val="FootnoteReference"/>
          <w:sz w:val="20"/>
          <w:szCs w:val="30"/>
          <w:rtl/>
        </w:rPr>
        <w:t>(</w:t>
      </w:r>
      <w:r w:rsidR="00491C12" w:rsidRPr="00491C12">
        <w:rPr>
          <w:rStyle w:val="FootnoteReference"/>
          <w:sz w:val="20"/>
          <w:szCs w:val="30"/>
          <w:rtl/>
        </w:rPr>
        <w:footnoteReference w:id="12"/>
      </w:r>
      <w:r w:rsidR="00491C12" w:rsidRPr="00491C12">
        <w:rPr>
          <w:rStyle w:val="FootnoteReference"/>
          <w:sz w:val="20"/>
          <w:szCs w:val="30"/>
          <w:rtl/>
        </w:rPr>
        <w:t>)</w:t>
      </w:r>
      <w:r w:rsidR="00491C12" w:rsidRPr="004A1955">
        <w:rPr>
          <w:rtl/>
        </w:rPr>
        <w:t>.</w:t>
      </w:r>
      <w:r w:rsidRPr="004A1955">
        <w:rPr>
          <w:rtl/>
        </w:rPr>
        <w:t xml:space="preserve"> واستناداً إلى الأرقام الواردة أدناه، يبلغ متوسط </w:t>
      </w:r>
      <w:r w:rsidRPr="004A1955">
        <w:rPr>
          <w:rFonts w:hint="cs"/>
          <w:rtl/>
        </w:rPr>
        <w:t xml:space="preserve">أحكام </w:t>
      </w:r>
      <w:r w:rsidRPr="004A1955">
        <w:rPr>
          <w:rtl/>
        </w:rPr>
        <w:t>الإدان</w:t>
      </w:r>
      <w:r w:rsidRPr="004A1955">
        <w:rPr>
          <w:rFonts w:hint="cs"/>
          <w:rtl/>
        </w:rPr>
        <w:t>ة</w:t>
      </w:r>
      <w:r w:rsidRPr="004A1955">
        <w:rPr>
          <w:rtl/>
        </w:rPr>
        <w:t xml:space="preserve"> كل عام 0.3 لكل</w:t>
      </w:r>
      <w:r w:rsidRPr="004A1955">
        <w:rPr>
          <w:rFonts w:hint="eastAsia"/>
          <w:rtl/>
        </w:rPr>
        <w:t> </w:t>
      </w:r>
      <w:r w:rsidRPr="004A1955">
        <w:rPr>
          <w:rFonts w:hint="cs"/>
          <w:rtl/>
        </w:rPr>
        <w:t>000 100</w:t>
      </w:r>
      <w:r w:rsidRPr="004A1955">
        <w:rPr>
          <w:rtl/>
        </w:rPr>
        <w:t xml:space="preserve"> امرأة بفوق سنها سن المسؤولية الجنائية و2.5 إدانة لكل </w:t>
      </w:r>
      <w:r w:rsidRPr="004A1955">
        <w:rPr>
          <w:rFonts w:hint="cs"/>
          <w:rtl/>
        </w:rPr>
        <w:t>000 100</w:t>
      </w:r>
      <w:r w:rsidRPr="004A1955">
        <w:rPr>
          <w:rtl/>
        </w:rPr>
        <w:t xml:space="preserve"> رجل. ويجدر بالإشارة أن العدد المحدود نسبياً من </w:t>
      </w:r>
      <w:r w:rsidRPr="004A1955">
        <w:rPr>
          <w:rFonts w:hint="cs"/>
          <w:rtl/>
        </w:rPr>
        <w:t>أحكام الإدانة</w:t>
      </w:r>
      <w:r w:rsidRPr="004A1955">
        <w:rPr>
          <w:rtl/>
        </w:rPr>
        <w:t xml:space="preserve"> يعني أن التغييرات يمكن أن تحدث بسهولة من سنة إلى أخرى.</w:t>
      </w:r>
    </w:p>
    <w:p w14:paraId="10EA4509" w14:textId="77777777" w:rsidR="009F5BE1" w:rsidRPr="004A1955" w:rsidRDefault="009F5BE1" w:rsidP="00491C12">
      <w:pPr>
        <w:pStyle w:val="SingleTxtGA"/>
        <w:keepNext/>
        <w:rPr>
          <w:b/>
          <w:bCs/>
          <w:rtl/>
        </w:rPr>
      </w:pPr>
      <w:r w:rsidRPr="004A1955">
        <w:rPr>
          <w:rtl/>
        </w:rPr>
        <w:t>الجدول 30</w:t>
      </w:r>
      <w:r w:rsidRPr="004A1955">
        <w:rPr>
          <w:rtl/>
        </w:rPr>
        <w:tab/>
      </w:r>
      <w:r w:rsidRPr="004A1955">
        <w:rPr>
          <w:rtl/>
        </w:rPr>
        <w:br/>
      </w:r>
      <w:r w:rsidRPr="004A1955">
        <w:rPr>
          <w:b/>
          <w:bCs/>
          <w:rtl/>
        </w:rPr>
        <w:t>عدد الإدانات 2011-2015</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65"/>
        <w:gridCol w:w="667"/>
        <w:gridCol w:w="667"/>
        <w:gridCol w:w="667"/>
        <w:gridCol w:w="667"/>
        <w:gridCol w:w="669"/>
        <w:gridCol w:w="667"/>
        <w:gridCol w:w="667"/>
        <w:gridCol w:w="667"/>
        <w:gridCol w:w="667"/>
        <w:gridCol w:w="667"/>
      </w:tblGrid>
      <w:tr w:rsidR="009F5BE1" w:rsidRPr="00491C12" w14:paraId="05DCD58E" w14:textId="77777777" w:rsidTr="00491C12">
        <w:trPr>
          <w:tblHeader/>
        </w:trPr>
        <w:tc>
          <w:tcPr>
            <w:tcW w:w="1539" w:type="pct"/>
            <w:vMerge w:val="restart"/>
            <w:tcBorders>
              <w:top w:val="single" w:sz="4" w:space="0" w:color="auto"/>
              <w:bottom w:val="single" w:sz="12" w:space="0" w:color="auto"/>
            </w:tcBorders>
            <w:shd w:val="clear" w:color="auto" w:fill="auto"/>
            <w:noWrap/>
            <w:vAlign w:val="bottom"/>
            <w:hideMark/>
          </w:tcPr>
          <w:p w14:paraId="066718BB" w14:textId="77777777" w:rsidR="009F5BE1" w:rsidRPr="00491C12" w:rsidRDefault="009F5BE1" w:rsidP="00491C12">
            <w:pPr>
              <w:bidi w:val="0"/>
              <w:spacing w:before="40" w:after="40" w:line="300" w:lineRule="exact"/>
              <w:ind w:left="113" w:right="113"/>
              <w:rPr>
                <w:i/>
                <w:iCs/>
                <w:sz w:val="18"/>
                <w:szCs w:val="26"/>
              </w:rPr>
            </w:pPr>
          </w:p>
        </w:tc>
        <w:tc>
          <w:tcPr>
            <w:tcW w:w="692" w:type="pct"/>
            <w:gridSpan w:val="2"/>
            <w:tcBorders>
              <w:top w:val="single" w:sz="4" w:space="0" w:color="auto"/>
              <w:bottom w:val="single" w:sz="4" w:space="0" w:color="auto"/>
              <w:right w:val="single" w:sz="24" w:space="0" w:color="FFFFFF"/>
            </w:tcBorders>
            <w:shd w:val="clear" w:color="auto" w:fill="auto"/>
            <w:noWrap/>
            <w:vAlign w:val="bottom"/>
            <w:hideMark/>
          </w:tcPr>
          <w:p w14:paraId="3C2C62B9"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2011</w:t>
            </w:r>
          </w:p>
        </w:tc>
        <w:tc>
          <w:tcPr>
            <w:tcW w:w="692" w:type="pct"/>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0DD4342B"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2012</w:t>
            </w:r>
          </w:p>
        </w:tc>
        <w:tc>
          <w:tcPr>
            <w:tcW w:w="693" w:type="pct"/>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20E20ABF"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2013</w:t>
            </w:r>
          </w:p>
        </w:tc>
        <w:tc>
          <w:tcPr>
            <w:tcW w:w="692" w:type="pct"/>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1AC312E9"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2014</w:t>
            </w:r>
          </w:p>
        </w:tc>
        <w:tc>
          <w:tcPr>
            <w:tcW w:w="692" w:type="pct"/>
            <w:gridSpan w:val="2"/>
            <w:tcBorders>
              <w:top w:val="single" w:sz="4" w:space="0" w:color="auto"/>
              <w:left w:val="single" w:sz="24" w:space="0" w:color="FFFFFF"/>
              <w:bottom w:val="single" w:sz="4" w:space="0" w:color="auto"/>
            </w:tcBorders>
            <w:shd w:val="clear" w:color="auto" w:fill="auto"/>
            <w:noWrap/>
            <w:vAlign w:val="bottom"/>
            <w:hideMark/>
          </w:tcPr>
          <w:p w14:paraId="48B94019" w14:textId="77777777" w:rsidR="009F5BE1" w:rsidRPr="00491C12" w:rsidRDefault="009F5BE1" w:rsidP="00491C12">
            <w:pPr>
              <w:spacing w:before="40" w:after="40" w:line="300" w:lineRule="exact"/>
              <w:ind w:left="113" w:right="113"/>
              <w:jc w:val="center"/>
              <w:rPr>
                <w:i/>
                <w:iCs/>
                <w:sz w:val="18"/>
                <w:szCs w:val="26"/>
                <w:rtl/>
                <w:lang w:val="en-GB"/>
              </w:rPr>
            </w:pPr>
            <w:r w:rsidRPr="00491C12">
              <w:rPr>
                <w:i/>
                <w:iCs/>
                <w:sz w:val="18"/>
                <w:szCs w:val="26"/>
                <w:rtl/>
                <w:lang w:val="en-GB"/>
              </w:rPr>
              <w:t>2015</w:t>
            </w:r>
          </w:p>
        </w:tc>
      </w:tr>
      <w:tr w:rsidR="009F5BE1" w:rsidRPr="00491C12" w14:paraId="0E5AECDA" w14:textId="77777777" w:rsidTr="00491C12">
        <w:tc>
          <w:tcPr>
            <w:tcW w:w="1539" w:type="pct"/>
            <w:vMerge/>
            <w:tcBorders>
              <w:top w:val="single" w:sz="12" w:space="0" w:color="auto"/>
              <w:bottom w:val="single" w:sz="12" w:space="0" w:color="auto"/>
            </w:tcBorders>
            <w:shd w:val="clear" w:color="auto" w:fill="auto"/>
            <w:noWrap/>
            <w:hideMark/>
          </w:tcPr>
          <w:p w14:paraId="03F94D3B" w14:textId="77777777" w:rsidR="009F5BE1" w:rsidRPr="00491C12" w:rsidRDefault="009F5BE1" w:rsidP="00491C12">
            <w:pPr>
              <w:bidi w:val="0"/>
              <w:spacing w:before="40" w:after="40" w:line="300" w:lineRule="exact"/>
              <w:ind w:left="113" w:right="113"/>
              <w:rPr>
                <w:sz w:val="18"/>
                <w:szCs w:val="26"/>
                <w:lang w:val="en-GB"/>
              </w:rPr>
            </w:pPr>
          </w:p>
        </w:tc>
        <w:tc>
          <w:tcPr>
            <w:tcW w:w="346" w:type="pct"/>
            <w:tcBorders>
              <w:top w:val="single" w:sz="4" w:space="0" w:color="auto"/>
              <w:bottom w:val="single" w:sz="12" w:space="0" w:color="auto"/>
            </w:tcBorders>
            <w:shd w:val="clear" w:color="auto" w:fill="auto"/>
            <w:noWrap/>
            <w:hideMark/>
          </w:tcPr>
          <w:p w14:paraId="0E147D18"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ر</w:t>
            </w:r>
          </w:p>
        </w:tc>
        <w:tc>
          <w:tcPr>
            <w:tcW w:w="346" w:type="pct"/>
            <w:tcBorders>
              <w:top w:val="single" w:sz="4" w:space="0" w:color="auto"/>
              <w:bottom w:val="single" w:sz="12" w:space="0" w:color="auto"/>
              <w:right w:val="single" w:sz="24" w:space="0" w:color="FFFFFF"/>
            </w:tcBorders>
            <w:shd w:val="clear" w:color="auto" w:fill="auto"/>
            <w:noWrap/>
            <w:hideMark/>
          </w:tcPr>
          <w:p w14:paraId="430FBF16" w14:textId="77777777" w:rsidR="009F5BE1" w:rsidRPr="00491C12" w:rsidRDefault="009F5BE1" w:rsidP="00491C12">
            <w:pPr>
              <w:spacing w:before="40" w:after="40" w:line="300" w:lineRule="exact"/>
              <w:ind w:left="113" w:right="113"/>
              <w:rPr>
                <w:i/>
                <w:sz w:val="18"/>
                <w:szCs w:val="26"/>
                <w:rtl/>
                <w:lang w:val="en-GB" w:bidi="ar-DZ"/>
              </w:rPr>
            </w:pPr>
            <w:r w:rsidRPr="00491C12">
              <w:rPr>
                <w:i/>
                <w:sz w:val="18"/>
                <w:szCs w:val="26"/>
                <w:rtl/>
                <w:lang w:val="en-GB"/>
              </w:rPr>
              <w:t>ن</w:t>
            </w:r>
          </w:p>
        </w:tc>
        <w:tc>
          <w:tcPr>
            <w:tcW w:w="346" w:type="pct"/>
            <w:tcBorders>
              <w:top w:val="single" w:sz="4" w:space="0" w:color="auto"/>
              <w:left w:val="single" w:sz="24" w:space="0" w:color="FFFFFF"/>
              <w:bottom w:val="single" w:sz="12" w:space="0" w:color="auto"/>
            </w:tcBorders>
            <w:shd w:val="clear" w:color="auto" w:fill="auto"/>
            <w:noWrap/>
            <w:hideMark/>
          </w:tcPr>
          <w:p w14:paraId="4E227FC4"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ر</w:t>
            </w:r>
          </w:p>
        </w:tc>
        <w:tc>
          <w:tcPr>
            <w:tcW w:w="346" w:type="pct"/>
            <w:tcBorders>
              <w:top w:val="single" w:sz="4" w:space="0" w:color="auto"/>
              <w:bottom w:val="single" w:sz="12" w:space="0" w:color="auto"/>
              <w:right w:val="single" w:sz="24" w:space="0" w:color="FFFFFF"/>
            </w:tcBorders>
            <w:shd w:val="clear" w:color="auto" w:fill="auto"/>
            <w:noWrap/>
            <w:hideMark/>
          </w:tcPr>
          <w:p w14:paraId="1C8C54B4"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ن</w:t>
            </w:r>
          </w:p>
        </w:tc>
        <w:tc>
          <w:tcPr>
            <w:tcW w:w="347" w:type="pct"/>
            <w:tcBorders>
              <w:top w:val="single" w:sz="4" w:space="0" w:color="auto"/>
              <w:left w:val="single" w:sz="24" w:space="0" w:color="FFFFFF"/>
              <w:bottom w:val="single" w:sz="12" w:space="0" w:color="auto"/>
            </w:tcBorders>
            <w:shd w:val="clear" w:color="auto" w:fill="auto"/>
            <w:noWrap/>
            <w:hideMark/>
          </w:tcPr>
          <w:p w14:paraId="4E9A3057"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ر</w:t>
            </w:r>
          </w:p>
        </w:tc>
        <w:tc>
          <w:tcPr>
            <w:tcW w:w="346" w:type="pct"/>
            <w:tcBorders>
              <w:top w:val="single" w:sz="4" w:space="0" w:color="auto"/>
              <w:bottom w:val="single" w:sz="12" w:space="0" w:color="auto"/>
              <w:right w:val="single" w:sz="24" w:space="0" w:color="FFFFFF"/>
            </w:tcBorders>
            <w:shd w:val="clear" w:color="auto" w:fill="auto"/>
            <w:noWrap/>
            <w:hideMark/>
          </w:tcPr>
          <w:p w14:paraId="0C3D673B"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ن</w:t>
            </w:r>
          </w:p>
        </w:tc>
        <w:tc>
          <w:tcPr>
            <w:tcW w:w="346" w:type="pct"/>
            <w:tcBorders>
              <w:top w:val="single" w:sz="4" w:space="0" w:color="auto"/>
              <w:left w:val="single" w:sz="24" w:space="0" w:color="FFFFFF"/>
              <w:bottom w:val="single" w:sz="12" w:space="0" w:color="auto"/>
            </w:tcBorders>
            <w:shd w:val="clear" w:color="auto" w:fill="auto"/>
            <w:noWrap/>
            <w:hideMark/>
          </w:tcPr>
          <w:p w14:paraId="2AADEBF2"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ر</w:t>
            </w:r>
          </w:p>
        </w:tc>
        <w:tc>
          <w:tcPr>
            <w:tcW w:w="346" w:type="pct"/>
            <w:tcBorders>
              <w:top w:val="single" w:sz="4" w:space="0" w:color="auto"/>
              <w:bottom w:val="single" w:sz="12" w:space="0" w:color="auto"/>
              <w:right w:val="single" w:sz="24" w:space="0" w:color="FFFFFF"/>
            </w:tcBorders>
            <w:shd w:val="clear" w:color="auto" w:fill="auto"/>
            <w:noWrap/>
            <w:hideMark/>
          </w:tcPr>
          <w:p w14:paraId="6D416E84"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ن</w:t>
            </w:r>
          </w:p>
        </w:tc>
        <w:tc>
          <w:tcPr>
            <w:tcW w:w="346" w:type="pct"/>
            <w:tcBorders>
              <w:top w:val="single" w:sz="4" w:space="0" w:color="auto"/>
              <w:left w:val="single" w:sz="24" w:space="0" w:color="FFFFFF"/>
              <w:bottom w:val="single" w:sz="12" w:space="0" w:color="auto"/>
            </w:tcBorders>
            <w:shd w:val="clear" w:color="auto" w:fill="auto"/>
            <w:noWrap/>
            <w:hideMark/>
          </w:tcPr>
          <w:p w14:paraId="0239A25C" w14:textId="77777777" w:rsidR="009F5BE1" w:rsidRPr="00491C12" w:rsidRDefault="009F5BE1" w:rsidP="00491C12">
            <w:pPr>
              <w:spacing w:before="40" w:after="40" w:line="300" w:lineRule="exact"/>
              <w:ind w:left="113" w:right="113"/>
              <w:rPr>
                <w:i/>
                <w:sz w:val="18"/>
                <w:szCs w:val="26"/>
                <w:rtl/>
                <w:lang w:val="en-GB"/>
              </w:rPr>
            </w:pPr>
            <w:r w:rsidRPr="00491C12">
              <w:rPr>
                <w:i/>
                <w:sz w:val="18"/>
                <w:szCs w:val="26"/>
                <w:rtl/>
                <w:lang w:val="en-GB"/>
              </w:rPr>
              <w:t>ر</w:t>
            </w:r>
          </w:p>
        </w:tc>
        <w:tc>
          <w:tcPr>
            <w:tcW w:w="346" w:type="pct"/>
            <w:tcBorders>
              <w:top w:val="single" w:sz="4" w:space="0" w:color="auto"/>
              <w:bottom w:val="single" w:sz="12" w:space="0" w:color="auto"/>
            </w:tcBorders>
            <w:shd w:val="clear" w:color="auto" w:fill="auto"/>
            <w:noWrap/>
            <w:hideMark/>
          </w:tcPr>
          <w:p w14:paraId="7816662E" w14:textId="77777777" w:rsidR="009F5BE1" w:rsidRPr="00491C12" w:rsidRDefault="009F5BE1" w:rsidP="00491C12">
            <w:pPr>
              <w:spacing w:before="40" w:after="40" w:line="300" w:lineRule="exact"/>
              <w:ind w:left="113" w:right="113"/>
              <w:rPr>
                <w:i/>
                <w:sz w:val="18"/>
                <w:szCs w:val="26"/>
                <w:rtl/>
                <w:lang w:val="en-GB" w:bidi="ar-DZ"/>
              </w:rPr>
            </w:pPr>
            <w:r w:rsidRPr="00491C12">
              <w:rPr>
                <w:i/>
                <w:sz w:val="18"/>
                <w:szCs w:val="26"/>
                <w:rtl/>
                <w:lang w:val="en-GB"/>
              </w:rPr>
              <w:t>ن</w:t>
            </w:r>
          </w:p>
        </w:tc>
      </w:tr>
      <w:tr w:rsidR="009F5BE1" w:rsidRPr="00491C12" w14:paraId="66B09121" w14:textId="77777777" w:rsidTr="00491C12">
        <w:tc>
          <w:tcPr>
            <w:tcW w:w="1539" w:type="pct"/>
            <w:tcBorders>
              <w:top w:val="single" w:sz="12" w:space="0" w:color="auto"/>
            </w:tcBorders>
            <w:shd w:val="clear" w:color="auto" w:fill="auto"/>
            <w:noWrap/>
            <w:hideMark/>
          </w:tcPr>
          <w:p w14:paraId="513D0E3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القتل</w:t>
            </w:r>
          </w:p>
        </w:tc>
        <w:tc>
          <w:tcPr>
            <w:tcW w:w="346" w:type="pct"/>
            <w:tcBorders>
              <w:top w:val="single" w:sz="12" w:space="0" w:color="auto"/>
            </w:tcBorders>
            <w:shd w:val="clear" w:color="auto" w:fill="auto"/>
            <w:noWrap/>
            <w:hideMark/>
          </w:tcPr>
          <w:p w14:paraId="2E57DFA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24</w:t>
            </w:r>
          </w:p>
        </w:tc>
        <w:tc>
          <w:tcPr>
            <w:tcW w:w="346" w:type="pct"/>
            <w:tcBorders>
              <w:top w:val="single" w:sz="12" w:space="0" w:color="auto"/>
            </w:tcBorders>
            <w:shd w:val="clear" w:color="auto" w:fill="auto"/>
            <w:noWrap/>
            <w:hideMark/>
          </w:tcPr>
          <w:p w14:paraId="7C2AD01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346" w:type="pct"/>
            <w:tcBorders>
              <w:top w:val="single" w:sz="12" w:space="0" w:color="auto"/>
            </w:tcBorders>
            <w:shd w:val="clear" w:color="auto" w:fill="auto"/>
            <w:noWrap/>
            <w:hideMark/>
          </w:tcPr>
          <w:p w14:paraId="117D1F4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31</w:t>
            </w:r>
          </w:p>
        </w:tc>
        <w:tc>
          <w:tcPr>
            <w:tcW w:w="346" w:type="pct"/>
            <w:tcBorders>
              <w:top w:val="single" w:sz="12" w:space="0" w:color="auto"/>
            </w:tcBorders>
            <w:shd w:val="clear" w:color="auto" w:fill="auto"/>
            <w:noWrap/>
            <w:hideMark/>
          </w:tcPr>
          <w:p w14:paraId="0826A20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w:t>
            </w:r>
          </w:p>
        </w:tc>
        <w:tc>
          <w:tcPr>
            <w:tcW w:w="347" w:type="pct"/>
            <w:tcBorders>
              <w:top w:val="single" w:sz="12" w:space="0" w:color="auto"/>
            </w:tcBorders>
            <w:shd w:val="clear" w:color="auto" w:fill="auto"/>
            <w:noWrap/>
            <w:hideMark/>
          </w:tcPr>
          <w:p w14:paraId="4D22538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20</w:t>
            </w:r>
          </w:p>
        </w:tc>
        <w:tc>
          <w:tcPr>
            <w:tcW w:w="346" w:type="pct"/>
            <w:tcBorders>
              <w:top w:val="single" w:sz="12" w:space="0" w:color="auto"/>
            </w:tcBorders>
            <w:shd w:val="clear" w:color="auto" w:fill="auto"/>
            <w:noWrap/>
            <w:hideMark/>
          </w:tcPr>
          <w:p w14:paraId="38EA9D2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c>
          <w:tcPr>
            <w:tcW w:w="346" w:type="pct"/>
            <w:tcBorders>
              <w:top w:val="single" w:sz="12" w:space="0" w:color="auto"/>
            </w:tcBorders>
            <w:shd w:val="clear" w:color="auto" w:fill="auto"/>
            <w:noWrap/>
            <w:hideMark/>
          </w:tcPr>
          <w:p w14:paraId="1B9CF0B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w:t>
            </w:r>
          </w:p>
        </w:tc>
        <w:tc>
          <w:tcPr>
            <w:tcW w:w="346" w:type="pct"/>
            <w:tcBorders>
              <w:top w:val="single" w:sz="12" w:space="0" w:color="auto"/>
            </w:tcBorders>
            <w:shd w:val="clear" w:color="auto" w:fill="auto"/>
            <w:noWrap/>
            <w:hideMark/>
          </w:tcPr>
          <w:p w14:paraId="6ECA56E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c>
          <w:tcPr>
            <w:tcW w:w="346" w:type="pct"/>
            <w:tcBorders>
              <w:top w:val="single" w:sz="12" w:space="0" w:color="auto"/>
            </w:tcBorders>
            <w:shd w:val="clear" w:color="auto" w:fill="auto"/>
            <w:noWrap/>
            <w:hideMark/>
          </w:tcPr>
          <w:p w14:paraId="6374698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30</w:t>
            </w:r>
          </w:p>
        </w:tc>
        <w:tc>
          <w:tcPr>
            <w:tcW w:w="346" w:type="pct"/>
            <w:tcBorders>
              <w:top w:val="single" w:sz="12" w:space="0" w:color="auto"/>
            </w:tcBorders>
            <w:shd w:val="clear" w:color="auto" w:fill="auto"/>
            <w:noWrap/>
            <w:hideMark/>
          </w:tcPr>
          <w:p w14:paraId="040248D4" w14:textId="77777777" w:rsidR="009F5BE1" w:rsidRPr="00491C12" w:rsidRDefault="009F5BE1" w:rsidP="00491C12">
            <w:pPr>
              <w:spacing w:before="40" w:after="40" w:line="300" w:lineRule="exact"/>
              <w:ind w:left="113" w:right="113"/>
              <w:rPr>
                <w:sz w:val="18"/>
                <w:szCs w:val="26"/>
                <w:rtl/>
                <w:lang w:val="en-GB" w:bidi="ar-DZ"/>
              </w:rPr>
            </w:pPr>
            <w:r w:rsidRPr="00491C12">
              <w:rPr>
                <w:sz w:val="18"/>
                <w:szCs w:val="26"/>
                <w:rtl/>
                <w:lang w:val="en-GB"/>
              </w:rPr>
              <w:t>2</w:t>
            </w:r>
          </w:p>
        </w:tc>
      </w:tr>
      <w:tr w:rsidR="009F5BE1" w:rsidRPr="00491C12" w14:paraId="743DB0D4" w14:textId="77777777" w:rsidTr="00491C12">
        <w:tc>
          <w:tcPr>
            <w:tcW w:w="1539" w:type="pct"/>
            <w:shd w:val="clear" w:color="auto" w:fill="auto"/>
            <w:noWrap/>
            <w:hideMark/>
          </w:tcPr>
          <w:p w14:paraId="1EBC8DF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الشروع في القتل</w:t>
            </w:r>
          </w:p>
        </w:tc>
        <w:tc>
          <w:tcPr>
            <w:tcW w:w="346" w:type="pct"/>
            <w:shd w:val="clear" w:color="auto" w:fill="auto"/>
            <w:noWrap/>
            <w:hideMark/>
          </w:tcPr>
          <w:p w14:paraId="429ECA3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26</w:t>
            </w:r>
          </w:p>
        </w:tc>
        <w:tc>
          <w:tcPr>
            <w:tcW w:w="346" w:type="pct"/>
            <w:shd w:val="clear" w:color="auto" w:fill="auto"/>
            <w:noWrap/>
            <w:hideMark/>
          </w:tcPr>
          <w:p w14:paraId="60C0947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346" w:type="pct"/>
            <w:shd w:val="clear" w:color="auto" w:fill="auto"/>
            <w:noWrap/>
            <w:hideMark/>
          </w:tcPr>
          <w:p w14:paraId="570D90E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23</w:t>
            </w:r>
          </w:p>
        </w:tc>
        <w:tc>
          <w:tcPr>
            <w:tcW w:w="346" w:type="pct"/>
            <w:shd w:val="clear" w:color="auto" w:fill="auto"/>
            <w:noWrap/>
            <w:hideMark/>
          </w:tcPr>
          <w:p w14:paraId="3E7D7DD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347" w:type="pct"/>
            <w:shd w:val="clear" w:color="auto" w:fill="auto"/>
            <w:noWrap/>
            <w:hideMark/>
          </w:tcPr>
          <w:p w14:paraId="6F5134E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39</w:t>
            </w:r>
          </w:p>
        </w:tc>
        <w:tc>
          <w:tcPr>
            <w:tcW w:w="346" w:type="pct"/>
            <w:shd w:val="clear" w:color="auto" w:fill="auto"/>
            <w:noWrap/>
            <w:hideMark/>
          </w:tcPr>
          <w:p w14:paraId="1966C082"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c>
          <w:tcPr>
            <w:tcW w:w="346" w:type="pct"/>
            <w:shd w:val="clear" w:color="auto" w:fill="auto"/>
            <w:noWrap/>
            <w:hideMark/>
          </w:tcPr>
          <w:p w14:paraId="15F3FF3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20</w:t>
            </w:r>
          </w:p>
        </w:tc>
        <w:tc>
          <w:tcPr>
            <w:tcW w:w="346" w:type="pct"/>
            <w:shd w:val="clear" w:color="auto" w:fill="auto"/>
            <w:noWrap/>
            <w:hideMark/>
          </w:tcPr>
          <w:p w14:paraId="4C91A49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w:t>
            </w:r>
          </w:p>
        </w:tc>
        <w:tc>
          <w:tcPr>
            <w:tcW w:w="346" w:type="pct"/>
            <w:shd w:val="clear" w:color="auto" w:fill="auto"/>
            <w:noWrap/>
            <w:hideMark/>
          </w:tcPr>
          <w:p w14:paraId="0A64DC2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29</w:t>
            </w:r>
          </w:p>
        </w:tc>
        <w:tc>
          <w:tcPr>
            <w:tcW w:w="346" w:type="pct"/>
            <w:shd w:val="clear" w:color="auto" w:fill="auto"/>
            <w:noWrap/>
            <w:hideMark/>
          </w:tcPr>
          <w:p w14:paraId="5A5E71B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r>
      <w:tr w:rsidR="009F5BE1" w:rsidRPr="00491C12" w14:paraId="7A3E78A9" w14:textId="77777777" w:rsidTr="00491C12">
        <w:tc>
          <w:tcPr>
            <w:tcW w:w="1539" w:type="pct"/>
            <w:tcBorders>
              <w:bottom w:val="single" w:sz="4" w:space="0" w:color="auto"/>
            </w:tcBorders>
            <w:shd w:val="clear" w:color="auto" w:fill="auto"/>
            <w:noWrap/>
            <w:hideMark/>
          </w:tcPr>
          <w:p w14:paraId="7DB5A10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الاعتداء الجسيم للغاية</w:t>
            </w:r>
          </w:p>
        </w:tc>
        <w:tc>
          <w:tcPr>
            <w:tcW w:w="346" w:type="pct"/>
            <w:tcBorders>
              <w:bottom w:val="single" w:sz="4" w:space="0" w:color="auto"/>
            </w:tcBorders>
            <w:shd w:val="clear" w:color="auto" w:fill="auto"/>
            <w:noWrap/>
            <w:hideMark/>
          </w:tcPr>
          <w:p w14:paraId="3BF0B9F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w:t>
            </w:r>
          </w:p>
        </w:tc>
        <w:tc>
          <w:tcPr>
            <w:tcW w:w="346" w:type="pct"/>
            <w:tcBorders>
              <w:bottom w:val="single" w:sz="4" w:space="0" w:color="auto"/>
            </w:tcBorders>
            <w:shd w:val="clear" w:color="auto" w:fill="auto"/>
            <w:noWrap/>
            <w:hideMark/>
          </w:tcPr>
          <w:p w14:paraId="1D1AA91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346" w:type="pct"/>
            <w:tcBorders>
              <w:bottom w:val="single" w:sz="4" w:space="0" w:color="auto"/>
            </w:tcBorders>
            <w:shd w:val="clear" w:color="auto" w:fill="auto"/>
            <w:noWrap/>
            <w:hideMark/>
          </w:tcPr>
          <w:p w14:paraId="22D4F2C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w:t>
            </w:r>
          </w:p>
        </w:tc>
        <w:tc>
          <w:tcPr>
            <w:tcW w:w="346" w:type="pct"/>
            <w:tcBorders>
              <w:bottom w:val="single" w:sz="4" w:space="0" w:color="auto"/>
            </w:tcBorders>
            <w:shd w:val="clear" w:color="auto" w:fill="auto"/>
            <w:noWrap/>
            <w:hideMark/>
          </w:tcPr>
          <w:p w14:paraId="5E73857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347" w:type="pct"/>
            <w:tcBorders>
              <w:bottom w:val="single" w:sz="4" w:space="0" w:color="auto"/>
            </w:tcBorders>
            <w:shd w:val="clear" w:color="auto" w:fill="auto"/>
            <w:noWrap/>
            <w:hideMark/>
          </w:tcPr>
          <w:p w14:paraId="10D38AF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w:t>
            </w:r>
          </w:p>
        </w:tc>
        <w:tc>
          <w:tcPr>
            <w:tcW w:w="346" w:type="pct"/>
            <w:tcBorders>
              <w:bottom w:val="single" w:sz="4" w:space="0" w:color="auto"/>
            </w:tcBorders>
            <w:shd w:val="clear" w:color="auto" w:fill="auto"/>
            <w:noWrap/>
            <w:hideMark/>
          </w:tcPr>
          <w:p w14:paraId="1E86AE5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346" w:type="pct"/>
            <w:tcBorders>
              <w:bottom w:val="single" w:sz="4" w:space="0" w:color="auto"/>
            </w:tcBorders>
            <w:shd w:val="clear" w:color="auto" w:fill="auto"/>
            <w:noWrap/>
            <w:hideMark/>
          </w:tcPr>
          <w:p w14:paraId="2FDB61E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w:t>
            </w:r>
          </w:p>
        </w:tc>
        <w:tc>
          <w:tcPr>
            <w:tcW w:w="346" w:type="pct"/>
            <w:tcBorders>
              <w:bottom w:val="single" w:sz="4" w:space="0" w:color="auto"/>
            </w:tcBorders>
            <w:shd w:val="clear" w:color="auto" w:fill="auto"/>
            <w:noWrap/>
            <w:hideMark/>
          </w:tcPr>
          <w:p w14:paraId="0E479F0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346" w:type="pct"/>
            <w:tcBorders>
              <w:bottom w:val="single" w:sz="4" w:space="0" w:color="auto"/>
            </w:tcBorders>
            <w:shd w:val="clear" w:color="auto" w:fill="auto"/>
            <w:noWrap/>
            <w:hideMark/>
          </w:tcPr>
          <w:p w14:paraId="6CACADA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w:t>
            </w:r>
          </w:p>
        </w:tc>
        <w:tc>
          <w:tcPr>
            <w:tcW w:w="346" w:type="pct"/>
            <w:tcBorders>
              <w:bottom w:val="single" w:sz="4" w:space="0" w:color="auto"/>
            </w:tcBorders>
            <w:shd w:val="clear" w:color="auto" w:fill="auto"/>
            <w:noWrap/>
            <w:hideMark/>
          </w:tcPr>
          <w:p w14:paraId="378EBEE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r>
      <w:tr w:rsidR="009F5BE1" w:rsidRPr="00491C12" w14:paraId="239093C5" w14:textId="77777777" w:rsidTr="00491C12">
        <w:tc>
          <w:tcPr>
            <w:tcW w:w="1539" w:type="pct"/>
            <w:tcBorders>
              <w:top w:val="single" w:sz="4" w:space="0" w:color="auto"/>
              <w:bottom w:val="single" w:sz="12" w:space="0" w:color="auto"/>
            </w:tcBorders>
            <w:shd w:val="clear" w:color="auto" w:fill="auto"/>
            <w:noWrap/>
            <w:hideMark/>
          </w:tcPr>
          <w:p w14:paraId="49A7D5F1" w14:textId="77777777" w:rsidR="009F5BE1" w:rsidRPr="00491C12" w:rsidRDefault="009F5BE1" w:rsidP="00C04D42">
            <w:pPr>
              <w:spacing w:before="40" w:after="40" w:line="300" w:lineRule="exact"/>
              <w:ind w:left="113" w:right="113" w:firstLine="314"/>
              <w:rPr>
                <w:bCs/>
                <w:sz w:val="18"/>
                <w:szCs w:val="26"/>
                <w:rtl/>
                <w:lang w:val="en-GB"/>
              </w:rPr>
            </w:pPr>
            <w:r w:rsidRPr="00491C12">
              <w:rPr>
                <w:bCs/>
                <w:sz w:val="18"/>
                <w:szCs w:val="26"/>
                <w:rtl/>
                <w:lang w:val="en-GB"/>
              </w:rPr>
              <w:t>المجموع</w:t>
            </w:r>
          </w:p>
        </w:tc>
        <w:tc>
          <w:tcPr>
            <w:tcW w:w="346" w:type="pct"/>
            <w:tcBorders>
              <w:top w:val="single" w:sz="4" w:space="0" w:color="auto"/>
              <w:bottom w:val="single" w:sz="12" w:space="0" w:color="auto"/>
            </w:tcBorders>
            <w:shd w:val="clear" w:color="auto" w:fill="auto"/>
            <w:noWrap/>
            <w:hideMark/>
          </w:tcPr>
          <w:p w14:paraId="46C763C7"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62</w:t>
            </w:r>
          </w:p>
        </w:tc>
        <w:tc>
          <w:tcPr>
            <w:tcW w:w="346" w:type="pct"/>
            <w:tcBorders>
              <w:top w:val="single" w:sz="4" w:space="0" w:color="auto"/>
              <w:bottom w:val="single" w:sz="12" w:space="0" w:color="auto"/>
            </w:tcBorders>
            <w:shd w:val="clear" w:color="auto" w:fill="auto"/>
            <w:noWrap/>
            <w:hideMark/>
          </w:tcPr>
          <w:p w14:paraId="6A4BB257"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4</w:t>
            </w:r>
          </w:p>
        </w:tc>
        <w:tc>
          <w:tcPr>
            <w:tcW w:w="346" w:type="pct"/>
            <w:tcBorders>
              <w:top w:val="single" w:sz="4" w:space="0" w:color="auto"/>
              <w:bottom w:val="single" w:sz="12" w:space="0" w:color="auto"/>
            </w:tcBorders>
            <w:shd w:val="clear" w:color="auto" w:fill="auto"/>
            <w:noWrap/>
            <w:hideMark/>
          </w:tcPr>
          <w:p w14:paraId="7505A6C4"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63</w:t>
            </w:r>
          </w:p>
        </w:tc>
        <w:tc>
          <w:tcPr>
            <w:tcW w:w="346" w:type="pct"/>
            <w:tcBorders>
              <w:top w:val="single" w:sz="4" w:space="0" w:color="auto"/>
              <w:bottom w:val="single" w:sz="12" w:space="0" w:color="auto"/>
            </w:tcBorders>
            <w:shd w:val="clear" w:color="auto" w:fill="auto"/>
            <w:noWrap/>
            <w:hideMark/>
          </w:tcPr>
          <w:p w14:paraId="74DBB45F"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6</w:t>
            </w:r>
          </w:p>
        </w:tc>
        <w:tc>
          <w:tcPr>
            <w:tcW w:w="347" w:type="pct"/>
            <w:tcBorders>
              <w:top w:val="single" w:sz="4" w:space="0" w:color="auto"/>
              <w:bottom w:val="single" w:sz="12" w:space="0" w:color="auto"/>
            </w:tcBorders>
            <w:shd w:val="clear" w:color="auto" w:fill="auto"/>
            <w:noWrap/>
            <w:hideMark/>
          </w:tcPr>
          <w:p w14:paraId="2BA3946D"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68</w:t>
            </w:r>
          </w:p>
        </w:tc>
        <w:tc>
          <w:tcPr>
            <w:tcW w:w="346" w:type="pct"/>
            <w:tcBorders>
              <w:top w:val="single" w:sz="4" w:space="0" w:color="auto"/>
              <w:bottom w:val="single" w:sz="12" w:space="0" w:color="auto"/>
            </w:tcBorders>
            <w:shd w:val="clear" w:color="auto" w:fill="auto"/>
            <w:noWrap/>
            <w:hideMark/>
          </w:tcPr>
          <w:p w14:paraId="3D81F370"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9</w:t>
            </w:r>
          </w:p>
        </w:tc>
        <w:tc>
          <w:tcPr>
            <w:tcW w:w="346" w:type="pct"/>
            <w:tcBorders>
              <w:top w:val="single" w:sz="4" w:space="0" w:color="auto"/>
              <w:bottom w:val="single" w:sz="12" w:space="0" w:color="auto"/>
            </w:tcBorders>
            <w:shd w:val="clear" w:color="auto" w:fill="auto"/>
            <w:noWrap/>
            <w:hideMark/>
          </w:tcPr>
          <w:p w14:paraId="3D64E15C"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41</w:t>
            </w:r>
          </w:p>
        </w:tc>
        <w:tc>
          <w:tcPr>
            <w:tcW w:w="346" w:type="pct"/>
            <w:tcBorders>
              <w:top w:val="single" w:sz="4" w:space="0" w:color="auto"/>
              <w:bottom w:val="single" w:sz="12" w:space="0" w:color="auto"/>
            </w:tcBorders>
            <w:shd w:val="clear" w:color="auto" w:fill="auto"/>
            <w:noWrap/>
            <w:hideMark/>
          </w:tcPr>
          <w:p w14:paraId="62265FCF"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9</w:t>
            </w:r>
          </w:p>
        </w:tc>
        <w:tc>
          <w:tcPr>
            <w:tcW w:w="346" w:type="pct"/>
            <w:tcBorders>
              <w:top w:val="single" w:sz="4" w:space="0" w:color="auto"/>
              <w:bottom w:val="single" w:sz="12" w:space="0" w:color="auto"/>
            </w:tcBorders>
            <w:shd w:val="clear" w:color="auto" w:fill="auto"/>
            <w:noWrap/>
            <w:hideMark/>
          </w:tcPr>
          <w:p w14:paraId="75367CC9"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67</w:t>
            </w:r>
          </w:p>
        </w:tc>
        <w:tc>
          <w:tcPr>
            <w:tcW w:w="346" w:type="pct"/>
            <w:tcBorders>
              <w:top w:val="single" w:sz="4" w:space="0" w:color="auto"/>
              <w:bottom w:val="single" w:sz="12" w:space="0" w:color="auto"/>
            </w:tcBorders>
            <w:shd w:val="clear" w:color="auto" w:fill="auto"/>
            <w:noWrap/>
            <w:hideMark/>
          </w:tcPr>
          <w:p w14:paraId="465E1D23" w14:textId="77777777" w:rsidR="009F5BE1" w:rsidRPr="00491C12" w:rsidRDefault="009F5BE1" w:rsidP="00491C12">
            <w:pPr>
              <w:spacing w:before="40" w:after="40" w:line="300" w:lineRule="exact"/>
              <w:ind w:left="113" w:right="113"/>
              <w:rPr>
                <w:bCs/>
                <w:sz w:val="18"/>
                <w:szCs w:val="26"/>
                <w:rtl/>
                <w:lang w:val="en-GB"/>
              </w:rPr>
            </w:pPr>
            <w:r w:rsidRPr="00491C12">
              <w:rPr>
                <w:bCs/>
                <w:sz w:val="18"/>
                <w:szCs w:val="26"/>
                <w:rtl/>
                <w:lang w:val="en-GB"/>
              </w:rPr>
              <w:t>7</w:t>
            </w:r>
          </w:p>
        </w:tc>
      </w:tr>
    </w:tbl>
    <w:p w14:paraId="7C81AE0D" w14:textId="77777777" w:rsidR="009F5BE1" w:rsidRPr="004A1955" w:rsidRDefault="009F5BE1" w:rsidP="009F5BE1">
      <w:pPr>
        <w:pStyle w:val="H23GA"/>
        <w:rPr>
          <w:rtl/>
        </w:rPr>
      </w:pPr>
      <w:r w:rsidRPr="004A1955">
        <w:rPr>
          <w:rtl/>
        </w:rPr>
        <w:tab/>
      </w:r>
      <w:r w:rsidRPr="004A1955">
        <w:rPr>
          <w:rtl/>
        </w:rPr>
        <w:tab/>
        <w:t>جرائم العنف والسلب</w:t>
      </w:r>
      <w:r w:rsidR="00491C12" w:rsidRPr="00491C12">
        <w:rPr>
          <w:rStyle w:val="FootnoteReference"/>
          <w:b/>
          <w:bCs w:val="0"/>
          <w:sz w:val="20"/>
          <w:szCs w:val="30"/>
          <w:rtl/>
        </w:rPr>
        <w:t>(</w:t>
      </w:r>
      <w:r w:rsidR="00491C12" w:rsidRPr="00491C12">
        <w:rPr>
          <w:rStyle w:val="FootnoteReference"/>
          <w:b/>
          <w:bCs w:val="0"/>
          <w:sz w:val="20"/>
          <w:szCs w:val="30"/>
          <w:rtl/>
        </w:rPr>
        <w:footnoteReference w:id="13"/>
      </w:r>
      <w:r w:rsidR="00491C12" w:rsidRPr="00491C12">
        <w:rPr>
          <w:rStyle w:val="FootnoteReference"/>
          <w:b/>
          <w:bCs w:val="0"/>
          <w:sz w:val="20"/>
          <w:szCs w:val="30"/>
          <w:rtl/>
        </w:rPr>
        <w:t>)</w:t>
      </w:r>
    </w:p>
    <w:p w14:paraId="15FF1F7D" w14:textId="77777777" w:rsidR="009F5BE1" w:rsidRPr="004A1955" w:rsidRDefault="009F5BE1" w:rsidP="009F5BE1">
      <w:pPr>
        <w:pStyle w:val="SingleTxtGA"/>
        <w:rPr>
          <w:rtl/>
        </w:rPr>
      </w:pPr>
      <w:r w:rsidRPr="004A1955">
        <w:rPr>
          <w:rtl/>
        </w:rPr>
        <w:t>44-</w:t>
      </w:r>
      <w:r w:rsidRPr="004A1955">
        <w:rPr>
          <w:rtl/>
        </w:rPr>
        <w:tab/>
        <w:t>ويبين الجدول 31 عدد الأشخاص المدانين بجر</w:t>
      </w:r>
      <w:r w:rsidRPr="004A1955">
        <w:rPr>
          <w:rFonts w:hint="cs"/>
          <w:rtl/>
        </w:rPr>
        <w:t xml:space="preserve">يمة </w:t>
      </w:r>
      <w:r w:rsidRPr="004A1955">
        <w:rPr>
          <w:rtl/>
        </w:rPr>
        <w:t xml:space="preserve">عنف وما إلى ذلك ضد سلطة عامة أو اعتداء بسيط أو اعتداء خطير أو سلب. وفي المتوسط، يُدان </w:t>
      </w:r>
      <w:r w:rsidRPr="004A1955">
        <w:rPr>
          <w:rFonts w:hint="cs"/>
          <w:rtl/>
        </w:rPr>
        <w:t>كل عام ما </w:t>
      </w:r>
      <w:r w:rsidRPr="004A1955">
        <w:rPr>
          <w:rtl/>
        </w:rPr>
        <w:t xml:space="preserve">يقارب 500 5 شخص </w:t>
      </w:r>
      <w:r w:rsidRPr="004A1955">
        <w:rPr>
          <w:rFonts w:hint="cs"/>
          <w:rtl/>
        </w:rPr>
        <w:t>ب</w:t>
      </w:r>
      <w:r w:rsidRPr="004A1955">
        <w:rPr>
          <w:rtl/>
        </w:rPr>
        <w:t>الجرائم المذكورة. وهذا ما يمثل 123 شخص</w:t>
      </w:r>
      <w:r w:rsidR="00D967E4" w:rsidRPr="004A1955">
        <w:rPr>
          <w:rtl/>
        </w:rPr>
        <w:t>اً</w:t>
      </w:r>
      <w:r w:rsidRPr="004A1955">
        <w:rPr>
          <w:rtl/>
        </w:rPr>
        <w:t xml:space="preserve"> مدان</w:t>
      </w:r>
      <w:r w:rsidR="00D967E4" w:rsidRPr="004A1955">
        <w:rPr>
          <w:rtl/>
        </w:rPr>
        <w:t>اً</w:t>
      </w:r>
      <w:r w:rsidRPr="004A1955">
        <w:rPr>
          <w:rtl/>
        </w:rPr>
        <w:t xml:space="preserve"> لكل </w:t>
      </w:r>
      <w:r w:rsidRPr="004A1955">
        <w:rPr>
          <w:rFonts w:hint="cs"/>
          <w:rtl/>
        </w:rPr>
        <w:t>000 100</w:t>
      </w:r>
      <w:r w:rsidRPr="004A1955">
        <w:rPr>
          <w:rtl/>
        </w:rPr>
        <w:t xml:space="preserve"> شخص تتراوح أعمارهم بين 15 و79 عام</w:t>
      </w:r>
      <w:r w:rsidR="00D967E4" w:rsidRPr="004A1955">
        <w:rPr>
          <w:rtl/>
        </w:rPr>
        <w:t>اً</w:t>
      </w:r>
      <w:r w:rsidRPr="004A1955">
        <w:rPr>
          <w:rtl/>
        </w:rPr>
        <w:t xml:space="preserve"> كل عام.</w:t>
      </w:r>
    </w:p>
    <w:p w14:paraId="7767AE23" w14:textId="77777777" w:rsidR="009F5BE1" w:rsidRPr="004A1955" w:rsidRDefault="009F5BE1" w:rsidP="009F5BE1">
      <w:pPr>
        <w:pStyle w:val="SingleTxtGA"/>
        <w:rPr>
          <w:b/>
          <w:bCs/>
          <w:rtl/>
        </w:rPr>
      </w:pPr>
      <w:r w:rsidRPr="004A1955">
        <w:rPr>
          <w:rtl/>
        </w:rPr>
        <w:t>الجدول 31</w:t>
      </w:r>
      <w:r w:rsidRPr="004A1955">
        <w:rPr>
          <w:rtl/>
        </w:rPr>
        <w:tab/>
      </w:r>
      <w:r w:rsidRPr="004A1955">
        <w:rPr>
          <w:rtl/>
        </w:rPr>
        <w:br/>
      </w:r>
      <w:r w:rsidRPr="004A1955">
        <w:rPr>
          <w:b/>
          <w:bCs/>
          <w:rtl/>
        </w:rPr>
        <w:t>عدد الأشخاص المدانين 2011-2015</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05"/>
        <w:gridCol w:w="858"/>
        <w:gridCol w:w="857"/>
        <w:gridCol w:w="857"/>
        <w:gridCol w:w="857"/>
        <w:gridCol w:w="856"/>
      </w:tblGrid>
      <w:tr w:rsidR="009F5BE1" w:rsidRPr="00491C12" w14:paraId="48C70BF2" w14:textId="77777777" w:rsidTr="00C0092B">
        <w:trPr>
          <w:tblHeader/>
        </w:trPr>
        <w:tc>
          <w:tcPr>
            <w:tcW w:w="2446" w:type="pct"/>
            <w:tcBorders>
              <w:top w:val="single" w:sz="4" w:space="0" w:color="auto"/>
              <w:bottom w:val="single" w:sz="12" w:space="0" w:color="auto"/>
            </w:tcBorders>
            <w:shd w:val="clear" w:color="auto" w:fill="auto"/>
            <w:noWrap/>
            <w:vAlign w:val="bottom"/>
            <w:hideMark/>
          </w:tcPr>
          <w:p w14:paraId="5F90699A" w14:textId="77777777" w:rsidR="009F5BE1" w:rsidRPr="00491C12" w:rsidRDefault="009F5BE1" w:rsidP="00491C12">
            <w:pPr>
              <w:bidi w:val="0"/>
              <w:spacing w:before="40" w:after="40" w:line="300" w:lineRule="exact"/>
              <w:ind w:left="113" w:right="113"/>
              <w:rPr>
                <w:i/>
                <w:iCs/>
                <w:sz w:val="18"/>
                <w:szCs w:val="26"/>
              </w:rPr>
            </w:pPr>
          </w:p>
        </w:tc>
        <w:tc>
          <w:tcPr>
            <w:tcW w:w="511" w:type="pct"/>
            <w:tcBorders>
              <w:top w:val="single" w:sz="4" w:space="0" w:color="auto"/>
              <w:bottom w:val="single" w:sz="12" w:space="0" w:color="auto"/>
            </w:tcBorders>
            <w:shd w:val="clear" w:color="auto" w:fill="auto"/>
            <w:noWrap/>
            <w:vAlign w:val="bottom"/>
            <w:hideMark/>
          </w:tcPr>
          <w:p w14:paraId="42302092"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2011</w:t>
            </w:r>
          </w:p>
        </w:tc>
        <w:tc>
          <w:tcPr>
            <w:tcW w:w="511" w:type="pct"/>
            <w:tcBorders>
              <w:top w:val="single" w:sz="4" w:space="0" w:color="auto"/>
              <w:bottom w:val="single" w:sz="12" w:space="0" w:color="auto"/>
            </w:tcBorders>
            <w:shd w:val="clear" w:color="auto" w:fill="auto"/>
            <w:noWrap/>
            <w:vAlign w:val="bottom"/>
            <w:hideMark/>
          </w:tcPr>
          <w:p w14:paraId="4B5E62E5"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2012</w:t>
            </w:r>
          </w:p>
        </w:tc>
        <w:tc>
          <w:tcPr>
            <w:tcW w:w="511" w:type="pct"/>
            <w:tcBorders>
              <w:top w:val="single" w:sz="4" w:space="0" w:color="auto"/>
              <w:bottom w:val="single" w:sz="12" w:space="0" w:color="auto"/>
            </w:tcBorders>
            <w:shd w:val="clear" w:color="auto" w:fill="auto"/>
            <w:noWrap/>
            <w:vAlign w:val="bottom"/>
            <w:hideMark/>
          </w:tcPr>
          <w:p w14:paraId="7F04CD92"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2013</w:t>
            </w:r>
          </w:p>
        </w:tc>
        <w:tc>
          <w:tcPr>
            <w:tcW w:w="511" w:type="pct"/>
            <w:tcBorders>
              <w:top w:val="single" w:sz="4" w:space="0" w:color="auto"/>
              <w:bottom w:val="single" w:sz="12" w:space="0" w:color="auto"/>
            </w:tcBorders>
            <w:shd w:val="clear" w:color="auto" w:fill="auto"/>
            <w:noWrap/>
            <w:vAlign w:val="bottom"/>
            <w:hideMark/>
          </w:tcPr>
          <w:p w14:paraId="764F46D5"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2014</w:t>
            </w:r>
          </w:p>
        </w:tc>
        <w:tc>
          <w:tcPr>
            <w:tcW w:w="511" w:type="pct"/>
            <w:tcBorders>
              <w:top w:val="single" w:sz="4" w:space="0" w:color="auto"/>
              <w:bottom w:val="single" w:sz="12" w:space="0" w:color="auto"/>
            </w:tcBorders>
            <w:shd w:val="clear" w:color="auto" w:fill="auto"/>
            <w:noWrap/>
            <w:vAlign w:val="bottom"/>
            <w:hideMark/>
          </w:tcPr>
          <w:p w14:paraId="5A5D4FB0" w14:textId="77777777" w:rsidR="009F5BE1" w:rsidRPr="00491C12" w:rsidRDefault="009F5BE1" w:rsidP="00491C12">
            <w:pPr>
              <w:spacing w:before="40" w:after="40" w:line="300" w:lineRule="exact"/>
              <w:ind w:left="113" w:right="113"/>
              <w:rPr>
                <w:i/>
                <w:iCs/>
                <w:sz w:val="18"/>
                <w:szCs w:val="26"/>
                <w:rtl/>
                <w:lang w:val="en-GB"/>
              </w:rPr>
            </w:pPr>
            <w:r w:rsidRPr="00491C12">
              <w:rPr>
                <w:i/>
                <w:iCs/>
                <w:sz w:val="18"/>
                <w:szCs w:val="26"/>
                <w:rtl/>
                <w:lang w:val="en-GB"/>
              </w:rPr>
              <w:t>2015</w:t>
            </w:r>
          </w:p>
        </w:tc>
      </w:tr>
      <w:tr w:rsidR="009F5BE1" w:rsidRPr="00491C12" w14:paraId="74C15AFB" w14:textId="77777777" w:rsidTr="00C0092B">
        <w:tc>
          <w:tcPr>
            <w:tcW w:w="2446" w:type="pct"/>
            <w:tcBorders>
              <w:top w:val="single" w:sz="12" w:space="0" w:color="auto"/>
            </w:tcBorders>
            <w:shd w:val="clear" w:color="auto" w:fill="auto"/>
            <w:noWrap/>
            <w:hideMark/>
          </w:tcPr>
          <w:p w14:paraId="17222A2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جرائم العنف وغيره ضد السلطة العامة</w:t>
            </w:r>
          </w:p>
        </w:tc>
        <w:tc>
          <w:tcPr>
            <w:tcW w:w="511" w:type="pct"/>
            <w:tcBorders>
              <w:top w:val="single" w:sz="12" w:space="0" w:color="auto"/>
            </w:tcBorders>
            <w:shd w:val="clear" w:color="auto" w:fill="auto"/>
            <w:noWrap/>
            <w:hideMark/>
          </w:tcPr>
          <w:p w14:paraId="14B872A4" w14:textId="77777777" w:rsidR="009F5BE1" w:rsidRPr="00491C12" w:rsidRDefault="00C0092B" w:rsidP="00544B79">
            <w:pPr>
              <w:pStyle w:val="TableText"/>
              <w:rPr>
                <w:rtl/>
              </w:rPr>
            </w:pPr>
            <w:r w:rsidRPr="00491C12">
              <w:rPr>
                <w:rtl/>
              </w:rPr>
              <w:t>346</w:t>
            </w:r>
            <w:r>
              <w:rPr>
                <w:rtl/>
              </w:rPr>
              <w:t xml:space="preserve"> </w:t>
            </w:r>
            <w:r w:rsidRPr="00491C12">
              <w:rPr>
                <w:rtl/>
              </w:rPr>
              <w:t>1</w:t>
            </w:r>
          </w:p>
        </w:tc>
        <w:tc>
          <w:tcPr>
            <w:tcW w:w="511" w:type="pct"/>
            <w:tcBorders>
              <w:top w:val="single" w:sz="12" w:space="0" w:color="auto"/>
            </w:tcBorders>
            <w:shd w:val="clear" w:color="auto" w:fill="auto"/>
            <w:noWrap/>
            <w:hideMark/>
          </w:tcPr>
          <w:p w14:paraId="0312A7D7" w14:textId="77777777" w:rsidR="009F5BE1" w:rsidRPr="00491C12" w:rsidRDefault="00C0092B" w:rsidP="00544B79">
            <w:pPr>
              <w:pStyle w:val="TableText"/>
              <w:rPr>
                <w:rtl/>
              </w:rPr>
            </w:pPr>
            <w:r w:rsidRPr="00491C12">
              <w:rPr>
                <w:rtl/>
              </w:rPr>
              <w:t>348</w:t>
            </w:r>
            <w:r>
              <w:rPr>
                <w:rtl/>
              </w:rPr>
              <w:t xml:space="preserve"> </w:t>
            </w:r>
            <w:r w:rsidRPr="00491C12">
              <w:rPr>
                <w:rtl/>
              </w:rPr>
              <w:t>1</w:t>
            </w:r>
          </w:p>
        </w:tc>
        <w:tc>
          <w:tcPr>
            <w:tcW w:w="511" w:type="pct"/>
            <w:tcBorders>
              <w:top w:val="single" w:sz="12" w:space="0" w:color="auto"/>
            </w:tcBorders>
            <w:shd w:val="clear" w:color="auto" w:fill="auto"/>
            <w:noWrap/>
            <w:hideMark/>
          </w:tcPr>
          <w:p w14:paraId="7DBDA7A9" w14:textId="77777777" w:rsidR="009F5BE1" w:rsidRPr="00491C12" w:rsidRDefault="00C0092B" w:rsidP="00544B79">
            <w:pPr>
              <w:pStyle w:val="TableText"/>
              <w:rPr>
                <w:rtl/>
              </w:rPr>
            </w:pPr>
            <w:r w:rsidRPr="00491C12">
              <w:rPr>
                <w:rtl/>
              </w:rPr>
              <w:t>259</w:t>
            </w:r>
            <w:r>
              <w:rPr>
                <w:rtl/>
              </w:rPr>
              <w:t xml:space="preserve"> </w:t>
            </w:r>
            <w:r w:rsidRPr="00491C12">
              <w:rPr>
                <w:rtl/>
              </w:rPr>
              <w:t>1</w:t>
            </w:r>
          </w:p>
        </w:tc>
        <w:tc>
          <w:tcPr>
            <w:tcW w:w="511" w:type="pct"/>
            <w:tcBorders>
              <w:top w:val="single" w:sz="12" w:space="0" w:color="auto"/>
            </w:tcBorders>
            <w:shd w:val="clear" w:color="auto" w:fill="auto"/>
            <w:noWrap/>
            <w:hideMark/>
          </w:tcPr>
          <w:p w14:paraId="6FD60650" w14:textId="77777777" w:rsidR="009F5BE1" w:rsidRPr="00491C12" w:rsidRDefault="00C0092B" w:rsidP="00544B79">
            <w:pPr>
              <w:pStyle w:val="TableText"/>
              <w:rPr>
                <w:rtl/>
              </w:rPr>
            </w:pPr>
            <w:r w:rsidRPr="00491C12">
              <w:rPr>
                <w:rtl/>
              </w:rPr>
              <w:t>210</w:t>
            </w:r>
            <w:r>
              <w:rPr>
                <w:rtl/>
              </w:rPr>
              <w:t xml:space="preserve"> </w:t>
            </w:r>
            <w:r w:rsidRPr="00491C12">
              <w:rPr>
                <w:rtl/>
              </w:rPr>
              <w:t>1</w:t>
            </w:r>
          </w:p>
        </w:tc>
        <w:tc>
          <w:tcPr>
            <w:tcW w:w="511" w:type="pct"/>
            <w:tcBorders>
              <w:top w:val="single" w:sz="12" w:space="0" w:color="auto"/>
            </w:tcBorders>
            <w:shd w:val="clear" w:color="auto" w:fill="auto"/>
            <w:noWrap/>
            <w:hideMark/>
          </w:tcPr>
          <w:p w14:paraId="00BD2F04" w14:textId="77777777" w:rsidR="009F5BE1" w:rsidRPr="00491C12" w:rsidRDefault="00C0092B" w:rsidP="00544B79">
            <w:pPr>
              <w:pStyle w:val="TableText"/>
              <w:rPr>
                <w:rtl/>
              </w:rPr>
            </w:pPr>
            <w:r w:rsidRPr="00491C12">
              <w:rPr>
                <w:rtl/>
              </w:rPr>
              <w:t>318</w:t>
            </w:r>
            <w:r>
              <w:rPr>
                <w:rtl/>
              </w:rPr>
              <w:t xml:space="preserve"> </w:t>
            </w:r>
            <w:r w:rsidRPr="00491C12">
              <w:rPr>
                <w:rtl/>
              </w:rPr>
              <w:t>1</w:t>
            </w:r>
          </w:p>
        </w:tc>
      </w:tr>
      <w:tr w:rsidR="009F5BE1" w:rsidRPr="00491C12" w14:paraId="62E12898" w14:textId="77777777" w:rsidTr="00C0092B">
        <w:tc>
          <w:tcPr>
            <w:tcW w:w="2446" w:type="pct"/>
            <w:shd w:val="clear" w:color="auto" w:fill="auto"/>
            <w:noWrap/>
            <w:hideMark/>
          </w:tcPr>
          <w:p w14:paraId="38CC47A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الاعتداءات </w:t>
            </w:r>
            <w:r w:rsidRPr="00491C12">
              <w:rPr>
                <w:rFonts w:hint="cs"/>
                <w:sz w:val="18"/>
                <w:szCs w:val="26"/>
                <w:rtl/>
                <w:lang w:val="en-GB"/>
              </w:rPr>
              <w:t>البسيطة</w:t>
            </w:r>
            <w:r w:rsidRPr="00491C12">
              <w:rPr>
                <w:sz w:val="18"/>
                <w:szCs w:val="26"/>
                <w:rtl/>
                <w:lang w:val="en-GB"/>
              </w:rPr>
              <w:t xml:space="preserve"> </w:t>
            </w:r>
          </w:p>
        </w:tc>
        <w:tc>
          <w:tcPr>
            <w:tcW w:w="511" w:type="pct"/>
            <w:shd w:val="clear" w:color="auto" w:fill="auto"/>
            <w:noWrap/>
            <w:hideMark/>
          </w:tcPr>
          <w:p w14:paraId="0FE65380" w14:textId="77777777" w:rsidR="009F5BE1" w:rsidRPr="00491C12" w:rsidRDefault="00C0092B" w:rsidP="00544B79">
            <w:pPr>
              <w:pStyle w:val="TableText"/>
              <w:rPr>
                <w:rtl/>
              </w:rPr>
            </w:pPr>
            <w:r w:rsidRPr="00491C12">
              <w:rPr>
                <w:rtl/>
              </w:rPr>
              <w:t>856</w:t>
            </w:r>
            <w:r>
              <w:rPr>
                <w:rtl/>
              </w:rPr>
              <w:t xml:space="preserve"> </w:t>
            </w:r>
            <w:r w:rsidRPr="00491C12">
              <w:rPr>
                <w:rtl/>
              </w:rPr>
              <w:t>3</w:t>
            </w:r>
          </w:p>
        </w:tc>
        <w:tc>
          <w:tcPr>
            <w:tcW w:w="511" w:type="pct"/>
            <w:shd w:val="clear" w:color="auto" w:fill="auto"/>
            <w:noWrap/>
            <w:hideMark/>
          </w:tcPr>
          <w:p w14:paraId="121E09F4" w14:textId="77777777" w:rsidR="009F5BE1" w:rsidRPr="00491C12" w:rsidRDefault="00C0092B" w:rsidP="00544B79">
            <w:pPr>
              <w:pStyle w:val="TableText"/>
              <w:rPr>
                <w:rtl/>
              </w:rPr>
            </w:pPr>
            <w:r w:rsidRPr="00491C12">
              <w:rPr>
                <w:rtl/>
              </w:rPr>
              <w:t>609</w:t>
            </w:r>
            <w:r>
              <w:rPr>
                <w:rtl/>
              </w:rPr>
              <w:t xml:space="preserve"> </w:t>
            </w:r>
            <w:r w:rsidRPr="00491C12">
              <w:rPr>
                <w:rtl/>
              </w:rPr>
              <w:t>3</w:t>
            </w:r>
          </w:p>
        </w:tc>
        <w:tc>
          <w:tcPr>
            <w:tcW w:w="511" w:type="pct"/>
            <w:shd w:val="clear" w:color="auto" w:fill="auto"/>
            <w:noWrap/>
            <w:hideMark/>
          </w:tcPr>
          <w:p w14:paraId="25708ED0" w14:textId="77777777" w:rsidR="009F5BE1" w:rsidRPr="00491C12" w:rsidRDefault="00C0092B" w:rsidP="00544B79">
            <w:pPr>
              <w:pStyle w:val="TableText"/>
              <w:rPr>
                <w:rtl/>
              </w:rPr>
            </w:pPr>
            <w:r w:rsidRPr="00491C12">
              <w:rPr>
                <w:rtl/>
              </w:rPr>
              <w:t>027</w:t>
            </w:r>
            <w:r>
              <w:rPr>
                <w:rtl/>
              </w:rPr>
              <w:t xml:space="preserve"> </w:t>
            </w:r>
            <w:r w:rsidRPr="00491C12">
              <w:rPr>
                <w:rtl/>
              </w:rPr>
              <w:t>3</w:t>
            </w:r>
          </w:p>
        </w:tc>
        <w:tc>
          <w:tcPr>
            <w:tcW w:w="511" w:type="pct"/>
            <w:shd w:val="clear" w:color="auto" w:fill="auto"/>
            <w:noWrap/>
            <w:hideMark/>
          </w:tcPr>
          <w:p w14:paraId="6A238BBD" w14:textId="77777777" w:rsidR="009F5BE1" w:rsidRPr="00491C12" w:rsidRDefault="00C0092B" w:rsidP="00544B79">
            <w:pPr>
              <w:pStyle w:val="TableText"/>
              <w:rPr>
                <w:rtl/>
              </w:rPr>
            </w:pPr>
            <w:r w:rsidRPr="00491C12">
              <w:rPr>
                <w:rtl/>
              </w:rPr>
              <w:t>714</w:t>
            </w:r>
            <w:r>
              <w:rPr>
                <w:rtl/>
              </w:rPr>
              <w:t xml:space="preserve"> </w:t>
            </w:r>
            <w:r w:rsidRPr="00491C12">
              <w:rPr>
                <w:rtl/>
              </w:rPr>
              <w:t>2</w:t>
            </w:r>
          </w:p>
        </w:tc>
        <w:tc>
          <w:tcPr>
            <w:tcW w:w="511" w:type="pct"/>
            <w:shd w:val="clear" w:color="auto" w:fill="auto"/>
            <w:noWrap/>
            <w:hideMark/>
          </w:tcPr>
          <w:p w14:paraId="70B4CB1E" w14:textId="77777777" w:rsidR="009F5BE1" w:rsidRPr="00491C12" w:rsidRDefault="00C0092B" w:rsidP="00544B79">
            <w:pPr>
              <w:pStyle w:val="TableText"/>
              <w:rPr>
                <w:rtl/>
              </w:rPr>
            </w:pPr>
            <w:r w:rsidRPr="00491C12">
              <w:rPr>
                <w:rtl/>
              </w:rPr>
              <w:t>654</w:t>
            </w:r>
            <w:r>
              <w:rPr>
                <w:rtl/>
              </w:rPr>
              <w:t xml:space="preserve"> </w:t>
            </w:r>
            <w:r w:rsidRPr="00491C12">
              <w:rPr>
                <w:rtl/>
              </w:rPr>
              <w:t>2</w:t>
            </w:r>
          </w:p>
        </w:tc>
      </w:tr>
      <w:tr w:rsidR="009F5BE1" w:rsidRPr="00491C12" w14:paraId="07D5D771" w14:textId="77777777" w:rsidTr="00C0092B">
        <w:tc>
          <w:tcPr>
            <w:tcW w:w="2446" w:type="pct"/>
            <w:shd w:val="clear" w:color="auto" w:fill="auto"/>
            <w:noWrap/>
            <w:hideMark/>
          </w:tcPr>
          <w:p w14:paraId="72DF423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الاعتداءات الخطيرة</w:t>
            </w:r>
          </w:p>
        </w:tc>
        <w:tc>
          <w:tcPr>
            <w:tcW w:w="511" w:type="pct"/>
            <w:shd w:val="clear" w:color="auto" w:fill="auto"/>
            <w:noWrap/>
            <w:hideMark/>
          </w:tcPr>
          <w:p w14:paraId="79FCCAAA" w14:textId="77777777" w:rsidR="009F5BE1" w:rsidRPr="00491C12" w:rsidRDefault="009F5BE1" w:rsidP="00544B79">
            <w:pPr>
              <w:pStyle w:val="TableText"/>
              <w:rPr>
                <w:rtl/>
              </w:rPr>
            </w:pPr>
            <w:r w:rsidRPr="00491C12">
              <w:rPr>
                <w:rtl/>
              </w:rPr>
              <w:t>921</w:t>
            </w:r>
          </w:p>
        </w:tc>
        <w:tc>
          <w:tcPr>
            <w:tcW w:w="511" w:type="pct"/>
            <w:shd w:val="clear" w:color="auto" w:fill="auto"/>
            <w:noWrap/>
            <w:hideMark/>
          </w:tcPr>
          <w:p w14:paraId="71F7D810" w14:textId="77777777" w:rsidR="009F5BE1" w:rsidRPr="00491C12" w:rsidRDefault="009F5BE1" w:rsidP="00544B79">
            <w:pPr>
              <w:pStyle w:val="TableText"/>
              <w:rPr>
                <w:rtl/>
              </w:rPr>
            </w:pPr>
            <w:r w:rsidRPr="00491C12">
              <w:rPr>
                <w:rtl/>
              </w:rPr>
              <w:t>862</w:t>
            </w:r>
          </w:p>
        </w:tc>
        <w:tc>
          <w:tcPr>
            <w:tcW w:w="511" w:type="pct"/>
            <w:shd w:val="clear" w:color="auto" w:fill="auto"/>
            <w:noWrap/>
            <w:hideMark/>
          </w:tcPr>
          <w:p w14:paraId="4C28C4D7" w14:textId="77777777" w:rsidR="009F5BE1" w:rsidRPr="00491C12" w:rsidRDefault="009F5BE1" w:rsidP="00544B79">
            <w:pPr>
              <w:pStyle w:val="TableText"/>
              <w:rPr>
                <w:rtl/>
              </w:rPr>
            </w:pPr>
            <w:r w:rsidRPr="00491C12">
              <w:rPr>
                <w:rtl/>
              </w:rPr>
              <w:t>806</w:t>
            </w:r>
          </w:p>
        </w:tc>
        <w:tc>
          <w:tcPr>
            <w:tcW w:w="511" w:type="pct"/>
            <w:shd w:val="clear" w:color="auto" w:fill="auto"/>
            <w:noWrap/>
            <w:hideMark/>
          </w:tcPr>
          <w:p w14:paraId="53143CA7" w14:textId="77777777" w:rsidR="009F5BE1" w:rsidRPr="00491C12" w:rsidRDefault="009F5BE1" w:rsidP="00544B79">
            <w:pPr>
              <w:pStyle w:val="TableText"/>
              <w:rPr>
                <w:rtl/>
              </w:rPr>
            </w:pPr>
            <w:r w:rsidRPr="00491C12">
              <w:rPr>
                <w:rtl/>
              </w:rPr>
              <w:t>628</w:t>
            </w:r>
          </w:p>
        </w:tc>
        <w:tc>
          <w:tcPr>
            <w:tcW w:w="511" w:type="pct"/>
            <w:shd w:val="clear" w:color="auto" w:fill="auto"/>
            <w:noWrap/>
            <w:hideMark/>
          </w:tcPr>
          <w:p w14:paraId="4A67B69F" w14:textId="77777777" w:rsidR="009F5BE1" w:rsidRPr="00491C12" w:rsidRDefault="009F5BE1" w:rsidP="00544B79">
            <w:pPr>
              <w:pStyle w:val="TableText"/>
              <w:rPr>
                <w:rtl/>
              </w:rPr>
            </w:pPr>
            <w:r w:rsidRPr="00491C12">
              <w:rPr>
                <w:rtl/>
              </w:rPr>
              <w:t>631</w:t>
            </w:r>
          </w:p>
        </w:tc>
      </w:tr>
      <w:tr w:rsidR="009F5BE1" w:rsidRPr="00491C12" w14:paraId="42FB20E4" w14:textId="77777777" w:rsidTr="00C0092B">
        <w:tc>
          <w:tcPr>
            <w:tcW w:w="2446" w:type="pct"/>
            <w:tcBorders>
              <w:bottom w:val="single" w:sz="4" w:space="0" w:color="auto"/>
            </w:tcBorders>
            <w:shd w:val="clear" w:color="auto" w:fill="auto"/>
            <w:noWrap/>
            <w:hideMark/>
          </w:tcPr>
          <w:p w14:paraId="31B6D02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السلب</w:t>
            </w:r>
          </w:p>
        </w:tc>
        <w:tc>
          <w:tcPr>
            <w:tcW w:w="511" w:type="pct"/>
            <w:tcBorders>
              <w:bottom w:val="single" w:sz="4" w:space="0" w:color="auto"/>
            </w:tcBorders>
            <w:shd w:val="clear" w:color="auto" w:fill="auto"/>
            <w:noWrap/>
            <w:hideMark/>
          </w:tcPr>
          <w:p w14:paraId="4D5D7583" w14:textId="77777777" w:rsidR="009F5BE1" w:rsidRPr="00491C12" w:rsidRDefault="009F5BE1" w:rsidP="00544B79">
            <w:pPr>
              <w:pStyle w:val="TableText"/>
              <w:rPr>
                <w:rtl/>
              </w:rPr>
            </w:pPr>
            <w:r w:rsidRPr="00491C12">
              <w:rPr>
                <w:rtl/>
              </w:rPr>
              <w:t>784</w:t>
            </w:r>
          </w:p>
        </w:tc>
        <w:tc>
          <w:tcPr>
            <w:tcW w:w="511" w:type="pct"/>
            <w:tcBorders>
              <w:bottom w:val="single" w:sz="4" w:space="0" w:color="auto"/>
            </w:tcBorders>
            <w:shd w:val="clear" w:color="auto" w:fill="auto"/>
            <w:noWrap/>
            <w:hideMark/>
          </w:tcPr>
          <w:p w14:paraId="157205A6" w14:textId="77777777" w:rsidR="009F5BE1" w:rsidRPr="00491C12" w:rsidRDefault="009F5BE1" w:rsidP="00544B79">
            <w:pPr>
              <w:pStyle w:val="TableText"/>
              <w:rPr>
                <w:rtl/>
              </w:rPr>
            </w:pPr>
            <w:r w:rsidRPr="00491C12">
              <w:rPr>
                <w:rtl/>
              </w:rPr>
              <w:t>688</w:t>
            </w:r>
          </w:p>
        </w:tc>
        <w:tc>
          <w:tcPr>
            <w:tcW w:w="511" w:type="pct"/>
            <w:tcBorders>
              <w:bottom w:val="single" w:sz="4" w:space="0" w:color="auto"/>
            </w:tcBorders>
            <w:shd w:val="clear" w:color="auto" w:fill="auto"/>
            <w:noWrap/>
            <w:hideMark/>
          </w:tcPr>
          <w:p w14:paraId="524F69BA" w14:textId="77777777" w:rsidR="009F5BE1" w:rsidRPr="00491C12" w:rsidRDefault="009F5BE1" w:rsidP="00544B79">
            <w:pPr>
              <w:pStyle w:val="TableText"/>
              <w:rPr>
                <w:rtl/>
              </w:rPr>
            </w:pPr>
            <w:r w:rsidRPr="00491C12">
              <w:rPr>
                <w:rtl/>
              </w:rPr>
              <w:t>627</w:t>
            </w:r>
          </w:p>
        </w:tc>
        <w:tc>
          <w:tcPr>
            <w:tcW w:w="511" w:type="pct"/>
            <w:tcBorders>
              <w:bottom w:val="single" w:sz="4" w:space="0" w:color="auto"/>
            </w:tcBorders>
            <w:shd w:val="clear" w:color="auto" w:fill="auto"/>
            <w:noWrap/>
            <w:hideMark/>
          </w:tcPr>
          <w:p w14:paraId="4B97D5CB" w14:textId="77777777" w:rsidR="009F5BE1" w:rsidRPr="00491C12" w:rsidRDefault="009F5BE1" w:rsidP="00544B79">
            <w:pPr>
              <w:pStyle w:val="TableText"/>
              <w:rPr>
                <w:rtl/>
              </w:rPr>
            </w:pPr>
            <w:r w:rsidRPr="00491C12">
              <w:rPr>
                <w:rtl/>
              </w:rPr>
              <w:t>481</w:t>
            </w:r>
          </w:p>
        </w:tc>
        <w:tc>
          <w:tcPr>
            <w:tcW w:w="511" w:type="pct"/>
            <w:tcBorders>
              <w:bottom w:val="single" w:sz="4" w:space="0" w:color="auto"/>
            </w:tcBorders>
            <w:shd w:val="clear" w:color="auto" w:fill="auto"/>
            <w:noWrap/>
            <w:hideMark/>
          </w:tcPr>
          <w:p w14:paraId="1AF1A2B1" w14:textId="77777777" w:rsidR="009F5BE1" w:rsidRPr="00491C12" w:rsidRDefault="009F5BE1" w:rsidP="00544B79">
            <w:pPr>
              <w:pStyle w:val="TableText"/>
              <w:rPr>
                <w:rtl/>
              </w:rPr>
            </w:pPr>
            <w:r w:rsidRPr="00491C12">
              <w:rPr>
                <w:rtl/>
              </w:rPr>
              <w:t>421</w:t>
            </w:r>
          </w:p>
        </w:tc>
      </w:tr>
      <w:tr w:rsidR="009F5BE1" w:rsidRPr="00491C12" w14:paraId="65DA6B45" w14:textId="77777777" w:rsidTr="00C0092B">
        <w:tc>
          <w:tcPr>
            <w:tcW w:w="2446" w:type="pct"/>
            <w:tcBorders>
              <w:top w:val="single" w:sz="4" w:space="0" w:color="auto"/>
              <w:bottom w:val="single" w:sz="12" w:space="0" w:color="auto"/>
            </w:tcBorders>
            <w:shd w:val="clear" w:color="auto" w:fill="auto"/>
            <w:noWrap/>
            <w:hideMark/>
          </w:tcPr>
          <w:p w14:paraId="37299455" w14:textId="77777777" w:rsidR="009F5BE1" w:rsidRPr="00491C12" w:rsidRDefault="009F5BE1" w:rsidP="00C04D42">
            <w:pPr>
              <w:spacing w:before="40" w:after="40" w:line="300" w:lineRule="exact"/>
              <w:ind w:left="113" w:right="113" w:firstLine="484"/>
              <w:rPr>
                <w:bCs/>
                <w:sz w:val="18"/>
                <w:szCs w:val="26"/>
                <w:rtl/>
                <w:lang w:val="en-GB"/>
              </w:rPr>
            </w:pPr>
            <w:r w:rsidRPr="00491C12">
              <w:rPr>
                <w:bCs/>
                <w:sz w:val="18"/>
                <w:szCs w:val="26"/>
                <w:rtl/>
                <w:lang w:val="en-GB"/>
              </w:rPr>
              <w:t>المجموع</w:t>
            </w:r>
          </w:p>
        </w:tc>
        <w:tc>
          <w:tcPr>
            <w:tcW w:w="511" w:type="pct"/>
            <w:tcBorders>
              <w:top w:val="single" w:sz="4" w:space="0" w:color="auto"/>
              <w:bottom w:val="single" w:sz="12" w:space="0" w:color="auto"/>
            </w:tcBorders>
            <w:shd w:val="clear" w:color="auto" w:fill="auto"/>
            <w:noWrap/>
            <w:hideMark/>
          </w:tcPr>
          <w:p w14:paraId="512C61FC" w14:textId="77777777" w:rsidR="009F5BE1" w:rsidRPr="00491C12" w:rsidRDefault="00C0092B" w:rsidP="00544B79">
            <w:pPr>
              <w:pStyle w:val="TableText"/>
              <w:rPr>
                <w:bCs/>
                <w:rtl/>
              </w:rPr>
            </w:pPr>
            <w:r w:rsidRPr="00491C12">
              <w:rPr>
                <w:bCs/>
                <w:rtl/>
              </w:rPr>
              <w:t>907</w:t>
            </w:r>
            <w:r>
              <w:rPr>
                <w:bCs/>
                <w:rtl/>
              </w:rPr>
              <w:t xml:space="preserve"> </w:t>
            </w:r>
            <w:r w:rsidRPr="00491C12">
              <w:rPr>
                <w:bCs/>
                <w:rtl/>
              </w:rPr>
              <w:t>6</w:t>
            </w:r>
          </w:p>
        </w:tc>
        <w:tc>
          <w:tcPr>
            <w:tcW w:w="511" w:type="pct"/>
            <w:tcBorders>
              <w:top w:val="single" w:sz="4" w:space="0" w:color="auto"/>
              <w:bottom w:val="single" w:sz="12" w:space="0" w:color="auto"/>
            </w:tcBorders>
            <w:shd w:val="clear" w:color="auto" w:fill="auto"/>
            <w:noWrap/>
            <w:hideMark/>
          </w:tcPr>
          <w:p w14:paraId="2EB7E9F9" w14:textId="77777777" w:rsidR="009F5BE1" w:rsidRPr="00491C12" w:rsidRDefault="00C0092B" w:rsidP="00544B79">
            <w:pPr>
              <w:pStyle w:val="TableText"/>
              <w:rPr>
                <w:bCs/>
                <w:rtl/>
              </w:rPr>
            </w:pPr>
            <w:r w:rsidRPr="00491C12">
              <w:rPr>
                <w:bCs/>
                <w:rtl/>
              </w:rPr>
              <w:t>507</w:t>
            </w:r>
            <w:r>
              <w:rPr>
                <w:bCs/>
                <w:rtl/>
              </w:rPr>
              <w:t xml:space="preserve"> </w:t>
            </w:r>
            <w:r w:rsidRPr="00491C12">
              <w:rPr>
                <w:bCs/>
                <w:rtl/>
              </w:rPr>
              <w:t>6</w:t>
            </w:r>
          </w:p>
        </w:tc>
        <w:tc>
          <w:tcPr>
            <w:tcW w:w="511" w:type="pct"/>
            <w:tcBorders>
              <w:top w:val="single" w:sz="4" w:space="0" w:color="auto"/>
              <w:bottom w:val="single" w:sz="12" w:space="0" w:color="auto"/>
            </w:tcBorders>
            <w:shd w:val="clear" w:color="auto" w:fill="auto"/>
            <w:noWrap/>
            <w:hideMark/>
          </w:tcPr>
          <w:p w14:paraId="6097BEBC" w14:textId="77777777" w:rsidR="009F5BE1" w:rsidRPr="00491C12" w:rsidRDefault="00C0092B" w:rsidP="00544B79">
            <w:pPr>
              <w:pStyle w:val="TableText"/>
              <w:rPr>
                <w:bCs/>
                <w:rtl/>
              </w:rPr>
            </w:pPr>
            <w:r w:rsidRPr="00491C12">
              <w:rPr>
                <w:bCs/>
                <w:rtl/>
              </w:rPr>
              <w:t>719</w:t>
            </w:r>
            <w:r>
              <w:rPr>
                <w:bCs/>
                <w:rtl/>
              </w:rPr>
              <w:t xml:space="preserve"> </w:t>
            </w:r>
            <w:r w:rsidRPr="00491C12">
              <w:rPr>
                <w:bCs/>
                <w:rtl/>
              </w:rPr>
              <w:t>5</w:t>
            </w:r>
          </w:p>
        </w:tc>
        <w:tc>
          <w:tcPr>
            <w:tcW w:w="511" w:type="pct"/>
            <w:tcBorders>
              <w:top w:val="single" w:sz="4" w:space="0" w:color="auto"/>
              <w:bottom w:val="single" w:sz="12" w:space="0" w:color="auto"/>
            </w:tcBorders>
            <w:shd w:val="clear" w:color="auto" w:fill="auto"/>
            <w:noWrap/>
            <w:hideMark/>
          </w:tcPr>
          <w:p w14:paraId="387D24DD" w14:textId="77777777" w:rsidR="009F5BE1" w:rsidRPr="00491C12" w:rsidRDefault="00C0092B" w:rsidP="00544B79">
            <w:pPr>
              <w:pStyle w:val="TableText"/>
              <w:rPr>
                <w:bCs/>
                <w:rtl/>
              </w:rPr>
            </w:pPr>
            <w:r w:rsidRPr="00491C12">
              <w:rPr>
                <w:bCs/>
                <w:rtl/>
              </w:rPr>
              <w:t>033</w:t>
            </w:r>
            <w:r>
              <w:rPr>
                <w:bCs/>
                <w:rtl/>
              </w:rPr>
              <w:t xml:space="preserve"> </w:t>
            </w:r>
            <w:r w:rsidRPr="00491C12">
              <w:rPr>
                <w:bCs/>
                <w:rtl/>
              </w:rPr>
              <w:t>5</w:t>
            </w:r>
          </w:p>
        </w:tc>
        <w:tc>
          <w:tcPr>
            <w:tcW w:w="511" w:type="pct"/>
            <w:tcBorders>
              <w:top w:val="single" w:sz="4" w:space="0" w:color="auto"/>
              <w:bottom w:val="single" w:sz="12" w:space="0" w:color="auto"/>
            </w:tcBorders>
            <w:shd w:val="clear" w:color="auto" w:fill="auto"/>
            <w:noWrap/>
            <w:hideMark/>
          </w:tcPr>
          <w:p w14:paraId="33FC01B6" w14:textId="77777777" w:rsidR="009F5BE1" w:rsidRPr="00491C12" w:rsidRDefault="00C0092B" w:rsidP="00544B79">
            <w:pPr>
              <w:pStyle w:val="TableText"/>
              <w:rPr>
                <w:bCs/>
                <w:rtl/>
              </w:rPr>
            </w:pPr>
            <w:r w:rsidRPr="00491C12">
              <w:rPr>
                <w:bCs/>
                <w:rtl/>
              </w:rPr>
              <w:t>024</w:t>
            </w:r>
            <w:r>
              <w:rPr>
                <w:bCs/>
                <w:rtl/>
              </w:rPr>
              <w:t xml:space="preserve"> </w:t>
            </w:r>
            <w:r w:rsidRPr="00491C12">
              <w:rPr>
                <w:bCs/>
                <w:rtl/>
              </w:rPr>
              <w:t>5</w:t>
            </w:r>
          </w:p>
        </w:tc>
      </w:tr>
    </w:tbl>
    <w:p w14:paraId="07523333" w14:textId="77777777" w:rsidR="009F5BE1" w:rsidRPr="004A1955" w:rsidRDefault="009F5BE1" w:rsidP="009F5BE1">
      <w:pPr>
        <w:pStyle w:val="H23GA"/>
        <w:rPr>
          <w:rtl/>
        </w:rPr>
      </w:pPr>
      <w:r w:rsidRPr="004A1955">
        <w:rPr>
          <w:rtl/>
        </w:rPr>
        <w:tab/>
      </w:r>
      <w:r w:rsidRPr="004A1955">
        <w:rPr>
          <w:rtl/>
        </w:rPr>
        <w:tab/>
        <w:t>العنف بدوافع جنسية</w:t>
      </w:r>
    </w:p>
    <w:p w14:paraId="7782EC0A" w14:textId="77777777" w:rsidR="009F5BE1" w:rsidRPr="004A1955" w:rsidRDefault="009F5BE1" w:rsidP="009F5BE1">
      <w:pPr>
        <w:pStyle w:val="SingleTxtGA"/>
        <w:rPr>
          <w:rtl/>
        </w:rPr>
      </w:pPr>
      <w:r w:rsidRPr="004A1955">
        <w:rPr>
          <w:rtl/>
        </w:rPr>
        <w:t>45-</w:t>
      </w:r>
      <w:r w:rsidRPr="004A1955">
        <w:rPr>
          <w:rtl/>
        </w:rPr>
        <w:tab/>
        <w:t>يبين الجدول 32 عدد التقارير المتعلقة بمواد القانون الجنائي الدانمركي ذات الصلة بالجرائم الجنسية.</w:t>
      </w:r>
    </w:p>
    <w:p w14:paraId="74A62488" w14:textId="77777777" w:rsidR="009F5BE1" w:rsidRPr="004A1955" w:rsidRDefault="009F5BE1" w:rsidP="00491C12">
      <w:pPr>
        <w:pStyle w:val="SingleTxtGA"/>
        <w:keepNext/>
        <w:rPr>
          <w:b/>
          <w:bCs/>
          <w:rtl/>
        </w:rPr>
      </w:pPr>
      <w:r w:rsidRPr="004A1955">
        <w:rPr>
          <w:rtl/>
        </w:rPr>
        <w:t>الجدول 32</w:t>
      </w:r>
      <w:r w:rsidRPr="004A1955">
        <w:rPr>
          <w:rtl/>
        </w:rPr>
        <w:tab/>
      </w:r>
      <w:r w:rsidRPr="004A1955">
        <w:rPr>
          <w:rtl/>
        </w:rPr>
        <w:br/>
      </w:r>
      <w:r w:rsidRPr="004A1955">
        <w:rPr>
          <w:b/>
          <w:bCs/>
          <w:rtl/>
        </w:rPr>
        <w:t>عدد التقارير المتعلقة بالعنف بدوافع جنسية</w:t>
      </w:r>
    </w:p>
    <w:tbl>
      <w:tblPr>
        <w:bidiVisual/>
        <w:tblW w:w="8390" w:type="dxa"/>
        <w:tblInd w:w="127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98"/>
        <w:gridCol w:w="1237"/>
        <w:gridCol w:w="1239"/>
        <w:gridCol w:w="1238"/>
        <w:gridCol w:w="1239"/>
        <w:gridCol w:w="1239"/>
      </w:tblGrid>
      <w:tr w:rsidR="009F5BE1" w:rsidRPr="00491C12" w14:paraId="53DB0797" w14:textId="77777777" w:rsidTr="00491C12">
        <w:trPr>
          <w:tblHeader/>
        </w:trPr>
        <w:tc>
          <w:tcPr>
            <w:tcW w:w="2524" w:type="dxa"/>
            <w:tcBorders>
              <w:top w:val="single" w:sz="4" w:space="0" w:color="auto"/>
              <w:bottom w:val="single" w:sz="12" w:space="0" w:color="auto"/>
              <w:right w:val="single" w:sz="24" w:space="0" w:color="FFFFFF"/>
            </w:tcBorders>
            <w:shd w:val="clear" w:color="auto" w:fill="auto"/>
            <w:noWrap/>
            <w:vAlign w:val="bottom"/>
            <w:hideMark/>
          </w:tcPr>
          <w:p w14:paraId="24D45AA3" w14:textId="77777777" w:rsidR="009F5BE1" w:rsidRPr="00491C12" w:rsidRDefault="009F5BE1" w:rsidP="00491C12">
            <w:pPr>
              <w:keepNext/>
              <w:spacing w:before="40" w:after="40" w:line="300" w:lineRule="exact"/>
              <w:ind w:left="113" w:right="113"/>
              <w:rPr>
                <w:i/>
                <w:iCs/>
                <w:sz w:val="18"/>
                <w:szCs w:val="26"/>
                <w:rtl/>
                <w:lang w:val="en-GB"/>
              </w:rPr>
            </w:pPr>
            <w:r w:rsidRPr="00491C12">
              <w:rPr>
                <w:i/>
                <w:iCs/>
                <w:sz w:val="18"/>
                <w:szCs w:val="26"/>
                <w:rtl/>
                <w:lang w:val="en-GB"/>
              </w:rPr>
              <w:t>القانون الجنائي الدانمركي</w:t>
            </w:r>
          </w:p>
        </w:tc>
        <w:tc>
          <w:tcPr>
            <w:tcW w:w="7113" w:type="dxa"/>
            <w:gridSpan w:val="5"/>
            <w:tcBorders>
              <w:top w:val="single" w:sz="4" w:space="0" w:color="auto"/>
              <w:left w:val="single" w:sz="24" w:space="0" w:color="FFFFFF"/>
              <w:bottom w:val="single" w:sz="12" w:space="0" w:color="auto"/>
            </w:tcBorders>
            <w:shd w:val="clear" w:color="auto" w:fill="auto"/>
            <w:noWrap/>
            <w:vAlign w:val="bottom"/>
            <w:hideMark/>
          </w:tcPr>
          <w:p w14:paraId="01A5E1FB" w14:textId="77777777" w:rsidR="009F5BE1" w:rsidRPr="00491C12" w:rsidRDefault="009F5BE1" w:rsidP="00491C12">
            <w:pPr>
              <w:keepNext/>
              <w:spacing w:before="40" w:after="40" w:line="300" w:lineRule="exact"/>
              <w:ind w:left="113" w:right="113"/>
              <w:jc w:val="center"/>
              <w:rPr>
                <w:i/>
                <w:iCs/>
                <w:sz w:val="18"/>
                <w:szCs w:val="26"/>
                <w:rtl/>
                <w:lang w:val="en-GB"/>
              </w:rPr>
            </w:pPr>
            <w:r w:rsidRPr="00491C12">
              <w:rPr>
                <w:i/>
                <w:iCs/>
                <w:sz w:val="18"/>
                <w:szCs w:val="26"/>
                <w:rtl/>
                <w:lang w:val="en-GB"/>
              </w:rPr>
              <w:t>عدد التقارير</w:t>
            </w:r>
          </w:p>
        </w:tc>
      </w:tr>
      <w:tr w:rsidR="009F5BE1" w:rsidRPr="00491C12" w14:paraId="3EC7B92F" w14:textId="77777777" w:rsidTr="00491C12">
        <w:trPr>
          <w:tblHeader/>
        </w:trPr>
        <w:tc>
          <w:tcPr>
            <w:tcW w:w="2524" w:type="dxa"/>
            <w:tcBorders>
              <w:top w:val="single" w:sz="12" w:space="0" w:color="auto"/>
              <w:bottom w:val="single" w:sz="12" w:space="0" w:color="auto"/>
              <w:right w:val="nil"/>
            </w:tcBorders>
            <w:shd w:val="clear" w:color="auto" w:fill="auto"/>
            <w:noWrap/>
            <w:hideMark/>
          </w:tcPr>
          <w:p w14:paraId="14BF088C" w14:textId="77777777" w:rsidR="009F5BE1" w:rsidRPr="00491C12" w:rsidRDefault="009F5BE1" w:rsidP="00491C12">
            <w:pPr>
              <w:keepNext/>
              <w:spacing w:before="40" w:after="40" w:line="300" w:lineRule="exact"/>
              <w:ind w:left="113" w:right="113"/>
              <w:rPr>
                <w:iCs/>
                <w:sz w:val="18"/>
                <w:szCs w:val="26"/>
                <w:rtl/>
                <w:lang w:val="en-GB" w:bidi="ar-DZ"/>
              </w:rPr>
            </w:pPr>
            <w:r w:rsidRPr="00491C12">
              <w:rPr>
                <w:iCs/>
                <w:sz w:val="18"/>
                <w:szCs w:val="26"/>
                <w:rtl/>
                <w:lang w:val="en-GB"/>
              </w:rPr>
              <w:t>المادة</w:t>
            </w:r>
          </w:p>
        </w:tc>
        <w:tc>
          <w:tcPr>
            <w:tcW w:w="1422" w:type="dxa"/>
            <w:tcBorders>
              <w:top w:val="single" w:sz="12" w:space="0" w:color="auto"/>
              <w:left w:val="nil"/>
              <w:bottom w:val="single" w:sz="12" w:space="0" w:color="auto"/>
            </w:tcBorders>
            <w:shd w:val="clear" w:color="auto" w:fill="auto"/>
            <w:noWrap/>
            <w:hideMark/>
          </w:tcPr>
          <w:p w14:paraId="7FB795E2" w14:textId="77777777" w:rsidR="009F5BE1" w:rsidRPr="00491C12" w:rsidRDefault="009F5BE1" w:rsidP="00491C12">
            <w:pPr>
              <w:keepNext/>
              <w:spacing w:before="40" w:after="40" w:line="300" w:lineRule="exact"/>
              <w:ind w:left="113" w:right="113"/>
              <w:rPr>
                <w:iCs/>
                <w:sz w:val="18"/>
                <w:szCs w:val="26"/>
                <w:rtl/>
                <w:lang w:val="en-GB"/>
              </w:rPr>
            </w:pPr>
            <w:r w:rsidRPr="00491C12">
              <w:rPr>
                <w:iCs/>
                <w:sz w:val="18"/>
                <w:szCs w:val="26"/>
                <w:rtl/>
                <w:lang w:val="en-GB"/>
              </w:rPr>
              <w:t>2012</w:t>
            </w:r>
          </w:p>
        </w:tc>
        <w:tc>
          <w:tcPr>
            <w:tcW w:w="1423" w:type="dxa"/>
            <w:tcBorders>
              <w:top w:val="single" w:sz="12" w:space="0" w:color="auto"/>
              <w:bottom w:val="single" w:sz="12" w:space="0" w:color="auto"/>
            </w:tcBorders>
            <w:shd w:val="clear" w:color="auto" w:fill="auto"/>
            <w:noWrap/>
            <w:hideMark/>
          </w:tcPr>
          <w:p w14:paraId="40FDF3B1" w14:textId="77777777" w:rsidR="009F5BE1" w:rsidRPr="00491C12" w:rsidRDefault="009F5BE1" w:rsidP="00491C12">
            <w:pPr>
              <w:keepNext/>
              <w:spacing w:before="40" w:after="40" w:line="300" w:lineRule="exact"/>
              <w:ind w:left="113" w:right="113"/>
              <w:rPr>
                <w:iCs/>
                <w:sz w:val="18"/>
                <w:szCs w:val="26"/>
                <w:rtl/>
                <w:lang w:val="en-GB"/>
              </w:rPr>
            </w:pPr>
            <w:r w:rsidRPr="00491C12">
              <w:rPr>
                <w:iCs/>
                <w:sz w:val="18"/>
                <w:szCs w:val="26"/>
                <w:rtl/>
                <w:lang w:val="en-GB"/>
              </w:rPr>
              <w:t>2013</w:t>
            </w:r>
          </w:p>
        </w:tc>
        <w:tc>
          <w:tcPr>
            <w:tcW w:w="1422" w:type="dxa"/>
            <w:tcBorders>
              <w:top w:val="single" w:sz="12" w:space="0" w:color="auto"/>
              <w:bottom w:val="single" w:sz="12" w:space="0" w:color="auto"/>
            </w:tcBorders>
            <w:shd w:val="clear" w:color="auto" w:fill="auto"/>
            <w:noWrap/>
            <w:hideMark/>
          </w:tcPr>
          <w:p w14:paraId="697A990D" w14:textId="77777777" w:rsidR="009F5BE1" w:rsidRPr="00491C12" w:rsidRDefault="009F5BE1" w:rsidP="00491C12">
            <w:pPr>
              <w:keepNext/>
              <w:spacing w:before="40" w:after="40" w:line="300" w:lineRule="exact"/>
              <w:ind w:left="113" w:right="113"/>
              <w:rPr>
                <w:iCs/>
                <w:sz w:val="18"/>
                <w:szCs w:val="26"/>
                <w:rtl/>
                <w:lang w:val="en-GB"/>
              </w:rPr>
            </w:pPr>
            <w:r w:rsidRPr="00491C12">
              <w:rPr>
                <w:iCs/>
                <w:sz w:val="18"/>
                <w:szCs w:val="26"/>
                <w:rtl/>
                <w:lang w:val="en-GB"/>
              </w:rPr>
              <w:t>2014</w:t>
            </w:r>
          </w:p>
        </w:tc>
        <w:tc>
          <w:tcPr>
            <w:tcW w:w="1423" w:type="dxa"/>
            <w:tcBorders>
              <w:top w:val="single" w:sz="12" w:space="0" w:color="auto"/>
              <w:bottom w:val="single" w:sz="12" w:space="0" w:color="auto"/>
            </w:tcBorders>
            <w:shd w:val="clear" w:color="auto" w:fill="auto"/>
            <w:noWrap/>
            <w:hideMark/>
          </w:tcPr>
          <w:p w14:paraId="1F4E7A11" w14:textId="77777777" w:rsidR="009F5BE1" w:rsidRPr="00491C12" w:rsidRDefault="009F5BE1" w:rsidP="00491C12">
            <w:pPr>
              <w:keepNext/>
              <w:spacing w:before="40" w:after="40" w:line="300" w:lineRule="exact"/>
              <w:ind w:left="113" w:right="113"/>
              <w:rPr>
                <w:iCs/>
                <w:sz w:val="18"/>
                <w:szCs w:val="26"/>
                <w:rtl/>
                <w:lang w:val="en-GB"/>
              </w:rPr>
            </w:pPr>
            <w:r w:rsidRPr="00491C12">
              <w:rPr>
                <w:iCs/>
                <w:sz w:val="18"/>
                <w:szCs w:val="26"/>
                <w:rtl/>
                <w:lang w:val="en-GB"/>
              </w:rPr>
              <w:t>2015</w:t>
            </w:r>
          </w:p>
        </w:tc>
        <w:tc>
          <w:tcPr>
            <w:tcW w:w="1423" w:type="dxa"/>
            <w:tcBorders>
              <w:top w:val="single" w:sz="12" w:space="0" w:color="auto"/>
              <w:bottom w:val="single" w:sz="12" w:space="0" w:color="auto"/>
            </w:tcBorders>
            <w:shd w:val="clear" w:color="auto" w:fill="auto"/>
            <w:noWrap/>
            <w:hideMark/>
          </w:tcPr>
          <w:p w14:paraId="20AD98B2" w14:textId="77777777" w:rsidR="009F5BE1" w:rsidRPr="00491C12" w:rsidRDefault="009F5BE1" w:rsidP="00491C12">
            <w:pPr>
              <w:keepNext/>
              <w:spacing w:before="40" w:after="40" w:line="300" w:lineRule="exact"/>
              <w:ind w:left="113" w:right="113"/>
              <w:rPr>
                <w:iCs/>
                <w:sz w:val="18"/>
                <w:szCs w:val="26"/>
                <w:rtl/>
                <w:lang w:val="en-GB"/>
              </w:rPr>
            </w:pPr>
            <w:r w:rsidRPr="00491C12">
              <w:rPr>
                <w:iCs/>
                <w:sz w:val="18"/>
                <w:szCs w:val="26"/>
                <w:rtl/>
                <w:lang w:val="en-GB"/>
              </w:rPr>
              <w:t>2016</w:t>
            </w:r>
            <w:r w:rsidR="00491C12" w:rsidRPr="00491C12">
              <w:rPr>
                <w:rStyle w:val="FootnoteReference"/>
                <w:i/>
                <w:szCs w:val="26"/>
                <w:rtl/>
              </w:rPr>
              <w:t>(</w:t>
            </w:r>
            <w:r w:rsidR="00491C12" w:rsidRPr="00491C12">
              <w:rPr>
                <w:rStyle w:val="FootnoteReference"/>
                <w:i/>
                <w:szCs w:val="26"/>
                <w:rtl/>
              </w:rPr>
              <w:footnoteReference w:id="14"/>
            </w:r>
            <w:r w:rsidR="00491C12" w:rsidRPr="00491C12">
              <w:rPr>
                <w:rStyle w:val="FootnoteReference"/>
                <w:i/>
                <w:szCs w:val="26"/>
                <w:rtl/>
              </w:rPr>
              <w:t>)</w:t>
            </w:r>
          </w:p>
        </w:tc>
      </w:tr>
      <w:tr w:rsidR="009F5BE1" w:rsidRPr="00491C12" w14:paraId="3C43A773" w14:textId="77777777" w:rsidTr="00491C12">
        <w:tc>
          <w:tcPr>
            <w:tcW w:w="2524" w:type="dxa"/>
            <w:tcBorders>
              <w:top w:val="single" w:sz="12" w:space="0" w:color="auto"/>
            </w:tcBorders>
            <w:shd w:val="clear" w:color="auto" w:fill="auto"/>
            <w:noWrap/>
            <w:hideMark/>
          </w:tcPr>
          <w:p w14:paraId="0F1815B8" w14:textId="77777777" w:rsidR="009F5BE1" w:rsidRPr="00491C12" w:rsidRDefault="009F5BE1" w:rsidP="00491C12">
            <w:pPr>
              <w:keepNext/>
              <w:spacing w:before="40" w:after="40" w:line="300" w:lineRule="exact"/>
              <w:ind w:left="113" w:right="113"/>
              <w:rPr>
                <w:sz w:val="18"/>
                <w:szCs w:val="26"/>
                <w:rtl/>
                <w:lang w:val="en-GB"/>
              </w:rPr>
            </w:pPr>
            <w:r w:rsidRPr="00491C12">
              <w:rPr>
                <w:sz w:val="18"/>
                <w:szCs w:val="26"/>
                <w:rtl/>
                <w:lang w:val="en-GB"/>
              </w:rPr>
              <w:t>216 (اغتصاب)</w:t>
            </w:r>
          </w:p>
        </w:tc>
        <w:tc>
          <w:tcPr>
            <w:tcW w:w="1422" w:type="dxa"/>
            <w:tcBorders>
              <w:top w:val="single" w:sz="12" w:space="0" w:color="auto"/>
            </w:tcBorders>
            <w:shd w:val="clear" w:color="auto" w:fill="auto"/>
            <w:noWrap/>
            <w:hideMark/>
          </w:tcPr>
          <w:p w14:paraId="2A05FEEC" w14:textId="77777777" w:rsidR="009F5BE1" w:rsidRPr="00491C12" w:rsidRDefault="009F5BE1" w:rsidP="00491C12">
            <w:pPr>
              <w:keepNext/>
              <w:spacing w:before="40" w:after="40" w:line="300" w:lineRule="exact"/>
              <w:ind w:left="113" w:right="113"/>
              <w:rPr>
                <w:sz w:val="18"/>
                <w:szCs w:val="26"/>
                <w:rtl/>
                <w:lang w:val="en-GB"/>
              </w:rPr>
            </w:pPr>
            <w:r w:rsidRPr="00491C12">
              <w:rPr>
                <w:sz w:val="18"/>
                <w:szCs w:val="26"/>
                <w:rtl/>
                <w:lang w:val="en-GB"/>
              </w:rPr>
              <w:t>317</w:t>
            </w:r>
          </w:p>
        </w:tc>
        <w:tc>
          <w:tcPr>
            <w:tcW w:w="1423" w:type="dxa"/>
            <w:tcBorders>
              <w:top w:val="single" w:sz="12" w:space="0" w:color="auto"/>
            </w:tcBorders>
            <w:shd w:val="clear" w:color="auto" w:fill="auto"/>
            <w:noWrap/>
            <w:hideMark/>
          </w:tcPr>
          <w:p w14:paraId="43117DB9" w14:textId="77777777" w:rsidR="009F5BE1" w:rsidRPr="00491C12" w:rsidRDefault="009F5BE1" w:rsidP="00491C12">
            <w:pPr>
              <w:keepNext/>
              <w:spacing w:before="40" w:after="40" w:line="300" w:lineRule="exact"/>
              <w:ind w:left="113" w:right="113"/>
              <w:rPr>
                <w:sz w:val="18"/>
                <w:szCs w:val="26"/>
                <w:rtl/>
                <w:lang w:val="en-GB"/>
              </w:rPr>
            </w:pPr>
            <w:r w:rsidRPr="00491C12">
              <w:rPr>
                <w:sz w:val="18"/>
                <w:szCs w:val="26"/>
                <w:rtl/>
                <w:lang w:val="en-GB"/>
              </w:rPr>
              <w:t>351</w:t>
            </w:r>
          </w:p>
        </w:tc>
        <w:tc>
          <w:tcPr>
            <w:tcW w:w="1422" w:type="dxa"/>
            <w:tcBorders>
              <w:top w:val="single" w:sz="12" w:space="0" w:color="auto"/>
            </w:tcBorders>
            <w:shd w:val="clear" w:color="auto" w:fill="auto"/>
            <w:noWrap/>
            <w:hideMark/>
          </w:tcPr>
          <w:p w14:paraId="111101D2" w14:textId="77777777" w:rsidR="009F5BE1" w:rsidRPr="00491C12" w:rsidRDefault="009F5BE1" w:rsidP="00491C12">
            <w:pPr>
              <w:keepNext/>
              <w:spacing w:before="40" w:after="40" w:line="300" w:lineRule="exact"/>
              <w:ind w:left="113" w:right="113"/>
              <w:rPr>
                <w:sz w:val="18"/>
                <w:szCs w:val="26"/>
                <w:rtl/>
                <w:lang w:val="en-GB"/>
              </w:rPr>
            </w:pPr>
            <w:r w:rsidRPr="00491C12">
              <w:rPr>
                <w:sz w:val="18"/>
                <w:szCs w:val="26"/>
                <w:rtl/>
                <w:lang w:val="en-GB"/>
              </w:rPr>
              <w:t>462</w:t>
            </w:r>
          </w:p>
        </w:tc>
        <w:tc>
          <w:tcPr>
            <w:tcW w:w="1423" w:type="dxa"/>
            <w:tcBorders>
              <w:top w:val="single" w:sz="12" w:space="0" w:color="auto"/>
            </w:tcBorders>
            <w:shd w:val="clear" w:color="auto" w:fill="auto"/>
            <w:noWrap/>
            <w:hideMark/>
          </w:tcPr>
          <w:p w14:paraId="547F8012" w14:textId="77777777" w:rsidR="009F5BE1" w:rsidRPr="00491C12" w:rsidRDefault="009F5BE1" w:rsidP="00491C12">
            <w:pPr>
              <w:keepNext/>
              <w:spacing w:before="40" w:after="40" w:line="300" w:lineRule="exact"/>
              <w:ind w:left="113" w:right="113"/>
              <w:rPr>
                <w:sz w:val="18"/>
                <w:szCs w:val="26"/>
                <w:rtl/>
                <w:lang w:val="en-GB"/>
              </w:rPr>
            </w:pPr>
            <w:r w:rsidRPr="00491C12">
              <w:rPr>
                <w:sz w:val="18"/>
                <w:szCs w:val="26"/>
                <w:rtl/>
                <w:lang w:val="en-GB"/>
              </w:rPr>
              <w:t>628</w:t>
            </w:r>
          </w:p>
        </w:tc>
        <w:tc>
          <w:tcPr>
            <w:tcW w:w="1423" w:type="dxa"/>
            <w:tcBorders>
              <w:top w:val="single" w:sz="12" w:space="0" w:color="auto"/>
            </w:tcBorders>
            <w:shd w:val="clear" w:color="auto" w:fill="auto"/>
            <w:noWrap/>
            <w:hideMark/>
          </w:tcPr>
          <w:p w14:paraId="3A6127E1" w14:textId="77777777" w:rsidR="009F5BE1" w:rsidRPr="00491C12" w:rsidRDefault="009F5BE1" w:rsidP="00491C12">
            <w:pPr>
              <w:keepNext/>
              <w:spacing w:before="40" w:after="40" w:line="300" w:lineRule="exact"/>
              <w:ind w:left="113" w:right="113"/>
              <w:rPr>
                <w:sz w:val="18"/>
                <w:szCs w:val="26"/>
                <w:rtl/>
                <w:lang w:val="en-GB"/>
              </w:rPr>
            </w:pPr>
            <w:r w:rsidRPr="00491C12">
              <w:rPr>
                <w:sz w:val="18"/>
                <w:szCs w:val="26"/>
                <w:rtl/>
                <w:lang w:val="en-GB"/>
              </w:rPr>
              <w:t>968</w:t>
            </w:r>
          </w:p>
        </w:tc>
      </w:tr>
      <w:tr w:rsidR="009F5BE1" w:rsidRPr="00491C12" w14:paraId="016BD53C" w14:textId="77777777" w:rsidTr="00491C12">
        <w:tc>
          <w:tcPr>
            <w:tcW w:w="2524" w:type="dxa"/>
            <w:shd w:val="clear" w:color="auto" w:fill="auto"/>
            <w:noWrap/>
            <w:hideMark/>
          </w:tcPr>
          <w:p w14:paraId="0A7BAFE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218 (جماع عن طريق استغلال اختلال عقلي)</w:t>
            </w:r>
          </w:p>
        </w:tc>
        <w:tc>
          <w:tcPr>
            <w:tcW w:w="1422" w:type="dxa"/>
            <w:shd w:val="clear" w:color="auto" w:fill="auto"/>
            <w:noWrap/>
            <w:hideMark/>
          </w:tcPr>
          <w:p w14:paraId="46183BE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31</w:t>
            </w:r>
          </w:p>
        </w:tc>
        <w:tc>
          <w:tcPr>
            <w:tcW w:w="1423" w:type="dxa"/>
            <w:shd w:val="clear" w:color="auto" w:fill="auto"/>
            <w:noWrap/>
            <w:hideMark/>
          </w:tcPr>
          <w:p w14:paraId="2ABF3150"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19</w:t>
            </w:r>
          </w:p>
        </w:tc>
        <w:tc>
          <w:tcPr>
            <w:tcW w:w="1422" w:type="dxa"/>
            <w:shd w:val="clear" w:color="auto" w:fill="auto"/>
            <w:noWrap/>
            <w:hideMark/>
          </w:tcPr>
          <w:p w14:paraId="03D3917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1423" w:type="dxa"/>
            <w:shd w:val="clear" w:color="auto" w:fill="auto"/>
            <w:noWrap/>
            <w:hideMark/>
          </w:tcPr>
          <w:p w14:paraId="6680866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1423" w:type="dxa"/>
            <w:shd w:val="clear" w:color="auto" w:fill="auto"/>
            <w:noWrap/>
            <w:hideMark/>
          </w:tcPr>
          <w:p w14:paraId="6BB10724" w14:textId="77777777" w:rsidR="009F5BE1" w:rsidRPr="00491C12" w:rsidRDefault="009F5BE1" w:rsidP="00491C12">
            <w:pPr>
              <w:spacing w:before="40" w:after="40" w:line="300" w:lineRule="exact"/>
              <w:ind w:left="113" w:right="113"/>
              <w:rPr>
                <w:sz w:val="18"/>
                <w:szCs w:val="26"/>
                <w:rtl/>
                <w:lang w:val="en-GB" w:bidi="ar-DZ"/>
              </w:rPr>
            </w:pPr>
            <w:r w:rsidRPr="00491C12">
              <w:rPr>
                <w:sz w:val="18"/>
                <w:szCs w:val="26"/>
                <w:rtl/>
                <w:lang w:val="en-GB"/>
              </w:rPr>
              <w:t>5</w:t>
            </w:r>
          </w:p>
        </w:tc>
      </w:tr>
      <w:tr w:rsidR="009F5BE1" w:rsidRPr="00491C12" w14:paraId="4B170D9F" w14:textId="77777777" w:rsidTr="00491C12">
        <w:tc>
          <w:tcPr>
            <w:tcW w:w="2524" w:type="dxa"/>
            <w:shd w:val="clear" w:color="auto" w:fill="auto"/>
            <w:noWrap/>
            <w:hideMark/>
          </w:tcPr>
          <w:p w14:paraId="20E01AA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219 (مجامعة شخص مودع في مؤسسة أو سجين)</w:t>
            </w:r>
          </w:p>
        </w:tc>
        <w:tc>
          <w:tcPr>
            <w:tcW w:w="1422" w:type="dxa"/>
            <w:shd w:val="clear" w:color="auto" w:fill="auto"/>
            <w:noWrap/>
            <w:hideMark/>
          </w:tcPr>
          <w:p w14:paraId="506BCA9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c>
          <w:tcPr>
            <w:tcW w:w="1423" w:type="dxa"/>
            <w:shd w:val="clear" w:color="auto" w:fill="auto"/>
            <w:noWrap/>
            <w:hideMark/>
          </w:tcPr>
          <w:p w14:paraId="5248F31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c>
          <w:tcPr>
            <w:tcW w:w="1422" w:type="dxa"/>
            <w:shd w:val="clear" w:color="auto" w:fill="auto"/>
            <w:noWrap/>
            <w:hideMark/>
          </w:tcPr>
          <w:p w14:paraId="53A299D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w:t>
            </w:r>
          </w:p>
        </w:tc>
        <w:tc>
          <w:tcPr>
            <w:tcW w:w="1423" w:type="dxa"/>
            <w:shd w:val="clear" w:color="auto" w:fill="auto"/>
            <w:noWrap/>
            <w:hideMark/>
          </w:tcPr>
          <w:p w14:paraId="1FF58B5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w:t>
            </w:r>
          </w:p>
        </w:tc>
        <w:tc>
          <w:tcPr>
            <w:tcW w:w="1423" w:type="dxa"/>
            <w:shd w:val="clear" w:color="auto" w:fill="auto"/>
            <w:noWrap/>
            <w:hideMark/>
          </w:tcPr>
          <w:p w14:paraId="29EED967"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w:t>
            </w:r>
          </w:p>
        </w:tc>
      </w:tr>
      <w:tr w:rsidR="009F5BE1" w:rsidRPr="00491C12" w14:paraId="409411E4" w14:textId="77777777" w:rsidTr="005A1DD6">
        <w:tc>
          <w:tcPr>
            <w:tcW w:w="2524" w:type="dxa"/>
            <w:tcBorders>
              <w:bottom w:val="nil"/>
            </w:tcBorders>
            <w:shd w:val="clear" w:color="auto" w:fill="auto"/>
            <w:noWrap/>
            <w:hideMark/>
          </w:tcPr>
          <w:p w14:paraId="4E72785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220 (جماع بالاستغلال الجسيم لحالة تبعية)</w:t>
            </w:r>
          </w:p>
        </w:tc>
        <w:tc>
          <w:tcPr>
            <w:tcW w:w="1422" w:type="dxa"/>
            <w:tcBorders>
              <w:bottom w:val="nil"/>
            </w:tcBorders>
            <w:shd w:val="clear" w:color="auto" w:fill="auto"/>
            <w:noWrap/>
            <w:hideMark/>
          </w:tcPr>
          <w:p w14:paraId="188034F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1423" w:type="dxa"/>
            <w:tcBorders>
              <w:bottom w:val="nil"/>
            </w:tcBorders>
            <w:shd w:val="clear" w:color="auto" w:fill="auto"/>
            <w:noWrap/>
            <w:hideMark/>
          </w:tcPr>
          <w:p w14:paraId="097CD5E1" w14:textId="77777777" w:rsidR="009F5BE1" w:rsidRPr="00491C12" w:rsidRDefault="00491C12" w:rsidP="00491C12">
            <w:pPr>
              <w:spacing w:before="40" w:after="40" w:line="300" w:lineRule="exact"/>
              <w:ind w:left="113" w:right="113"/>
              <w:rPr>
                <w:sz w:val="18"/>
                <w:szCs w:val="26"/>
                <w:rtl/>
                <w:lang w:val="en-GB"/>
              </w:rPr>
            </w:pPr>
            <w:r>
              <w:rPr>
                <w:rFonts w:hint="cs"/>
                <w:sz w:val="18"/>
                <w:szCs w:val="26"/>
                <w:rtl/>
                <w:lang w:val="en-GB"/>
              </w:rPr>
              <w:t>صفر</w:t>
            </w:r>
          </w:p>
        </w:tc>
        <w:tc>
          <w:tcPr>
            <w:tcW w:w="1422" w:type="dxa"/>
            <w:tcBorders>
              <w:bottom w:val="nil"/>
            </w:tcBorders>
            <w:shd w:val="clear" w:color="auto" w:fill="auto"/>
            <w:noWrap/>
            <w:hideMark/>
          </w:tcPr>
          <w:p w14:paraId="1525CCA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1423" w:type="dxa"/>
            <w:tcBorders>
              <w:bottom w:val="nil"/>
            </w:tcBorders>
            <w:shd w:val="clear" w:color="auto" w:fill="auto"/>
            <w:noWrap/>
            <w:hideMark/>
          </w:tcPr>
          <w:p w14:paraId="66296AE0" w14:textId="77777777" w:rsidR="009F5BE1" w:rsidRPr="00491C12" w:rsidRDefault="00491C12" w:rsidP="00491C12">
            <w:pPr>
              <w:spacing w:before="40" w:after="40" w:line="300" w:lineRule="exact"/>
              <w:ind w:left="113" w:right="113"/>
              <w:rPr>
                <w:sz w:val="18"/>
                <w:szCs w:val="26"/>
                <w:rtl/>
                <w:lang w:val="en-GB"/>
              </w:rPr>
            </w:pPr>
            <w:r>
              <w:rPr>
                <w:rFonts w:hint="cs"/>
                <w:sz w:val="18"/>
                <w:szCs w:val="26"/>
                <w:rtl/>
                <w:lang w:val="en-GB"/>
              </w:rPr>
              <w:t>صفر</w:t>
            </w:r>
          </w:p>
        </w:tc>
        <w:tc>
          <w:tcPr>
            <w:tcW w:w="1423" w:type="dxa"/>
            <w:tcBorders>
              <w:bottom w:val="nil"/>
            </w:tcBorders>
            <w:shd w:val="clear" w:color="auto" w:fill="auto"/>
            <w:noWrap/>
            <w:hideMark/>
          </w:tcPr>
          <w:p w14:paraId="5DF5FA6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w:t>
            </w:r>
          </w:p>
        </w:tc>
      </w:tr>
      <w:tr w:rsidR="009F5BE1" w:rsidRPr="00491C12" w14:paraId="66DB384D" w14:textId="77777777" w:rsidTr="005A1DD6">
        <w:tc>
          <w:tcPr>
            <w:tcW w:w="2524" w:type="dxa"/>
            <w:tcBorders>
              <w:top w:val="nil"/>
              <w:bottom w:val="nil"/>
            </w:tcBorders>
            <w:shd w:val="clear" w:color="auto" w:fill="auto"/>
            <w:noWrap/>
            <w:hideMark/>
          </w:tcPr>
          <w:p w14:paraId="0B7F34D1"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221 (جماع بالاحتيال)</w:t>
            </w:r>
          </w:p>
        </w:tc>
        <w:tc>
          <w:tcPr>
            <w:tcW w:w="1422" w:type="dxa"/>
            <w:tcBorders>
              <w:top w:val="nil"/>
              <w:bottom w:val="nil"/>
            </w:tcBorders>
            <w:shd w:val="clear" w:color="auto" w:fill="auto"/>
            <w:noWrap/>
            <w:hideMark/>
          </w:tcPr>
          <w:p w14:paraId="2A19F95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9</w:t>
            </w:r>
          </w:p>
        </w:tc>
        <w:tc>
          <w:tcPr>
            <w:tcW w:w="1423" w:type="dxa"/>
            <w:tcBorders>
              <w:top w:val="nil"/>
              <w:bottom w:val="nil"/>
            </w:tcBorders>
            <w:shd w:val="clear" w:color="auto" w:fill="auto"/>
            <w:noWrap/>
            <w:hideMark/>
          </w:tcPr>
          <w:p w14:paraId="41802A8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w:t>
            </w:r>
          </w:p>
        </w:tc>
        <w:tc>
          <w:tcPr>
            <w:tcW w:w="1422" w:type="dxa"/>
            <w:tcBorders>
              <w:top w:val="nil"/>
              <w:bottom w:val="nil"/>
            </w:tcBorders>
            <w:shd w:val="clear" w:color="auto" w:fill="auto"/>
            <w:noWrap/>
            <w:hideMark/>
          </w:tcPr>
          <w:p w14:paraId="6CECF47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7</w:t>
            </w:r>
          </w:p>
        </w:tc>
        <w:tc>
          <w:tcPr>
            <w:tcW w:w="1423" w:type="dxa"/>
            <w:tcBorders>
              <w:top w:val="nil"/>
              <w:bottom w:val="nil"/>
            </w:tcBorders>
            <w:shd w:val="clear" w:color="auto" w:fill="auto"/>
            <w:noWrap/>
            <w:hideMark/>
          </w:tcPr>
          <w:p w14:paraId="596AFDC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3</w:t>
            </w:r>
          </w:p>
        </w:tc>
        <w:tc>
          <w:tcPr>
            <w:tcW w:w="1423" w:type="dxa"/>
            <w:tcBorders>
              <w:top w:val="nil"/>
              <w:bottom w:val="nil"/>
            </w:tcBorders>
            <w:shd w:val="clear" w:color="auto" w:fill="auto"/>
            <w:noWrap/>
            <w:hideMark/>
          </w:tcPr>
          <w:p w14:paraId="78977E7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5</w:t>
            </w:r>
          </w:p>
        </w:tc>
      </w:tr>
      <w:tr w:rsidR="009F5BE1" w:rsidRPr="00491C12" w14:paraId="17ECB37F" w14:textId="77777777" w:rsidTr="005A1DD6">
        <w:trPr>
          <w:cantSplit/>
        </w:trPr>
        <w:tc>
          <w:tcPr>
            <w:tcW w:w="2524" w:type="dxa"/>
            <w:tcBorders>
              <w:top w:val="nil"/>
              <w:bottom w:val="nil"/>
            </w:tcBorders>
            <w:shd w:val="clear" w:color="auto" w:fill="auto"/>
            <w:noWrap/>
            <w:hideMark/>
          </w:tcPr>
          <w:p w14:paraId="030BCE1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222 (مجامعة طفل يقل عمره </w:t>
            </w:r>
            <w:r w:rsidRPr="00491C12">
              <w:rPr>
                <w:rFonts w:hint="cs"/>
                <w:sz w:val="18"/>
                <w:szCs w:val="26"/>
                <w:rtl/>
                <w:lang w:val="en-GB"/>
              </w:rPr>
              <w:t>ع</w:t>
            </w:r>
            <w:r w:rsidRPr="00491C12">
              <w:rPr>
                <w:sz w:val="18"/>
                <w:szCs w:val="26"/>
                <w:rtl/>
                <w:lang w:val="en-GB"/>
              </w:rPr>
              <w:t>ن 15 سنة)</w:t>
            </w:r>
          </w:p>
        </w:tc>
        <w:tc>
          <w:tcPr>
            <w:tcW w:w="1422" w:type="dxa"/>
            <w:tcBorders>
              <w:top w:val="nil"/>
              <w:bottom w:val="nil"/>
            </w:tcBorders>
            <w:shd w:val="clear" w:color="auto" w:fill="auto"/>
            <w:noWrap/>
            <w:hideMark/>
          </w:tcPr>
          <w:p w14:paraId="76EE4CA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183</w:t>
            </w:r>
          </w:p>
        </w:tc>
        <w:tc>
          <w:tcPr>
            <w:tcW w:w="1423" w:type="dxa"/>
            <w:tcBorders>
              <w:top w:val="nil"/>
              <w:bottom w:val="nil"/>
            </w:tcBorders>
            <w:shd w:val="clear" w:color="auto" w:fill="auto"/>
            <w:noWrap/>
            <w:hideMark/>
          </w:tcPr>
          <w:p w14:paraId="2F00808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126</w:t>
            </w:r>
          </w:p>
        </w:tc>
        <w:tc>
          <w:tcPr>
            <w:tcW w:w="1422" w:type="dxa"/>
            <w:tcBorders>
              <w:top w:val="nil"/>
              <w:bottom w:val="nil"/>
            </w:tcBorders>
            <w:shd w:val="clear" w:color="auto" w:fill="auto"/>
            <w:noWrap/>
            <w:hideMark/>
          </w:tcPr>
          <w:p w14:paraId="414EEF2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114</w:t>
            </w:r>
          </w:p>
        </w:tc>
        <w:tc>
          <w:tcPr>
            <w:tcW w:w="1423" w:type="dxa"/>
            <w:tcBorders>
              <w:top w:val="nil"/>
              <w:bottom w:val="nil"/>
            </w:tcBorders>
            <w:shd w:val="clear" w:color="auto" w:fill="auto"/>
            <w:noWrap/>
            <w:hideMark/>
          </w:tcPr>
          <w:p w14:paraId="0C3911D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157</w:t>
            </w:r>
          </w:p>
        </w:tc>
        <w:tc>
          <w:tcPr>
            <w:tcW w:w="1423" w:type="dxa"/>
            <w:tcBorders>
              <w:top w:val="nil"/>
              <w:bottom w:val="nil"/>
            </w:tcBorders>
            <w:shd w:val="clear" w:color="auto" w:fill="auto"/>
            <w:noWrap/>
            <w:hideMark/>
          </w:tcPr>
          <w:p w14:paraId="046E562D"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167</w:t>
            </w:r>
          </w:p>
        </w:tc>
      </w:tr>
      <w:tr w:rsidR="009F5BE1" w:rsidRPr="00491C12" w14:paraId="7A5E7EAE" w14:textId="77777777" w:rsidTr="00491C12">
        <w:tc>
          <w:tcPr>
            <w:tcW w:w="2524" w:type="dxa"/>
            <w:tcBorders>
              <w:top w:val="nil"/>
              <w:bottom w:val="nil"/>
            </w:tcBorders>
            <w:shd w:val="clear" w:color="auto" w:fill="auto"/>
            <w:hideMark/>
          </w:tcPr>
          <w:p w14:paraId="6EAEDCFC" w14:textId="77777777" w:rsidR="009F5BE1" w:rsidRPr="00001C2A" w:rsidRDefault="009F5BE1" w:rsidP="00491C12">
            <w:pPr>
              <w:spacing w:before="40" w:after="40" w:line="300" w:lineRule="exact"/>
              <w:ind w:left="113" w:right="113"/>
              <w:rPr>
                <w:spacing w:val="-4"/>
                <w:sz w:val="18"/>
                <w:szCs w:val="26"/>
                <w:rtl/>
                <w:lang w:val="en-GB"/>
              </w:rPr>
            </w:pPr>
            <w:r w:rsidRPr="00001C2A">
              <w:rPr>
                <w:spacing w:val="-4"/>
                <w:sz w:val="18"/>
                <w:szCs w:val="26"/>
                <w:rtl/>
                <w:lang w:val="en-GB"/>
              </w:rPr>
              <w:t>223 (مجامعة ربيبة أو مكفولة يقل عمرها عن 18 سنة أو الاتصال الجنسي مع شخص يقل عمره عن 18 سنة بالاستغلال الفادح للفرق في السن والخبرة)</w:t>
            </w:r>
          </w:p>
        </w:tc>
        <w:tc>
          <w:tcPr>
            <w:tcW w:w="1422" w:type="dxa"/>
            <w:tcBorders>
              <w:top w:val="nil"/>
              <w:bottom w:val="nil"/>
            </w:tcBorders>
            <w:shd w:val="clear" w:color="auto" w:fill="auto"/>
            <w:noWrap/>
            <w:hideMark/>
          </w:tcPr>
          <w:p w14:paraId="4560A52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16</w:t>
            </w:r>
          </w:p>
        </w:tc>
        <w:tc>
          <w:tcPr>
            <w:tcW w:w="1423" w:type="dxa"/>
            <w:tcBorders>
              <w:top w:val="nil"/>
              <w:bottom w:val="nil"/>
            </w:tcBorders>
            <w:shd w:val="clear" w:color="auto" w:fill="auto"/>
            <w:noWrap/>
            <w:hideMark/>
          </w:tcPr>
          <w:p w14:paraId="27ADDCC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w:t>
            </w:r>
          </w:p>
        </w:tc>
        <w:tc>
          <w:tcPr>
            <w:tcW w:w="1422" w:type="dxa"/>
            <w:tcBorders>
              <w:top w:val="nil"/>
              <w:bottom w:val="nil"/>
            </w:tcBorders>
            <w:shd w:val="clear" w:color="auto" w:fill="auto"/>
            <w:noWrap/>
            <w:hideMark/>
          </w:tcPr>
          <w:p w14:paraId="53FCB7C8"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10</w:t>
            </w:r>
          </w:p>
        </w:tc>
        <w:tc>
          <w:tcPr>
            <w:tcW w:w="1423" w:type="dxa"/>
            <w:tcBorders>
              <w:top w:val="nil"/>
              <w:bottom w:val="nil"/>
            </w:tcBorders>
            <w:shd w:val="clear" w:color="auto" w:fill="auto"/>
            <w:noWrap/>
            <w:hideMark/>
          </w:tcPr>
          <w:p w14:paraId="2123518B"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11</w:t>
            </w:r>
          </w:p>
        </w:tc>
        <w:tc>
          <w:tcPr>
            <w:tcW w:w="1423" w:type="dxa"/>
            <w:tcBorders>
              <w:top w:val="nil"/>
              <w:bottom w:val="nil"/>
            </w:tcBorders>
            <w:shd w:val="clear" w:color="auto" w:fill="auto"/>
            <w:noWrap/>
            <w:hideMark/>
          </w:tcPr>
          <w:p w14:paraId="62FC0BD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8</w:t>
            </w:r>
          </w:p>
        </w:tc>
      </w:tr>
      <w:tr w:rsidR="009F5BE1" w:rsidRPr="00491C12" w14:paraId="2E3D3B2D" w14:textId="77777777" w:rsidTr="00491C12">
        <w:tc>
          <w:tcPr>
            <w:tcW w:w="2524" w:type="dxa"/>
            <w:tcBorders>
              <w:top w:val="nil"/>
              <w:bottom w:val="nil"/>
            </w:tcBorders>
            <w:shd w:val="clear" w:color="auto" w:fill="auto"/>
            <w:noWrap/>
            <w:hideMark/>
          </w:tcPr>
          <w:p w14:paraId="162EE208" w14:textId="77777777" w:rsidR="009F5BE1" w:rsidRPr="00491C12" w:rsidRDefault="009F5BE1" w:rsidP="00C04D42">
            <w:pPr>
              <w:spacing w:before="40" w:after="40" w:line="300" w:lineRule="exact"/>
              <w:ind w:left="113" w:right="113"/>
              <w:jc w:val="left"/>
              <w:rPr>
                <w:sz w:val="18"/>
                <w:szCs w:val="26"/>
                <w:rtl/>
                <w:lang w:val="en-GB"/>
              </w:rPr>
            </w:pPr>
            <w:r w:rsidRPr="00491C12">
              <w:rPr>
                <w:sz w:val="18"/>
                <w:szCs w:val="26"/>
                <w:rtl/>
                <w:lang w:val="en-GB"/>
              </w:rPr>
              <w:t>225 (المواد 216-224 فيما يتعلق بنشاط جنسي غير الجماع)</w:t>
            </w:r>
          </w:p>
        </w:tc>
        <w:tc>
          <w:tcPr>
            <w:tcW w:w="1422" w:type="dxa"/>
            <w:tcBorders>
              <w:top w:val="nil"/>
              <w:bottom w:val="nil"/>
            </w:tcBorders>
            <w:shd w:val="clear" w:color="auto" w:fill="auto"/>
            <w:noWrap/>
            <w:hideMark/>
          </w:tcPr>
          <w:p w14:paraId="1FA21A76"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 xml:space="preserve"> 20</w:t>
            </w:r>
          </w:p>
        </w:tc>
        <w:tc>
          <w:tcPr>
            <w:tcW w:w="1423" w:type="dxa"/>
            <w:tcBorders>
              <w:top w:val="nil"/>
              <w:bottom w:val="nil"/>
            </w:tcBorders>
            <w:shd w:val="clear" w:color="auto" w:fill="auto"/>
            <w:noWrap/>
            <w:hideMark/>
          </w:tcPr>
          <w:p w14:paraId="28DDD44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136</w:t>
            </w:r>
          </w:p>
        </w:tc>
        <w:tc>
          <w:tcPr>
            <w:tcW w:w="1422" w:type="dxa"/>
            <w:tcBorders>
              <w:top w:val="nil"/>
              <w:bottom w:val="nil"/>
            </w:tcBorders>
            <w:shd w:val="clear" w:color="auto" w:fill="auto"/>
            <w:noWrap/>
            <w:hideMark/>
          </w:tcPr>
          <w:p w14:paraId="612525C5"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202</w:t>
            </w:r>
          </w:p>
        </w:tc>
        <w:tc>
          <w:tcPr>
            <w:tcW w:w="1423" w:type="dxa"/>
            <w:tcBorders>
              <w:top w:val="nil"/>
              <w:bottom w:val="nil"/>
            </w:tcBorders>
            <w:shd w:val="clear" w:color="auto" w:fill="auto"/>
            <w:noWrap/>
            <w:hideMark/>
          </w:tcPr>
          <w:p w14:paraId="6926D413"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188</w:t>
            </w:r>
          </w:p>
        </w:tc>
        <w:tc>
          <w:tcPr>
            <w:tcW w:w="1423" w:type="dxa"/>
            <w:tcBorders>
              <w:top w:val="nil"/>
              <w:bottom w:val="nil"/>
            </w:tcBorders>
            <w:shd w:val="clear" w:color="auto" w:fill="auto"/>
            <w:noWrap/>
            <w:hideMark/>
          </w:tcPr>
          <w:p w14:paraId="11A2D11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468</w:t>
            </w:r>
          </w:p>
        </w:tc>
      </w:tr>
      <w:tr w:rsidR="009F5BE1" w:rsidRPr="00491C12" w14:paraId="5959FAC0" w14:textId="77777777" w:rsidTr="00491C12">
        <w:tc>
          <w:tcPr>
            <w:tcW w:w="2524" w:type="dxa"/>
            <w:tcBorders>
              <w:top w:val="nil"/>
              <w:bottom w:val="single" w:sz="12" w:space="0" w:color="auto"/>
            </w:tcBorders>
            <w:shd w:val="clear" w:color="auto" w:fill="auto"/>
            <w:noWrap/>
            <w:hideMark/>
          </w:tcPr>
          <w:p w14:paraId="7E13E790" w14:textId="77777777" w:rsidR="009F5BE1" w:rsidRPr="00491C12" w:rsidRDefault="009F5BE1" w:rsidP="00C04D42">
            <w:pPr>
              <w:spacing w:before="40" w:after="40" w:line="300" w:lineRule="exact"/>
              <w:ind w:left="113" w:right="113"/>
              <w:jc w:val="left"/>
              <w:rPr>
                <w:sz w:val="18"/>
                <w:szCs w:val="26"/>
                <w:rtl/>
                <w:lang w:val="en-GB"/>
              </w:rPr>
            </w:pPr>
            <w:r w:rsidRPr="00491C12">
              <w:rPr>
                <w:sz w:val="18"/>
                <w:szCs w:val="26"/>
                <w:rtl/>
                <w:lang w:val="en-GB"/>
              </w:rPr>
              <w:t>245(أ) (الاعتداء بختان الإناث)</w:t>
            </w:r>
          </w:p>
        </w:tc>
        <w:tc>
          <w:tcPr>
            <w:tcW w:w="1422" w:type="dxa"/>
            <w:tcBorders>
              <w:top w:val="nil"/>
              <w:bottom w:val="single" w:sz="12" w:space="0" w:color="auto"/>
            </w:tcBorders>
            <w:shd w:val="clear" w:color="auto" w:fill="auto"/>
            <w:noWrap/>
            <w:hideMark/>
          </w:tcPr>
          <w:p w14:paraId="5CA784AF"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1423" w:type="dxa"/>
            <w:tcBorders>
              <w:top w:val="nil"/>
              <w:bottom w:val="single" w:sz="12" w:space="0" w:color="auto"/>
            </w:tcBorders>
            <w:shd w:val="clear" w:color="auto" w:fill="auto"/>
            <w:noWrap/>
            <w:hideMark/>
          </w:tcPr>
          <w:p w14:paraId="219A13B4"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1422" w:type="dxa"/>
            <w:tcBorders>
              <w:top w:val="nil"/>
              <w:bottom w:val="single" w:sz="12" w:space="0" w:color="auto"/>
            </w:tcBorders>
            <w:shd w:val="clear" w:color="auto" w:fill="auto"/>
            <w:noWrap/>
            <w:hideMark/>
          </w:tcPr>
          <w:p w14:paraId="2EF2A9F9"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1</w:t>
            </w:r>
          </w:p>
        </w:tc>
        <w:tc>
          <w:tcPr>
            <w:tcW w:w="1423" w:type="dxa"/>
            <w:tcBorders>
              <w:top w:val="nil"/>
              <w:bottom w:val="single" w:sz="12" w:space="0" w:color="auto"/>
            </w:tcBorders>
            <w:shd w:val="clear" w:color="auto" w:fill="auto"/>
            <w:noWrap/>
            <w:hideMark/>
          </w:tcPr>
          <w:p w14:paraId="2E6F772C"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2</w:t>
            </w:r>
          </w:p>
        </w:tc>
        <w:tc>
          <w:tcPr>
            <w:tcW w:w="1423" w:type="dxa"/>
            <w:tcBorders>
              <w:top w:val="nil"/>
              <w:bottom w:val="single" w:sz="12" w:space="0" w:color="auto"/>
            </w:tcBorders>
            <w:shd w:val="clear" w:color="auto" w:fill="auto"/>
            <w:noWrap/>
            <w:hideMark/>
          </w:tcPr>
          <w:p w14:paraId="053B91EE" w14:textId="77777777" w:rsidR="009F5BE1" w:rsidRPr="00491C12" w:rsidRDefault="00491C12" w:rsidP="00491C12">
            <w:pPr>
              <w:spacing w:before="40" w:after="40" w:line="300" w:lineRule="exact"/>
              <w:ind w:left="113" w:right="113"/>
              <w:rPr>
                <w:sz w:val="18"/>
                <w:szCs w:val="26"/>
                <w:rtl/>
                <w:lang w:val="en-GB"/>
              </w:rPr>
            </w:pPr>
            <w:r>
              <w:rPr>
                <w:rFonts w:hint="cs"/>
                <w:sz w:val="18"/>
                <w:szCs w:val="26"/>
                <w:rtl/>
                <w:lang w:val="en-GB"/>
              </w:rPr>
              <w:t>صفر</w:t>
            </w:r>
          </w:p>
        </w:tc>
      </w:tr>
    </w:tbl>
    <w:p w14:paraId="6BF586CB" w14:textId="77777777" w:rsidR="009F5BE1" w:rsidRPr="004A1955" w:rsidRDefault="009F5BE1" w:rsidP="004A1955">
      <w:pPr>
        <w:pStyle w:val="H4GA"/>
        <w:rPr>
          <w:rtl/>
        </w:rPr>
      </w:pPr>
      <w:r w:rsidRPr="004A1955">
        <w:rPr>
          <w:rtl/>
        </w:rPr>
        <w:tab/>
      </w:r>
      <w:r w:rsidRPr="004A1955">
        <w:rPr>
          <w:rtl/>
        </w:rPr>
        <w:tab/>
        <w:t>الاحتجاز الاحتياطي</w:t>
      </w:r>
    </w:p>
    <w:p w14:paraId="4540FAEE" w14:textId="77777777" w:rsidR="009F5BE1" w:rsidRPr="004A1955" w:rsidRDefault="009F5BE1" w:rsidP="009F5BE1">
      <w:pPr>
        <w:pStyle w:val="SingleTxtGA"/>
        <w:rPr>
          <w:rtl/>
        </w:rPr>
      </w:pPr>
      <w:r w:rsidRPr="004A1955">
        <w:rPr>
          <w:rtl/>
        </w:rPr>
        <w:t>46-</w:t>
      </w:r>
      <w:r w:rsidRPr="004A1955">
        <w:rPr>
          <w:rtl/>
        </w:rPr>
        <w:tab/>
        <w:t xml:space="preserve">تقرر المحاكم الاحتجاز الاحتياطي الذي يمكن أن يستمر لمدة تصل إلى </w:t>
      </w:r>
      <w:r w:rsidRPr="004A1955">
        <w:rPr>
          <w:rFonts w:hint="cs"/>
          <w:rtl/>
        </w:rPr>
        <w:t>أربعة</w:t>
      </w:r>
      <w:r w:rsidRPr="004A1955">
        <w:rPr>
          <w:rtl/>
        </w:rPr>
        <w:t xml:space="preserve"> أسابيع. </w:t>
      </w:r>
      <w:r w:rsidRPr="004A1955">
        <w:rPr>
          <w:rFonts w:hint="cs"/>
          <w:rtl/>
        </w:rPr>
        <w:t>و</w:t>
      </w:r>
      <w:r w:rsidRPr="004A1955">
        <w:rPr>
          <w:rtl/>
        </w:rPr>
        <w:t xml:space="preserve">يمكن للمحاكم تمديد فترة الاحتجاز الاحتياطي لمدة </w:t>
      </w:r>
      <w:r w:rsidRPr="004A1955">
        <w:rPr>
          <w:rFonts w:hint="cs"/>
          <w:rtl/>
        </w:rPr>
        <w:t>أربعة</w:t>
      </w:r>
      <w:r w:rsidRPr="004A1955">
        <w:rPr>
          <w:rtl/>
        </w:rPr>
        <w:t xml:space="preserve"> أسابيع في كل مرة. </w:t>
      </w:r>
      <w:r w:rsidRPr="004A1955">
        <w:rPr>
          <w:rFonts w:hint="cs"/>
          <w:rtl/>
        </w:rPr>
        <w:t>ويلغى</w:t>
      </w:r>
      <w:r w:rsidRPr="004A1955">
        <w:rPr>
          <w:rtl/>
        </w:rPr>
        <w:t xml:space="preserve"> الاحتجاز الاحتياطي</w:t>
      </w:r>
      <w:r w:rsidRPr="004A1955">
        <w:rPr>
          <w:rFonts w:hint="cs"/>
          <w:rtl/>
        </w:rPr>
        <w:t xml:space="preserve"> وجوب</w:t>
      </w:r>
      <w:r w:rsidR="00D967E4" w:rsidRPr="004A1955">
        <w:rPr>
          <w:rFonts w:hint="cs"/>
          <w:rtl/>
        </w:rPr>
        <w:t>ا</w:t>
      </w:r>
      <w:r w:rsidR="00D967E4">
        <w:rPr>
          <w:rFonts w:hint="cs"/>
          <w:rtl/>
        </w:rPr>
        <w:t>ً</w:t>
      </w:r>
      <w:r w:rsidR="00D967E4" w:rsidRPr="004A1955">
        <w:rPr>
          <w:rtl/>
        </w:rPr>
        <w:t>،</w:t>
      </w:r>
      <w:r w:rsidRPr="004A1955">
        <w:rPr>
          <w:rtl/>
        </w:rPr>
        <w:t xml:space="preserve"> في ظروف منها تلك التي لا </w:t>
      </w:r>
      <w:r w:rsidRPr="004A1955">
        <w:rPr>
          <w:rFonts w:hint="cs"/>
          <w:rtl/>
        </w:rPr>
        <w:t>ي</w:t>
      </w:r>
      <w:r w:rsidRPr="004A1955">
        <w:rPr>
          <w:rtl/>
        </w:rPr>
        <w:t xml:space="preserve">وجد فيها ما يبرر </w:t>
      </w:r>
      <w:r w:rsidRPr="004A1955">
        <w:rPr>
          <w:rFonts w:hint="cs"/>
          <w:rtl/>
        </w:rPr>
        <w:t>الإجراء</w:t>
      </w:r>
      <w:r w:rsidRPr="004A1955">
        <w:rPr>
          <w:rtl/>
        </w:rPr>
        <w:t>. ولا يجوز إلا إذا كان هناك سبب معقول للاعتقاد بأن الشخص قد ارتكب جريمة، يعاقب عليها بالسجن لسنة واحدة و</w:t>
      </w:r>
      <w:r w:rsidRPr="004A1955">
        <w:rPr>
          <w:rFonts w:hint="cs"/>
          <w:rtl/>
        </w:rPr>
        <w:t>ستة</w:t>
      </w:r>
      <w:r w:rsidRPr="004A1955">
        <w:rPr>
          <w:rtl/>
        </w:rPr>
        <w:t xml:space="preserve"> أشهر أو أكثر، وأن ثمة أسباب</w:t>
      </w:r>
      <w:r w:rsidR="00D967E4" w:rsidRPr="004A1955">
        <w:rPr>
          <w:rtl/>
        </w:rPr>
        <w:t>ا</w:t>
      </w:r>
      <w:r w:rsidR="00D967E4">
        <w:rPr>
          <w:rtl/>
        </w:rPr>
        <w:t>ً</w:t>
      </w:r>
      <w:r w:rsidR="00D967E4" w:rsidRPr="004A1955">
        <w:rPr>
          <w:rtl/>
        </w:rPr>
        <w:t xml:space="preserve"> </w:t>
      </w:r>
      <w:r w:rsidRPr="004A1955">
        <w:rPr>
          <w:rtl/>
        </w:rPr>
        <w:t>تدعو إلى الاعتقاد بأن الشخص قد يفر من الإجراءات الجنائية والعقاب، أو يرتكب جريمة أخرى أو يسعى إلى عرقلة التحقيق.</w:t>
      </w:r>
    </w:p>
    <w:p w14:paraId="68E74690" w14:textId="77777777" w:rsidR="009F5BE1" w:rsidRPr="004A1955" w:rsidRDefault="009F5BE1" w:rsidP="009F5BE1">
      <w:pPr>
        <w:pStyle w:val="SingleTxtGA"/>
        <w:rPr>
          <w:rtl/>
        </w:rPr>
      </w:pPr>
      <w:r w:rsidRPr="004A1955">
        <w:rPr>
          <w:rtl/>
        </w:rPr>
        <w:t>47-</w:t>
      </w:r>
      <w:r w:rsidRPr="004A1955">
        <w:rPr>
          <w:rtl/>
        </w:rPr>
        <w:tab/>
        <w:t>ولا يوجد حد أقصى للاحتجاز الاحتياطي. غير</w:t>
      </w:r>
      <w:r w:rsidRPr="004A1955">
        <w:rPr>
          <w:rFonts w:hint="cs"/>
          <w:rtl/>
        </w:rPr>
        <w:t xml:space="preserve"> </w:t>
      </w:r>
      <w:r w:rsidRPr="004A1955">
        <w:rPr>
          <w:rtl/>
        </w:rPr>
        <w:t xml:space="preserve">أنه إذا كانت التهم المتعلقة بنوع من الجرائم، يمكن أن </w:t>
      </w:r>
      <w:r w:rsidRPr="004A1955">
        <w:rPr>
          <w:rFonts w:hint="cs"/>
          <w:rtl/>
        </w:rPr>
        <w:t>ت</w:t>
      </w:r>
      <w:r w:rsidRPr="004A1955">
        <w:rPr>
          <w:rtl/>
        </w:rPr>
        <w:t xml:space="preserve">فضي إلى عقوبة سجن لمدة ست سنوات أو أقل، فإنه لا يجوز أن يتجاوز الاحتجاز </w:t>
      </w:r>
      <w:r w:rsidRPr="004A1955">
        <w:rPr>
          <w:rFonts w:hint="cs"/>
          <w:rtl/>
        </w:rPr>
        <w:t>الاحتياطي</w:t>
      </w:r>
      <w:r w:rsidRPr="004A1955">
        <w:rPr>
          <w:rtl/>
        </w:rPr>
        <w:t xml:space="preserve"> </w:t>
      </w:r>
      <w:r w:rsidRPr="004A1955">
        <w:rPr>
          <w:rFonts w:hint="cs"/>
          <w:rtl/>
        </w:rPr>
        <w:t>ستة</w:t>
      </w:r>
      <w:r w:rsidRPr="004A1955">
        <w:rPr>
          <w:rtl/>
        </w:rPr>
        <w:t xml:space="preserve"> أشهر (</w:t>
      </w:r>
      <w:r w:rsidRPr="004A1955">
        <w:rPr>
          <w:rFonts w:hint="cs"/>
          <w:rtl/>
        </w:rPr>
        <w:t>أربعة</w:t>
      </w:r>
      <w:r w:rsidRPr="004A1955">
        <w:rPr>
          <w:rtl/>
        </w:rPr>
        <w:t xml:space="preserve"> أشهر إذا كان عمر الشخص يقل عن 18 سنة) في ظروف خاصة. ولا يمكن أن يتجاوز الاحتجاز </w:t>
      </w:r>
      <w:r w:rsidRPr="004A1955">
        <w:rPr>
          <w:rFonts w:hint="cs"/>
          <w:rtl/>
        </w:rPr>
        <w:t>الاحتياطي</w:t>
      </w:r>
      <w:r w:rsidRPr="004A1955">
        <w:rPr>
          <w:rtl/>
        </w:rPr>
        <w:t xml:space="preserve"> سنة واحدة (</w:t>
      </w:r>
      <w:r w:rsidRPr="004A1955">
        <w:rPr>
          <w:rFonts w:hint="cs"/>
          <w:rtl/>
        </w:rPr>
        <w:t>ثمانية</w:t>
      </w:r>
      <w:r w:rsidRPr="004A1955">
        <w:rPr>
          <w:rtl/>
        </w:rPr>
        <w:t xml:space="preserve"> أشهر إذا كان الشخص دون الثامنة عشرة من العمر)، إلا إذا كانت التهمة تتعلق بنوع من الجرائم، يمكن أن يؤدي إلى عقوبة تفوق ست سنوات من السجن وتبين للمحاكم أن ظروف</w:t>
      </w:r>
      <w:r w:rsidR="00D967E4" w:rsidRPr="004A1955">
        <w:rPr>
          <w:rtl/>
        </w:rPr>
        <w:t>ا</w:t>
      </w:r>
      <w:r w:rsidR="00D967E4">
        <w:rPr>
          <w:rtl/>
        </w:rPr>
        <w:t>ً</w:t>
      </w:r>
      <w:r w:rsidR="00D967E4" w:rsidRPr="004A1955">
        <w:rPr>
          <w:rtl/>
        </w:rPr>
        <w:t xml:space="preserve"> </w:t>
      </w:r>
      <w:r w:rsidRPr="004A1955">
        <w:rPr>
          <w:rtl/>
        </w:rPr>
        <w:t>خاصة تبرر الاحتجاز الاحتياطي لفترة أطول.</w:t>
      </w:r>
    </w:p>
    <w:p w14:paraId="0B8AF4CE" w14:textId="77777777" w:rsidR="009F5BE1" w:rsidRPr="004A1955" w:rsidRDefault="009F5BE1" w:rsidP="009F5BE1">
      <w:pPr>
        <w:pStyle w:val="SingleTxtGA"/>
        <w:rPr>
          <w:rtl/>
        </w:rPr>
      </w:pPr>
      <w:r w:rsidRPr="004A1955">
        <w:rPr>
          <w:rtl/>
        </w:rPr>
        <w:t>48-</w:t>
      </w:r>
      <w:r w:rsidRPr="004A1955">
        <w:rPr>
          <w:rtl/>
        </w:rPr>
        <w:tab/>
        <w:t>ويُحسب متوسط وقت الاحتجاز الاحتياطي بالأشهر التي تقضى رهن الاحتجاز من التاريخ الأول للاحتجاز الاحتياطي إلى تاريخ صدور قرار</w:t>
      </w:r>
      <w:r w:rsidRPr="004A1955">
        <w:rPr>
          <w:rFonts w:hint="cs"/>
          <w:rtl/>
        </w:rPr>
        <w:t xml:space="preserve"> الإدانة عن</w:t>
      </w:r>
      <w:r w:rsidRPr="004A1955">
        <w:rPr>
          <w:rtl/>
        </w:rPr>
        <w:t xml:space="preserve"> محكمة المقاطعة، ما لم يُفرج عن الشخص قيد الاحتجاز الاحتياطي قبل صدور حكم محكمة المقاطعة.</w:t>
      </w:r>
    </w:p>
    <w:p w14:paraId="6CDE4B4A" w14:textId="77777777" w:rsidR="009F5BE1" w:rsidRPr="004A1955" w:rsidRDefault="009F5BE1" w:rsidP="005A1DD6">
      <w:pPr>
        <w:pStyle w:val="SingleTxtGA"/>
        <w:keepNext/>
        <w:rPr>
          <w:b/>
          <w:bCs/>
          <w:rtl/>
        </w:rPr>
      </w:pPr>
      <w:r w:rsidRPr="004A1955">
        <w:rPr>
          <w:rtl/>
        </w:rPr>
        <w:t>الجدول 33</w:t>
      </w:r>
      <w:r w:rsidRPr="004A1955">
        <w:rPr>
          <w:rtl/>
        </w:rPr>
        <w:tab/>
      </w:r>
      <w:r w:rsidRPr="004A1955">
        <w:rPr>
          <w:rtl/>
        </w:rPr>
        <w:br/>
      </w:r>
      <w:r w:rsidRPr="004A1955">
        <w:rPr>
          <w:b/>
          <w:bCs/>
          <w:rtl/>
        </w:rPr>
        <w:t>متوسط وقت الاحتجاز الاحتياطي</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1"/>
        <w:gridCol w:w="2072"/>
        <w:gridCol w:w="2447"/>
        <w:gridCol w:w="1768"/>
        <w:gridCol w:w="2389"/>
      </w:tblGrid>
      <w:tr w:rsidR="009F5BE1" w:rsidRPr="00491C12" w14:paraId="7811391B" w14:textId="77777777" w:rsidTr="00491C12">
        <w:trPr>
          <w:tblHeader/>
        </w:trPr>
        <w:tc>
          <w:tcPr>
            <w:tcW w:w="837" w:type="dxa"/>
            <w:tcBorders>
              <w:top w:val="single" w:sz="4" w:space="0" w:color="auto"/>
              <w:bottom w:val="nil"/>
            </w:tcBorders>
            <w:shd w:val="clear" w:color="auto" w:fill="auto"/>
            <w:vAlign w:val="bottom"/>
            <w:hideMark/>
          </w:tcPr>
          <w:p w14:paraId="26FB4886" w14:textId="77777777" w:rsidR="009F5BE1" w:rsidRPr="00491C12" w:rsidRDefault="009F5BE1" w:rsidP="005A1DD6">
            <w:pPr>
              <w:keepNext/>
              <w:bidi w:val="0"/>
              <w:spacing w:before="40" w:after="40" w:line="300" w:lineRule="exact"/>
              <w:ind w:left="113" w:right="113"/>
              <w:rPr>
                <w:i/>
                <w:iCs/>
                <w:sz w:val="18"/>
                <w:szCs w:val="26"/>
              </w:rPr>
            </w:pPr>
          </w:p>
        </w:tc>
        <w:tc>
          <w:tcPr>
            <w:tcW w:w="3934" w:type="dxa"/>
            <w:gridSpan w:val="2"/>
            <w:tcBorders>
              <w:top w:val="single" w:sz="4" w:space="0" w:color="auto"/>
              <w:bottom w:val="single" w:sz="4" w:space="0" w:color="auto"/>
              <w:right w:val="single" w:sz="24" w:space="0" w:color="FFFFFF"/>
            </w:tcBorders>
            <w:shd w:val="clear" w:color="auto" w:fill="auto"/>
            <w:vAlign w:val="bottom"/>
            <w:hideMark/>
          </w:tcPr>
          <w:p w14:paraId="111A133A" w14:textId="77777777" w:rsidR="009F5BE1" w:rsidRPr="00491C12" w:rsidRDefault="009F5BE1" w:rsidP="005A1DD6">
            <w:pPr>
              <w:keepNext/>
              <w:spacing w:before="40" w:after="40" w:line="300" w:lineRule="exact"/>
              <w:ind w:left="113" w:right="113"/>
              <w:jc w:val="center"/>
              <w:rPr>
                <w:i/>
                <w:iCs/>
                <w:sz w:val="18"/>
                <w:szCs w:val="26"/>
                <w:rtl/>
                <w:lang w:val="en-GB"/>
              </w:rPr>
            </w:pPr>
            <w:r w:rsidRPr="00491C12">
              <w:rPr>
                <w:i/>
                <w:iCs/>
                <w:sz w:val="18"/>
                <w:szCs w:val="26"/>
                <w:rtl/>
                <w:lang w:val="en-GB"/>
              </w:rPr>
              <w:t>2015</w:t>
            </w:r>
          </w:p>
        </w:tc>
        <w:tc>
          <w:tcPr>
            <w:tcW w:w="3619" w:type="dxa"/>
            <w:gridSpan w:val="2"/>
            <w:tcBorders>
              <w:top w:val="single" w:sz="4" w:space="0" w:color="auto"/>
              <w:left w:val="single" w:sz="24" w:space="0" w:color="FFFFFF"/>
              <w:bottom w:val="single" w:sz="4" w:space="0" w:color="auto"/>
            </w:tcBorders>
            <w:shd w:val="clear" w:color="auto" w:fill="auto"/>
            <w:vAlign w:val="bottom"/>
            <w:hideMark/>
          </w:tcPr>
          <w:p w14:paraId="306043AE" w14:textId="77777777" w:rsidR="009F5BE1" w:rsidRPr="00491C12" w:rsidRDefault="009F5BE1" w:rsidP="005A1DD6">
            <w:pPr>
              <w:keepNext/>
              <w:spacing w:before="40" w:after="40" w:line="300" w:lineRule="exact"/>
              <w:ind w:left="113" w:right="113"/>
              <w:jc w:val="center"/>
              <w:rPr>
                <w:i/>
                <w:iCs/>
                <w:sz w:val="18"/>
                <w:szCs w:val="26"/>
                <w:rtl/>
                <w:lang w:val="en-GB"/>
              </w:rPr>
            </w:pPr>
            <w:r w:rsidRPr="00491C12">
              <w:rPr>
                <w:i/>
                <w:iCs/>
                <w:sz w:val="18"/>
                <w:szCs w:val="26"/>
                <w:rtl/>
                <w:lang w:val="en-GB"/>
              </w:rPr>
              <w:t>2016</w:t>
            </w:r>
          </w:p>
        </w:tc>
      </w:tr>
      <w:tr w:rsidR="009F5BE1" w:rsidRPr="00491C12" w14:paraId="4E485A9E" w14:textId="77777777" w:rsidTr="00491C12">
        <w:tc>
          <w:tcPr>
            <w:tcW w:w="837" w:type="dxa"/>
            <w:tcBorders>
              <w:top w:val="nil"/>
              <w:bottom w:val="single" w:sz="12" w:space="0" w:color="auto"/>
            </w:tcBorders>
            <w:shd w:val="clear" w:color="auto" w:fill="auto"/>
            <w:hideMark/>
          </w:tcPr>
          <w:p w14:paraId="47C8CB47" w14:textId="77777777" w:rsidR="009F5BE1" w:rsidRPr="00491C12" w:rsidRDefault="009F5BE1" w:rsidP="005A1DD6">
            <w:pPr>
              <w:keepNext/>
              <w:bidi w:val="0"/>
              <w:spacing w:before="40" w:after="40" w:line="300" w:lineRule="exact"/>
              <w:ind w:left="113" w:right="113"/>
              <w:rPr>
                <w:sz w:val="18"/>
                <w:szCs w:val="26"/>
              </w:rPr>
            </w:pPr>
          </w:p>
        </w:tc>
        <w:tc>
          <w:tcPr>
            <w:tcW w:w="1804" w:type="dxa"/>
            <w:tcBorders>
              <w:top w:val="single" w:sz="4" w:space="0" w:color="auto"/>
              <w:bottom w:val="single" w:sz="12" w:space="0" w:color="auto"/>
            </w:tcBorders>
            <w:shd w:val="clear" w:color="auto" w:fill="auto"/>
            <w:hideMark/>
          </w:tcPr>
          <w:p w14:paraId="7D2B300A" w14:textId="77777777" w:rsidR="009F5BE1" w:rsidRPr="00491C12" w:rsidRDefault="009F5BE1" w:rsidP="005A1DD6">
            <w:pPr>
              <w:keepNext/>
              <w:spacing w:before="40" w:after="40" w:line="300" w:lineRule="exact"/>
              <w:ind w:left="113" w:right="113"/>
              <w:rPr>
                <w:iCs/>
                <w:spacing w:val="-4"/>
                <w:sz w:val="18"/>
                <w:szCs w:val="26"/>
                <w:rtl/>
                <w:lang w:val="en-GB"/>
              </w:rPr>
            </w:pPr>
            <w:r w:rsidRPr="00491C12">
              <w:rPr>
                <w:iCs/>
                <w:spacing w:val="-4"/>
                <w:sz w:val="18"/>
                <w:szCs w:val="26"/>
                <w:rtl/>
                <w:lang w:val="en-GB"/>
              </w:rPr>
              <w:t>متوسط الوقت بالأشهر</w:t>
            </w:r>
          </w:p>
        </w:tc>
        <w:tc>
          <w:tcPr>
            <w:tcW w:w="2130" w:type="dxa"/>
            <w:tcBorders>
              <w:top w:val="single" w:sz="4" w:space="0" w:color="auto"/>
              <w:bottom w:val="single" w:sz="12" w:space="0" w:color="auto"/>
              <w:right w:val="single" w:sz="24" w:space="0" w:color="FFFFFF"/>
            </w:tcBorders>
            <w:shd w:val="clear" w:color="auto" w:fill="auto"/>
          </w:tcPr>
          <w:p w14:paraId="7CDEFA3F" w14:textId="77777777" w:rsidR="009F5BE1" w:rsidRPr="00491C12" w:rsidRDefault="009F5BE1" w:rsidP="005A1DD6">
            <w:pPr>
              <w:keepNext/>
              <w:spacing w:before="40" w:after="40" w:line="300" w:lineRule="exact"/>
              <w:ind w:left="113" w:right="113"/>
              <w:rPr>
                <w:iCs/>
                <w:spacing w:val="-4"/>
                <w:sz w:val="18"/>
                <w:szCs w:val="26"/>
                <w:rtl/>
                <w:lang w:val="en-GB"/>
              </w:rPr>
            </w:pPr>
            <w:r w:rsidRPr="00491C12">
              <w:rPr>
                <w:iCs/>
                <w:spacing w:val="-4"/>
                <w:sz w:val="18"/>
                <w:szCs w:val="26"/>
                <w:rtl/>
                <w:lang w:val="en-GB"/>
              </w:rPr>
              <w:t>عدد الأشخاص المحتجزين احتياطيا</w:t>
            </w:r>
            <w:r w:rsidR="00AC2627">
              <w:rPr>
                <w:rFonts w:hint="cs"/>
                <w:iCs/>
                <w:spacing w:val="-4"/>
                <w:sz w:val="18"/>
                <w:szCs w:val="26"/>
                <w:rtl/>
                <w:lang w:val="en-GB"/>
              </w:rPr>
              <w:t>ً</w:t>
            </w:r>
          </w:p>
        </w:tc>
        <w:tc>
          <w:tcPr>
            <w:tcW w:w="1539" w:type="dxa"/>
            <w:tcBorders>
              <w:top w:val="single" w:sz="4" w:space="0" w:color="auto"/>
              <w:left w:val="single" w:sz="24" w:space="0" w:color="FFFFFF"/>
              <w:bottom w:val="single" w:sz="12" w:space="0" w:color="auto"/>
            </w:tcBorders>
            <w:shd w:val="clear" w:color="auto" w:fill="auto"/>
            <w:hideMark/>
          </w:tcPr>
          <w:p w14:paraId="11334497" w14:textId="77777777" w:rsidR="009F5BE1" w:rsidRPr="00491C12" w:rsidRDefault="009F5BE1" w:rsidP="005A1DD6">
            <w:pPr>
              <w:keepNext/>
              <w:spacing w:before="40" w:after="40" w:line="300" w:lineRule="exact"/>
              <w:ind w:left="113" w:right="113"/>
              <w:rPr>
                <w:iCs/>
                <w:spacing w:val="-4"/>
                <w:sz w:val="18"/>
                <w:szCs w:val="26"/>
                <w:rtl/>
                <w:lang w:val="en-GB"/>
              </w:rPr>
            </w:pPr>
            <w:r w:rsidRPr="00491C12">
              <w:rPr>
                <w:iCs/>
                <w:spacing w:val="-4"/>
                <w:sz w:val="18"/>
                <w:szCs w:val="26"/>
                <w:rtl/>
                <w:lang w:val="en-GB"/>
              </w:rPr>
              <w:t>متوسط الوقت بالأشهر</w:t>
            </w:r>
          </w:p>
        </w:tc>
        <w:tc>
          <w:tcPr>
            <w:tcW w:w="2080" w:type="dxa"/>
            <w:tcBorders>
              <w:top w:val="single" w:sz="4" w:space="0" w:color="auto"/>
              <w:bottom w:val="single" w:sz="12" w:space="0" w:color="auto"/>
            </w:tcBorders>
            <w:shd w:val="clear" w:color="auto" w:fill="auto"/>
          </w:tcPr>
          <w:p w14:paraId="76DB1883" w14:textId="77777777" w:rsidR="009F5BE1" w:rsidRPr="00491C12" w:rsidRDefault="009F5BE1" w:rsidP="005A1DD6">
            <w:pPr>
              <w:keepNext/>
              <w:spacing w:before="40" w:after="40" w:line="300" w:lineRule="exact"/>
              <w:ind w:left="113" w:right="113"/>
              <w:rPr>
                <w:iCs/>
                <w:spacing w:val="-4"/>
                <w:sz w:val="18"/>
                <w:szCs w:val="26"/>
                <w:rtl/>
                <w:lang w:val="en-GB" w:bidi="ar-DZ"/>
              </w:rPr>
            </w:pPr>
            <w:r w:rsidRPr="00491C12">
              <w:rPr>
                <w:iCs/>
                <w:spacing w:val="-4"/>
                <w:sz w:val="18"/>
                <w:szCs w:val="26"/>
                <w:rtl/>
                <w:lang w:val="en-GB"/>
              </w:rPr>
              <w:t>عدد الأشخاص المحتجزين احتياطيا</w:t>
            </w:r>
            <w:r w:rsidR="00AC2627">
              <w:rPr>
                <w:rFonts w:hint="cs"/>
                <w:iCs/>
                <w:spacing w:val="-4"/>
                <w:sz w:val="18"/>
                <w:szCs w:val="26"/>
                <w:rtl/>
                <w:lang w:val="en-GB"/>
              </w:rPr>
              <w:t>ً</w:t>
            </w:r>
          </w:p>
        </w:tc>
      </w:tr>
      <w:tr w:rsidR="009F5BE1" w:rsidRPr="00491C12" w14:paraId="5F008495" w14:textId="77777777" w:rsidTr="00491C12">
        <w:tc>
          <w:tcPr>
            <w:tcW w:w="837" w:type="dxa"/>
            <w:tcBorders>
              <w:top w:val="single" w:sz="12" w:space="0" w:color="auto"/>
              <w:bottom w:val="single" w:sz="12" w:space="0" w:color="auto"/>
            </w:tcBorders>
            <w:shd w:val="clear" w:color="auto" w:fill="auto"/>
            <w:hideMark/>
          </w:tcPr>
          <w:p w14:paraId="48C93125" w14:textId="77777777" w:rsidR="009F5BE1" w:rsidRPr="00491C12" w:rsidRDefault="009F5BE1" w:rsidP="00C04D42">
            <w:pPr>
              <w:spacing w:before="40" w:after="40" w:line="300" w:lineRule="exact"/>
              <w:ind w:left="113" w:right="113"/>
              <w:jc w:val="right"/>
              <w:rPr>
                <w:bCs/>
                <w:sz w:val="18"/>
                <w:szCs w:val="26"/>
                <w:rtl/>
                <w:lang w:val="en-GB"/>
              </w:rPr>
            </w:pPr>
            <w:r w:rsidRPr="00491C12">
              <w:rPr>
                <w:bCs/>
                <w:sz w:val="18"/>
                <w:szCs w:val="26"/>
                <w:rtl/>
                <w:lang w:val="en-GB"/>
              </w:rPr>
              <w:t>المجموع</w:t>
            </w:r>
          </w:p>
        </w:tc>
        <w:tc>
          <w:tcPr>
            <w:tcW w:w="1804" w:type="dxa"/>
            <w:tcBorders>
              <w:top w:val="single" w:sz="12" w:space="0" w:color="auto"/>
              <w:bottom w:val="single" w:sz="12" w:space="0" w:color="auto"/>
            </w:tcBorders>
            <w:shd w:val="clear" w:color="auto" w:fill="auto"/>
            <w:hideMark/>
          </w:tcPr>
          <w:p w14:paraId="696F38CC" w14:textId="77777777" w:rsidR="009F5BE1" w:rsidRPr="007E6E61" w:rsidRDefault="009F5BE1" w:rsidP="007E6E61">
            <w:pPr>
              <w:pStyle w:val="TableText"/>
              <w:rPr>
                <w:b/>
                <w:bCs/>
                <w:rtl/>
                <w:lang w:bidi="ar-DZ"/>
              </w:rPr>
            </w:pPr>
            <w:r w:rsidRPr="007E6E61">
              <w:rPr>
                <w:b/>
                <w:bCs/>
                <w:rtl/>
              </w:rPr>
              <w:t>3.1</w:t>
            </w:r>
          </w:p>
        </w:tc>
        <w:tc>
          <w:tcPr>
            <w:tcW w:w="2130" w:type="dxa"/>
            <w:tcBorders>
              <w:top w:val="single" w:sz="12" w:space="0" w:color="auto"/>
              <w:bottom w:val="single" w:sz="12" w:space="0" w:color="auto"/>
            </w:tcBorders>
            <w:shd w:val="clear" w:color="auto" w:fill="auto"/>
          </w:tcPr>
          <w:p w14:paraId="6AE2DA93" w14:textId="77777777" w:rsidR="009F5BE1" w:rsidRPr="007E6E61" w:rsidRDefault="00C0092B" w:rsidP="007E6E61">
            <w:pPr>
              <w:pStyle w:val="TableText"/>
              <w:rPr>
                <w:b/>
                <w:bCs/>
                <w:rtl/>
              </w:rPr>
            </w:pPr>
            <w:r w:rsidRPr="007E6E61">
              <w:rPr>
                <w:b/>
                <w:bCs/>
                <w:rtl/>
              </w:rPr>
              <w:t>857</w:t>
            </w:r>
            <w:r>
              <w:rPr>
                <w:b/>
                <w:bCs/>
                <w:rtl/>
              </w:rPr>
              <w:t xml:space="preserve"> </w:t>
            </w:r>
            <w:r w:rsidRPr="007E6E61">
              <w:rPr>
                <w:b/>
                <w:bCs/>
                <w:rtl/>
              </w:rPr>
              <w:t>4</w:t>
            </w:r>
          </w:p>
        </w:tc>
        <w:tc>
          <w:tcPr>
            <w:tcW w:w="1539" w:type="dxa"/>
            <w:tcBorders>
              <w:top w:val="single" w:sz="12" w:space="0" w:color="auto"/>
              <w:bottom w:val="single" w:sz="12" w:space="0" w:color="auto"/>
            </w:tcBorders>
            <w:shd w:val="clear" w:color="auto" w:fill="auto"/>
            <w:hideMark/>
          </w:tcPr>
          <w:p w14:paraId="1BE82BE5" w14:textId="77777777" w:rsidR="009F5BE1" w:rsidRPr="007E6E61" w:rsidRDefault="009F5BE1" w:rsidP="007E6E61">
            <w:pPr>
              <w:pStyle w:val="TableText"/>
              <w:rPr>
                <w:b/>
                <w:bCs/>
                <w:rtl/>
              </w:rPr>
            </w:pPr>
            <w:r w:rsidRPr="007E6E61">
              <w:rPr>
                <w:b/>
                <w:bCs/>
                <w:rtl/>
              </w:rPr>
              <w:t>2.9</w:t>
            </w:r>
          </w:p>
        </w:tc>
        <w:tc>
          <w:tcPr>
            <w:tcW w:w="2080" w:type="dxa"/>
            <w:tcBorders>
              <w:top w:val="single" w:sz="12" w:space="0" w:color="auto"/>
              <w:bottom w:val="single" w:sz="12" w:space="0" w:color="auto"/>
            </w:tcBorders>
            <w:shd w:val="clear" w:color="auto" w:fill="auto"/>
          </w:tcPr>
          <w:p w14:paraId="34E8B8A6" w14:textId="77777777" w:rsidR="009F5BE1" w:rsidRPr="007E6E61" w:rsidRDefault="00C0092B" w:rsidP="007E6E61">
            <w:pPr>
              <w:pStyle w:val="TableText"/>
              <w:rPr>
                <w:b/>
                <w:bCs/>
                <w:rtl/>
                <w:lang w:bidi="ar-DZ"/>
              </w:rPr>
            </w:pPr>
            <w:r w:rsidRPr="007E6E61">
              <w:rPr>
                <w:b/>
                <w:bCs/>
                <w:rtl/>
              </w:rPr>
              <w:t>771</w:t>
            </w:r>
            <w:r>
              <w:rPr>
                <w:b/>
                <w:bCs/>
                <w:rtl/>
              </w:rPr>
              <w:t xml:space="preserve"> </w:t>
            </w:r>
            <w:r w:rsidRPr="007E6E61">
              <w:rPr>
                <w:b/>
                <w:bCs/>
                <w:rtl/>
              </w:rPr>
              <w:t>4</w:t>
            </w:r>
          </w:p>
        </w:tc>
      </w:tr>
    </w:tbl>
    <w:p w14:paraId="31EB1E86" w14:textId="77777777" w:rsidR="009F5BE1" w:rsidRPr="004A1955" w:rsidRDefault="009F5BE1" w:rsidP="00491C12">
      <w:pPr>
        <w:pStyle w:val="H4GA"/>
        <w:spacing w:before="360"/>
        <w:rPr>
          <w:rtl/>
          <w:lang w:bidi="ar-DZ"/>
        </w:rPr>
      </w:pPr>
      <w:r w:rsidRPr="004A1955">
        <w:rPr>
          <w:rtl/>
        </w:rPr>
        <w:tab/>
      </w:r>
      <w:r w:rsidRPr="004A1955">
        <w:rPr>
          <w:rtl/>
        </w:rPr>
        <w:tab/>
      </w:r>
      <w:r w:rsidRPr="004A1955">
        <w:rPr>
          <w:rFonts w:hint="cs"/>
          <w:rtl/>
        </w:rPr>
        <w:t xml:space="preserve">تقديم </w:t>
      </w:r>
      <w:r w:rsidRPr="004A1955">
        <w:rPr>
          <w:rtl/>
        </w:rPr>
        <w:t>تعويض لضحايا الجريمة</w:t>
      </w:r>
    </w:p>
    <w:p w14:paraId="23FEBEB7" w14:textId="77777777" w:rsidR="009F5BE1" w:rsidRPr="004A1955" w:rsidRDefault="009F5BE1" w:rsidP="009F5BE1">
      <w:pPr>
        <w:pStyle w:val="SingleTxtGA"/>
        <w:rPr>
          <w:rtl/>
        </w:rPr>
      </w:pPr>
      <w:r w:rsidRPr="004A1955">
        <w:rPr>
          <w:rtl/>
        </w:rPr>
        <w:t>49-</w:t>
      </w:r>
      <w:r w:rsidRPr="004A1955">
        <w:rPr>
          <w:rtl/>
        </w:rPr>
        <w:tab/>
        <w:t>يتناول مجلس التعويض عن الأضرار الجنائية طلبات التعويض بموجب قانون تعويض الدولة لضحايا الجريمة. وينظر المجلس في التعويض المحكوم به بعد الحكم. ويوضح الجدول 34 عدد الطلبات وقرارات التعويض الصادرة من عام 2011 إلى 2016.</w:t>
      </w:r>
    </w:p>
    <w:p w14:paraId="7EE7499E" w14:textId="77777777" w:rsidR="009F5BE1" w:rsidRPr="004A1955" w:rsidRDefault="009F5BE1" w:rsidP="009F5BE1">
      <w:pPr>
        <w:pStyle w:val="SingleTxtGA"/>
        <w:rPr>
          <w:b/>
          <w:bCs/>
          <w:rtl/>
        </w:rPr>
      </w:pPr>
      <w:r w:rsidRPr="004A1955">
        <w:rPr>
          <w:rtl/>
        </w:rPr>
        <w:t>الجدول 34</w:t>
      </w:r>
      <w:r w:rsidRPr="004A1955">
        <w:rPr>
          <w:rtl/>
        </w:rPr>
        <w:tab/>
      </w:r>
      <w:r w:rsidRPr="004A1955">
        <w:rPr>
          <w:rtl/>
        </w:rPr>
        <w:br/>
      </w:r>
      <w:r w:rsidRPr="004A1955">
        <w:rPr>
          <w:b/>
          <w:bCs/>
          <w:rtl/>
        </w:rPr>
        <w:t>التعويض بعد الحكم</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67"/>
        <w:gridCol w:w="898"/>
        <w:gridCol w:w="898"/>
        <w:gridCol w:w="898"/>
        <w:gridCol w:w="898"/>
        <w:gridCol w:w="898"/>
        <w:gridCol w:w="899"/>
      </w:tblGrid>
      <w:tr w:rsidR="009F5BE1" w:rsidRPr="00491C12" w14:paraId="65822394" w14:textId="77777777" w:rsidTr="00540BF3">
        <w:trPr>
          <w:tblHeader/>
        </w:trPr>
        <w:tc>
          <w:tcPr>
            <w:tcW w:w="1867" w:type="dxa"/>
            <w:tcBorders>
              <w:top w:val="single" w:sz="4" w:space="0" w:color="auto"/>
              <w:bottom w:val="single" w:sz="12" w:space="0" w:color="auto"/>
            </w:tcBorders>
            <w:shd w:val="clear" w:color="auto" w:fill="auto"/>
            <w:vAlign w:val="bottom"/>
          </w:tcPr>
          <w:p w14:paraId="0A003C1F" w14:textId="77777777" w:rsidR="009F5BE1" w:rsidRPr="00491C12" w:rsidRDefault="009F5BE1" w:rsidP="00491C12">
            <w:pPr>
              <w:bidi w:val="0"/>
              <w:spacing w:before="40" w:after="40" w:line="300" w:lineRule="exact"/>
              <w:ind w:left="113" w:right="113"/>
              <w:rPr>
                <w:i/>
                <w:iCs/>
                <w:sz w:val="18"/>
                <w:szCs w:val="26"/>
              </w:rPr>
            </w:pPr>
          </w:p>
        </w:tc>
        <w:tc>
          <w:tcPr>
            <w:tcW w:w="898" w:type="dxa"/>
            <w:tcBorders>
              <w:top w:val="single" w:sz="4" w:space="0" w:color="auto"/>
              <w:bottom w:val="single" w:sz="12" w:space="0" w:color="auto"/>
            </w:tcBorders>
            <w:shd w:val="clear" w:color="auto" w:fill="auto"/>
            <w:vAlign w:val="bottom"/>
            <w:hideMark/>
          </w:tcPr>
          <w:p w14:paraId="460F1F58" w14:textId="77777777" w:rsidR="009F5BE1" w:rsidRPr="00540BF3" w:rsidRDefault="009F5BE1" w:rsidP="00540BF3">
            <w:pPr>
              <w:spacing w:before="40" w:after="40" w:line="300" w:lineRule="exact"/>
              <w:ind w:left="113"/>
              <w:rPr>
                <w:i/>
                <w:iCs/>
                <w:spacing w:val="-4"/>
                <w:sz w:val="18"/>
                <w:szCs w:val="26"/>
                <w:rtl/>
                <w:lang w:val="en-GB"/>
              </w:rPr>
            </w:pPr>
            <w:r w:rsidRPr="00540BF3">
              <w:rPr>
                <w:i/>
                <w:iCs/>
                <w:spacing w:val="-4"/>
                <w:sz w:val="18"/>
                <w:szCs w:val="26"/>
                <w:rtl/>
                <w:lang w:val="en-GB"/>
              </w:rPr>
              <w:t>2011</w:t>
            </w:r>
          </w:p>
        </w:tc>
        <w:tc>
          <w:tcPr>
            <w:tcW w:w="898" w:type="dxa"/>
            <w:tcBorders>
              <w:top w:val="single" w:sz="4" w:space="0" w:color="auto"/>
              <w:bottom w:val="single" w:sz="12" w:space="0" w:color="auto"/>
            </w:tcBorders>
            <w:shd w:val="clear" w:color="auto" w:fill="auto"/>
            <w:vAlign w:val="bottom"/>
            <w:hideMark/>
          </w:tcPr>
          <w:p w14:paraId="4D3241A5" w14:textId="77777777" w:rsidR="009F5BE1" w:rsidRPr="00540BF3" w:rsidRDefault="009F5BE1" w:rsidP="00540BF3">
            <w:pPr>
              <w:spacing w:before="40" w:after="40" w:line="300" w:lineRule="exact"/>
              <w:ind w:left="113"/>
              <w:rPr>
                <w:i/>
                <w:iCs/>
                <w:spacing w:val="-4"/>
                <w:sz w:val="18"/>
                <w:szCs w:val="26"/>
                <w:rtl/>
                <w:lang w:val="en-GB"/>
              </w:rPr>
            </w:pPr>
            <w:r w:rsidRPr="00540BF3">
              <w:rPr>
                <w:i/>
                <w:iCs/>
                <w:spacing w:val="-4"/>
                <w:sz w:val="18"/>
                <w:szCs w:val="26"/>
                <w:rtl/>
                <w:lang w:val="en-GB"/>
              </w:rPr>
              <w:t>2012</w:t>
            </w:r>
          </w:p>
        </w:tc>
        <w:tc>
          <w:tcPr>
            <w:tcW w:w="898" w:type="dxa"/>
            <w:tcBorders>
              <w:top w:val="single" w:sz="4" w:space="0" w:color="auto"/>
              <w:bottom w:val="single" w:sz="12" w:space="0" w:color="auto"/>
            </w:tcBorders>
            <w:shd w:val="clear" w:color="auto" w:fill="auto"/>
            <w:vAlign w:val="bottom"/>
            <w:hideMark/>
          </w:tcPr>
          <w:p w14:paraId="1C0D2625" w14:textId="77777777" w:rsidR="009F5BE1" w:rsidRPr="00540BF3" w:rsidRDefault="009F5BE1" w:rsidP="00540BF3">
            <w:pPr>
              <w:spacing w:before="40" w:after="40" w:line="300" w:lineRule="exact"/>
              <w:ind w:left="113"/>
              <w:rPr>
                <w:i/>
                <w:iCs/>
                <w:spacing w:val="-4"/>
                <w:sz w:val="18"/>
                <w:szCs w:val="26"/>
                <w:rtl/>
                <w:lang w:val="en-GB"/>
              </w:rPr>
            </w:pPr>
            <w:r w:rsidRPr="00540BF3">
              <w:rPr>
                <w:i/>
                <w:iCs/>
                <w:spacing w:val="-4"/>
                <w:sz w:val="18"/>
                <w:szCs w:val="26"/>
                <w:rtl/>
                <w:lang w:val="en-GB"/>
              </w:rPr>
              <w:t>2013</w:t>
            </w:r>
          </w:p>
        </w:tc>
        <w:tc>
          <w:tcPr>
            <w:tcW w:w="898" w:type="dxa"/>
            <w:tcBorders>
              <w:top w:val="single" w:sz="4" w:space="0" w:color="auto"/>
              <w:bottom w:val="single" w:sz="12" w:space="0" w:color="auto"/>
            </w:tcBorders>
            <w:shd w:val="clear" w:color="auto" w:fill="auto"/>
            <w:vAlign w:val="bottom"/>
            <w:hideMark/>
          </w:tcPr>
          <w:p w14:paraId="3F7D0CB1" w14:textId="77777777" w:rsidR="009F5BE1" w:rsidRPr="00540BF3" w:rsidRDefault="009F5BE1" w:rsidP="00540BF3">
            <w:pPr>
              <w:spacing w:before="40" w:after="40" w:line="300" w:lineRule="exact"/>
              <w:ind w:left="113"/>
              <w:rPr>
                <w:i/>
                <w:iCs/>
                <w:spacing w:val="-4"/>
                <w:sz w:val="18"/>
                <w:szCs w:val="26"/>
                <w:rtl/>
                <w:lang w:val="en-GB"/>
              </w:rPr>
            </w:pPr>
            <w:r w:rsidRPr="00540BF3">
              <w:rPr>
                <w:i/>
                <w:iCs/>
                <w:spacing w:val="-4"/>
                <w:sz w:val="18"/>
                <w:szCs w:val="26"/>
                <w:rtl/>
                <w:lang w:val="en-GB"/>
              </w:rPr>
              <w:t>2014</w:t>
            </w:r>
          </w:p>
        </w:tc>
        <w:tc>
          <w:tcPr>
            <w:tcW w:w="898" w:type="dxa"/>
            <w:tcBorders>
              <w:top w:val="single" w:sz="4" w:space="0" w:color="auto"/>
              <w:bottom w:val="single" w:sz="12" w:space="0" w:color="auto"/>
            </w:tcBorders>
            <w:shd w:val="clear" w:color="auto" w:fill="auto"/>
            <w:vAlign w:val="bottom"/>
            <w:hideMark/>
          </w:tcPr>
          <w:p w14:paraId="3B5CC56E" w14:textId="77777777" w:rsidR="009F5BE1" w:rsidRPr="00540BF3" w:rsidRDefault="009F5BE1" w:rsidP="00540BF3">
            <w:pPr>
              <w:spacing w:before="40" w:after="40" w:line="300" w:lineRule="exact"/>
              <w:ind w:left="113"/>
              <w:rPr>
                <w:i/>
                <w:iCs/>
                <w:spacing w:val="-4"/>
                <w:sz w:val="18"/>
                <w:szCs w:val="26"/>
                <w:rtl/>
                <w:lang w:val="en-GB"/>
              </w:rPr>
            </w:pPr>
            <w:r w:rsidRPr="00540BF3">
              <w:rPr>
                <w:i/>
                <w:iCs/>
                <w:spacing w:val="-4"/>
                <w:sz w:val="18"/>
                <w:szCs w:val="26"/>
                <w:rtl/>
                <w:lang w:val="en-GB"/>
              </w:rPr>
              <w:t>2015</w:t>
            </w:r>
          </w:p>
        </w:tc>
        <w:tc>
          <w:tcPr>
            <w:tcW w:w="899" w:type="dxa"/>
            <w:tcBorders>
              <w:top w:val="single" w:sz="4" w:space="0" w:color="auto"/>
              <w:bottom w:val="single" w:sz="12" w:space="0" w:color="auto"/>
            </w:tcBorders>
            <w:shd w:val="clear" w:color="auto" w:fill="auto"/>
            <w:vAlign w:val="bottom"/>
            <w:hideMark/>
          </w:tcPr>
          <w:p w14:paraId="710EF2B6" w14:textId="77777777" w:rsidR="009F5BE1" w:rsidRPr="00540BF3" w:rsidRDefault="009F5BE1" w:rsidP="00540BF3">
            <w:pPr>
              <w:spacing w:before="40" w:after="40" w:line="300" w:lineRule="exact"/>
              <w:ind w:left="113"/>
              <w:rPr>
                <w:i/>
                <w:iCs/>
                <w:spacing w:val="-4"/>
                <w:sz w:val="18"/>
                <w:szCs w:val="26"/>
                <w:rtl/>
                <w:lang w:val="en-GB" w:bidi="ar-DZ"/>
              </w:rPr>
            </w:pPr>
            <w:r w:rsidRPr="00540BF3">
              <w:rPr>
                <w:i/>
                <w:iCs/>
                <w:spacing w:val="-4"/>
                <w:sz w:val="18"/>
                <w:szCs w:val="26"/>
                <w:rtl/>
                <w:lang w:val="en-GB"/>
              </w:rPr>
              <w:t>2016</w:t>
            </w:r>
            <w:r w:rsidR="00491C12" w:rsidRPr="00540BF3">
              <w:rPr>
                <w:rStyle w:val="FootnoteReference"/>
                <w:spacing w:val="-4"/>
                <w:szCs w:val="26"/>
                <w:rtl/>
              </w:rPr>
              <w:t>(</w:t>
            </w:r>
            <w:r w:rsidR="00491C12" w:rsidRPr="00540BF3">
              <w:rPr>
                <w:rStyle w:val="FootnoteReference"/>
                <w:spacing w:val="-4"/>
                <w:szCs w:val="26"/>
                <w:rtl/>
              </w:rPr>
              <w:footnoteReference w:id="15"/>
            </w:r>
            <w:r w:rsidR="00491C12" w:rsidRPr="00540BF3">
              <w:rPr>
                <w:rStyle w:val="FootnoteReference"/>
                <w:spacing w:val="-4"/>
                <w:szCs w:val="26"/>
                <w:rtl/>
              </w:rPr>
              <w:t>)</w:t>
            </w:r>
          </w:p>
        </w:tc>
      </w:tr>
      <w:tr w:rsidR="009F5BE1" w:rsidRPr="00491C12" w14:paraId="7C2A0BB0" w14:textId="77777777" w:rsidTr="00540BF3">
        <w:tc>
          <w:tcPr>
            <w:tcW w:w="1867" w:type="dxa"/>
            <w:tcBorders>
              <w:top w:val="single" w:sz="12" w:space="0" w:color="auto"/>
              <w:bottom w:val="nil"/>
            </w:tcBorders>
            <w:shd w:val="clear" w:color="auto" w:fill="auto"/>
            <w:hideMark/>
          </w:tcPr>
          <w:p w14:paraId="4C9BE185" w14:textId="77777777" w:rsidR="009F5BE1" w:rsidRPr="00491C12" w:rsidRDefault="009F5BE1" w:rsidP="00491C12">
            <w:pPr>
              <w:spacing w:before="40" w:after="40" w:line="300" w:lineRule="exact"/>
              <w:ind w:left="113" w:right="113"/>
              <w:rPr>
                <w:sz w:val="18"/>
                <w:szCs w:val="26"/>
                <w:rtl/>
                <w:lang w:val="en-GB" w:bidi="ar-DZ"/>
              </w:rPr>
            </w:pPr>
            <w:r w:rsidRPr="00491C12">
              <w:rPr>
                <w:sz w:val="18"/>
                <w:szCs w:val="26"/>
                <w:rtl/>
                <w:lang w:val="en-GB"/>
              </w:rPr>
              <w:t>طلبات التعويض الواردة</w:t>
            </w:r>
          </w:p>
        </w:tc>
        <w:tc>
          <w:tcPr>
            <w:tcW w:w="898" w:type="dxa"/>
            <w:tcBorders>
              <w:top w:val="single" w:sz="12" w:space="0" w:color="auto"/>
              <w:bottom w:val="nil"/>
            </w:tcBorders>
            <w:shd w:val="clear" w:color="auto" w:fill="auto"/>
          </w:tcPr>
          <w:p w14:paraId="132795B8" w14:textId="77777777" w:rsidR="009F5BE1" w:rsidRPr="00491C12" w:rsidRDefault="00C0092B" w:rsidP="007E6E61">
            <w:pPr>
              <w:pStyle w:val="TableText"/>
              <w:rPr>
                <w:rtl/>
              </w:rPr>
            </w:pPr>
            <w:r w:rsidRPr="00491C12">
              <w:rPr>
                <w:rtl/>
              </w:rPr>
              <w:t>169</w:t>
            </w:r>
            <w:r>
              <w:rPr>
                <w:rtl/>
              </w:rPr>
              <w:t xml:space="preserve"> </w:t>
            </w:r>
            <w:r w:rsidRPr="00491C12">
              <w:rPr>
                <w:rtl/>
              </w:rPr>
              <w:t>3</w:t>
            </w:r>
          </w:p>
        </w:tc>
        <w:tc>
          <w:tcPr>
            <w:tcW w:w="898" w:type="dxa"/>
            <w:tcBorders>
              <w:top w:val="single" w:sz="12" w:space="0" w:color="auto"/>
              <w:bottom w:val="nil"/>
            </w:tcBorders>
            <w:shd w:val="clear" w:color="auto" w:fill="auto"/>
          </w:tcPr>
          <w:p w14:paraId="70A7649F" w14:textId="77777777" w:rsidR="009F5BE1" w:rsidRPr="00491C12" w:rsidRDefault="00C0092B" w:rsidP="007E6E61">
            <w:pPr>
              <w:pStyle w:val="TableText"/>
              <w:rPr>
                <w:rtl/>
              </w:rPr>
            </w:pPr>
            <w:r w:rsidRPr="00491C12">
              <w:rPr>
                <w:rtl/>
              </w:rPr>
              <w:t>076</w:t>
            </w:r>
            <w:r>
              <w:rPr>
                <w:rtl/>
              </w:rPr>
              <w:t xml:space="preserve"> </w:t>
            </w:r>
            <w:r w:rsidRPr="00491C12">
              <w:rPr>
                <w:rtl/>
              </w:rPr>
              <w:t>3</w:t>
            </w:r>
          </w:p>
        </w:tc>
        <w:tc>
          <w:tcPr>
            <w:tcW w:w="898" w:type="dxa"/>
            <w:tcBorders>
              <w:top w:val="single" w:sz="12" w:space="0" w:color="auto"/>
              <w:bottom w:val="nil"/>
            </w:tcBorders>
            <w:shd w:val="clear" w:color="auto" w:fill="auto"/>
          </w:tcPr>
          <w:p w14:paraId="60CC0B1D" w14:textId="77777777" w:rsidR="009F5BE1" w:rsidRPr="00491C12" w:rsidRDefault="00C0092B" w:rsidP="007E6E61">
            <w:pPr>
              <w:pStyle w:val="TableText"/>
              <w:rPr>
                <w:rtl/>
              </w:rPr>
            </w:pPr>
            <w:r w:rsidRPr="00491C12">
              <w:rPr>
                <w:rtl/>
              </w:rPr>
              <w:t>711</w:t>
            </w:r>
            <w:r>
              <w:rPr>
                <w:rtl/>
              </w:rPr>
              <w:t xml:space="preserve"> </w:t>
            </w:r>
            <w:r w:rsidRPr="00491C12">
              <w:rPr>
                <w:rtl/>
              </w:rPr>
              <w:t>2</w:t>
            </w:r>
          </w:p>
        </w:tc>
        <w:tc>
          <w:tcPr>
            <w:tcW w:w="898" w:type="dxa"/>
            <w:tcBorders>
              <w:top w:val="single" w:sz="12" w:space="0" w:color="auto"/>
              <w:bottom w:val="nil"/>
            </w:tcBorders>
            <w:shd w:val="clear" w:color="auto" w:fill="auto"/>
          </w:tcPr>
          <w:p w14:paraId="0ED35259" w14:textId="77777777" w:rsidR="009F5BE1" w:rsidRPr="00491C12" w:rsidRDefault="00C0092B" w:rsidP="007E6E61">
            <w:pPr>
              <w:pStyle w:val="TableText"/>
              <w:rPr>
                <w:rtl/>
              </w:rPr>
            </w:pPr>
            <w:r w:rsidRPr="00491C12">
              <w:rPr>
                <w:rtl/>
              </w:rPr>
              <w:t>913</w:t>
            </w:r>
            <w:r>
              <w:rPr>
                <w:rtl/>
              </w:rPr>
              <w:t xml:space="preserve"> </w:t>
            </w:r>
            <w:r w:rsidRPr="00491C12">
              <w:rPr>
                <w:rtl/>
              </w:rPr>
              <w:t>2</w:t>
            </w:r>
          </w:p>
        </w:tc>
        <w:tc>
          <w:tcPr>
            <w:tcW w:w="898" w:type="dxa"/>
            <w:tcBorders>
              <w:top w:val="single" w:sz="12" w:space="0" w:color="auto"/>
              <w:bottom w:val="nil"/>
            </w:tcBorders>
            <w:shd w:val="clear" w:color="auto" w:fill="auto"/>
          </w:tcPr>
          <w:p w14:paraId="5C0AC8A4" w14:textId="77777777" w:rsidR="009F5BE1" w:rsidRPr="00491C12" w:rsidRDefault="00C0092B" w:rsidP="007E6E61">
            <w:pPr>
              <w:pStyle w:val="TableText"/>
              <w:rPr>
                <w:rtl/>
              </w:rPr>
            </w:pPr>
            <w:r w:rsidRPr="00491C12">
              <w:rPr>
                <w:rtl/>
              </w:rPr>
              <w:t>549</w:t>
            </w:r>
            <w:r>
              <w:rPr>
                <w:rtl/>
              </w:rPr>
              <w:t xml:space="preserve"> </w:t>
            </w:r>
            <w:r w:rsidRPr="00491C12">
              <w:rPr>
                <w:rtl/>
              </w:rPr>
              <w:t>2</w:t>
            </w:r>
          </w:p>
        </w:tc>
        <w:tc>
          <w:tcPr>
            <w:tcW w:w="899" w:type="dxa"/>
            <w:tcBorders>
              <w:top w:val="single" w:sz="12" w:space="0" w:color="auto"/>
              <w:bottom w:val="nil"/>
            </w:tcBorders>
            <w:shd w:val="clear" w:color="auto" w:fill="auto"/>
          </w:tcPr>
          <w:p w14:paraId="24C03125" w14:textId="77777777" w:rsidR="009F5BE1" w:rsidRPr="00491C12" w:rsidRDefault="00C0092B" w:rsidP="007E6E61">
            <w:pPr>
              <w:pStyle w:val="TableText"/>
              <w:rPr>
                <w:rtl/>
              </w:rPr>
            </w:pPr>
            <w:r w:rsidRPr="00491C12">
              <w:rPr>
                <w:rtl/>
              </w:rPr>
              <w:t>280</w:t>
            </w:r>
            <w:r>
              <w:rPr>
                <w:rtl/>
              </w:rPr>
              <w:t xml:space="preserve"> </w:t>
            </w:r>
            <w:r w:rsidRPr="00491C12">
              <w:rPr>
                <w:rtl/>
              </w:rPr>
              <w:t>2</w:t>
            </w:r>
          </w:p>
        </w:tc>
      </w:tr>
      <w:tr w:rsidR="009F5BE1" w:rsidRPr="00491C12" w14:paraId="12A1DCE3" w14:textId="77777777" w:rsidTr="00540BF3">
        <w:tc>
          <w:tcPr>
            <w:tcW w:w="1867" w:type="dxa"/>
            <w:tcBorders>
              <w:top w:val="nil"/>
              <w:bottom w:val="single" w:sz="12" w:space="0" w:color="auto"/>
            </w:tcBorders>
            <w:shd w:val="clear" w:color="auto" w:fill="auto"/>
            <w:hideMark/>
          </w:tcPr>
          <w:p w14:paraId="740F686E" w14:textId="77777777" w:rsidR="009F5BE1" w:rsidRPr="00491C12" w:rsidRDefault="009F5BE1" w:rsidP="00491C12">
            <w:pPr>
              <w:spacing w:before="40" w:after="40" w:line="300" w:lineRule="exact"/>
              <w:ind w:left="113" w:right="113"/>
              <w:rPr>
                <w:sz w:val="18"/>
                <w:szCs w:val="26"/>
                <w:rtl/>
                <w:lang w:val="en-GB"/>
              </w:rPr>
            </w:pPr>
            <w:r w:rsidRPr="00491C12">
              <w:rPr>
                <w:sz w:val="18"/>
                <w:szCs w:val="26"/>
                <w:rtl/>
                <w:lang w:val="en-GB"/>
              </w:rPr>
              <w:t>قرارات التعويض</w:t>
            </w:r>
            <w:r w:rsidR="00491C12" w:rsidRPr="00491C12">
              <w:rPr>
                <w:rStyle w:val="FootnoteReference"/>
                <w:szCs w:val="26"/>
                <w:rtl/>
              </w:rPr>
              <w:t>(</w:t>
            </w:r>
            <w:r w:rsidR="00491C12" w:rsidRPr="00491C12">
              <w:rPr>
                <w:rStyle w:val="FootnoteReference"/>
                <w:szCs w:val="26"/>
                <w:rtl/>
              </w:rPr>
              <w:footnoteReference w:id="16"/>
            </w:r>
            <w:r w:rsidR="00491C12" w:rsidRPr="00491C12">
              <w:rPr>
                <w:rStyle w:val="FootnoteReference"/>
                <w:szCs w:val="26"/>
                <w:rtl/>
              </w:rPr>
              <w:t xml:space="preserve">) </w:t>
            </w:r>
          </w:p>
        </w:tc>
        <w:tc>
          <w:tcPr>
            <w:tcW w:w="898" w:type="dxa"/>
            <w:tcBorders>
              <w:top w:val="nil"/>
              <w:bottom w:val="single" w:sz="12" w:space="0" w:color="auto"/>
            </w:tcBorders>
            <w:shd w:val="clear" w:color="auto" w:fill="auto"/>
          </w:tcPr>
          <w:p w14:paraId="0E2629CB" w14:textId="77777777" w:rsidR="009F5BE1" w:rsidRPr="00491C12" w:rsidRDefault="00C0092B" w:rsidP="007E6E61">
            <w:pPr>
              <w:pStyle w:val="TableText"/>
              <w:rPr>
                <w:rtl/>
              </w:rPr>
            </w:pPr>
            <w:r w:rsidRPr="00491C12">
              <w:rPr>
                <w:rtl/>
              </w:rPr>
              <w:t>238</w:t>
            </w:r>
            <w:r>
              <w:rPr>
                <w:rtl/>
              </w:rPr>
              <w:t xml:space="preserve"> </w:t>
            </w:r>
            <w:r w:rsidRPr="00491C12">
              <w:rPr>
                <w:rtl/>
              </w:rPr>
              <w:t>2</w:t>
            </w:r>
          </w:p>
        </w:tc>
        <w:tc>
          <w:tcPr>
            <w:tcW w:w="898" w:type="dxa"/>
            <w:tcBorders>
              <w:top w:val="nil"/>
              <w:bottom w:val="single" w:sz="12" w:space="0" w:color="auto"/>
            </w:tcBorders>
            <w:shd w:val="clear" w:color="auto" w:fill="auto"/>
          </w:tcPr>
          <w:p w14:paraId="691DFE86" w14:textId="77777777" w:rsidR="009F5BE1" w:rsidRPr="00491C12" w:rsidRDefault="00C0092B" w:rsidP="007E6E61">
            <w:pPr>
              <w:pStyle w:val="TableText"/>
              <w:rPr>
                <w:rtl/>
              </w:rPr>
            </w:pPr>
            <w:r w:rsidRPr="00491C12">
              <w:rPr>
                <w:rtl/>
              </w:rPr>
              <w:t>392</w:t>
            </w:r>
            <w:r>
              <w:rPr>
                <w:rtl/>
              </w:rPr>
              <w:t xml:space="preserve"> </w:t>
            </w:r>
            <w:r w:rsidRPr="00491C12">
              <w:rPr>
                <w:rtl/>
              </w:rPr>
              <w:t>3</w:t>
            </w:r>
          </w:p>
        </w:tc>
        <w:tc>
          <w:tcPr>
            <w:tcW w:w="898" w:type="dxa"/>
            <w:tcBorders>
              <w:top w:val="nil"/>
              <w:bottom w:val="single" w:sz="12" w:space="0" w:color="auto"/>
            </w:tcBorders>
            <w:shd w:val="clear" w:color="auto" w:fill="auto"/>
          </w:tcPr>
          <w:p w14:paraId="3EBA5A35" w14:textId="77777777" w:rsidR="009F5BE1" w:rsidRPr="00491C12" w:rsidRDefault="00C0092B" w:rsidP="007E6E61">
            <w:pPr>
              <w:pStyle w:val="TableText"/>
              <w:rPr>
                <w:rtl/>
              </w:rPr>
            </w:pPr>
            <w:r w:rsidRPr="00491C12">
              <w:rPr>
                <w:rtl/>
              </w:rPr>
              <w:t>271</w:t>
            </w:r>
            <w:r>
              <w:rPr>
                <w:rtl/>
              </w:rPr>
              <w:t xml:space="preserve"> </w:t>
            </w:r>
            <w:r w:rsidRPr="00491C12">
              <w:rPr>
                <w:rtl/>
              </w:rPr>
              <w:t>3</w:t>
            </w:r>
          </w:p>
        </w:tc>
        <w:tc>
          <w:tcPr>
            <w:tcW w:w="898" w:type="dxa"/>
            <w:tcBorders>
              <w:top w:val="nil"/>
              <w:bottom w:val="single" w:sz="12" w:space="0" w:color="auto"/>
            </w:tcBorders>
            <w:shd w:val="clear" w:color="auto" w:fill="auto"/>
          </w:tcPr>
          <w:p w14:paraId="0E2382F1" w14:textId="77777777" w:rsidR="009F5BE1" w:rsidRPr="00491C12" w:rsidRDefault="00C0092B" w:rsidP="007E6E61">
            <w:pPr>
              <w:pStyle w:val="TableText"/>
              <w:rPr>
                <w:rtl/>
              </w:rPr>
            </w:pPr>
            <w:r w:rsidRPr="00491C12">
              <w:rPr>
                <w:rtl/>
              </w:rPr>
              <w:t>756</w:t>
            </w:r>
            <w:r>
              <w:rPr>
                <w:rtl/>
              </w:rPr>
              <w:t xml:space="preserve"> </w:t>
            </w:r>
            <w:r w:rsidRPr="00491C12">
              <w:rPr>
                <w:rtl/>
              </w:rPr>
              <w:t>2</w:t>
            </w:r>
          </w:p>
        </w:tc>
        <w:tc>
          <w:tcPr>
            <w:tcW w:w="898" w:type="dxa"/>
            <w:tcBorders>
              <w:top w:val="nil"/>
              <w:bottom w:val="single" w:sz="12" w:space="0" w:color="auto"/>
            </w:tcBorders>
            <w:shd w:val="clear" w:color="auto" w:fill="auto"/>
          </w:tcPr>
          <w:p w14:paraId="0363094F" w14:textId="77777777" w:rsidR="009F5BE1" w:rsidRPr="00491C12" w:rsidRDefault="00C0092B" w:rsidP="007E6E61">
            <w:pPr>
              <w:pStyle w:val="TableText"/>
              <w:rPr>
                <w:rtl/>
              </w:rPr>
            </w:pPr>
            <w:r w:rsidRPr="00491C12">
              <w:rPr>
                <w:rtl/>
              </w:rPr>
              <w:t>327</w:t>
            </w:r>
            <w:r>
              <w:rPr>
                <w:rtl/>
              </w:rPr>
              <w:t xml:space="preserve"> </w:t>
            </w:r>
            <w:r w:rsidRPr="00491C12">
              <w:rPr>
                <w:rtl/>
              </w:rPr>
              <w:t>2</w:t>
            </w:r>
          </w:p>
        </w:tc>
        <w:tc>
          <w:tcPr>
            <w:tcW w:w="899" w:type="dxa"/>
            <w:tcBorders>
              <w:top w:val="nil"/>
              <w:bottom w:val="single" w:sz="12" w:space="0" w:color="auto"/>
            </w:tcBorders>
            <w:shd w:val="clear" w:color="auto" w:fill="auto"/>
          </w:tcPr>
          <w:p w14:paraId="0968C031" w14:textId="77777777" w:rsidR="009F5BE1" w:rsidRPr="00491C12" w:rsidRDefault="00C0092B" w:rsidP="007E6E61">
            <w:pPr>
              <w:pStyle w:val="TableText"/>
              <w:rPr>
                <w:rtl/>
              </w:rPr>
            </w:pPr>
            <w:r w:rsidRPr="00491C12">
              <w:rPr>
                <w:rtl/>
              </w:rPr>
              <w:t>900</w:t>
            </w:r>
            <w:r>
              <w:rPr>
                <w:rtl/>
              </w:rPr>
              <w:t xml:space="preserve"> </w:t>
            </w:r>
            <w:r w:rsidRPr="00491C12">
              <w:rPr>
                <w:rtl/>
              </w:rPr>
              <w:t>1</w:t>
            </w:r>
          </w:p>
        </w:tc>
      </w:tr>
    </w:tbl>
    <w:p w14:paraId="66A3B612" w14:textId="77777777" w:rsidR="009F5BE1" w:rsidRPr="004A1955" w:rsidRDefault="009F5BE1" w:rsidP="009F5BE1">
      <w:pPr>
        <w:pStyle w:val="SingleTxtGA"/>
        <w:spacing w:before="240"/>
        <w:rPr>
          <w:rtl/>
        </w:rPr>
      </w:pPr>
      <w:r w:rsidRPr="004A1955">
        <w:rPr>
          <w:rtl/>
        </w:rPr>
        <w:t>50-</w:t>
      </w:r>
      <w:r w:rsidRPr="004A1955">
        <w:rPr>
          <w:rtl/>
        </w:rPr>
        <w:tab/>
      </w:r>
      <w:r w:rsidRPr="004A1955">
        <w:rPr>
          <w:rFonts w:hint="cs"/>
          <w:rtl/>
        </w:rPr>
        <w:t>و</w:t>
      </w:r>
      <w:r w:rsidRPr="004A1955">
        <w:rPr>
          <w:rtl/>
        </w:rPr>
        <w:t>يمكن الح</w:t>
      </w:r>
      <w:r w:rsidRPr="004A1955">
        <w:rPr>
          <w:rFonts w:hint="cs"/>
          <w:rtl/>
        </w:rPr>
        <w:t>ك</w:t>
      </w:r>
      <w:r w:rsidRPr="004A1955">
        <w:rPr>
          <w:rtl/>
        </w:rPr>
        <w:t>م</w:t>
      </w:r>
      <w:r w:rsidRPr="004A1955">
        <w:rPr>
          <w:rFonts w:hint="cs"/>
          <w:rtl/>
        </w:rPr>
        <w:t xml:space="preserve"> أيض</w:t>
      </w:r>
      <w:r w:rsidR="00D967E4" w:rsidRPr="004A1955">
        <w:rPr>
          <w:rFonts w:hint="cs"/>
          <w:rtl/>
        </w:rPr>
        <w:t>ا</w:t>
      </w:r>
      <w:r w:rsidR="00D967E4">
        <w:rPr>
          <w:rFonts w:hint="cs"/>
          <w:rtl/>
        </w:rPr>
        <w:t>ً</w:t>
      </w:r>
      <w:r w:rsidR="00D967E4" w:rsidRPr="004A1955">
        <w:rPr>
          <w:rFonts w:hint="cs"/>
          <w:rtl/>
        </w:rPr>
        <w:t xml:space="preserve"> </w:t>
      </w:r>
      <w:r w:rsidRPr="004A1955">
        <w:rPr>
          <w:rtl/>
        </w:rPr>
        <w:t xml:space="preserve">بالتعويض أثناء الإجراءات الجنائية، على سبيل المثال إذا اعترف </w:t>
      </w:r>
      <w:r w:rsidRPr="004A1955">
        <w:rPr>
          <w:rFonts w:hint="cs"/>
          <w:rtl/>
        </w:rPr>
        <w:t>المدَّعَى ارتكابُه ل</w:t>
      </w:r>
      <w:r w:rsidRPr="004A1955">
        <w:rPr>
          <w:rtl/>
        </w:rPr>
        <w:t>لجريمة للمحكمة بارتكاب الجريمة. ولا توجد إحصاءات متاحة لطلبات التعويض المقدمة خلال قضية جنائية. وأخير</w:t>
      </w:r>
      <w:r w:rsidR="00D967E4" w:rsidRPr="004A1955">
        <w:rPr>
          <w:rtl/>
        </w:rPr>
        <w:t>ا</w:t>
      </w:r>
      <w:r w:rsidR="00D967E4">
        <w:rPr>
          <w:rtl/>
        </w:rPr>
        <w:t>ً</w:t>
      </w:r>
      <w:r w:rsidR="00D967E4" w:rsidRPr="004A1955">
        <w:rPr>
          <w:rtl/>
        </w:rPr>
        <w:t>،</w:t>
      </w:r>
      <w:r w:rsidRPr="004A1955">
        <w:rPr>
          <w:rtl/>
        </w:rPr>
        <w:t xml:space="preserve"> يمكن للضحية أيض</w:t>
      </w:r>
      <w:r w:rsidR="00D967E4" w:rsidRPr="004A1955">
        <w:rPr>
          <w:rtl/>
        </w:rPr>
        <w:t>ا</w:t>
      </w:r>
      <w:r w:rsidR="00D967E4">
        <w:rPr>
          <w:rtl/>
        </w:rPr>
        <w:t>ً</w:t>
      </w:r>
      <w:r w:rsidR="00D967E4" w:rsidRPr="004A1955">
        <w:rPr>
          <w:rtl/>
        </w:rPr>
        <w:t xml:space="preserve"> </w:t>
      </w:r>
      <w:r w:rsidRPr="004A1955">
        <w:rPr>
          <w:rtl/>
        </w:rPr>
        <w:t>تقديم طلب تعويض في دعوى مدنية. ولا توجد إحصائيات لطلبات التعويض في الدعاوى المدنية.</w:t>
      </w:r>
    </w:p>
    <w:p w14:paraId="318CC6ED" w14:textId="77777777" w:rsidR="009F5BE1" w:rsidRPr="004A1955" w:rsidRDefault="009F5BE1" w:rsidP="009F5BE1">
      <w:pPr>
        <w:pStyle w:val="H4GA"/>
        <w:rPr>
          <w:rtl/>
        </w:rPr>
      </w:pPr>
      <w:r w:rsidRPr="004A1955">
        <w:rPr>
          <w:rtl/>
        </w:rPr>
        <w:tab/>
      </w:r>
      <w:r w:rsidRPr="004A1955">
        <w:rPr>
          <w:rtl/>
        </w:rPr>
        <w:tab/>
        <w:t xml:space="preserve">عدد المدعين العامين والقضاة لكل </w:t>
      </w:r>
      <w:r w:rsidRPr="004A1955">
        <w:rPr>
          <w:rFonts w:hint="cs"/>
          <w:rtl/>
        </w:rPr>
        <w:t xml:space="preserve">000 100 </w:t>
      </w:r>
      <w:r w:rsidRPr="004A1955">
        <w:rPr>
          <w:rtl/>
        </w:rPr>
        <w:t>شخص</w:t>
      </w:r>
    </w:p>
    <w:p w14:paraId="00B84BA4" w14:textId="77777777" w:rsidR="009F5BE1" w:rsidRPr="004A1955" w:rsidRDefault="009F5BE1" w:rsidP="00540BF3">
      <w:pPr>
        <w:pStyle w:val="SingleTxtGA"/>
        <w:keepNext/>
        <w:rPr>
          <w:b/>
          <w:bCs/>
          <w:rtl/>
        </w:rPr>
      </w:pPr>
      <w:r w:rsidRPr="004A1955">
        <w:rPr>
          <w:rtl/>
        </w:rPr>
        <w:t>الجدول 35</w:t>
      </w:r>
      <w:r w:rsidRPr="004A1955">
        <w:rPr>
          <w:rtl/>
        </w:rPr>
        <w:tab/>
      </w:r>
      <w:r w:rsidRPr="004A1955">
        <w:rPr>
          <w:rtl/>
        </w:rPr>
        <w:br/>
      </w:r>
      <w:r w:rsidRPr="004A1955">
        <w:rPr>
          <w:b/>
          <w:bCs/>
          <w:rtl/>
        </w:rPr>
        <w:t xml:space="preserve">عدد المدعين العامين لكل </w:t>
      </w:r>
      <w:r w:rsidRPr="004A1955">
        <w:rPr>
          <w:rFonts w:hint="cs"/>
          <w:b/>
          <w:bCs/>
          <w:rtl/>
        </w:rPr>
        <w:t>000 100</w:t>
      </w:r>
      <w:r w:rsidRPr="004A1955">
        <w:rPr>
          <w:b/>
          <w:bCs/>
          <w:rtl/>
        </w:rPr>
        <w:t xml:space="preserve"> شخص</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2"/>
        <w:gridCol w:w="1451"/>
        <w:gridCol w:w="1451"/>
        <w:gridCol w:w="1451"/>
        <w:gridCol w:w="1451"/>
      </w:tblGrid>
      <w:tr w:rsidR="009F5BE1" w:rsidRPr="00540BF3" w14:paraId="3B7E6117" w14:textId="77777777" w:rsidTr="00540BF3">
        <w:trPr>
          <w:tblHeader/>
        </w:trPr>
        <w:tc>
          <w:tcPr>
            <w:tcW w:w="1474" w:type="dxa"/>
            <w:tcBorders>
              <w:top w:val="single" w:sz="4" w:space="0" w:color="auto"/>
              <w:bottom w:val="single" w:sz="12" w:space="0" w:color="auto"/>
            </w:tcBorders>
            <w:shd w:val="clear" w:color="auto" w:fill="auto"/>
            <w:vAlign w:val="bottom"/>
            <w:hideMark/>
          </w:tcPr>
          <w:p w14:paraId="393A8861" w14:textId="77777777" w:rsidR="009F5BE1" w:rsidRPr="00540BF3" w:rsidRDefault="009F5BE1" w:rsidP="00540BF3">
            <w:pPr>
              <w:spacing w:before="40" w:after="40" w:line="300" w:lineRule="exact"/>
              <w:ind w:left="113" w:right="113"/>
              <w:rPr>
                <w:i/>
                <w:iCs/>
                <w:sz w:val="18"/>
                <w:szCs w:val="26"/>
                <w:rtl/>
                <w:lang w:val="en-GB"/>
              </w:rPr>
            </w:pPr>
            <w:r w:rsidRPr="00540BF3">
              <w:rPr>
                <w:i/>
                <w:iCs/>
                <w:sz w:val="18"/>
                <w:szCs w:val="26"/>
                <w:rtl/>
                <w:lang w:val="en-GB"/>
              </w:rPr>
              <w:t>2012</w:t>
            </w:r>
          </w:p>
        </w:tc>
        <w:tc>
          <w:tcPr>
            <w:tcW w:w="1474" w:type="dxa"/>
            <w:tcBorders>
              <w:top w:val="single" w:sz="4" w:space="0" w:color="auto"/>
              <w:bottom w:val="single" w:sz="12" w:space="0" w:color="auto"/>
            </w:tcBorders>
            <w:shd w:val="clear" w:color="auto" w:fill="auto"/>
            <w:vAlign w:val="bottom"/>
            <w:hideMark/>
          </w:tcPr>
          <w:p w14:paraId="158EB4C1" w14:textId="77777777" w:rsidR="009F5BE1" w:rsidRPr="00540BF3" w:rsidRDefault="009F5BE1" w:rsidP="00540BF3">
            <w:pPr>
              <w:spacing w:before="40" w:after="40" w:line="300" w:lineRule="exact"/>
              <w:ind w:left="113" w:right="113"/>
              <w:rPr>
                <w:i/>
                <w:iCs/>
                <w:sz w:val="18"/>
                <w:szCs w:val="26"/>
                <w:rtl/>
                <w:lang w:val="en-GB"/>
              </w:rPr>
            </w:pPr>
            <w:r w:rsidRPr="00540BF3">
              <w:rPr>
                <w:i/>
                <w:iCs/>
                <w:sz w:val="18"/>
                <w:szCs w:val="26"/>
                <w:rtl/>
                <w:lang w:val="en-GB"/>
              </w:rPr>
              <w:t>2013</w:t>
            </w:r>
          </w:p>
        </w:tc>
        <w:tc>
          <w:tcPr>
            <w:tcW w:w="1474" w:type="dxa"/>
            <w:tcBorders>
              <w:top w:val="single" w:sz="4" w:space="0" w:color="auto"/>
              <w:bottom w:val="single" w:sz="12" w:space="0" w:color="auto"/>
            </w:tcBorders>
            <w:shd w:val="clear" w:color="auto" w:fill="auto"/>
            <w:vAlign w:val="bottom"/>
            <w:hideMark/>
          </w:tcPr>
          <w:p w14:paraId="1EB901F1" w14:textId="77777777" w:rsidR="009F5BE1" w:rsidRPr="00540BF3" w:rsidRDefault="009F5BE1" w:rsidP="00540BF3">
            <w:pPr>
              <w:spacing w:before="40" w:after="40" w:line="300" w:lineRule="exact"/>
              <w:ind w:left="113" w:right="113"/>
              <w:rPr>
                <w:i/>
                <w:iCs/>
                <w:sz w:val="18"/>
                <w:szCs w:val="26"/>
                <w:rtl/>
                <w:lang w:val="en-GB"/>
              </w:rPr>
            </w:pPr>
            <w:r w:rsidRPr="00540BF3">
              <w:rPr>
                <w:i/>
                <w:iCs/>
                <w:sz w:val="18"/>
                <w:szCs w:val="26"/>
                <w:rtl/>
                <w:lang w:val="en-GB"/>
              </w:rPr>
              <w:t>2014</w:t>
            </w:r>
          </w:p>
        </w:tc>
        <w:tc>
          <w:tcPr>
            <w:tcW w:w="1474" w:type="dxa"/>
            <w:tcBorders>
              <w:top w:val="single" w:sz="4" w:space="0" w:color="auto"/>
              <w:bottom w:val="single" w:sz="12" w:space="0" w:color="auto"/>
            </w:tcBorders>
            <w:shd w:val="clear" w:color="auto" w:fill="auto"/>
            <w:vAlign w:val="bottom"/>
            <w:hideMark/>
          </w:tcPr>
          <w:p w14:paraId="3A8C4C60" w14:textId="77777777" w:rsidR="009F5BE1" w:rsidRPr="00540BF3" w:rsidRDefault="009F5BE1" w:rsidP="00540BF3">
            <w:pPr>
              <w:spacing w:before="40" w:after="40" w:line="300" w:lineRule="exact"/>
              <w:ind w:left="113" w:right="113"/>
              <w:rPr>
                <w:i/>
                <w:iCs/>
                <w:sz w:val="18"/>
                <w:szCs w:val="26"/>
                <w:rtl/>
                <w:lang w:val="en-GB"/>
              </w:rPr>
            </w:pPr>
            <w:r w:rsidRPr="00540BF3">
              <w:rPr>
                <w:i/>
                <w:iCs/>
                <w:sz w:val="18"/>
                <w:szCs w:val="26"/>
                <w:rtl/>
                <w:lang w:val="en-GB"/>
              </w:rPr>
              <w:t>2015</w:t>
            </w:r>
          </w:p>
        </w:tc>
        <w:tc>
          <w:tcPr>
            <w:tcW w:w="1474" w:type="dxa"/>
            <w:tcBorders>
              <w:top w:val="single" w:sz="4" w:space="0" w:color="auto"/>
              <w:bottom w:val="single" w:sz="12" w:space="0" w:color="auto"/>
            </w:tcBorders>
            <w:shd w:val="clear" w:color="auto" w:fill="auto"/>
            <w:vAlign w:val="bottom"/>
          </w:tcPr>
          <w:p w14:paraId="335ABFD7" w14:textId="77777777" w:rsidR="009F5BE1" w:rsidRPr="00540BF3" w:rsidRDefault="009F5BE1" w:rsidP="00540BF3">
            <w:pPr>
              <w:spacing w:before="40" w:after="40" w:line="300" w:lineRule="exact"/>
              <w:ind w:left="113" w:right="113"/>
              <w:rPr>
                <w:i/>
                <w:iCs/>
                <w:sz w:val="18"/>
                <w:szCs w:val="26"/>
                <w:rtl/>
                <w:lang w:val="en-GB" w:bidi="ar-DZ"/>
              </w:rPr>
            </w:pPr>
            <w:r w:rsidRPr="00540BF3">
              <w:rPr>
                <w:i/>
                <w:iCs/>
                <w:sz w:val="18"/>
                <w:szCs w:val="26"/>
                <w:rtl/>
                <w:lang w:val="en-GB"/>
              </w:rPr>
              <w:t>2016</w:t>
            </w:r>
          </w:p>
        </w:tc>
      </w:tr>
      <w:tr w:rsidR="009F5BE1" w:rsidRPr="00540BF3" w14:paraId="6B702B05" w14:textId="77777777" w:rsidTr="00540BF3">
        <w:tc>
          <w:tcPr>
            <w:tcW w:w="1474" w:type="dxa"/>
            <w:tcBorders>
              <w:top w:val="single" w:sz="12" w:space="0" w:color="auto"/>
              <w:bottom w:val="single" w:sz="12" w:space="0" w:color="auto"/>
            </w:tcBorders>
            <w:shd w:val="clear" w:color="auto" w:fill="auto"/>
            <w:hideMark/>
          </w:tcPr>
          <w:p w14:paraId="7A5F7BDB" w14:textId="77777777" w:rsidR="009F5BE1" w:rsidRPr="00540BF3" w:rsidRDefault="009F5BE1" w:rsidP="00540BF3">
            <w:pPr>
              <w:spacing w:before="40" w:after="40" w:line="300" w:lineRule="exact"/>
              <w:ind w:left="113" w:right="113"/>
              <w:rPr>
                <w:sz w:val="18"/>
                <w:szCs w:val="26"/>
                <w:rtl/>
                <w:lang w:val="en-GB"/>
              </w:rPr>
            </w:pPr>
            <w:r w:rsidRPr="00540BF3">
              <w:rPr>
                <w:rFonts w:hint="cs"/>
                <w:sz w:val="18"/>
                <w:szCs w:val="26"/>
                <w:rtl/>
                <w:lang w:val="en-GB"/>
              </w:rPr>
              <w:t>10.0</w:t>
            </w:r>
          </w:p>
        </w:tc>
        <w:tc>
          <w:tcPr>
            <w:tcW w:w="1474" w:type="dxa"/>
            <w:tcBorders>
              <w:top w:val="single" w:sz="12" w:space="0" w:color="auto"/>
              <w:bottom w:val="single" w:sz="12" w:space="0" w:color="auto"/>
            </w:tcBorders>
            <w:shd w:val="clear" w:color="auto" w:fill="auto"/>
            <w:hideMark/>
          </w:tcPr>
          <w:p w14:paraId="3C1F6BDB" w14:textId="77777777" w:rsidR="009F5BE1" w:rsidRPr="00540BF3" w:rsidRDefault="009F5BE1" w:rsidP="00540BF3">
            <w:pPr>
              <w:spacing w:before="40" w:after="40" w:line="300" w:lineRule="exact"/>
              <w:ind w:left="113" w:right="113"/>
              <w:rPr>
                <w:sz w:val="18"/>
                <w:szCs w:val="26"/>
                <w:rtl/>
                <w:lang w:val="en-GB"/>
              </w:rPr>
            </w:pPr>
            <w:r w:rsidRPr="00540BF3">
              <w:rPr>
                <w:rFonts w:hint="cs"/>
                <w:sz w:val="18"/>
                <w:szCs w:val="26"/>
                <w:rtl/>
                <w:lang w:val="en-GB"/>
              </w:rPr>
              <w:t>9.9</w:t>
            </w:r>
          </w:p>
        </w:tc>
        <w:tc>
          <w:tcPr>
            <w:tcW w:w="1474" w:type="dxa"/>
            <w:tcBorders>
              <w:top w:val="single" w:sz="12" w:space="0" w:color="auto"/>
              <w:bottom w:val="single" w:sz="12" w:space="0" w:color="auto"/>
            </w:tcBorders>
            <w:shd w:val="clear" w:color="auto" w:fill="auto"/>
            <w:hideMark/>
          </w:tcPr>
          <w:p w14:paraId="1C798E99" w14:textId="77777777" w:rsidR="009F5BE1" w:rsidRPr="00540BF3" w:rsidRDefault="009F5BE1" w:rsidP="00540BF3">
            <w:pPr>
              <w:spacing w:before="40" w:after="40" w:line="300" w:lineRule="exact"/>
              <w:ind w:left="113" w:right="113"/>
              <w:rPr>
                <w:sz w:val="18"/>
                <w:szCs w:val="26"/>
                <w:rtl/>
                <w:lang w:val="en-GB"/>
              </w:rPr>
            </w:pPr>
            <w:r w:rsidRPr="00540BF3">
              <w:rPr>
                <w:rFonts w:hint="cs"/>
                <w:sz w:val="18"/>
                <w:szCs w:val="26"/>
                <w:rtl/>
                <w:lang w:val="en-GB"/>
              </w:rPr>
              <w:t>10.2</w:t>
            </w:r>
          </w:p>
        </w:tc>
        <w:tc>
          <w:tcPr>
            <w:tcW w:w="1474" w:type="dxa"/>
            <w:tcBorders>
              <w:top w:val="single" w:sz="12" w:space="0" w:color="auto"/>
              <w:bottom w:val="single" w:sz="12" w:space="0" w:color="auto"/>
            </w:tcBorders>
            <w:shd w:val="clear" w:color="auto" w:fill="auto"/>
            <w:hideMark/>
          </w:tcPr>
          <w:p w14:paraId="7E60357B" w14:textId="77777777" w:rsidR="009F5BE1" w:rsidRPr="00540BF3" w:rsidRDefault="009F5BE1" w:rsidP="00540BF3">
            <w:pPr>
              <w:spacing w:before="40" w:after="40" w:line="300" w:lineRule="exact"/>
              <w:ind w:left="113" w:right="113"/>
              <w:rPr>
                <w:sz w:val="18"/>
                <w:szCs w:val="26"/>
                <w:rtl/>
                <w:lang w:val="en-GB"/>
              </w:rPr>
            </w:pPr>
            <w:r w:rsidRPr="00540BF3">
              <w:rPr>
                <w:rFonts w:hint="cs"/>
                <w:sz w:val="18"/>
                <w:szCs w:val="26"/>
                <w:rtl/>
                <w:lang w:val="en-GB"/>
              </w:rPr>
              <w:t>10.3</w:t>
            </w:r>
          </w:p>
        </w:tc>
        <w:tc>
          <w:tcPr>
            <w:tcW w:w="1474" w:type="dxa"/>
            <w:tcBorders>
              <w:top w:val="single" w:sz="12" w:space="0" w:color="auto"/>
              <w:bottom w:val="single" w:sz="12" w:space="0" w:color="auto"/>
            </w:tcBorders>
            <w:shd w:val="clear" w:color="auto" w:fill="auto"/>
          </w:tcPr>
          <w:p w14:paraId="4BF0AED6" w14:textId="77777777" w:rsidR="009F5BE1" w:rsidRPr="00540BF3" w:rsidRDefault="009F5BE1" w:rsidP="00540BF3">
            <w:pPr>
              <w:spacing w:before="40" w:after="40" w:line="300" w:lineRule="exact"/>
              <w:ind w:left="113" w:right="113"/>
              <w:rPr>
                <w:sz w:val="18"/>
                <w:szCs w:val="26"/>
                <w:rtl/>
                <w:lang w:val="en-GB"/>
              </w:rPr>
            </w:pPr>
            <w:r w:rsidRPr="00540BF3">
              <w:rPr>
                <w:rFonts w:hint="cs"/>
                <w:sz w:val="18"/>
                <w:szCs w:val="26"/>
                <w:rtl/>
                <w:lang w:val="en-GB"/>
              </w:rPr>
              <w:t>10.5</w:t>
            </w:r>
          </w:p>
        </w:tc>
      </w:tr>
    </w:tbl>
    <w:p w14:paraId="492F5281" w14:textId="77777777" w:rsidR="009F5BE1" w:rsidRPr="004A1955" w:rsidRDefault="009F5BE1" w:rsidP="009F5BE1">
      <w:pPr>
        <w:pStyle w:val="SingleTxtGA"/>
        <w:rPr>
          <w:rtl/>
        </w:rPr>
      </w:pPr>
      <w:r w:rsidRPr="004A1955">
        <w:rPr>
          <w:rtl/>
        </w:rPr>
        <w:t>51-</w:t>
      </w:r>
      <w:r w:rsidRPr="004A1955">
        <w:rPr>
          <w:rtl/>
        </w:rPr>
        <w:tab/>
      </w:r>
      <w:r w:rsidRPr="004A1955">
        <w:rPr>
          <w:rFonts w:hint="cs"/>
          <w:rtl/>
        </w:rPr>
        <w:t>و</w:t>
      </w:r>
      <w:r w:rsidRPr="004A1955">
        <w:rPr>
          <w:rtl/>
        </w:rPr>
        <w:t xml:space="preserve">في عام 2014، كان هناك حوالي ستة قضاة لكل </w:t>
      </w:r>
      <w:r w:rsidRPr="004A1955">
        <w:rPr>
          <w:rFonts w:hint="cs"/>
          <w:rtl/>
        </w:rPr>
        <w:t>000 100</w:t>
      </w:r>
      <w:r w:rsidRPr="004A1955">
        <w:rPr>
          <w:rtl/>
        </w:rPr>
        <w:t xml:space="preserve"> شخص.</w:t>
      </w:r>
    </w:p>
    <w:p w14:paraId="377D0A16" w14:textId="77777777" w:rsidR="009F5BE1" w:rsidRPr="004A1955" w:rsidRDefault="009F5BE1" w:rsidP="009F5BE1">
      <w:pPr>
        <w:pStyle w:val="H4GA"/>
        <w:rPr>
          <w:rtl/>
        </w:rPr>
      </w:pPr>
      <w:r w:rsidRPr="004A1955">
        <w:rPr>
          <w:rtl/>
        </w:rPr>
        <w:tab/>
      </w:r>
      <w:r w:rsidRPr="004A1955">
        <w:rPr>
          <w:rtl/>
        </w:rPr>
        <w:tab/>
        <w:t>الإنفاق العام على الشرطة</w:t>
      </w:r>
    </w:p>
    <w:p w14:paraId="52F8C50F" w14:textId="77777777" w:rsidR="009F5BE1" w:rsidRPr="004A1955" w:rsidRDefault="009F5BE1" w:rsidP="009F5BE1">
      <w:pPr>
        <w:pStyle w:val="SingleTxtGA"/>
        <w:rPr>
          <w:rtl/>
        </w:rPr>
      </w:pPr>
      <w:r w:rsidRPr="004A1955">
        <w:rPr>
          <w:rtl/>
        </w:rPr>
        <w:t>52-</w:t>
      </w:r>
      <w:r w:rsidRPr="004A1955">
        <w:rPr>
          <w:rtl/>
        </w:rPr>
        <w:tab/>
        <w:t xml:space="preserve">وفي عام 2016، بلغ الإنفاق العام على الشرطة (بما في ذلك </w:t>
      </w:r>
      <w:r w:rsidRPr="004A1955">
        <w:rPr>
          <w:rFonts w:hint="cs"/>
          <w:rtl/>
        </w:rPr>
        <w:t>دائرة</w:t>
      </w:r>
      <w:r w:rsidRPr="004A1955">
        <w:rPr>
          <w:rtl/>
        </w:rPr>
        <w:t xml:space="preserve"> الأمن والمخابرات الدانمركي</w:t>
      </w:r>
      <w:r w:rsidRPr="004A1955">
        <w:rPr>
          <w:rFonts w:hint="cs"/>
          <w:rtl/>
        </w:rPr>
        <w:t>ة</w:t>
      </w:r>
      <w:r w:rsidRPr="004A1955">
        <w:rPr>
          <w:rtl/>
        </w:rPr>
        <w:t xml:space="preserve"> والنيابة العامة) حوالي 9.8 بلايين كرونة دانمركية. وبلغ الإنفاق على شبكة المحاكم 1.8 بليون كرونة دانمركية.</w:t>
      </w:r>
    </w:p>
    <w:p w14:paraId="2CACACD6" w14:textId="77777777" w:rsidR="009F5BE1" w:rsidRPr="004A1955" w:rsidRDefault="009F5BE1" w:rsidP="009F5BE1">
      <w:pPr>
        <w:pStyle w:val="H1GA"/>
        <w:rPr>
          <w:rtl/>
        </w:rPr>
      </w:pPr>
      <w:r w:rsidRPr="004A1955">
        <w:rPr>
          <w:rtl/>
        </w:rPr>
        <w:tab/>
      </w:r>
      <w:bookmarkStart w:id="3" w:name="_Toc162021"/>
      <w:r w:rsidRPr="004A1955">
        <w:rPr>
          <w:rtl/>
        </w:rPr>
        <w:t>باء-</w:t>
      </w:r>
      <w:r w:rsidRPr="004A1955">
        <w:rPr>
          <w:rtl/>
        </w:rPr>
        <w:tab/>
        <w:t>الهيكل الدستوري والسياسي والقانوني</w:t>
      </w:r>
      <w:bookmarkEnd w:id="3"/>
    </w:p>
    <w:p w14:paraId="776F6628" w14:textId="77777777" w:rsidR="009F5BE1" w:rsidRPr="004A1955" w:rsidRDefault="009F5BE1" w:rsidP="009F5BE1">
      <w:pPr>
        <w:pStyle w:val="H23GA"/>
        <w:rPr>
          <w:rtl/>
        </w:rPr>
      </w:pPr>
      <w:r w:rsidRPr="004A1955">
        <w:rPr>
          <w:rtl/>
        </w:rPr>
        <w:tab/>
      </w:r>
      <w:r w:rsidRPr="004A1955">
        <w:rPr>
          <w:rtl/>
        </w:rPr>
        <w:tab/>
        <w:t>نظام الحكم</w:t>
      </w:r>
    </w:p>
    <w:p w14:paraId="07AEF343" w14:textId="77777777" w:rsidR="009F5BE1" w:rsidRPr="004A1955" w:rsidRDefault="009F5BE1" w:rsidP="009F5BE1">
      <w:pPr>
        <w:pStyle w:val="SingleTxtGA"/>
        <w:rPr>
          <w:rtl/>
        </w:rPr>
      </w:pPr>
      <w:r w:rsidRPr="004A1955">
        <w:rPr>
          <w:rtl/>
        </w:rPr>
        <w:t>53-</w:t>
      </w:r>
      <w:r w:rsidRPr="004A1955">
        <w:rPr>
          <w:rtl/>
        </w:rPr>
        <w:tab/>
        <w:t xml:space="preserve">الدانمرك ملكية دستورية بنظام برلماني تمثيلي. </w:t>
      </w:r>
      <w:r w:rsidRPr="004A1955">
        <w:rPr>
          <w:rFonts w:hint="cs"/>
          <w:rtl/>
        </w:rPr>
        <w:t>والعاهلة</w:t>
      </w:r>
      <w:r w:rsidRPr="004A1955">
        <w:rPr>
          <w:rtl/>
        </w:rPr>
        <w:t xml:space="preserve"> ه</w:t>
      </w:r>
      <w:r w:rsidRPr="004A1955">
        <w:rPr>
          <w:rFonts w:hint="cs"/>
          <w:rtl/>
        </w:rPr>
        <w:t>ي</w:t>
      </w:r>
      <w:r w:rsidRPr="004A1955">
        <w:rPr>
          <w:rtl/>
        </w:rPr>
        <w:t xml:space="preserve"> رئيس</w:t>
      </w:r>
      <w:r w:rsidRPr="004A1955">
        <w:rPr>
          <w:rFonts w:hint="cs"/>
          <w:rtl/>
        </w:rPr>
        <w:t>ة</w:t>
      </w:r>
      <w:r w:rsidRPr="004A1955">
        <w:rPr>
          <w:rtl/>
        </w:rPr>
        <w:t xml:space="preserve"> الدولة، في حين أن رئيس الوزراء هو رئيس الحكومة. ويرد مبدأ فصل السلط بين الجهاز التشريعي والجهاز التنفيذي والج</w:t>
      </w:r>
      <w:r w:rsidRPr="004A1955">
        <w:rPr>
          <w:rFonts w:hint="cs"/>
          <w:rtl/>
        </w:rPr>
        <w:t>ه</w:t>
      </w:r>
      <w:r w:rsidRPr="004A1955">
        <w:rPr>
          <w:rtl/>
        </w:rPr>
        <w:t>از القضائي في دستور عام 1849 مع تعديلات لاحقة.</w:t>
      </w:r>
    </w:p>
    <w:p w14:paraId="5DB70603" w14:textId="77777777" w:rsidR="009F5BE1" w:rsidRPr="004A1955" w:rsidRDefault="009F5BE1" w:rsidP="009F5BE1">
      <w:pPr>
        <w:pStyle w:val="SingleTxtGA"/>
        <w:rPr>
          <w:rtl/>
        </w:rPr>
      </w:pPr>
      <w:r w:rsidRPr="004A1955">
        <w:rPr>
          <w:rtl/>
        </w:rPr>
        <w:t>54-</w:t>
      </w:r>
      <w:r w:rsidRPr="004A1955">
        <w:rPr>
          <w:rtl/>
        </w:rPr>
        <w:tab/>
        <w:t>ودور العاهل</w:t>
      </w:r>
      <w:r w:rsidRPr="004A1955">
        <w:rPr>
          <w:rFonts w:hint="cs"/>
          <w:rtl/>
        </w:rPr>
        <w:t>ة</w:t>
      </w:r>
      <w:r w:rsidRPr="004A1955">
        <w:rPr>
          <w:rtl/>
        </w:rPr>
        <w:t xml:space="preserve"> بصفته</w:t>
      </w:r>
      <w:r w:rsidRPr="004A1955">
        <w:rPr>
          <w:rFonts w:hint="cs"/>
          <w:rtl/>
        </w:rPr>
        <w:t>ا</w:t>
      </w:r>
      <w:r w:rsidRPr="004A1955">
        <w:rPr>
          <w:rtl/>
        </w:rPr>
        <w:t xml:space="preserve"> رئيس</w:t>
      </w:r>
      <w:r w:rsidRPr="004A1955">
        <w:rPr>
          <w:rFonts w:hint="cs"/>
          <w:rtl/>
        </w:rPr>
        <w:t>ة</w:t>
      </w:r>
      <w:r w:rsidRPr="004A1955">
        <w:rPr>
          <w:rtl/>
        </w:rPr>
        <w:t xml:space="preserve"> للدولة هو دور رمزي وتمثيلي إلى حد كبير. ووفقاً للدستور، </w:t>
      </w:r>
      <w:r w:rsidRPr="004A1955">
        <w:rPr>
          <w:rFonts w:hint="cs"/>
          <w:rtl/>
        </w:rPr>
        <w:t>ت</w:t>
      </w:r>
      <w:r w:rsidRPr="004A1955">
        <w:rPr>
          <w:rtl/>
        </w:rPr>
        <w:t>عين العاهل</w:t>
      </w:r>
      <w:r w:rsidRPr="004A1955">
        <w:rPr>
          <w:rFonts w:hint="cs"/>
          <w:rtl/>
        </w:rPr>
        <w:t>ة</w:t>
      </w:r>
      <w:r w:rsidRPr="004A1955">
        <w:rPr>
          <w:rtl/>
        </w:rPr>
        <w:t xml:space="preserve"> رسمي</w:t>
      </w:r>
      <w:r w:rsidR="00D967E4" w:rsidRPr="004A1955">
        <w:rPr>
          <w:rtl/>
        </w:rPr>
        <w:t>ا</w:t>
      </w:r>
      <w:r w:rsidR="00D967E4">
        <w:rPr>
          <w:rtl/>
        </w:rPr>
        <w:t>ً</w:t>
      </w:r>
      <w:r w:rsidR="00D967E4" w:rsidRPr="004A1955">
        <w:rPr>
          <w:rtl/>
        </w:rPr>
        <w:t xml:space="preserve"> </w:t>
      </w:r>
      <w:r w:rsidRPr="004A1955">
        <w:rPr>
          <w:rtl/>
        </w:rPr>
        <w:t>رئيس الوزراء وغيره من الوزراء و</w:t>
      </w:r>
      <w:r w:rsidRPr="004A1955">
        <w:rPr>
          <w:rFonts w:hint="cs"/>
          <w:rtl/>
        </w:rPr>
        <w:t>ت</w:t>
      </w:r>
      <w:r w:rsidRPr="004A1955">
        <w:rPr>
          <w:rtl/>
        </w:rPr>
        <w:t>وقع قوانين البرلمان (التي يوقع عليها</w:t>
      </w:r>
      <w:r w:rsidRPr="004A1955">
        <w:rPr>
          <w:rFonts w:hint="cs"/>
          <w:rtl/>
        </w:rPr>
        <w:t xml:space="preserve"> </w:t>
      </w:r>
      <w:r w:rsidRPr="004A1955">
        <w:rPr>
          <w:rtl/>
        </w:rPr>
        <w:t>وزير بالعطف). كما </w:t>
      </w:r>
      <w:r w:rsidRPr="004A1955">
        <w:rPr>
          <w:rFonts w:hint="cs"/>
          <w:rtl/>
        </w:rPr>
        <w:t>ت</w:t>
      </w:r>
      <w:r w:rsidRPr="004A1955">
        <w:rPr>
          <w:rtl/>
        </w:rPr>
        <w:t>ستضيف العاهل</w:t>
      </w:r>
      <w:r w:rsidRPr="004A1955">
        <w:rPr>
          <w:rFonts w:hint="cs"/>
          <w:rtl/>
        </w:rPr>
        <w:t>ة</w:t>
      </w:r>
      <w:r w:rsidRPr="004A1955">
        <w:rPr>
          <w:rtl/>
        </w:rPr>
        <w:t xml:space="preserve"> الزيارات الرسمية لرؤساء الدول الأجنبية. و</w:t>
      </w:r>
      <w:r w:rsidRPr="004A1955">
        <w:rPr>
          <w:rFonts w:hint="cs"/>
          <w:rtl/>
        </w:rPr>
        <w:t>ت</w:t>
      </w:r>
      <w:r w:rsidRPr="004A1955">
        <w:rPr>
          <w:rtl/>
        </w:rPr>
        <w:t>قوم بزيارات رسمية للخارج. و</w:t>
      </w:r>
      <w:r w:rsidRPr="004A1955">
        <w:rPr>
          <w:rFonts w:hint="cs"/>
          <w:rtl/>
        </w:rPr>
        <w:t>ت</w:t>
      </w:r>
      <w:r w:rsidRPr="004A1955">
        <w:rPr>
          <w:rtl/>
        </w:rPr>
        <w:t>ستقبل سفراء الدول الأجنبية. والعاهل</w:t>
      </w:r>
      <w:r w:rsidRPr="004A1955">
        <w:rPr>
          <w:rFonts w:hint="cs"/>
          <w:rtl/>
        </w:rPr>
        <w:t>ة</w:t>
      </w:r>
      <w:r w:rsidRPr="004A1955">
        <w:rPr>
          <w:rtl/>
        </w:rPr>
        <w:t xml:space="preserve"> طرف</w:t>
      </w:r>
      <w:r w:rsidRPr="004A1955">
        <w:rPr>
          <w:rFonts w:hint="cs"/>
          <w:rtl/>
        </w:rPr>
        <w:t xml:space="preserve"> </w:t>
      </w:r>
      <w:r w:rsidRPr="004A1955">
        <w:rPr>
          <w:rtl/>
        </w:rPr>
        <w:t xml:space="preserve">رسمي في مجلس الدولة، المنشأ بموجب الدستور. ويضم المجلس </w:t>
      </w:r>
      <w:r w:rsidRPr="004A1955">
        <w:rPr>
          <w:rFonts w:hint="cs"/>
          <w:rtl/>
        </w:rPr>
        <w:t>العاهلة</w:t>
      </w:r>
      <w:r w:rsidRPr="004A1955">
        <w:rPr>
          <w:rtl/>
        </w:rPr>
        <w:t>، وولي العهد وجميع الوزراء. و</w:t>
      </w:r>
      <w:r w:rsidRPr="004A1955">
        <w:rPr>
          <w:rFonts w:hint="cs"/>
          <w:rtl/>
        </w:rPr>
        <w:t>تُ</w:t>
      </w:r>
      <w:r w:rsidRPr="004A1955">
        <w:rPr>
          <w:rtl/>
        </w:rPr>
        <w:t>ناق</w:t>
      </w:r>
      <w:r w:rsidRPr="004A1955">
        <w:rPr>
          <w:rFonts w:hint="cs"/>
          <w:rtl/>
        </w:rPr>
        <w:t>َ</w:t>
      </w:r>
      <w:r w:rsidRPr="004A1955">
        <w:rPr>
          <w:rtl/>
        </w:rPr>
        <w:t>ش مشاريع القوانين والقرارات الحكومية الرئيسية رسمي</w:t>
      </w:r>
      <w:r w:rsidR="00D967E4" w:rsidRPr="004A1955">
        <w:rPr>
          <w:rtl/>
        </w:rPr>
        <w:t>ا</w:t>
      </w:r>
      <w:r w:rsidR="00D967E4">
        <w:rPr>
          <w:rtl/>
        </w:rPr>
        <w:t>ً</w:t>
      </w:r>
      <w:r w:rsidR="00D967E4" w:rsidRPr="004A1955">
        <w:rPr>
          <w:rtl/>
        </w:rPr>
        <w:t xml:space="preserve"> </w:t>
      </w:r>
      <w:r w:rsidRPr="004A1955">
        <w:rPr>
          <w:rtl/>
        </w:rPr>
        <w:t>في المجلس.</w:t>
      </w:r>
    </w:p>
    <w:p w14:paraId="516E9587" w14:textId="77777777" w:rsidR="009F5BE1" w:rsidRPr="00533CFD" w:rsidRDefault="009F5BE1" w:rsidP="009F5BE1">
      <w:pPr>
        <w:pStyle w:val="SingleTxtGA"/>
        <w:rPr>
          <w:spacing w:val="-4"/>
          <w:rtl/>
        </w:rPr>
      </w:pPr>
      <w:r w:rsidRPr="00533CFD">
        <w:rPr>
          <w:spacing w:val="-4"/>
          <w:rtl/>
        </w:rPr>
        <w:t>55-</w:t>
      </w:r>
      <w:r w:rsidRPr="00533CFD">
        <w:rPr>
          <w:spacing w:val="-4"/>
          <w:rtl/>
        </w:rPr>
        <w:tab/>
        <w:t xml:space="preserve">ويضمن الدستور </w:t>
      </w:r>
      <w:proofErr w:type="spellStart"/>
      <w:r w:rsidRPr="00533CFD">
        <w:rPr>
          <w:spacing w:val="-4"/>
          <w:rtl/>
        </w:rPr>
        <w:t>الدانمركي</w:t>
      </w:r>
      <w:proofErr w:type="spellEnd"/>
      <w:r w:rsidRPr="00533CFD">
        <w:rPr>
          <w:spacing w:val="-4"/>
          <w:rtl/>
        </w:rPr>
        <w:t xml:space="preserve"> حرية الدين لكل مواطن في الدانمرك، ويحظر القانون التمييز على أساس الدين. وقد خول للكنيسة الإنجيلية اللوثرية مركز خاص وفق</w:t>
      </w:r>
      <w:r w:rsidR="00D967E4" w:rsidRPr="00533CFD">
        <w:rPr>
          <w:spacing w:val="-4"/>
          <w:rtl/>
        </w:rPr>
        <w:t>اً</w:t>
      </w:r>
      <w:r w:rsidRPr="00533CFD">
        <w:rPr>
          <w:spacing w:val="-4"/>
          <w:rtl/>
        </w:rPr>
        <w:t xml:space="preserve"> للدستور، وبموجبه تعد الكنيسة الإنجيلية اللوثرية هي الكنيسة الدانمركية </w:t>
      </w:r>
      <w:r w:rsidRPr="00533CFD">
        <w:rPr>
          <w:rFonts w:hint="cs"/>
          <w:spacing w:val="-4"/>
          <w:rtl/>
        </w:rPr>
        <w:t>القائمة</w:t>
      </w:r>
      <w:r w:rsidRPr="00533CFD">
        <w:rPr>
          <w:spacing w:val="-4"/>
          <w:rtl/>
        </w:rPr>
        <w:t xml:space="preserve"> </w:t>
      </w:r>
      <w:r w:rsidRPr="00533CFD">
        <w:rPr>
          <w:i/>
          <w:iCs/>
          <w:spacing w:val="-4"/>
          <w:rtl/>
        </w:rPr>
        <w:t>(</w:t>
      </w:r>
      <w:r w:rsidRPr="00533CFD">
        <w:rPr>
          <w:i/>
          <w:iCs/>
          <w:spacing w:val="-4"/>
        </w:rPr>
        <w:t>Folkekirken</w:t>
      </w:r>
      <w:r w:rsidRPr="00533CFD">
        <w:rPr>
          <w:i/>
          <w:iCs/>
          <w:spacing w:val="-4"/>
          <w:rtl/>
        </w:rPr>
        <w:t>)</w:t>
      </w:r>
      <w:r w:rsidRPr="00533CFD">
        <w:rPr>
          <w:spacing w:val="-4"/>
          <w:rtl/>
        </w:rPr>
        <w:t>، وتدعمها الدولة بصفتها تلك.</w:t>
      </w:r>
    </w:p>
    <w:p w14:paraId="1A6B403A" w14:textId="77777777" w:rsidR="009F5BE1" w:rsidRPr="004A1955" w:rsidRDefault="009F5BE1" w:rsidP="009F5BE1">
      <w:pPr>
        <w:pStyle w:val="H23GA"/>
        <w:rPr>
          <w:rtl/>
        </w:rPr>
      </w:pPr>
      <w:r w:rsidRPr="004A1955">
        <w:rPr>
          <w:rtl/>
        </w:rPr>
        <w:tab/>
      </w:r>
      <w:r w:rsidRPr="004A1955">
        <w:rPr>
          <w:rtl/>
        </w:rPr>
        <w:tab/>
        <w:t>دستور الدانمرك</w:t>
      </w:r>
    </w:p>
    <w:p w14:paraId="1F8B9EEE" w14:textId="77777777" w:rsidR="009F5BE1" w:rsidRPr="004A1955" w:rsidRDefault="009F5BE1" w:rsidP="009F5BE1">
      <w:pPr>
        <w:pStyle w:val="SingleTxtGA"/>
        <w:rPr>
          <w:rtl/>
        </w:rPr>
      </w:pPr>
      <w:r w:rsidRPr="004A1955">
        <w:rPr>
          <w:rtl/>
        </w:rPr>
        <w:t>56-</w:t>
      </w:r>
      <w:r w:rsidRPr="004A1955">
        <w:rPr>
          <w:rtl/>
        </w:rPr>
        <w:tab/>
        <w:t>اعتمد الدستور في عام 1849 وعُدل لاحق</w:t>
      </w:r>
      <w:r w:rsidR="00D967E4" w:rsidRPr="004A1955">
        <w:rPr>
          <w:rtl/>
        </w:rPr>
        <w:t>ا</w:t>
      </w:r>
      <w:r w:rsidR="00D967E4">
        <w:rPr>
          <w:rtl/>
        </w:rPr>
        <w:t>ً</w:t>
      </w:r>
      <w:r w:rsidR="00D967E4" w:rsidRPr="004A1955">
        <w:rPr>
          <w:rtl/>
        </w:rPr>
        <w:t xml:space="preserve"> </w:t>
      </w:r>
      <w:r w:rsidRPr="004A1955">
        <w:rPr>
          <w:rtl/>
        </w:rPr>
        <w:t>أربع مرات - و</w:t>
      </w:r>
      <w:r w:rsidRPr="004A1955">
        <w:rPr>
          <w:rFonts w:hint="cs"/>
          <w:rtl/>
        </w:rPr>
        <w:t xml:space="preserve">اعتُمد آخر </w:t>
      </w:r>
      <w:r w:rsidRPr="004A1955">
        <w:rPr>
          <w:rtl/>
        </w:rPr>
        <w:t>تعديل في عام 1953. ويحدد الدستور القواعد الأساسية التي تحكم المؤسسات الرئيسية للدولة؛</w:t>
      </w:r>
      <w:r w:rsidRPr="004A1955">
        <w:rPr>
          <w:rFonts w:hint="cs"/>
          <w:rtl/>
        </w:rPr>
        <w:t xml:space="preserve"> أي</w:t>
      </w:r>
      <w:r w:rsidRPr="004A1955">
        <w:rPr>
          <w:rtl/>
        </w:rPr>
        <w:t xml:space="preserve"> الحكومة والبرلمان والسلطة القضائية، وكذلك العلاقة بين المؤسسات. كما يحدد هيكل المحاكم وسلطات</w:t>
      </w:r>
      <w:r w:rsidRPr="004A1955">
        <w:rPr>
          <w:rFonts w:hint="cs"/>
          <w:rtl/>
        </w:rPr>
        <w:t>ها</w:t>
      </w:r>
      <w:r w:rsidRPr="004A1955">
        <w:rPr>
          <w:rtl/>
        </w:rPr>
        <w:t xml:space="preserve"> ويتضمن حقوق الإنسان الأساسية الواجبة للمواطنين.</w:t>
      </w:r>
    </w:p>
    <w:p w14:paraId="4A5CCA3B" w14:textId="77777777" w:rsidR="009F5BE1" w:rsidRPr="004A1955" w:rsidRDefault="009F5BE1" w:rsidP="009F5BE1">
      <w:pPr>
        <w:pStyle w:val="SingleTxtGA"/>
        <w:rPr>
          <w:rtl/>
        </w:rPr>
      </w:pPr>
      <w:r w:rsidRPr="004A1955">
        <w:rPr>
          <w:rtl/>
        </w:rPr>
        <w:t>57-</w:t>
      </w:r>
      <w:r w:rsidRPr="004A1955">
        <w:rPr>
          <w:rtl/>
        </w:rPr>
        <w:tab/>
        <w:t xml:space="preserve">والحد الأدنى المطلوب لتعديل الدستور عال. وتتمثل الخطوة الأولى في اعتماد البرلمان لمشروع لتعديل الدستور. وإذا قررت الحكومة المضي </w:t>
      </w:r>
      <w:r w:rsidRPr="004A1955">
        <w:rPr>
          <w:rFonts w:hint="cs"/>
          <w:rtl/>
        </w:rPr>
        <w:t>قدم</w:t>
      </w:r>
      <w:r w:rsidR="00D967E4" w:rsidRPr="004A1955">
        <w:rPr>
          <w:rFonts w:hint="cs"/>
          <w:rtl/>
        </w:rPr>
        <w:t>ا</w:t>
      </w:r>
      <w:r w:rsidR="00D967E4">
        <w:rPr>
          <w:rFonts w:hint="cs"/>
          <w:rtl/>
        </w:rPr>
        <w:t>ً</w:t>
      </w:r>
      <w:r w:rsidR="00D967E4" w:rsidRPr="004A1955">
        <w:rPr>
          <w:rFonts w:hint="cs"/>
          <w:rtl/>
        </w:rPr>
        <w:t xml:space="preserve"> </w:t>
      </w:r>
      <w:r w:rsidRPr="004A1955">
        <w:rPr>
          <w:rFonts w:hint="cs"/>
          <w:rtl/>
        </w:rPr>
        <w:t>ب</w:t>
      </w:r>
      <w:r w:rsidRPr="004A1955">
        <w:rPr>
          <w:rtl/>
        </w:rPr>
        <w:t>التعديل، فعليها أن تدعو إلى إجراء انتخابات برلمانية. وإذا اعتمد البرلمان الجديد مشروع التعديل في أعقاب الانتخابات، فإن مشروع التعديل يعرض على استفتاء في غضون ستة أشهر بعد اعتماد البرلمان الجديد له. وإذا صوتت لصالح مشروع التعديل أغلبية الناخبين المشاركين في الاستفتاء، و40٪ على الأقل من مجموع الناخبين، ووافق الملك على مشروع التعديل، فإنه يشكل جزءاً لا يتجزأ من الدستور.</w:t>
      </w:r>
    </w:p>
    <w:p w14:paraId="64C714FE" w14:textId="77777777" w:rsidR="009F5BE1" w:rsidRPr="004A1955" w:rsidRDefault="009F5BE1" w:rsidP="009F5BE1">
      <w:pPr>
        <w:pStyle w:val="H23GA"/>
        <w:rPr>
          <w:rtl/>
        </w:rPr>
      </w:pPr>
      <w:r w:rsidRPr="004A1955">
        <w:rPr>
          <w:rtl/>
        </w:rPr>
        <w:tab/>
      </w:r>
      <w:r w:rsidRPr="004A1955">
        <w:rPr>
          <w:rtl/>
        </w:rPr>
        <w:tab/>
        <w:t>الاتحاد الأوروبي</w:t>
      </w:r>
    </w:p>
    <w:p w14:paraId="447D5321" w14:textId="77777777" w:rsidR="009F5BE1" w:rsidRPr="004A1955" w:rsidRDefault="009F5BE1" w:rsidP="009F5BE1">
      <w:pPr>
        <w:pStyle w:val="SingleTxtGA"/>
        <w:rPr>
          <w:rtl/>
        </w:rPr>
      </w:pPr>
      <w:r w:rsidRPr="004A1955">
        <w:rPr>
          <w:rtl/>
        </w:rPr>
        <w:t>58-</w:t>
      </w:r>
      <w:r w:rsidRPr="004A1955">
        <w:rPr>
          <w:rtl/>
        </w:rPr>
        <w:tab/>
        <w:t xml:space="preserve">الدانمرك عضو في الاتحاد الأوروبي. وللاتحاد الأوروبي مؤسساته (البرلمان الأوروبي والمجلس والمفوضية) التي تمارس سلطات تشريعية مختلفة. </w:t>
      </w:r>
      <w:r w:rsidRPr="004A1955">
        <w:rPr>
          <w:rFonts w:hint="cs"/>
          <w:rtl/>
        </w:rPr>
        <w:t>وترخص</w:t>
      </w:r>
      <w:r w:rsidRPr="004A1955">
        <w:rPr>
          <w:rtl/>
        </w:rPr>
        <w:t xml:space="preserve"> المعاهدة المنظِّمة لعمل الاتحاد الأوروبي </w:t>
      </w:r>
      <w:r w:rsidRPr="004A1955">
        <w:rPr>
          <w:rFonts w:hint="cs"/>
          <w:rtl/>
        </w:rPr>
        <w:t>ب</w:t>
      </w:r>
      <w:r w:rsidRPr="004A1955">
        <w:rPr>
          <w:rtl/>
        </w:rPr>
        <w:t xml:space="preserve">إصدار </w:t>
      </w:r>
      <w:r w:rsidRPr="004A1955">
        <w:rPr>
          <w:rFonts w:hint="cs"/>
          <w:rtl/>
        </w:rPr>
        <w:t>نصوص</w:t>
      </w:r>
      <w:r w:rsidRPr="004A1955">
        <w:rPr>
          <w:rtl/>
        </w:rPr>
        <w:t xml:space="preserve"> قانونية، خاصة في شكل لوائح وتوجيهات، في العديد من الميادين. وتسري اللوائح - على غرار المعاهدات من حيث المبدأ - مباشرة على الدول الأعضاء، بينما</w:t>
      </w:r>
      <w:r w:rsidR="00D967E4">
        <w:rPr>
          <w:rFonts w:hint="cs"/>
          <w:rtl/>
        </w:rPr>
        <w:t> </w:t>
      </w:r>
      <w:r w:rsidRPr="004A1955">
        <w:rPr>
          <w:rtl/>
        </w:rPr>
        <w:t>يتعين نقل التوجيهات إلى قانون وطني. وللمعاهدات المنشئة للاتحاد الأوروبي، وكذلك الأحكام التي تسن استناد</w:t>
      </w:r>
      <w:r w:rsidR="00D967E4" w:rsidRPr="004A1955">
        <w:rPr>
          <w:rtl/>
        </w:rPr>
        <w:t>ا</w:t>
      </w:r>
      <w:r w:rsidR="00D967E4">
        <w:rPr>
          <w:rtl/>
        </w:rPr>
        <w:t>ً</w:t>
      </w:r>
      <w:r w:rsidR="00D967E4" w:rsidRPr="004A1955">
        <w:rPr>
          <w:rtl/>
        </w:rPr>
        <w:t xml:space="preserve"> </w:t>
      </w:r>
      <w:r w:rsidRPr="004A1955">
        <w:rPr>
          <w:rtl/>
        </w:rPr>
        <w:t>إلى تلك المعاهدات، الأسبقية على القانون الوطني للدول الأعضاء.</w:t>
      </w:r>
    </w:p>
    <w:p w14:paraId="16EAE053" w14:textId="77777777" w:rsidR="009F5BE1" w:rsidRPr="00533CFD" w:rsidRDefault="009F5BE1" w:rsidP="009F5BE1">
      <w:pPr>
        <w:pStyle w:val="SingleTxtGA"/>
        <w:rPr>
          <w:spacing w:val="-4"/>
          <w:rtl/>
        </w:rPr>
      </w:pPr>
      <w:r w:rsidRPr="004A1955">
        <w:rPr>
          <w:rtl/>
        </w:rPr>
        <w:t>59-</w:t>
      </w:r>
      <w:r w:rsidRPr="004A1955">
        <w:rPr>
          <w:rtl/>
        </w:rPr>
        <w:tab/>
      </w:r>
      <w:r w:rsidRPr="00533CFD">
        <w:rPr>
          <w:rFonts w:hint="cs"/>
          <w:spacing w:val="-4"/>
          <w:rtl/>
        </w:rPr>
        <w:t>و</w:t>
      </w:r>
      <w:r w:rsidRPr="00533CFD">
        <w:rPr>
          <w:spacing w:val="-4"/>
          <w:rtl/>
        </w:rPr>
        <w:t>يتأثر القانون الدانمركي</w:t>
      </w:r>
      <w:r w:rsidRPr="00533CFD">
        <w:rPr>
          <w:rFonts w:hint="cs"/>
          <w:spacing w:val="-4"/>
          <w:rtl/>
        </w:rPr>
        <w:t xml:space="preserve"> </w:t>
      </w:r>
      <w:r w:rsidRPr="00533CFD">
        <w:rPr>
          <w:spacing w:val="-4"/>
          <w:rtl/>
        </w:rPr>
        <w:t>إلى حد كبير بالاتحاد الأوروبي</w:t>
      </w:r>
      <w:r w:rsidRPr="00533CFD">
        <w:rPr>
          <w:rFonts w:hint="cs"/>
          <w:spacing w:val="-4"/>
          <w:rtl/>
        </w:rPr>
        <w:t xml:space="preserve"> كذلك</w:t>
      </w:r>
      <w:r w:rsidRPr="00533CFD">
        <w:rPr>
          <w:spacing w:val="-4"/>
          <w:rtl/>
        </w:rPr>
        <w:t>. وتلتزم الدانمرك بنقل التوجيهات إلى القانون الدانمركي ولا يمكنها سن أي قانون وطني يتعارض مع قانون الاتحاد الأوروبي. و</w:t>
      </w:r>
      <w:r w:rsidRPr="00533CFD">
        <w:rPr>
          <w:rFonts w:hint="cs"/>
          <w:spacing w:val="-4"/>
          <w:rtl/>
        </w:rPr>
        <w:t>هذا ما </w:t>
      </w:r>
      <w:r w:rsidRPr="00533CFD">
        <w:rPr>
          <w:spacing w:val="-4"/>
          <w:rtl/>
        </w:rPr>
        <w:t>ترصد</w:t>
      </w:r>
      <w:r w:rsidRPr="00533CFD">
        <w:rPr>
          <w:rFonts w:hint="cs"/>
          <w:spacing w:val="-4"/>
          <w:rtl/>
        </w:rPr>
        <w:t>ه</w:t>
      </w:r>
      <w:r w:rsidRPr="00533CFD">
        <w:rPr>
          <w:spacing w:val="-4"/>
          <w:rtl/>
        </w:rPr>
        <w:t xml:space="preserve"> المفوضية </w:t>
      </w:r>
      <w:r w:rsidRPr="00533CFD">
        <w:rPr>
          <w:rFonts w:hint="cs"/>
          <w:spacing w:val="-4"/>
          <w:rtl/>
        </w:rPr>
        <w:t xml:space="preserve">التي </w:t>
      </w:r>
      <w:r w:rsidRPr="00533CFD">
        <w:rPr>
          <w:spacing w:val="-4"/>
          <w:rtl/>
        </w:rPr>
        <w:t>يمكنها أن تقيم دعوى أمام محكمة العدل الأوروبية بسبب انتهاك معاهدة. والمحاكم الدانمركية ملزمة بأن تطبق في قراراتها قانون الاتحاد الأوروبي الواجب التطبيق مباشرة، ويجب عليها تفسير القانون الدانمركي بما يتوافق مع قانون الاتحاد الأوروبي. وفي حالات الشك، يحق لها بل هي ملزمة جزئي</w:t>
      </w:r>
      <w:r w:rsidR="00D967E4" w:rsidRPr="00533CFD">
        <w:rPr>
          <w:spacing w:val="-4"/>
          <w:rtl/>
        </w:rPr>
        <w:t xml:space="preserve">اً </w:t>
      </w:r>
      <w:r w:rsidRPr="00533CFD">
        <w:rPr>
          <w:spacing w:val="-4"/>
          <w:rtl/>
        </w:rPr>
        <w:t>بأن تطلب تفسير</w:t>
      </w:r>
      <w:r w:rsidR="00D967E4" w:rsidRPr="00533CFD">
        <w:rPr>
          <w:spacing w:val="-4"/>
          <w:rtl/>
        </w:rPr>
        <w:t xml:space="preserve">اً </w:t>
      </w:r>
      <w:r w:rsidRPr="00533CFD">
        <w:rPr>
          <w:spacing w:val="-4"/>
          <w:rtl/>
        </w:rPr>
        <w:t>ملزم</w:t>
      </w:r>
      <w:r w:rsidR="00D967E4" w:rsidRPr="00533CFD">
        <w:rPr>
          <w:spacing w:val="-4"/>
          <w:rtl/>
        </w:rPr>
        <w:t xml:space="preserve">اً </w:t>
      </w:r>
      <w:r w:rsidRPr="00533CFD">
        <w:rPr>
          <w:spacing w:val="-4"/>
          <w:rtl/>
        </w:rPr>
        <w:t xml:space="preserve">من محكمة العدل الأوروبية. ويتعين على السلطة التنفيذية الدانمركية إنفاذ قانون الاتحاد الأوروبي الواجب للتطبيق مباشرة </w:t>
      </w:r>
      <w:r w:rsidRPr="00533CFD">
        <w:rPr>
          <w:rFonts w:hint="cs"/>
          <w:spacing w:val="-4"/>
          <w:rtl/>
        </w:rPr>
        <w:t>لأ</w:t>
      </w:r>
      <w:r w:rsidRPr="00533CFD">
        <w:rPr>
          <w:spacing w:val="-4"/>
          <w:rtl/>
        </w:rPr>
        <w:t>ن الاتحاد الأوروبي لا يطبق قانون</w:t>
      </w:r>
      <w:r w:rsidRPr="00533CFD">
        <w:rPr>
          <w:rFonts w:hint="cs"/>
          <w:spacing w:val="-4"/>
          <w:rtl/>
        </w:rPr>
        <w:t>ه</w:t>
      </w:r>
      <w:r w:rsidRPr="00533CFD">
        <w:rPr>
          <w:spacing w:val="-4"/>
          <w:rtl/>
        </w:rPr>
        <w:t xml:space="preserve"> بنفسه إلا </w:t>
      </w:r>
      <w:r w:rsidRPr="00533CFD">
        <w:rPr>
          <w:rFonts w:hint="cs"/>
          <w:spacing w:val="-4"/>
          <w:rtl/>
        </w:rPr>
        <w:t>ا</w:t>
      </w:r>
      <w:r w:rsidRPr="00533CFD">
        <w:rPr>
          <w:spacing w:val="-4"/>
          <w:rtl/>
        </w:rPr>
        <w:t>ستثناء - على اعتبار أن إنفاذ الدول الأعضاء لذلك القانون هو القاعدة.</w:t>
      </w:r>
    </w:p>
    <w:p w14:paraId="4BAC80A1" w14:textId="77777777" w:rsidR="009F5BE1" w:rsidRPr="00533CFD" w:rsidRDefault="009F5BE1" w:rsidP="009F5BE1">
      <w:pPr>
        <w:pStyle w:val="SingleTxtGA"/>
        <w:rPr>
          <w:spacing w:val="-4"/>
          <w:rtl/>
        </w:rPr>
      </w:pPr>
      <w:r w:rsidRPr="004A1955">
        <w:rPr>
          <w:rtl/>
        </w:rPr>
        <w:t>60-</w:t>
      </w:r>
      <w:r w:rsidRPr="004A1955">
        <w:rPr>
          <w:rtl/>
        </w:rPr>
        <w:tab/>
      </w:r>
      <w:r w:rsidRPr="00533CFD">
        <w:rPr>
          <w:spacing w:val="-4"/>
          <w:rtl/>
        </w:rPr>
        <w:t>وبصفتها عضو</w:t>
      </w:r>
      <w:r w:rsidR="00D967E4" w:rsidRPr="00533CFD">
        <w:rPr>
          <w:spacing w:val="-4"/>
          <w:rtl/>
        </w:rPr>
        <w:t xml:space="preserve">اً </w:t>
      </w:r>
      <w:r w:rsidRPr="00533CFD">
        <w:rPr>
          <w:spacing w:val="-4"/>
          <w:rtl/>
        </w:rPr>
        <w:t>في الاتحاد الأوروبي، تخضع الدانمرك لأحكام محكمة العدل التابعة للاتحاد الأوروبي. وتشكل محكمة العدل الأوروبية السلطة القضائية للاتحاد الأوروبي، وتكفل بالتعاون مع المحاكم والهيئات القضائية للدول الأعضاء، التطبيق والتفسير الموحدين لقانون الاتحاد الأوروبي.</w:t>
      </w:r>
    </w:p>
    <w:p w14:paraId="33CF8E56" w14:textId="77777777" w:rsidR="009F5BE1" w:rsidRPr="004A1955" w:rsidRDefault="009F5BE1" w:rsidP="009F5BE1">
      <w:pPr>
        <w:pStyle w:val="H23GA"/>
        <w:rPr>
          <w:rtl/>
        </w:rPr>
      </w:pPr>
      <w:r w:rsidRPr="004A1955">
        <w:rPr>
          <w:rtl/>
        </w:rPr>
        <w:tab/>
      </w:r>
      <w:r w:rsidRPr="004A1955">
        <w:rPr>
          <w:rtl/>
        </w:rPr>
        <w:tab/>
      </w:r>
      <w:r w:rsidRPr="004A1955">
        <w:rPr>
          <w:rFonts w:hint="cs"/>
          <w:rtl/>
        </w:rPr>
        <w:t>الجهاز</w:t>
      </w:r>
      <w:r w:rsidRPr="004A1955">
        <w:rPr>
          <w:rtl/>
        </w:rPr>
        <w:t xml:space="preserve"> التنفيذي</w:t>
      </w:r>
    </w:p>
    <w:p w14:paraId="3C9437A8" w14:textId="77777777" w:rsidR="009F5BE1" w:rsidRPr="004A1955" w:rsidRDefault="009F5BE1" w:rsidP="009F5BE1">
      <w:pPr>
        <w:pStyle w:val="H4GA"/>
        <w:rPr>
          <w:rtl/>
        </w:rPr>
      </w:pPr>
      <w:r w:rsidRPr="004A1955">
        <w:rPr>
          <w:rtl/>
        </w:rPr>
        <w:tab/>
      </w:r>
      <w:r w:rsidRPr="004A1955">
        <w:rPr>
          <w:rtl/>
        </w:rPr>
        <w:tab/>
        <w:t>المستوى الوطني</w:t>
      </w:r>
    </w:p>
    <w:p w14:paraId="1D280DA3" w14:textId="77777777" w:rsidR="009F5BE1" w:rsidRPr="004A1955" w:rsidRDefault="009F5BE1" w:rsidP="009F5BE1">
      <w:pPr>
        <w:pStyle w:val="SingleTxtGA"/>
        <w:rPr>
          <w:rtl/>
        </w:rPr>
      </w:pPr>
      <w:r w:rsidRPr="004A1955">
        <w:rPr>
          <w:rtl/>
        </w:rPr>
        <w:t>61-</w:t>
      </w:r>
      <w:r w:rsidRPr="004A1955">
        <w:rPr>
          <w:rtl/>
        </w:rPr>
        <w:tab/>
        <w:t>يشكل رئيس الوزراء والوزراء المعينون الحكومة. ويجوز للعاهل</w:t>
      </w:r>
      <w:r w:rsidRPr="004A1955">
        <w:rPr>
          <w:rFonts w:hint="cs"/>
          <w:rtl/>
        </w:rPr>
        <w:t>ة</w:t>
      </w:r>
      <w:r w:rsidRPr="004A1955">
        <w:rPr>
          <w:rtl/>
        </w:rPr>
        <w:t xml:space="preserve"> بعد الانتخابات البرلمانية</w:t>
      </w:r>
      <w:r w:rsidR="00D967E4">
        <w:rPr>
          <w:rFonts w:hint="cs"/>
          <w:rtl/>
        </w:rPr>
        <w:t> </w:t>
      </w:r>
      <w:r w:rsidRPr="004A1955">
        <w:rPr>
          <w:rtl/>
        </w:rPr>
        <w:t xml:space="preserve">- إذا فقدت الحكومة أغلبيتها أو إذا كان الوضع البرلماني غير واضح - أن </w:t>
      </w:r>
      <w:r w:rsidRPr="004A1955">
        <w:rPr>
          <w:rFonts w:hint="cs"/>
          <w:rtl/>
        </w:rPr>
        <w:t>ت</w:t>
      </w:r>
      <w:r w:rsidRPr="004A1955">
        <w:rPr>
          <w:rtl/>
        </w:rPr>
        <w:t xml:space="preserve">دعو الأحزاب السياسية إلى تقديم مرشحها (زعيم الحزب عادة) لقيادة مفاوضات تشكيل الحكومة. وتُعرف هذه العملية باسم جولة مشاورات الملكات </w:t>
      </w:r>
      <w:r w:rsidRPr="004A1955">
        <w:rPr>
          <w:i/>
          <w:iCs/>
          <w:rtl/>
        </w:rPr>
        <w:t>(</w:t>
      </w:r>
      <w:r w:rsidRPr="004A1955">
        <w:rPr>
          <w:i/>
          <w:iCs/>
        </w:rPr>
        <w:t>dronnningerunde</w:t>
      </w:r>
      <w:r w:rsidRPr="004A1955">
        <w:rPr>
          <w:i/>
          <w:iCs/>
          <w:rtl/>
        </w:rPr>
        <w:t>)</w:t>
      </w:r>
      <w:r w:rsidRPr="004A1955">
        <w:rPr>
          <w:rtl/>
        </w:rPr>
        <w:t>. و</w:t>
      </w:r>
      <w:r w:rsidRPr="004A1955">
        <w:rPr>
          <w:rFonts w:hint="cs"/>
          <w:rtl/>
        </w:rPr>
        <w:t>ت</w:t>
      </w:r>
      <w:r w:rsidRPr="004A1955">
        <w:rPr>
          <w:rtl/>
        </w:rPr>
        <w:t xml:space="preserve">عيّن </w:t>
      </w:r>
      <w:r w:rsidRPr="004A1955">
        <w:rPr>
          <w:rFonts w:hint="cs"/>
          <w:rtl/>
        </w:rPr>
        <w:t>العاهلة</w:t>
      </w:r>
      <w:r w:rsidRPr="004A1955">
        <w:rPr>
          <w:rtl/>
        </w:rPr>
        <w:t xml:space="preserve"> المرشح الذي يتمتع بأكبر دعم في البرلمان الجديد بصفته زعيم</w:t>
      </w:r>
      <w:r w:rsidR="00D967E4" w:rsidRPr="004A1955">
        <w:rPr>
          <w:rtl/>
        </w:rPr>
        <w:t>ا</w:t>
      </w:r>
      <w:r w:rsidR="00D967E4">
        <w:rPr>
          <w:rtl/>
        </w:rPr>
        <w:t>ً</w:t>
      </w:r>
      <w:r w:rsidR="00D967E4" w:rsidRPr="004A1955">
        <w:rPr>
          <w:rtl/>
        </w:rPr>
        <w:t xml:space="preserve"> </w:t>
      </w:r>
      <w:r w:rsidRPr="004A1955">
        <w:rPr>
          <w:rtl/>
        </w:rPr>
        <w:t xml:space="preserve">لمفاوضات تشكيل الحكومة. وبمجرد تشكيل الحكومة، </w:t>
      </w:r>
      <w:r w:rsidRPr="004A1955">
        <w:rPr>
          <w:rFonts w:hint="cs"/>
          <w:rtl/>
        </w:rPr>
        <w:t>ت</w:t>
      </w:r>
      <w:r w:rsidRPr="004A1955">
        <w:rPr>
          <w:rtl/>
        </w:rPr>
        <w:t>عين العاهل</w:t>
      </w:r>
      <w:r w:rsidRPr="004A1955">
        <w:rPr>
          <w:rFonts w:hint="cs"/>
          <w:rtl/>
        </w:rPr>
        <w:t>ة</w:t>
      </w:r>
      <w:r w:rsidRPr="004A1955">
        <w:rPr>
          <w:rtl/>
        </w:rPr>
        <w:t xml:space="preserve"> رئيس الوزراء والوزراء الآخرين.</w:t>
      </w:r>
    </w:p>
    <w:p w14:paraId="249FE562" w14:textId="77777777" w:rsidR="009F5BE1" w:rsidRPr="00533CFD" w:rsidRDefault="009F5BE1" w:rsidP="009F5BE1">
      <w:pPr>
        <w:pStyle w:val="SingleTxtGA"/>
        <w:rPr>
          <w:spacing w:val="-4"/>
          <w:rtl/>
        </w:rPr>
      </w:pPr>
      <w:r w:rsidRPr="004A1955">
        <w:rPr>
          <w:rtl/>
        </w:rPr>
        <w:t>62-</w:t>
      </w:r>
      <w:r w:rsidRPr="004A1955">
        <w:rPr>
          <w:rtl/>
        </w:rPr>
        <w:tab/>
      </w:r>
      <w:r w:rsidRPr="00533CFD">
        <w:rPr>
          <w:spacing w:val="-4"/>
          <w:rtl/>
        </w:rPr>
        <w:t>والحكومة مسؤولة عن تنفيذ السياسات، وتقديم مشاريع القوانين إلى البرلمان لاعتمادها وتمثيل الدانمرك في المحافل الدولية. وتضم الحكومة حالي</w:t>
      </w:r>
      <w:r w:rsidR="00D967E4" w:rsidRPr="00533CFD">
        <w:rPr>
          <w:spacing w:val="-4"/>
          <w:rtl/>
        </w:rPr>
        <w:t xml:space="preserve">اً </w:t>
      </w:r>
      <w:r w:rsidRPr="00533CFD">
        <w:rPr>
          <w:spacing w:val="-4"/>
          <w:rtl/>
        </w:rPr>
        <w:t>22 وزير</w:t>
      </w:r>
      <w:r w:rsidR="00D967E4" w:rsidRPr="00533CFD">
        <w:rPr>
          <w:spacing w:val="-4"/>
          <w:rtl/>
        </w:rPr>
        <w:t>اً.</w:t>
      </w:r>
      <w:r w:rsidRPr="00533CFD">
        <w:rPr>
          <w:spacing w:val="-4"/>
          <w:rtl/>
        </w:rPr>
        <w:t xml:space="preserve"> والوزراء مسؤولون عن جميع الإجراءات التي تندرج ضمن اختصاص وزاراتهم، التي تتكون من موظفين يساعدون الوزير في مهامه.</w:t>
      </w:r>
    </w:p>
    <w:p w14:paraId="252F98CD" w14:textId="77777777" w:rsidR="009F5BE1" w:rsidRPr="004A1955" w:rsidRDefault="009F5BE1" w:rsidP="009F5BE1">
      <w:pPr>
        <w:pStyle w:val="SingleTxtGA"/>
        <w:rPr>
          <w:rtl/>
        </w:rPr>
      </w:pPr>
      <w:r w:rsidRPr="004A1955">
        <w:rPr>
          <w:rtl/>
        </w:rPr>
        <w:t>63-</w:t>
      </w:r>
      <w:r w:rsidRPr="004A1955">
        <w:rPr>
          <w:rtl/>
        </w:rPr>
        <w:tab/>
        <w:t>وبموجب مراجعة للدستور أجريت في عام 1953، أُقر مبدأ مسؤولية مجلس الوزراء وأدرج في الدستور. ووفق</w:t>
      </w:r>
      <w:r w:rsidR="00D967E4" w:rsidRPr="004A1955">
        <w:rPr>
          <w:rtl/>
        </w:rPr>
        <w:t>ا</w:t>
      </w:r>
      <w:r w:rsidR="00D967E4">
        <w:rPr>
          <w:rtl/>
        </w:rPr>
        <w:t>ً</w:t>
      </w:r>
      <w:r w:rsidR="00D967E4" w:rsidRPr="004A1955">
        <w:rPr>
          <w:rtl/>
        </w:rPr>
        <w:t xml:space="preserve"> </w:t>
      </w:r>
      <w:r w:rsidRPr="004A1955">
        <w:rPr>
          <w:rtl/>
        </w:rPr>
        <w:t xml:space="preserve">للدستور، يمكن إقامة قضايا العزل ضد الوزراء بسبب سوء إدارة </w:t>
      </w:r>
      <w:r w:rsidRPr="004A1955">
        <w:rPr>
          <w:rFonts w:hint="cs"/>
          <w:rtl/>
        </w:rPr>
        <w:t>المنصب</w:t>
      </w:r>
      <w:r w:rsidRPr="004A1955">
        <w:rPr>
          <w:rtl/>
        </w:rPr>
        <w:t xml:space="preserve"> أمام المحكمة العليا في المملكة.</w:t>
      </w:r>
    </w:p>
    <w:p w14:paraId="2E05ACCB" w14:textId="77777777" w:rsidR="009F5BE1" w:rsidRPr="004A1955" w:rsidRDefault="009F5BE1" w:rsidP="009F5BE1">
      <w:pPr>
        <w:pStyle w:val="SingleTxtGA"/>
        <w:rPr>
          <w:rtl/>
        </w:rPr>
      </w:pPr>
      <w:r w:rsidRPr="004A1955">
        <w:rPr>
          <w:rtl/>
        </w:rPr>
        <w:t>64-</w:t>
      </w:r>
      <w:r w:rsidRPr="004A1955">
        <w:rPr>
          <w:rtl/>
        </w:rPr>
        <w:tab/>
        <w:t xml:space="preserve">ويضمن الدستور صلاحيات الحكومة ولا يمكن للبرلمان التدخل فيها. وعلى سبيل المثال، </w:t>
      </w:r>
      <w:r w:rsidRPr="004A1955">
        <w:rPr>
          <w:rFonts w:hint="cs"/>
          <w:rtl/>
        </w:rPr>
        <w:t>يُ</w:t>
      </w:r>
      <w:r w:rsidRPr="004A1955">
        <w:rPr>
          <w:rtl/>
        </w:rPr>
        <w:t>فو</w:t>
      </w:r>
      <w:r w:rsidRPr="004A1955">
        <w:rPr>
          <w:rFonts w:hint="cs"/>
          <w:rtl/>
        </w:rPr>
        <w:t>َّ</w:t>
      </w:r>
      <w:r w:rsidRPr="004A1955">
        <w:rPr>
          <w:rtl/>
        </w:rPr>
        <w:t>ض</w:t>
      </w:r>
      <w:r w:rsidRPr="004A1955">
        <w:rPr>
          <w:rFonts w:hint="cs"/>
          <w:rtl/>
        </w:rPr>
        <w:t>ُ</w:t>
      </w:r>
      <w:r w:rsidRPr="004A1955">
        <w:rPr>
          <w:rtl/>
        </w:rPr>
        <w:t xml:space="preserve"> </w:t>
      </w:r>
      <w:r w:rsidRPr="004A1955">
        <w:rPr>
          <w:rFonts w:hint="cs"/>
          <w:rtl/>
        </w:rPr>
        <w:t>ل</w:t>
      </w:r>
      <w:r w:rsidRPr="004A1955">
        <w:rPr>
          <w:rtl/>
        </w:rPr>
        <w:t xml:space="preserve">لحكومة </w:t>
      </w:r>
      <w:r w:rsidRPr="004A1955">
        <w:rPr>
          <w:rFonts w:hint="cs"/>
          <w:rtl/>
        </w:rPr>
        <w:t>ا</w:t>
      </w:r>
      <w:r w:rsidRPr="004A1955">
        <w:rPr>
          <w:rtl/>
        </w:rPr>
        <w:t>لتصرف باسم المملكة في الشؤون الدولية. ويشمل هذا التفويض توقيع الاتفاقيات الدولية. غير أن هناك أيض</w:t>
      </w:r>
      <w:r w:rsidR="00D967E4" w:rsidRPr="004A1955">
        <w:rPr>
          <w:rtl/>
        </w:rPr>
        <w:t>اً</w:t>
      </w:r>
      <w:r w:rsidRPr="004A1955">
        <w:rPr>
          <w:rtl/>
        </w:rPr>
        <w:t xml:space="preserve"> حدود</w:t>
      </w:r>
      <w:r w:rsidR="00D967E4" w:rsidRPr="004A1955">
        <w:rPr>
          <w:rtl/>
        </w:rPr>
        <w:t>ا</w:t>
      </w:r>
      <w:r w:rsidR="00D967E4">
        <w:rPr>
          <w:rtl/>
        </w:rPr>
        <w:t>ً</w:t>
      </w:r>
      <w:r w:rsidR="00D967E4" w:rsidRPr="004A1955">
        <w:rPr>
          <w:rtl/>
        </w:rPr>
        <w:t xml:space="preserve"> </w:t>
      </w:r>
      <w:r w:rsidRPr="004A1955">
        <w:rPr>
          <w:rtl/>
        </w:rPr>
        <w:t>للصلاحيات (انظر أدناه).</w:t>
      </w:r>
    </w:p>
    <w:p w14:paraId="2AC2A3B1" w14:textId="77777777" w:rsidR="009F5BE1" w:rsidRPr="004A1955" w:rsidRDefault="009F5BE1" w:rsidP="009F5BE1">
      <w:pPr>
        <w:pStyle w:val="H4GA"/>
        <w:rPr>
          <w:rtl/>
        </w:rPr>
      </w:pPr>
      <w:r w:rsidRPr="004A1955">
        <w:rPr>
          <w:rtl/>
        </w:rPr>
        <w:tab/>
      </w:r>
      <w:r w:rsidRPr="004A1955">
        <w:rPr>
          <w:rtl/>
        </w:rPr>
        <w:tab/>
        <w:t>الإدارة الإقليمية والبلدية</w:t>
      </w:r>
    </w:p>
    <w:p w14:paraId="080E7CC5" w14:textId="77777777" w:rsidR="009F5BE1" w:rsidRPr="004A1955" w:rsidRDefault="009F5BE1" w:rsidP="009F5BE1">
      <w:pPr>
        <w:pStyle w:val="SingleTxtGA"/>
        <w:rPr>
          <w:rtl/>
        </w:rPr>
      </w:pPr>
      <w:r w:rsidRPr="004A1955">
        <w:rPr>
          <w:rtl/>
        </w:rPr>
        <w:t>65-</w:t>
      </w:r>
      <w:r w:rsidRPr="004A1955">
        <w:rPr>
          <w:rtl/>
        </w:rPr>
        <w:tab/>
        <w:t xml:space="preserve">ومن الناحية الإدارية، تنقسم الدانمرك إلى 98 بلدية و5 مناطق. </w:t>
      </w:r>
      <w:r w:rsidRPr="004A1955">
        <w:rPr>
          <w:rFonts w:hint="cs"/>
          <w:rtl/>
        </w:rPr>
        <w:t>و</w:t>
      </w:r>
      <w:r w:rsidRPr="004A1955">
        <w:rPr>
          <w:rtl/>
        </w:rPr>
        <w:t xml:space="preserve">يقوم مستويان من الإدارة </w:t>
      </w:r>
      <w:r w:rsidRPr="004A1955">
        <w:rPr>
          <w:rFonts w:hint="cs"/>
          <w:rtl/>
        </w:rPr>
        <w:t>ب</w:t>
      </w:r>
      <w:r w:rsidRPr="004A1955">
        <w:rPr>
          <w:rtl/>
        </w:rPr>
        <w:t>جزء كبير من الخدمات العامة.</w:t>
      </w:r>
    </w:p>
    <w:p w14:paraId="2ED53F46" w14:textId="77777777" w:rsidR="009F5BE1" w:rsidRPr="004A1955" w:rsidRDefault="009F5BE1" w:rsidP="009F5BE1">
      <w:pPr>
        <w:pStyle w:val="H4GA"/>
        <w:rPr>
          <w:rtl/>
        </w:rPr>
      </w:pPr>
      <w:r w:rsidRPr="004A1955">
        <w:rPr>
          <w:rtl/>
        </w:rPr>
        <w:tab/>
      </w:r>
      <w:r w:rsidRPr="004A1955">
        <w:rPr>
          <w:rtl/>
        </w:rPr>
        <w:tab/>
        <w:t>مستوى البلدية</w:t>
      </w:r>
    </w:p>
    <w:p w14:paraId="45E932A0" w14:textId="77777777" w:rsidR="009F5BE1" w:rsidRPr="004A1955" w:rsidRDefault="009F5BE1" w:rsidP="009F5BE1">
      <w:pPr>
        <w:pStyle w:val="SingleTxtGA"/>
        <w:rPr>
          <w:rtl/>
        </w:rPr>
      </w:pPr>
      <w:r w:rsidRPr="004A1955">
        <w:rPr>
          <w:rtl/>
        </w:rPr>
        <w:t>66-</w:t>
      </w:r>
      <w:r w:rsidRPr="004A1955">
        <w:rPr>
          <w:rtl/>
        </w:rPr>
        <w:tab/>
        <w:t>تتولى 98 بلدية مسؤولية معظم المهام المتعلقة بالمواطنين من قبيل الخدمات الاجتماعية ورعاية المسنين والرعاية الصحية والرعاية النهارية للأطفال والمدارس الابتدائية و</w:t>
      </w:r>
      <w:r w:rsidRPr="004A1955">
        <w:rPr>
          <w:rFonts w:hint="cs"/>
          <w:rtl/>
        </w:rPr>
        <w:t>ال</w:t>
      </w:r>
      <w:r w:rsidRPr="004A1955">
        <w:rPr>
          <w:rtl/>
        </w:rPr>
        <w:t xml:space="preserve">مدارس </w:t>
      </w:r>
      <w:r w:rsidRPr="004A1955">
        <w:rPr>
          <w:rFonts w:hint="cs"/>
          <w:rtl/>
        </w:rPr>
        <w:t>الإعدادية</w:t>
      </w:r>
      <w:r w:rsidRPr="004A1955">
        <w:rPr>
          <w:rtl/>
        </w:rPr>
        <w:t xml:space="preserve"> بالإضافة إلى التوظيف والإدماج والنقل وقطاع المرافق وخدمات الطوارئ وخدمات الأعمال التجارية المحلية والترويج للسياحة والثقافة والبيئة.</w:t>
      </w:r>
    </w:p>
    <w:p w14:paraId="1E4807EF" w14:textId="77777777" w:rsidR="009F5BE1" w:rsidRPr="004A1955" w:rsidRDefault="009F5BE1" w:rsidP="009F5BE1">
      <w:pPr>
        <w:pStyle w:val="SingleTxtGA"/>
        <w:rPr>
          <w:rtl/>
        </w:rPr>
      </w:pPr>
      <w:r w:rsidRPr="004A1955">
        <w:rPr>
          <w:rtl/>
        </w:rPr>
        <w:t>67-</w:t>
      </w:r>
      <w:r w:rsidRPr="004A1955">
        <w:rPr>
          <w:rtl/>
        </w:rPr>
        <w:tab/>
        <w:t xml:space="preserve">وتتولى البلديات مسؤولية ما يقارب نصف مجموع الإنفاق العام. وتُموَّل الخدمات </w:t>
      </w:r>
      <w:r w:rsidRPr="004A1955">
        <w:rPr>
          <w:rFonts w:hint="cs"/>
          <w:rtl/>
        </w:rPr>
        <w:t>في جزء منها</w:t>
      </w:r>
      <w:r w:rsidRPr="004A1955">
        <w:rPr>
          <w:rtl/>
        </w:rPr>
        <w:t xml:space="preserve"> من الضرائب البلدية وفي </w:t>
      </w:r>
      <w:r w:rsidRPr="004A1955">
        <w:rPr>
          <w:rFonts w:hint="cs"/>
          <w:rtl/>
        </w:rPr>
        <w:t>الجزء الآخر</w:t>
      </w:r>
      <w:r w:rsidRPr="004A1955">
        <w:rPr>
          <w:rtl/>
        </w:rPr>
        <w:t xml:space="preserve"> عن طريق الإعانة العامة التي توفرها الدولة وتسمى إعانة إجمالية.</w:t>
      </w:r>
    </w:p>
    <w:p w14:paraId="4C650D34" w14:textId="77777777" w:rsidR="009F5BE1" w:rsidRPr="004A1955" w:rsidRDefault="009F5BE1" w:rsidP="009F5BE1">
      <w:pPr>
        <w:pStyle w:val="SingleTxtGA"/>
        <w:rPr>
          <w:rtl/>
        </w:rPr>
      </w:pPr>
      <w:r w:rsidRPr="004A1955">
        <w:rPr>
          <w:rtl/>
        </w:rPr>
        <w:t>68-</w:t>
      </w:r>
      <w:r w:rsidRPr="004A1955">
        <w:rPr>
          <w:rtl/>
        </w:rPr>
        <w:tab/>
        <w:t xml:space="preserve">ويستخدم جزء من الإعانة الإجمالية في تمويل إعانات المعادلة الوطنية للبلديات ذات العجز الهيكلي العالي. والغرض من نظام المعادلة الوطنية هو تسوية الفوارق في الوضع الاقتصادي في البلديات بسبب الفوارق في الوعاء الضريبي، وتشكيلة </w:t>
      </w:r>
      <w:r w:rsidRPr="004A1955">
        <w:rPr>
          <w:rFonts w:hint="cs"/>
          <w:rtl/>
        </w:rPr>
        <w:t>الفئات</w:t>
      </w:r>
      <w:r w:rsidRPr="004A1955">
        <w:rPr>
          <w:rtl/>
        </w:rPr>
        <w:t xml:space="preserve"> العمرية والبنية الاجتماعية. ويتمثل أثر التسوية في تمكين البلديات من تقديم الخدمات بنفس الشروط المالية. ويوزع الجزء المتبقي من الإعانة الإجمالية بالتساوي بين البلديات حسب عدد السكان.</w:t>
      </w:r>
    </w:p>
    <w:p w14:paraId="5BB85244" w14:textId="77777777" w:rsidR="009F5BE1" w:rsidRPr="004A1955" w:rsidRDefault="009F5BE1" w:rsidP="009F5BE1">
      <w:pPr>
        <w:pStyle w:val="SingleTxtGA"/>
        <w:rPr>
          <w:rtl/>
        </w:rPr>
      </w:pPr>
      <w:r w:rsidRPr="004A1955">
        <w:rPr>
          <w:rtl/>
        </w:rPr>
        <w:t>69-</w:t>
      </w:r>
      <w:r w:rsidRPr="004A1955">
        <w:rPr>
          <w:rtl/>
        </w:rPr>
        <w:tab/>
        <w:t>وتتألف الإيرادات الضريبية للبلديات من ضريبة الدخل والضريبة العقارية ورسوم الخدمات وغيرها من الإيرادات الضريبية من قبيل ضريبة الشركات. وتُحدد المجالس المحلية المنتخبة ديمقراطي</w:t>
      </w:r>
      <w:r w:rsidR="00D967E4" w:rsidRPr="004A1955">
        <w:rPr>
          <w:rtl/>
        </w:rPr>
        <w:t>ا</w:t>
      </w:r>
      <w:r w:rsidR="00D967E4">
        <w:rPr>
          <w:rtl/>
        </w:rPr>
        <w:t>ً</w:t>
      </w:r>
      <w:r w:rsidR="00D967E4" w:rsidRPr="004A1955">
        <w:rPr>
          <w:rtl/>
        </w:rPr>
        <w:t xml:space="preserve"> </w:t>
      </w:r>
      <w:r w:rsidRPr="004A1955">
        <w:rPr>
          <w:rtl/>
        </w:rPr>
        <w:t>معدل ضريبة الدخل البلدية.</w:t>
      </w:r>
    </w:p>
    <w:p w14:paraId="4938D464" w14:textId="77777777" w:rsidR="009F5BE1" w:rsidRPr="004A1955" w:rsidRDefault="009F5BE1" w:rsidP="009F5BE1">
      <w:pPr>
        <w:pStyle w:val="H4GA"/>
        <w:rPr>
          <w:rtl/>
        </w:rPr>
      </w:pPr>
      <w:r w:rsidRPr="004A1955">
        <w:rPr>
          <w:rtl/>
        </w:rPr>
        <w:tab/>
      </w:r>
      <w:r w:rsidRPr="004A1955">
        <w:rPr>
          <w:rtl/>
        </w:rPr>
        <w:tab/>
      </w:r>
      <w:r w:rsidRPr="004A1955">
        <w:rPr>
          <w:rFonts w:hint="cs"/>
          <w:rtl/>
        </w:rPr>
        <w:t>المستوى</w:t>
      </w:r>
      <w:r w:rsidRPr="004A1955">
        <w:rPr>
          <w:rtl/>
        </w:rPr>
        <w:t xml:space="preserve"> الإقليمي</w:t>
      </w:r>
    </w:p>
    <w:p w14:paraId="2438EA6E" w14:textId="77777777" w:rsidR="009F5BE1" w:rsidRPr="004A1955" w:rsidRDefault="009F5BE1" w:rsidP="009F5BE1">
      <w:pPr>
        <w:pStyle w:val="SingleTxtGA"/>
        <w:rPr>
          <w:rtl/>
        </w:rPr>
      </w:pPr>
      <w:r w:rsidRPr="004A1955">
        <w:rPr>
          <w:rtl/>
        </w:rPr>
        <w:t>70-</w:t>
      </w:r>
      <w:r w:rsidRPr="004A1955">
        <w:rPr>
          <w:rtl/>
        </w:rPr>
        <w:tab/>
        <w:t>تتحمل خمس مناطق المسؤولية في المقام الأول عن توفير خدمات الرعاية الصحية من قبيل خدمات المستشفيات، والطب النفسي، وخدمات الأطباء العامين والمتخصصين. وتشمل المهام الإقليمية الأخرى التنمية والنمو الإقليميين، ومسائل تلوث التربة والمواد الخام، والمؤسسات التعليمية والاجتماعية المتخصصة، والنقل العام.</w:t>
      </w:r>
    </w:p>
    <w:p w14:paraId="3686393B" w14:textId="77777777" w:rsidR="009F5BE1" w:rsidRPr="004A1955" w:rsidRDefault="009F5BE1" w:rsidP="009F5BE1">
      <w:pPr>
        <w:pStyle w:val="SingleTxtGA"/>
        <w:rPr>
          <w:rtl/>
        </w:rPr>
      </w:pPr>
      <w:r w:rsidRPr="004A1955">
        <w:rPr>
          <w:rtl/>
        </w:rPr>
        <w:t>71-</w:t>
      </w:r>
      <w:r w:rsidRPr="004A1955">
        <w:rPr>
          <w:rtl/>
        </w:rPr>
        <w:tab/>
        <w:t xml:space="preserve">وتُمول الخدمات الإقليمية من خلال إعانة إجمالية عامة، وإعانة نشاط الدولة، وإعانة النشاط البلدي. وليس للمناطق اختصاص </w:t>
      </w:r>
      <w:r w:rsidRPr="004A1955">
        <w:rPr>
          <w:rFonts w:hint="cs"/>
          <w:rtl/>
        </w:rPr>
        <w:t>جباية</w:t>
      </w:r>
      <w:r w:rsidRPr="004A1955">
        <w:rPr>
          <w:rtl/>
        </w:rPr>
        <w:t xml:space="preserve"> الضرائب.</w:t>
      </w:r>
    </w:p>
    <w:p w14:paraId="564E59E9" w14:textId="77777777" w:rsidR="009F5BE1" w:rsidRPr="004A1955" w:rsidRDefault="009F5BE1" w:rsidP="009F5BE1">
      <w:pPr>
        <w:pStyle w:val="SingleTxtGA"/>
        <w:rPr>
          <w:rtl/>
        </w:rPr>
      </w:pPr>
      <w:r w:rsidRPr="004A1955">
        <w:rPr>
          <w:rtl/>
        </w:rPr>
        <w:t>72-</w:t>
      </w:r>
      <w:r w:rsidRPr="004A1955">
        <w:rPr>
          <w:rtl/>
        </w:rPr>
        <w:tab/>
        <w:t>ولكي تكون لجميع المناطق نفس إمكانيات توفير خدمات الرعاية الصحية، تخصص الإعانة الإجمالية في جزء منها كمبلغ أساسي كما يخصص الجزء الآخر وفقاً لعدد من معايير التوزيع التي تعكس الحاجة إلى الإنفاق. وتراعي المعايير</w:t>
      </w:r>
      <w:r w:rsidRPr="004A1955">
        <w:rPr>
          <w:rFonts w:hint="cs"/>
          <w:rtl/>
        </w:rPr>
        <w:t xml:space="preserve"> ما </w:t>
      </w:r>
      <w:r w:rsidRPr="004A1955">
        <w:rPr>
          <w:rtl/>
        </w:rPr>
        <w:t xml:space="preserve">قد يؤثر على الحاجة إلى خدمات الرعاية الصحية من قبيل تشكيلة </w:t>
      </w:r>
      <w:r w:rsidRPr="004A1955">
        <w:rPr>
          <w:rFonts w:hint="cs"/>
          <w:rtl/>
        </w:rPr>
        <w:t>الفئات</w:t>
      </w:r>
      <w:r w:rsidRPr="004A1955">
        <w:rPr>
          <w:rtl/>
        </w:rPr>
        <w:t xml:space="preserve"> العمرية </w:t>
      </w:r>
      <w:r w:rsidRPr="004A1955">
        <w:rPr>
          <w:rFonts w:hint="cs"/>
          <w:rtl/>
        </w:rPr>
        <w:t>والبنية</w:t>
      </w:r>
      <w:r w:rsidRPr="004A1955">
        <w:rPr>
          <w:rtl/>
        </w:rPr>
        <w:t xml:space="preserve"> الاجتماعي</w:t>
      </w:r>
      <w:r w:rsidRPr="004A1955">
        <w:rPr>
          <w:rFonts w:hint="cs"/>
          <w:rtl/>
        </w:rPr>
        <w:t>ة</w:t>
      </w:r>
      <w:r w:rsidRPr="004A1955">
        <w:rPr>
          <w:rtl/>
        </w:rPr>
        <w:t xml:space="preserve"> الاقتصادي</w:t>
      </w:r>
      <w:r w:rsidRPr="004A1955">
        <w:rPr>
          <w:rFonts w:hint="cs"/>
          <w:rtl/>
        </w:rPr>
        <w:t>ة</w:t>
      </w:r>
      <w:r w:rsidRPr="004A1955">
        <w:rPr>
          <w:rtl/>
        </w:rPr>
        <w:t xml:space="preserve"> في كل منطقة.</w:t>
      </w:r>
    </w:p>
    <w:p w14:paraId="16DC1271" w14:textId="77777777" w:rsidR="009F5BE1" w:rsidRPr="004A1955" w:rsidRDefault="009F5BE1" w:rsidP="009F5BE1">
      <w:pPr>
        <w:pStyle w:val="SingleTxtGA"/>
        <w:rPr>
          <w:rtl/>
        </w:rPr>
      </w:pPr>
      <w:r w:rsidRPr="004A1955">
        <w:rPr>
          <w:rtl/>
        </w:rPr>
        <w:t>73-</w:t>
      </w:r>
      <w:r w:rsidRPr="004A1955">
        <w:rPr>
          <w:rtl/>
        </w:rPr>
        <w:tab/>
        <w:t>وتهدف إعانة نشاط الدولة إلى تعزيز حفز المناطق على زيادة النشاط والإنتاجية. ويهدف التمويل المشترك للنشاط البلدي إلى تحفيز البلديات على التوفير الفعال للوقاية والتدريب والرعاية، حتى لا يحتاج مواطنوها إلى رعاية صحية إقليمية.</w:t>
      </w:r>
    </w:p>
    <w:p w14:paraId="13BC47E1" w14:textId="77777777" w:rsidR="009F5BE1" w:rsidRPr="004A1955" w:rsidRDefault="009F5BE1" w:rsidP="009F5BE1">
      <w:pPr>
        <w:pStyle w:val="H4GA"/>
        <w:rPr>
          <w:rtl/>
        </w:rPr>
      </w:pPr>
      <w:r w:rsidRPr="004A1955">
        <w:rPr>
          <w:rtl/>
        </w:rPr>
        <w:tab/>
      </w:r>
      <w:r w:rsidRPr="004A1955">
        <w:rPr>
          <w:rtl/>
        </w:rPr>
        <w:tab/>
        <w:t>الانتخابات الإقليمية والبلدية</w:t>
      </w:r>
    </w:p>
    <w:p w14:paraId="391E3983" w14:textId="77777777" w:rsidR="009F5BE1" w:rsidRPr="004A1955" w:rsidRDefault="009F5BE1" w:rsidP="009F5BE1">
      <w:pPr>
        <w:pStyle w:val="SingleTxtGA"/>
        <w:rPr>
          <w:rtl/>
        </w:rPr>
      </w:pPr>
      <w:r w:rsidRPr="004A1955">
        <w:rPr>
          <w:rtl/>
        </w:rPr>
        <w:t>74-</w:t>
      </w:r>
      <w:r w:rsidRPr="004A1955">
        <w:rPr>
          <w:rtl/>
        </w:rPr>
        <w:tab/>
        <w:t>تشكل كل بلدية ومنطقة وحدة مستقلة، في النظام الانتخابي البلدي والإقليمي. ففي المجالس البلدية، يجب أن يكون عدد المقاعد عدد</w:t>
      </w:r>
      <w:r w:rsidR="00D967E4" w:rsidRPr="004A1955">
        <w:rPr>
          <w:rtl/>
        </w:rPr>
        <w:t>اً</w:t>
      </w:r>
      <w:r w:rsidRPr="004A1955">
        <w:rPr>
          <w:rtl/>
        </w:rPr>
        <w:t xml:space="preserve"> وتري</w:t>
      </w:r>
      <w:r w:rsidR="00D967E4" w:rsidRPr="004A1955">
        <w:rPr>
          <w:rtl/>
        </w:rPr>
        <w:t>ا</w:t>
      </w:r>
      <w:r w:rsidR="00D967E4">
        <w:rPr>
          <w:rtl/>
        </w:rPr>
        <w:t>ً</w:t>
      </w:r>
      <w:r w:rsidR="00D967E4" w:rsidRPr="004A1955">
        <w:rPr>
          <w:rtl/>
        </w:rPr>
        <w:t xml:space="preserve"> </w:t>
      </w:r>
      <w:r w:rsidRPr="004A1955">
        <w:rPr>
          <w:rtl/>
        </w:rPr>
        <w:t>يتراوح بين 9 و31، باستثناء مجلس كوبنهاغن (55 مقعد</w:t>
      </w:r>
      <w:r w:rsidR="00D967E4" w:rsidRPr="004A1955">
        <w:rPr>
          <w:rtl/>
        </w:rPr>
        <w:t>اً</w:t>
      </w:r>
      <w:r w:rsidRPr="004A1955">
        <w:rPr>
          <w:rtl/>
        </w:rPr>
        <w:t>). وفي المجالس الإقليمية، يبلغ عدد المقاعد 41.</w:t>
      </w:r>
    </w:p>
    <w:p w14:paraId="579127F6" w14:textId="77777777" w:rsidR="009F5BE1" w:rsidRPr="004A1955" w:rsidRDefault="009F5BE1" w:rsidP="009F5BE1">
      <w:pPr>
        <w:pStyle w:val="SingleTxtGA"/>
        <w:rPr>
          <w:rtl/>
        </w:rPr>
      </w:pPr>
      <w:r w:rsidRPr="004A1955">
        <w:rPr>
          <w:rtl/>
        </w:rPr>
        <w:t>75-</w:t>
      </w:r>
      <w:r w:rsidRPr="004A1955">
        <w:rPr>
          <w:rtl/>
        </w:rPr>
        <w:tab/>
        <w:t>وتجرى انتخابات المجالس المحلية والإقليمية كل أربع سنوات في يوم الثلاثاء الثالث من تشرين الثاني/نوفمبر. ويكون مؤهل</w:t>
      </w:r>
      <w:r w:rsidR="00D967E4" w:rsidRPr="004A1955">
        <w:rPr>
          <w:rtl/>
        </w:rPr>
        <w:t>ا</w:t>
      </w:r>
      <w:r w:rsidR="00D967E4">
        <w:rPr>
          <w:rtl/>
        </w:rPr>
        <w:t>ً</w:t>
      </w:r>
      <w:r w:rsidR="00D967E4" w:rsidRPr="004A1955">
        <w:rPr>
          <w:rtl/>
        </w:rPr>
        <w:t xml:space="preserve"> </w:t>
      </w:r>
      <w:r w:rsidRPr="004A1955">
        <w:rPr>
          <w:rtl/>
        </w:rPr>
        <w:t>للتصويت في الانتخابات كل شخص (1) يزيد عمره عن</w:t>
      </w:r>
      <w:r w:rsidR="009C6349">
        <w:rPr>
          <w:rFonts w:hint="cs"/>
          <w:rtl/>
        </w:rPr>
        <w:t> </w:t>
      </w:r>
      <w:r w:rsidRPr="004A1955">
        <w:rPr>
          <w:rtl/>
        </w:rPr>
        <w:t>18 عام</w:t>
      </w:r>
      <w:r w:rsidR="00D967E4" w:rsidRPr="004A1955">
        <w:rPr>
          <w:rtl/>
        </w:rPr>
        <w:t>اً</w:t>
      </w:r>
      <w:r w:rsidRPr="004A1955">
        <w:rPr>
          <w:rtl/>
        </w:rPr>
        <w:t>، 2) ويقيم بصفة دائمة في البلدية أو المنطقة 3) إما بصفته مواطن</w:t>
      </w:r>
      <w:r w:rsidR="00D967E4" w:rsidRPr="004A1955">
        <w:rPr>
          <w:rtl/>
        </w:rPr>
        <w:t>اً</w:t>
      </w:r>
      <w:r w:rsidRPr="004A1955">
        <w:rPr>
          <w:rtl/>
        </w:rPr>
        <w:t xml:space="preserve"> دانمركي</w:t>
      </w:r>
      <w:r w:rsidR="00D967E4" w:rsidRPr="004A1955">
        <w:rPr>
          <w:rtl/>
        </w:rPr>
        <w:t>اً</w:t>
      </w:r>
      <w:r w:rsidRPr="004A1955">
        <w:rPr>
          <w:rtl/>
        </w:rPr>
        <w:t xml:space="preserve"> أو مواطن</w:t>
      </w:r>
      <w:r w:rsidR="00D967E4" w:rsidRPr="004A1955">
        <w:rPr>
          <w:rtl/>
        </w:rPr>
        <w:t>اً</w:t>
      </w:r>
      <w:r w:rsidRPr="004A1955">
        <w:rPr>
          <w:rtl/>
        </w:rPr>
        <w:t xml:space="preserve"> من دولة أخرى عضو في الاتحاد الأوروبي أو من آيسلندا أو النرويج أو يقيم في الدانمرك لمدة ثلاثة سنوات قبل الانتخابات. غير أن الأشخاص الذين سُمح لهم بالإقامة، أو الذين طردوا من الدانمرك بموجب حكم قضائي أو بموجب قرار إداري، أو الذين يقيمون في الدانمرك من أجل قضاء عقوبة صادرة عن محكمة جنائية دولية، ليسوا مؤهلين للتصويت. ويمكن لأي شخص، مؤهل للتصويت، أن يترشح في الانتخابات.</w:t>
      </w:r>
    </w:p>
    <w:p w14:paraId="76B6EC3E" w14:textId="77777777" w:rsidR="009F5BE1" w:rsidRPr="004A1955" w:rsidRDefault="009F5BE1" w:rsidP="009F5BE1">
      <w:pPr>
        <w:pStyle w:val="H23GA"/>
        <w:rPr>
          <w:rtl/>
          <w:lang w:val="fr-FR"/>
        </w:rPr>
      </w:pPr>
      <w:r w:rsidRPr="004A1955">
        <w:rPr>
          <w:rtl/>
        </w:rPr>
        <w:tab/>
      </w:r>
      <w:r w:rsidRPr="004A1955">
        <w:rPr>
          <w:rtl/>
        </w:rPr>
        <w:tab/>
        <w:t>الجهاز التشريعي</w:t>
      </w:r>
    </w:p>
    <w:p w14:paraId="62920B98" w14:textId="77777777" w:rsidR="009F5BE1" w:rsidRPr="004A1955" w:rsidRDefault="009F5BE1" w:rsidP="009F5BE1">
      <w:pPr>
        <w:pStyle w:val="SingleTxtGA"/>
        <w:rPr>
          <w:rtl/>
        </w:rPr>
      </w:pPr>
      <w:r w:rsidRPr="004A1955">
        <w:rPr>
          <w:rtl/>
        </w:rPr>
        <w:t>76-</w:t>
      </w:r>
      <w:r w:rsidRPr="004A1955">
        <w:rPr>
          <w:rtl/>
        </w:rPr>
        <w:tab/>
        <w:t>تعود السلطة التشريعية للبرلمان الأحادي المجلس. و</w:t>
      </w:r>
      <w:r w:rsidRPr="004A1955">
        <w:rPr>
          <w:rFonts w:hint="cs"/>
          <w:rtl/>
        </w:rPr>
        <w:t xml:space="preserve">قد </w:t>
      </w:r>
      <w:r w:rsidRPr="004A1955">
        <w:rPr>
          <w:rtl/>
        </w:rPr>
        <w:t>خ</w:t>
      </w:r>
      <w:r w:rsidRPr="004A1955">
        <w:rPr>
          <w:rFonts w:hint="cs"/>
          <w:rtl/>
        </w:rPr>
        <w:t>ُ</w:t>
      </w:r>
      <w:r w:rsidRPr="004A1955">
        <w:rPr>
          <w:rtl/>
        </w:rPr>
        <w:t>ول</w:t>
      </w:r>
      <w:r w:rsidRPr="004A1955">
        <w:rPr>
          <w:rFonts w:hint="cs"/>
          <w:rtl/>
        </w:rPr>
        <w:t>ت</w:t>
      </w:r>
      <w:r w:rsidRPr="004A1955">
        <w:rPr>
          <w:rtl/>
        </w:rPr>
        <w:t xml:space="preserve"> </w:t>
      </w:r>
      <w:r w:rsidRPr="004A1955">
        <w:rPr>
          <w:rFonts w:hint="cs"/>
          <w:rtl/>
        </w:rPr>
        <w:t>ل</w:t>
      </w:r>
      <w:r w:rsidRPr="004A1955">
        <w:rPr>
          <w:rtl/>
        </w:rPr>
        <w:t xml:space="preserve">لبرلمان سلطة فحص التشريعات وسنها، والموافقة على الميزانية السنوية (قانون المالية) والحسابات العامة </w:t>
      </w:r>
      <w:r w:rsidRPr="004A1955">
        <w:rPr>
          <w:rFonts w:hint="cs"/>
          <w:rtl/>
        </w:rPr>
        <w:t>الختامية</w:t>
      </w:r>
      <w:r w:rsidRPr="004A1955">
        <w:rPr>
          <w:rtl/>
        </w:rPr>
        <w:t>.</w:t>
      </w:r>
    </w:p>
    <w:p w14:paraId="17D3B6D7" w14:textId="77777777" w:rsidR="009F5BE1" w:rsidRPr="004A1955" w:rsidRDefault="009F5BE1" w:rsidP="009F5BE1">
      <w:pPr>
        <w:pStyle w:val="SingleTxtGA"/>
        <w:rPr>
          <w:rtl/>
        </w:rPr>
      </w:pPr>
      <w:r w:rsidRPr="004A1955">
        <w:rPr>
          <w:rtl/>
        </w:rPr>
        <w:t>77-</w:t>
      </w:r>
      <w:r w:rsidRPr="004A1955">
        <w:rPr>
          <w:rtl/>
        </w:rPr>
        <w:tab/>
        <w:t>وينفرد بسلطة فرض الضرائب ورصد الاعتمادات المشرع الذي لا يمكنه ممارسة هذه السلطة إلا عند اعتماد قانون المالية السنوي. ويحظر الدستور تفويض السلطة فيما يتعلق بالضرائب. وي</w:t>
      </w:r>
      <w:r w:rsidRPr="004A1955">
        <w:rPr>
          <w:rFonts w:hint="cs"/>
          <w:rtl/>
        </w:rPr>
        <w:t>ُ</w:t>
      </w:r>
      <w:r w:rsidRPr="004A1955">
        <w:rPr>
          <w:rtl/>
        </w:rPr>
        <w:t>نتخب عدد من مراجعي حسابات الدولة من بين أعضاء البرلمان من أجل فحص الحسابات العامة السنوية.</w:t>
      </w:r>
    </w:p>
    <w:p w14:paraId="301A09CF" w14:textId="77777777" w:rsidR="009F5BE1" w:rsidRPr="004A1955" w:rsidRDefault="009F5BE1" w:rsidP="009F5BE1">
      <w:pPr>
        <w:pStyle w:val="SingleTxtGA"/>
        <w:rPr>
          <w:rtl/>
        </w:rPr>
      </w:pPr>
      <w:r w:rsidRPr="004A1955">
        <w:rPr>
          <w:rtl/>
        </w:rPr>
        <w:t>78-</w:t>
      </w:r>
      <w:r w:rsidRPr="004A1955">
        <w:rPr>
          <w:rtl/>
        </w:rPr>
        <w:tab/>
        <w:t>ويشارك البرلمان أيض</w:t>
      </w:r>
      <w:r w:rsidR="00D967E4" w:rsidRPr="004A1955">
        <w:rPr>
          <w:rtl/>
        </w:rPr>
        <w:t>ا</w:t>
      </w:r>
      <w:r w:rsidR="00D967E4">
        <w:rPr>
          <w:rtl/>
        </w:rPr>
        <w:t>ً</w:t>
      </w:r>
      <w:r w:rsidR="00D967E4" w:rsidRPr="004A1955">
        <w:rPr>
          <w:rtl/>
        </w:rPr>
        <w:t xml:space="preserve"> </w:t>
      </w:r>
      <w:r w:rsidRPr="004A1955">
        <w:rPr>
          <w:rtl/>
        </w:rPr>
        <w:t>في الشؤون الدولية والتعاون الدولي، من خلال ممارسة الرقابة على السياسات الحكومية المتعلقة بالاتحاد الأوروبي، مثل</w:t>
      </w:r>
      <w:r w:rsidR="00D967E4" w:rsidRPr="004A1955">
        <w:rPr>
          <w:rtl/>
        </w:rPr>
        <w:t>ا</w:t>
      </w:r>
      <w:r w:rsidR="00D967E4">
        <w:rPr>
          <w:rtl/>
        </w:rPr>
        <w:t>ً</w:t>
      </w:r>
      <w:r w:rsidR="00D967E4" w:rsidRPr="004A1955">
        <w:rPr>
          <w:rtl/>
        </w:rPr>
        <w:t>.</w:t>
      </w:r>
    </w:p>
    <w:p w14:paraId="71F70A69" w14:textId="77777777" w:rsidR="009F5BE1" w:rsidRPr="004A1955" w:rsidRDefault="009F5BE1" w:rsidP="009F5BE1">
      <w:pPr>
        <w:pStyle w:val="SingleTxtGA"/>
        <w:rPr>
          <w:rtl/>
        </w:rPr>
      </w:pPr>
      <w:r w:rsidRPr="004A1955">
        <w:rPr>
          <w:rtl/>
        </w:rPr>
        <w:t>79-</w:t>
      </w:r>
      <w:r w:rsidRPr="004A1955">
        <w:rPr>
          <w:rtl/>
        </w:rPr>
        <w:tab/>
        <w:t xml:space="preserve">وتُتخذ قرارات البرلمان في جلسة عامة، ولكن عادة ما يتم العمل التحضيري في اللجان البرلمانية المعينة بناء على النظام الداخلي للبرلمان. ولكل لجنة مجال عمل محدد </w:t>
      </w:r>
      <w:r w:rsidRPr="004A1955">
        <w:rPr>
          <w:rFonts w:hint="cs"/>
          <w:rtl/>
        </w:rPr>
        <w:t>و</w:t>
      </w:r>
      <w:r w:rsidRPr="004A1955">
        <w:rPr>
          <w:rtl/>
        </w:rPr>
        <w:t>غالباً ما يقابل مجال مسؤولية وزير في الحكومة.</w:t>
      </w:r>
    </w:p>
    <w:p w14:paraId="2D575189" w14:textId="77777777" w:rsidR="009F5BE1" w:rsidRPr="004A1955" w:rsidRDefault="009F5BE1" w:rsidP="009F5BE1">
      <w:pPr>
        <w:pStyle w:val="SingleTxtGA"/>
        <w:rPr>
          <w:rtl/>
        </w:rPr>
      </w:pPr>
      <w:r w:rsidRPr="004A1955">
        <w:rPr>
          <w:rtl/>
        </w:rPr>
        <w:t>80-</w:t>
      </w:r>
      <w:r w:rsidRPr="004A1955">
        <w:rPr>
          <w:rtl/>
        </w:rPr>
        <w:tab/>
        <w:t>وجلسات البرلمان علنية وتنقل على الإنترنت، مما يمكن الأفراد وكذلك وسائل الإعلام من حضورها أو متابعتها. وتنشر المناقشات البرلمانية في التقرير الرسمي للأعمال البرلمانية.</w:t>
      </w:r>
    </w:p>
    <w:p w14:paraId="09DFC41F" w14:textId="77777777" w:rsidR="009F5BE1" w:rsidRPr="004A1955" w:rsidRDefault="009F5BE1" w:rsidP="009F5BE1">
      <w:pPr>
        <w:pStyle w:val="H4GA"/>
        <w:rPr>
          <w:rtl/>
        </w:rPr>
      </w:pPr>
      <w:r w:rsidRPr="004A1955">
        <w:rPr>
          <w:rtl/>
        </w:rPr>
        <w:tab/>
      </w:r>
      <w:r w:rsidRPr="004A1955">
        <w:rPr>
          <w:rtl/>
        </w:rPr>
        <w:tab/>
        <w:t>المراقبة البرلمانية للجهاز التنفيذي</w:t>
      </w:r>
    </w:p>
    <w:p w14:paraId="68739A72" w14:textId="77777777" w:rsidR="009F5BE1" w:rsidRPr="004A1955" w:rsidRDefault="009F5BE1" w:rsidP="009F5BE1">
      <w:pPr>
        <w:pStyle w:val="SingleTxtGA"/>
        <w:rPr>
          <w:rtl/>
        </w:rPr>
      </w:pPr>
      <w:r w:rsidRPr="004A1955">
        <w:rPr>
          <w:rtl/>
        </w:rPr>
        <w:t>81-</w:t>
      </w:r>
      <w:r w:rsidRPr="004A1955">
        <w:rPr>
          <w:rtl/>
        </w:rPr>
        <w:tab/>
        <w:t>يمارس البرلمان الرقابة على الجهاز التنفيذي. وفي نهاية المطاف، يتمتع البرلمان بسلطة حجب الثقة عن الحكومة، الذي يترتب عليه وجوب استقالة الحكومة. ووفق</w:t>
      </w:r>
      <w:r w:rsidR="00D967E4" w:rsidRPr="004A1955">
        <w:rPr>
          <w:rtl/>
        </w:rPr>
        <w:t>ا</w:t>
      </w:r>
      <w:r w:rsidR="00D967E4">
        <w:rPr>
          <w:rtl/>
        </w:rPr>
        <w:t>ً</w:t>
      </w:r>
      <w:r w:rsidR="00D967E4" w:rsidRPr="004A1955">
        <w:rPr>
          <w:rtl/>
        </w:rPr>
        <w:t xml:space="preserve"> </w:t>
      </w:r>
      <w:r w:rsidRPr="004A1955">
        <w:rPr>
          <w:rtl/>
        </w:rPr>
        <w:t>للتقاليد البرلمانية، تستقيل الحكومة أيض</w:t>
      </w:r>
      <w:r w:rsidR="00D967E4" w:rsidRPr="004A1955">
        <w:rPr>
          <w:rtl/>
        </w:rPr>
        <w:t>ا</w:t>
      </w:r>
      <w:r w:rsidR="00D967E4">
        <w:rPr>
          <w:rtl/>
        </w:rPr>
        <w:t>ً</w:t>
      </w:r>
      <w:r w:rsidR="00D967E4" w:rsidRPr="004A1955">
        <w:rPr>
          <w:rtl/>
        </w:rPr>
        <w:t>،</w:t>
      </w:r>
      <w:r w:rsidRPr="004A1955">
        <w:rPr>
          <w:rtl/>
        </w:rPr>
        <w:t xml:space="preserve"> إذا فشلت في الحصول على الأغلبية في التصويت بشأن قضية سياسية رئيسية. وعلى العكس من ذلك، للحكومة حق حل البرلمان في أي وقت. وبالتالي، يمكن للحكومة إصدار أوامر لإجراء انتخابات جديدة </w:t>
      </w:r>
      <w:r w:rsidRPr="004A1955">
        <w:rPr>
          <w:rFonts w:hint="cs"/>
          <w:rtl/>
        </w:rPr>
        <w:t>حتى وإن لم تكن قد منيت ب</w:t>
      </w:r>
      <w:r w:rsidRPr="004A1955">
        <w:rPr>
          <w:rtl/>
        </w:rPr>
        <w:t>هزيمة في البرلمان.</w:t>
      </w:r>
    </w:p>
    <w:p w14:paraId="35F908AB" w14:textId="77777777" w:rsidR="009F5BE1" w:rsidRPr="004A1955" w:rsidRDefault="009F5BE1" w:rsidP="009F5BE1">
      <w:pPr>
        <w:pStyle w:val="SingleTxtGA"/>
        <w:rPr>
          <w:rtl/>
        </w:rPr>
      </w:pPr>
      <w:r w:rsidRPr="004A1955">
        <w:rPr>
          <w:rtl/>
        </w:rPr>
        <w:t>82-</w:t>
      </w:r>
      <w:r w:rsidRPr="004A1955">
        <w:rPr>
          <w:rtl/>
        </w:rPr>
        <w:tab/>
        <w:t>ومن أجل المراقبة الفعالة للسلطة التنفيذية، يتم إطلاع البرلمان على السياسات والإجراءات الحكومية من خلال التقارير والبيانات الصادرة عن الوزراء والمناقشات في البرلمان أو من خلال الأسئلة، التي يجيب عليها الوزراء إما شفهي</w:t>
      </w:r>
      <w:r w:rsidR="00D967E4" w:rsidRPr="004A1955">
        <w:rPr>
          <w:rtl/>
        </w:rPr>
        <w:t>ا</w:t>
      </w:r>
      <w:r w:rsidR="00D967E4">
        <w:rPr>
          <w:rtl/>
        </w:rPr>
        <w:t>ً</w:t>
      </w:r>
      <w:r w:rsidR="00D967E4" w:rsidRPr="004A1955">
        <w:rPr>
          <w:rtl/>
        </w:rPr>
        <w:t xml:space="preserve"> </w:t>
      </w:r>
      <w:r w:rsidRPr="004A1955">
        <w:rPr>
          <w:rtl/>
        </w:rPr>
        <w:t>أو خطي</w:t>
      </w:r>
      <w:r w:rsidR="00D967E4" w:rsidRPr="004A1955">
        <w:rPr>
          <w:rtl/>
        </w:rPr>
        <w:t>ا</w:t>
      </w:r>
      <w:r w:rsidR="00D967E4">
        <w:rPr>
          <w:rtl/>
        </w:rPr>
        <w:t>ً</w:t>
      </w:r>
      <w:r w:rsidR="00D967E4" w:rsidRPr="004A1955">
        <w:rPr>
          <w:rtl/>
        </w:rPr>
        <w:t>.</w:t>
      </w:r>
      <w:r w:rsidRPr="004A1955">
        <w:rPr>
          <w:rtl/>
        </w:rPr>
        <w:t xml:space="preserve"> وتشكل اللجان البرلمانية الدائمة جزء</w:t>
      </w:r>
      <w:r w:rsidR="00D967E4" w:rsidRPr="004A1955">
        <w:rPr>
          <w:rtl/>
        </w:rPr>
        <w:t>اً</w:t>
      </w:r>
      <w:r w:rsidRPr="004A1955">
        <w:rPr>
          <w:rtl/>
        </w:rPr>
        <w:t xml:space="preserve"> من مهمة مراقبة السلطة التنفيذية. وعلاوة على ذلك، تتطلب بعض إجراءات الحكومة، فيما يتعلق بالسياسة الخارجية مثل</w:t>
      </w:r>
      <w:r w:rsidR="00D967E4" w:rsidRPr="004A1955">
        <w:rPr>
          <w:rtl/>
        </w:rPr>
        <w:t>ا</w:t>
      </w:r>
      <w:r w:rsidR="00D967E4">
        <w:rPr>
          <w:rtl/>
        </w:rPr>
        <w:t>ً</w:t>
      </w:r>
      <w:r w:rsidR="00D967E4" w:rsidRPr="004A1955">
        <w:rPr>
          <w:rtl/>
        </w:rPr>
        <w:t>،</w:t>
      </w:r>
      <w:r w:rsidRPr="004A1955">
        <w:rPr>
          <w:rtl/>
        </w:rPr>
        <w:t xml:space="preserve"> موافقة البرلمان.</w:t>
      </w:r>
    </w:p>
    <w:p w14:paraId="2DCE4843" w14:textId="77777777" w:rsidR="009F5BE1" w:rsidRPr="004A1955" w:rsidRDefault="009F5BE1" w:rsidP="009F5BE1">
      <w:pPr>
        <w:pStyle w:val="SingleTxtGA"/>
        <w:rPr>
          <w:rtl/>
        </w:rPr>
      </w:pPr>
      <w:r w:rsidRPr="004A1955">
        <w:rPr>
          <w:rtl/>
        </w:rPr>
        <w:t>83-</w:t>
      </w:r>
      <w:r w:rsidRPr="004A1955">
        <w:rPr>
          <w:rtl/>
        </w:rPr>
        <w:tab/>
      </w:r>
      <w:r w:rsidRPr="00D967E4">
        <w:rPr>
          <w:spacing w:val="-4"/>
          <w:rtl/>
        </w:rPr>
        <w:t>ويمكن للبرلمان أيض</w:t>
      </w:r>
      <w:r w:rsidR="00D967E4" w:rsidRPr="00D967E4">
        <w:rPr>
          <w:spacing w:val="-4"/>
          <w:rtl/>
        </w:rPr>
        <w:t xml:space="preserve">اً </w:t>
      </w:r>
      <w:r w:rsidRPr="00D967E4">
        <w:rPr>
          <w:spacing w:val="-4"/>
          <w:rtl/>
        </w:rPr>
        <w:t>أن يطلب اتخاذ إجراءات معينة أو يحد من نطاق عمل الحكومة، وذلك من خلال اتخاذ قرارات برلمانية. والقرارات البرلمانية في حد ذاتها ليست ملزمة للحكومة قانون</w:t>
      </w:r>
      <w:r w:rsidR="00D967E4" w:rsidRPr="00D967E4">
        <w:rPr>
          <w:spacing w:val="-4"/>
          <w:rtl/>
        </w:rPr>
        <w:t>اً</w:t>
      </w:r>
      <w:r w:rsidR="00D967E4" w:rsidRPr="004A1955">
        <w:rPr>
          <w:rtl/>
        </w:rPr>
        <w:t>.</w:t>
      </w:r>
    </w:p>
    <w:p w14:paraId="5DB6F865" w14:textId="77777777" w:rsidR="009F5BE1" w:rsidRPr="004A1955" w:rsidRDefault="009F5BE1" w:rsidP="009F5BE1">
      <w:pPr>
        <w:pStyle w:val="SingleTxtGA"/>
        <w:rPr>
          <w:rtl/>
        </w:rPr>
      </w:pPr>
      <w:r w:rsidRPr="004A1955">
        <w:rPr>
          <w:rtl/>
        </w:rPr>
        <w:t>84-</w:t>
      </w:r>
      <w:r w:rsidRPr="004A1955">
        <w:rPr>
          <w:rtl/>
        </w:rPr>
        <w:tab/>
        <w:t>وللحكومة عموم</w:t>
      </w:r>
      <w:r w:rsidR="00D967E4" w:rsidRPr="004A1955">
        <w:rPr>
          <w:rtl/>
        </w:rPr>
        <w:t>ا</w:t>
      </w:r>
      <w:r w:rsidR="00D967E4">
        <w:rPr>
          <w:rtl/>
        </w:rPr>
        <w:t>ً</w:t>
      </w:r>
      <w:r w:rsidR="00D967E4" w:rsidRPr="004A1955">
        <w:rPr>
          <w:rtl/>
        </w:rPr>
        <w:t xml:space="preserve"> </w:t>
      </w:r>
      <w:r w:rsidRPr="004A1955">
        <w:rPr>
          <w:rtl/>
        </w:rPr>
        <w:t>سلطة التصرف باسم الدانمرك في الشؤون الدولية، ولكنها تحتاج إلى موافقة البرلمان إذا كانت أعمالها تفضي إلى زيادة أو نقصان في الأراضي الدانمركية. وفي حالة وقوع هجوم مسلح على الدانمرك أو القوات العسكرية الدانمركية، يجوز للحكومة أن تتصرف دون الموافقة الفورية للبرلمان.</w:t>
      </w:r>
    </w:p>
    <w:p w14:paraId="4F643486" w14:textId="77777777" w:rsidR="009F5BE1" w:rsidRPr="004A1955" w:rsidRDefault="009F5BE1" w:rsidP="009F5BE1">
      <w:pPr>
        <w:pStyle w:val="SingleTxtGA"/>
        <w:rPr>
          <w:rtl/>
        </w:rPr>
      </w:pPr>
      <w:r w:rsidRPr="004A1955">
        <w:rPr>
          <w:rtl/>
        </w:rPr>
        <w:t>85-</w:t>
      </w:r>
      <w:r w:rsidRPr="004A1955">
        <w:rPr>
          <w:rtl/>
        </w:rPr>
        <w:tab/>
        <w:t xml:space="preserve">وقبل اتخاذ أي قرار ذي أهمية كبرى في السياسة الخارجية الدانمركية، يتعين على الحكومة التشاور مع لجنة السياسة الخارجية المنشأة بموجب </w:t>
      </w:r>
      <w:r w:rsidRPr="004A1955">
        <w:rPr>
          <w:rFonts w:hint="cs"/>
          <w:rtl/>
        </w:rPr>
        <w:t>قانون تنظيمي</w:t>
      </w:r>
      <w:r w:rsidRPr="004A1955">
        <w:rPr>
          <w:rtl/>
        </w:rPr>
        <w:t xml:space="preserve"> خاص </w:t>
      </w:r>
      <w:r w:rsidRPr="004A1955">
        <w:rPr>
          <w:rFonts w:hint="cs"/>
          <w:rtl/>
        </w:rPr>
        <w:t>ل</w:t>
      </w:r>
      <w:r w:rsidRPr="004A1955">
        <w:rPr>
          <w:rtl/>
        </w:rPr>
        <w:t xml:space="preserve">لبرلمان. وتتمثل </w:t>
      </w:r>
      <w:r w:rsidRPr="004A1955">
        <w:rPr>
          <w:rFonts w:hint="cs"/>
          <w:rtl/>
        </w:rPr>
        <w:t>وظيفة</w:t>
      </w:r>
      <w:r w:rsidRPr="004A1955">
        <w:rPr>
          <w:rtl/>
        </w:rPr>
        <w:t xml:space="preserve"> اللجنة في ضمان إجراء مناقشة برلمانية لمسائل السياسة الخارجية. واللجنة استشارية بطبعها وبالتالي فإن الحكومة ليست ملزمة قانون</w:t>
      </w:r>
      <w:r w:rsidR="00D967E4" w:rsidRPr="004A1955">
        <w:rPr>
          <w:rtl/>
        </w:rPr>
        <w:t>ا</w:t>
      </w:r>
      <w:r w:rsidR="00D967E4">
        <w:rPr>
          <w:rtl/>
        </w:rPr>
        <w:t>ً</w:t>
      </w:r>
      <w:r w:rsidR="00D967E4" w:rsidRPr="004A1955">
        <w:rPr>
          <w:rtl/>
        </w:rPr>
        <w:t xml:space="preserve"> </w:t>
      </w:r>
      <w:r w:rsidRPr="004A1955">
        <w:rPr>
          <w:rFonts w:hint="cs"/>
          <w:rtl/>
        </w:rPr>
        <w:t>ببيانات</w:t>
      </w:r>
      <w:r w:rsidRPr="004A1955">
        <w:rPr>
          <w:rtl/>
        </w:rPr>
        <w:t xml:space="preserve"> أعضاء اللجنة.</w:t>
      </w:r>
    </w:p>
    <w:p w14:paraId="523FDFDB" w14:textId="77777777" w:rsidR="009F5BE1" w:rsidRPr="004A1955" w:rsidRDefault="009F5BE1" w:rsidP="009F5BE1">
      <w:pPr>
        <w:pStyle w:val="SingleTxtGA"/>
        <w:rPr>
          <w:rtl/>
        </w:rPr>
      </w:pPr>
      <w:r w:rsidRPr="004A1955">
        <w:rPr>
          <w:rtl/>
        </w:rPr>
        <w:t>86-</w:t>
      </w:r>
      <w:r w:rsidRPr="004A1955">
        <w:rPr>
          <w:rtl/>
        </w:rPr>
        <w:tab/>
        <w:t>وينتخب البرلمان أمين المظالم، ولكنه مستقل عنه ويتمتع</w:t>
      </w:r>
      <w:r w:rsidRPr="004A1955">
        <w:rPr>
          <w:rFonts w:hint="cs"/>
          <w:rtl/>
        </w:rPr>
        <w:t xml:space="preserve"> </w:t>
      </w:r>
      <w:r w:rsidRPr="004A1955">
        <w:rPr>
          <w:rtl/>
        </w:rPr>
        <w:t>بصلاحية الإشراف على أي عمل من أعمال الإدارة. ويجب على أمين المظالم إبلاغ الوزراء وكذلك البرلمان بشأن الأخطاء الإدارية و</w:t>
      </w:r>
      <w:r w:rsidRPr="004A1955">
        <w:rPr>
          <w:rFonts w:hint="cs"/>
          <w:rtl/>
        </w:rPr>
        <w:t xml:space="preserve">حالات </w:t>
      </w:r>
      <w:r w:rsidRPr="004A1955">
        <w:rPr>
          <w:rtl/>
        </w:rPr>
        <w:t>التقصير الكبير للإدارة (انظر الفرع دال.3-1 أدناه).</w:t>
      </w:r>
    </w:p>
    <w:p w14:paraId="777BB2F7" w14:textId="77777777" w:rsidR="009F5BE1" w:rsidRPr="004A1955" w:rsidRDefault="009F5BE1" w:rsidP="009F5BE1">
      <w:pPr>
        <w:pStyle w:val="H4GA"/>
        <w:rPr>
          <w:rtl/>
        </w:rPr>
      </w:pPr>
      <w:r w:rsidRPr="004A1955">
        <w:rPr>
          <w:rtl/>
        </w:rPr>
        <w:tab/>
      </w:r>
      <w:r w:rsidRPr="004A1955">
        <w:rPr>
          <w:rtl/>
        </w:rPr>
        <w:tab/>
        <w:t>انتخاب البرلمان وتشكيله</w:t>
      </w:r>
    </w:p>
    <w:p w14:paraId="5F8DA8D6" w14:textId="77777777" w:rsidR="009F5BE1" w:rsidRPr="004A1955" w:rsidRDefault="009F5BE1" w:rsidP="009F5BE1">
      <w:pPr>
        <w:pStyle w:val="SingleTxtGA"/>
        <w:rPr>
          <w:rtl/>
        </w:rPr>
      </w:pPr>
      <w:r w:rsidRPr="004A1955">
        <w:rPr>
          <w:rtl/>
        </w:rPr>
        <w:t>87-</w:t>
      </w:r>
      <w:r w:rsidRPr="004A1955">
        <w:rPr>
          <w:rtl/>
        </w:rPr>
        <w:tab/>
        <w:t>يتألف البرلمان الدانمركى من 179 عضو</w:t>
      </w:r>
      <w:r w:rsidR="00D967E4" w:rsidRPr="004A1955">
        <w:rPr>
          <w:rtl/>
        </w:rPr>
        <w:t>ا</w:t>
      </w:r>
      <w:r w:rsidR="00D967E4">
        <w:rPr>
          <w:rtl/>
        </w:rPr>
        <w:t>ً</w:t>
      </w:r>
      <w:r w:rsidR="00D967E4" w:rsidRPr="004A1955">
        <w:rPr>
          <w:rtl/>
        </w:rPr>
        <w:t>.</w:t>
      </w:r>
      <w:r w:rsidRPr="004A1955">
        <w:rPr>
          <w:rtl/>
        </w:rPr>
        <w:t xml:space="preserve"> وينص الدستور على انتخاب ما يصل إلى</w:t>
      </w:r>
      <w:r w:rsidR="00D967E4">
        <w:rPr>
          <w:rFonts w:hint="cs"/>
          <w:rtl/>
        </w:rPr>
        <w:t> </w:t>
      </w:r>
      <w:r w:rsidRPr="004A1955">
        <w:rPr>
          <w:rtl/>
        </w:rPr>
        <w:t>179 عضو</w:t>
      </w:r>
      <w:r w:rsidR="00D967E4" w:rsidRPr="004A1955">
        <w:rPr>
          <w:rtl/>
        </w:rPr>
        <w:t>ا</w:t>
      </w:r>
      <w:r w:rsidR="00D967E4">
        <w:rPr>
          <w:rtl/>
        </w:rPr>
        <w:t>ً</w:t>
      </w:r>
      <w:r w:rsidR="00D967E4" w:rsidRPr="004A1955">
        <w:rPr>
          <w:rtl/>
        </w:rPr>
        <w:t xml:space="preserve"> </w:t>
      </w:r>
      <w:r w:rsidRPr="004A1955">
        <w:rPr>
          <w:rtl/>
        </w:rPr>
        <w:t>من أعضاء البرلمان، بما في ذلك عضوان من جزر فارو وعضوان من غرينلند. ويُنتخب أعضاء البرلمان عن طريق الاقتراع العام السري والمباشر.</w:t>
      </w:r>
    </w:p>
    <w:p w14:paraId="5893045D" w14:textId="77777777" w:rsidR="009F5BE1" w:rsidRPr="004A1955" w:rsidRDefault="009F5BE1" w:rsidP="009F5BE1">
      <w:pPr>
        <w:pStyle w:val="SingleTxtGA"/>
        <w:rPr>
          <w:rtl/>
        </w:rPr>
      </w:pPr>
      <w:r w:rsidRPr="004A1955">
        <w:rPr>
          <w:rtl/>
        </w:rPr>
        <w:t>88-</w:t>
      </w:r>
      <w:r w:rsidRPr="004A1955">
        <w:rPr>
          <w:rtl/>
        </w:rPr>
        <w:tab/>
        <w:t>وترد قواعد إدارة الانتخابات البرلمانية في قانون الانتخابات البرلمانية. ويحق التصويت لكل شخص يبلغ من العمر 18 سنة ويحمل الجنسية الدانمركية ويقيم إقامة دائمة في الدانمرك. غير أنه لا يحق التصوي</w:t>
      </w:r>
      <w:r w:rsidRPr="004A1955">
        <w:rPr>
          <w:rFonts w:hint="cs"/>
          <w:rtl/>
        </w:rPr>
        <w:t>ت</w:t>
      </w:r>
      <w:r w:rsidRPr="004A1955">
        <w:rPr>
          <w:rtl/>
        </w:rPr>
        <w:t xml:space="preserve"> للأشخاص الذين حُرموا من أهليتهم القانونية بموجب المادة 6 من قانون الوصاية القانونية. والتصويت ليس إلزامي</w:t>
      </w:r>
      <w:r w:rsidR="00D967E4" w:rsidRPr="004A1955">
        <w:rPr>
          <w:rtl/>
        </w:rPr>
        <w:t>ا</w:t>
      </w:r>
      <w:r w:rsidR="00D967E4">
        <w:rPr>
          <w:rtl/>
        </w:rPr>
        <w:t>ً</w:t>
      </w:r>
      <w:r w:rsidR="00D967E4" w:rsidRPr="004A1955">
        <w:rPr>
          <w:rtl/>
        </w:rPr>
        <w:t>.</w:t>
      </w:r>
      <w:r w:rsidRPr="004A1955">
        <w:rPr>
          <w:rtl/>
        </w:rPr>
        <w:t xml:space="preserve"> وفي الانتخابات البرلمانية، تمارس حقها أغلبية ساحقة من الناخبين (أكثر من 80٪</w:t>
      </w:r>
      <w:r w:rsidRPr="004A1955">
        <w:rPr>
          <w:rFonts w:hint="cs"/>
          <w:rtl/>
        </w:rPr>
        <w:t xml:space="preserve"> عادة</w:t>
      </w:r>
      <w:r w:rsidRPr="004A1955">
        <w:rPr>
          <w:rtl/>
        </w:rPr>
        <w:t>).</w:t>
      </w:r>
    </w:p>
    <w:p w14:paraId="1B1B4FD6" w14:textId="77777777" w:rsidR="009F5BE1" w:rsidRPr="004A1955" w:rsidRDefault="009F5BE1" w:rsidP="009F5BE1">
      <w:pPr>
        <w:pStyle w:val="SingleTxtGA"/>
        <w:rPr>
          <w:rtl/>
        </w:rPr>
      </w:pPr>
      <w:r w:rsidRPr="004A1955">
        <w:rPr>
          <w:rtl/>
        </w:rPr>
        <w:t>89-</w:t>
      </w:r>
      <w:r w:rsidRPr="004A1955">
        <w:rPr>
          <w:rtl/>
        </w:rPr>
        <w:tab/>
      </w:r>
      <w:r w:rsidRPr="004A1955">
        <w:rPr>
          <w:rFonts w:hint="cs"/>
          <w:rtl/>
        </w:rPr>
        <w:t>وبلغت</w:t>
      </w:r>
      <w:r w:rsidRPr="004A1955">
        <w:rPr>
          <w:rtl/>
        </w:rPr>
        <w:t xml:space="preserve"> نسبة السكان المؤهلين للتصويت في آخر انتخابات برلمانية</w:t>
      </w:r>
      <w:r w:rsidRPr="004A1955">
        <w:rPr>
          <w:rFonts w:hint="cs"/>
          <w:rtl/>
        </w:rPr>
        <w:t xml:space="preserve"> ما يعادل</w:t>
      </w:r>
      <w:r w:rsidRPr="004A1955">
        <w:rPr>
          <w:rtl/>
        </w:rPr>
        <w:t xml:space="preserve"> 73.1٪.</w:t>
      </w:r>
    </w:p>
    <w:p w14:paraId="01D27560" w14:textId="77777777" w:rsidR="009F5BE1" w:rsidRPr="004A1955" w:rsidRDefault="009F5BE1" w:rsidP="009F5BE1">
      <w:pPr>
        <w:pStyle w:val="SingleTxtGA"/>
        <w:rPr>
          <w:b/>
          <w:bCs/>
          <w:rtl/>
        </w:rPr>
      </w:pPr>
      <w:r w:rsidRPr="004A1955">
        <w:rPr>
          <w:rtl/>
        </w:rPr>
        <w:t>الجدول 36</w:t>
      </w:r>
      <w:r w:rsidRPr="004A1955">
        <w:rPr>
          <w:rtl/>
        </w:rPr>
        <w:tab/>
      </w:r>
      <w:r w:rsidRPr="004A1955">
        <w:rPr>
          <w:rtl/>
        </w:rPr>
        <w:br/>
      </w:r>
      <w:r w:rsidRPr="004A1955">
        <w:rPr>
          <w:b/>
          <w:bCs/>
          <w:rtl/>
        </w:rPr>
        <w:t>نسبة السكان المؤهلين للتصويت</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23"/>
        <w:gridCol w:w="2516"/>
        <w:gridCol w:w="2517"/>
      </w:tblGrid>
      <w:tr w:rsidR="009F5BE1" w:rsidRPr="00540BF3" w14:paraId="36194EB5" w14:textId="77777777" w:rsidTr="00540BF3">
        <w:trPr>
          <w:tblHeader/>
        </w:trPr>
        <w:tc>
          <w:tcPr>
            <w:tcW w:w="2257" w:type="dxa"/>
            <w:tcBorders>
              <w:top w:val="single" w:sz="4" w:space="0" w:color="auto"/>
              <w:bottom w:val="single" w:sz="12" w:space="0" w:color="auto"/>
            </w:tcBorders>
            <w:shd w:val="clear" w:color="auto" w:fill="auto"/>
            <w:noWrap/>
            <w:vAlign w:val="bottom"/>
            <w:hideMark/>
          </w:tcPr>
          <w:p w14:paraId="01ED92EF" w14:textId="77777777" w:rsidR="009F5BE1" w:rsidRPr="00540BF3" w:rsidRDefault="009F5BE1" w:rsidP="00533CFD">
            <w:pPr>
              <w:bidi w:val="0"/>
              <w:spacing w:before="20" w:after="20" w:line="280" w:lineRule="exact"/>
              <w:ind w:left="113" w:right="113"/>
              <w:rPr>
                <w:i/>
                <w:iCs/>
                <w:sz w:val="18"/>
                <w:szCs w:val="26"/>
              </w:rPr>
            </w:pPr>
          </w:p>
        </w:tc>
        <w:tc>
          <w:tcPr>
            <w:tcW w:w="2556" w:type="dxa"/>
            <w:tcBorders>
              <w:top w:val="single" w:sz="4" w:space="0" w:color="auto"/>
              <w:bottom w:val="single" w:sz="12" w:space="0" w:color="auto"/>
            </w:tcBorders>
            <w:shd w:val="clear" w:color="auto" w:fill="auto"/>
            <w:vAlign w:val="bottom"/>
          </w:tcPr>
          <w:p w14:paraId="122A9101" w14:textId="77777777" w:rsidR="009F5BE1" w:rsidRPr="00540BF3" w:rsidRDefault="009F5BE1" w:rsidP="00533CFD">
            <w:pPr>
              <w:spacing w:before="20" w:after="20" w:line="280" w:lineRule="exact"/>
              <w:ind w:left="113" w:right="113"/>
              <w:rPr>
                <w:i/>
                <w:iCs/>
                <w:sz w:val="18"/>
                <w:szCs w:val="26"/>
                <w:rtl/>
                <w:lang w:val="en-GB"/>
              </w:rPr>
            </w:pPr>
            <w:r w:rsidRPr="00540BF3">
              <w:rPr>
                <w:i/>
                <w:iCs/>
                <w:sz w:val="18"/>
                <w:szCs w:val="26"/>
                <w:rtl/>
                <w:lang w:val="en-GB"/>
              </w:rPr>
              <w:t>2011</w:t>
            </w:r>
          </w:p>
        </w:tc>
        <w:tc>
          <w:tcPr>
            <w:tcW w:w="2557" w:type="dxa"/>
            <w:tcBorders>
              <w:top w:val="single" w:sz="4" w:space="0" w:color="auto"/>
              <w:bottom w:val="single" w:sz="12" w:space="0" w:color="auto"/>
            </w:tcBorders>
            <w:shd w:val="clear" w:color="auto" w:fill="auto"/>
            <w:noWrap/>
            <w:vAlign w:val="bottom"/>
            <w:hideMark/>
          </w:tcPr>
          <w:p w14:paraId="060983FE" w14:textId="77777777" w:rsidR="009F5BE1" w:rsidRPr="00540BF3" w:rsidRDefault="009F5BE1" w:rsidP="00533CFD">
            <w:pPr>
              <w:spacing w:before="20" w:after="20" w:line="280" w:lineRule="exact"/>
              <w:ind w:left="113" w:right="113"/>
              <w:rPr>
                <w:i/>
                <w:iCs/>
                <w:sz w:val="18"/>
                <w:szCs w:val="26"/>
                <w:rtl/>
                <w:lang w:val="en-GB"/>
              </w:rPr>
            </w:pPr>
            <w:r w:rsidRPr="00540BF3">
              <w:rPr>
                <w:i/>
                <w:iCs/>
                <w:sz w:val="18"/>
                <w:szCs w:val="26"/>
                <w:rtl/>
                <w:lang w:val="en-GB"/>
              </w:rPr>
              <w:t>2015</w:t>
            </w:r>
          </w:p>
        </w:tc>
      </w:tr>
      <w:tr w:rsidR="009F5BE1" w:rsidRPr="00540BF3" w14:paraId="3179CE69" w14:textId="77777777" w:rsidTr="00540BF3">
        <w:tc>
          <w:tcPr>
            <w:tcW w:w="2257" w:type="dxa"/>
            <w:tcBorders>
              <w:top w:val="single" w:sz="12" w:space="0" w:color="auto"/>
              <w:bottom w:val="nil"/>
            </w:tcBorders>
            <w:shd w:val="clear" w:color="auto" w:fill="auto"/>
            <w:noWrap/>
            <w:hideMark/>
          </w:tcPr>
          <w:p w14:paraId="03ED3637"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عدد الناخبين المؤهلين</w:t>
            </w:r>
          </w:p>
        </w:tc>
        <w:tc>
          <w:tcPr>
            <w:tcW w:w="2556" w:type="dxa"/>
            <w:tcBorders>
              <w:top w:val="single" w:sz="12" w:space="0" w:color="auto"/>
              <w:bottom w:val="nil"/>
            </w:tcBorders>
            <w:shd w:val="clear" w:color="auto" w:fill="auto"/>
          </w:tcPr>
          <w:p w14:paraId="3E458FAE" w14:textId="77777777" w:rsidR="009F5BE1" w:rsidRPr="00540BF3" w:rsidRDefault="007E6E61" w:rsidP="00533CFD">
            <w:pPr>
              <w:pStyle w:val="TableText"/>
              <w:spacing w:before="20" w:after="20" w:line="280" w:lineRule="exact"/>
              <w:rPr>
                <w:rtl/>
              </w:rPr>
            </w:pPr>
            <w:r w:rsidRPr="00540BF3">
              <w:rPr>
                <w:rtl/>
              </w:rPr>
              <w:t>910</w:t>
            </w:r>
            <w:r>
              <w:rPr>
                <w:rtl/>
              </w:rPr>
              <w:t xml:space="preserve"> </w:t>
            </w:r>
            <w:r w:rsidRPr="00540BF3">
              <w:rPr>
                <w:rtl/>
              </w:rPr>
              <w:t>079</w:t>
            </w:r>
            <w:r>
              <w:rPr>
                <w:rtl/>
              </w:rPr>
              <w:t xml:space="preserve"> </w:t>
            </w:r>
            <w:r w:rsidRPr="00540BF3">
              <w:rPr>
                <w:rtl/>
              </w:rPr>
              <w:t>4</w:t>
            </w:r>
          </w:p>
        </w:tc>
        <w:tc>
          <w:tcPr>
            <w:tcW w:w="2557" w:type="dxa"/>
            <w:tcBorders>
              <w:top w:val="single" w:sz="12" w:space="0" w:color="auto"/>
              <w:bottom w:val="nil"/>
            </w:tcBorders>
            <w:shd w:val="clear" w:color="auto" w:fill="auto"/>
            <w:noWrap/>
            <w:hideMark/>
          </w:tcPr>
          <w:p w14:paraId="0DA5ECCB" w14:textId="77777777" w:rsidR="009F5BE1" w:rsidRPr="00540BF3" w:rsidRDefault="007E6E61" w:rsidP="00533CFD">
            <w:pPr>
              <w:pStyle w:val="TableText"/>
              <w:spacing w:before="20" w:after="20" w:line="280" w:lineRule="exact"/>
              <w:rPr>
                <w:rtl/>
                <w:lang w:bidi="ar-DZ"/>
              </w:rPr>
            </w:pPr>
            <w:r w:rsidRPr="00540BF3">
              <w:rPr>
                <w:rtl/>
              </w:rPr>
              <w:t>105</w:t>
            </w:r>
            <w:r>
              <w:rPr>
                <w:rtl/>
              </w:rPr>
              <w:t xml:space="preserve"> </w:t>
            </w:r>
            <w:r w:rsidRPr="00540BF3">
              <w:rPr>
                <w:rtl/>
              </w:rPr>
              <w:t>145</w:t>
            </w:r>
            <w:r>
              <w:rPr>
                <w:rtl/>
              </w:rPr>
              <w:t xml:space="preserve"> </w:t>
            </w:r>
            <w:r w:rsidRPr="00540BF3">
              <w:rPr>
                <w:rtl/>
              </w:rPr>
              <w:t>4</w:t>
            </w:r>
          </w:p>
        </w:tc>
      </w:tr>
      <w:tr w:rsidR="009F5BE1" w:rsidRPr="00540BF3" w14:paraId="7A345B22" w14:textId="77777777" w:rsidTr="00540BF3">
        <w:tc>
          <w:tcPr>
            <w:tcW w:w="2257" w:type="dxa"/>
            <w:tcBorders>
              <w:top w:val="nil"/>
              <w:bottom w:val="single" w:sz="12" w:space="0" w:color="auto"/>
            </w:tcBorders>
            <w:shd w:val="clear" w:color="auto" w:fill="auto"/>
            <w:noWrap/>
          </w:tcPr>
          <w:p w14:paraId="28F0617F"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النسبة المئوية من السكان</w:t>
            </w:r>
          </w:p>
        </w:tc>
        <w:tc>
          <w:tcPr>
            <w:tcW w:w="2556" w:type="dxa"/>
            <w:tcBorders>
              <w:top w:val="nil"/>
              <w:bottom w:val="single" w:sz="12" w:space="0" w:color="auto"/>
            </w:tcBorders>
            <w:shd w:val="clear" w:color="auto" w:fill="auto"/>
          </w:tcPr>
          <w:p w14:paraId="28D90653"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73.3%</w:t>
            </w:r>
          </w:p>
        </w:tc>
        <w:tc>
          <w:tcPr>
            <w:tcW w:w="2557" w:type="dxa"/>
            <w:tcBorders>
              <w:top w:val="nil"/>
              <w:bottom w:val="single" w:sz="12" w:space="0" w:color="auto"/>
            </w:tcBorders>
            <w:shd w:val="clear" w:color="auto" w:fill="auto"/>
            <w:noWrap/>
          </w:tcPr>
          <w:p w14:paraId="28D4790B"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73.1%</w:t>
            </w:r>
          </w:p>
        </w:tc>
      </w:tr>
    </w:tbl>
    <w:p w14:paraId="459913C6" w14:textId="77777777" w:rsidR="009F5BE1" w:rsidRPr="004A1955" w:rsidRDefault="009F5BE1" w:rsidP="009F5BE1">
      <w:pPr>
        <w:pStyle w:val="SingleTxtGA"/>
        <w:spacing w:before="240"/>
        <w:rPr>
          <w:rtl/>
        </w:rPr>
      </w:pPr>
      <w:r w:rsidRPr="004A1955">
        <w:rPr>
          <w:rtl/>
        </w:rPr>
        <w:t>90-</w:t>
      </w:r>
      <w:r w:rsidRPr="004A1955">
        <w:rPr>
          <w:rtl/>
        </w:rPr>
        <w:tab/>
        <w:t>وظل إقبال الناخبين على الانتخابات الوطنية مستقر</w:t>
      </w:r>
      <w:r w:rsidR="00D967E4" w:rsidRPr="004A1955">
        <w:rPr>
          <w:rtl/>
        </w:rPr>
        <w:t>ا</w:t>
      </w:r>
      <w:r w:rsidR="00D967E4">
        <w:rPr>
          <w:rtl/>
        </w:rPr>
        <w:t>ً</w:t>
      </w:r>
      <w:r w:rsidR="00D967E4" w:rsidRPr="004A1955">
        <w:rPr>
          <w:rtl/>
        </w:rPr>
        <w:t xml:space="preserve"> </w:t>
      </w:r>
      <w:r w:rsidRPr="004A1955">
        <w:rPr>
          <w:rtl/>
        </w:rPr>
        <w:t>في مستوى عال في الانتخابات البرلمانية الثلاثة الأخيرة.</w:t>
      </w:r>
    </w:p>
    <w:p w14:paraId="1C98667A" w14:textId="77777777" w:rsidR="009F5BE1" w:rsidRPr="004A1955" w:rsidRDefault="009F5BE1" w:rsidP="009F5BE1">
      <w:pPr>
        <w:pStyle w:val="SingleTxtGA"/>
        <w:rPr>
          <w:b/>
          <w:bCs/>
          <w:rtl/>
        </w:rPr>
      </w:pPr>
      <w:r w:rsidRPr="004A1955">
        <w:rPr>
          <w:rtl/>
        </w:rPr>
        <w:t>الجدول 37</w:t>
      </w:r>
      <w:r w:rsidRPr="004A1955">
        <w:rPr>
          <w:rtl/>
        </w:rPr>
        <w:tab/>
      </w:r>
      <w:r w:rsidRPr="004A1955">
        <w:rPr>
          <w:rtl/>
        </w:rPr>
        <w:br/>
      </w:r>
      <w:r w:rsidRPr="004A1955">
        <w:rPr>
          <w:rFonts w:hint="cs"/>
          <w:b/>
          <w:bCs/>
          <w:rtl/>
        </w:rPr>
        <w:t xml:space="preserve">نسب </w:t>
      </w:r>
      <w:r w:rsidRPr="004A1955">
        <w:rPr>
          <w:b/>
          <w:bCs/>
          <w:rtl/>
        </w:rPr>
        <w:t>إقبال الناخبين على الانتخابات البرلمانية الوطنية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97"/>
        <w:gridCol w:w="2499"/>
        <w:gridCol w:w="2260"/>
      </w:tblGrid>
      <w:tr w:rsidR="009F5BE1" w:rsidRPr="00540BF3" w14:paraId="12E1B38A" w14:textId="77777777" w:rsidTr="00540BF3">
        <w:trPr>
          <w:tblHeader/>
        </w:trPr>
        <w:tc>
          <w:tcPr>
            <w:tcW w:w="2537" w:type="dxa"/>
            <w:tcBorders>
              <w:top w:val="single" w:sz="4" w:space="0" w:color="auto"/>
              <w:bottom w:val="single" w:sz="12" w:space="0" w:color="auto"/>
            </w:tcBorders>
            <w:shd w:val="clear" w:color="auto" w:fill="auto"/>
            <w:noWrap/>
            <w:vAlign w:val="bottom"/>
            <w:hideMark/>
          </w:tcPr>
          <w:p w14:paraId="1DA01E1B" w14:textId="77777777" w:rsidR="009F5BE1" w:rsidRPr="00540BF3" w:rsidRDefault="009F5BE1" w:rsidP="00533CFD">
            <w:pPr>
              <w:spacing w:before="20" w:after="20" w:line="280" w:lineRule="exact"/>
              <w:ind w:left="113" w:right="113"/>
              <w:rPr>
                <w:i/>
                <w:iCs/>
                <w:sz w:val="18"/>
                <w:szCs w:val="26"/>
                <w:rtl/>
                <w:lang w:val="en-GB" w:bidi="ar-DZ"/>
              </w:rPr>
            </w:pPr>
            <w:r w:rsidRPr="00540BF3">
              <w:rPr>
                <w:i/>
                <w:iCs/>
                <w:sz w:val="18"/>
                <w:szCs w:val="26"/>
                <w:rtl/>
                <w:lang w:val="en-GB"/>
              </w:rPr>
              <w:t>2007</w:t>
            </w:r>
          </w:p>
        </w:tc>
        <w:tc>
          <w:tcPr>
            <w:tcW w:w="2538" w:type="dxa"/>
            <w:tcBorders>
              <w:top w:val="single" w:sz="4" w:space="0" w:color="auto"/>
              <w:bottom w:val="single" w:sz="12" w:space="0" w:color="auto"/>
            </w:tcBorders>
            <w:shd w:val="clear" w:color="auto" w:fill="auto"/>
            <w:noWrap/>
            <w:vAlign w:val="bottom"/>
            <w:hideMark/>
          </w:tcPr>
          <w:p w14:paraId="22AFA5BC" w14:textId="77777777" w:rsidR="009F5BE1" w:rsidRPr="00540BF3" w:rsidRDefault="009F5BE1" w:rsidP="00533CFD">
            <w:pPr>
              <w:spacing w:before="20" w:after="20" w:line="280" w:lineRule="exact"/>
              <w:ind w:left="113" w:right="113"/>
              <w:rPr>
                <w:i/>
                <w:iCs/>
                <w:sz w:val="18"/>
                <w:szCs w:val="26"/>
                <w:rtl/>
                <w:lang w:val="en-GB"/>
              </w:rPr>
            </w:pPr>
            <w:r w:rsidRPr="00540BF3">
              <w:rPr>
                <w:i/>
                <w:iCs/>
                <w:sz w:val="18"/>
                <w:szCs w:val="26"/>
                <w:rtl/>
                <w:lang w:val="en-GB"/>
              </w:rPr>
              <w:t>2011</w:t>
            </w:r>
          </w:p>
        </w:tc>
        <w:tc>
          <w:tcPr>
            <w:tcW w:w="2295" w:type="dxa"/>
            <w:tcBorders>
              <w:top w:val="single" w:sz="4" w:space="0" w:color="auto"/>
              <w:bottom w:val="single" w:sz="12" w:space="0" w:color="auto"/>
            </w:tcBorders>
            <w:shd w:val="clear" w:color="auto" w:fill="auto"/>
            <w:noWrap/>
            <w:vAlign w:val="bottom"/>
            <w:hideMark/>
          </w:tcPr>
          <w:p w14:paraId="4775F26A" w14:textId="77777777" w:rsidR="009F5BE1" w:rsidRPr="00540BF3" w:rsidRDefault="009F5BE1" w:rsidP="00533CFD">
            <w:pPr>
              <w:spacing w:before="20" w:after="20" w:line="280" w:lineRule="exact"/>
              <w:ind w:left="113" w:right="113"/>
              <w:rPr>
                <w:i/>
                <w:iCs/>
                <w:sz w:val="18"/>
                <w:szCs w:val="26"/>
                <w:rtl/>
                <w:lang w:val="en-GB"/>
              </w:rPr>
            </w:pPr>
            <w:r w:rsidRPr="00540BF3">
              <w:rPr>
                <w:i/>
                <w:iCs/>
                <w:sz w:val="18"/>
                <w:szCs w:val="26"/>
                <w:rtl/>
                <w:lang w:val="en-GB"/>
              </w:rPr>
              <w:t>2015</w:t>
            </w:r>
          </w:p>
        </w:tc>
      </w:tr>
      <w:tr w:rsidR="009F5BE1" w:rsidRPr="00540BF3" w14:paraId="32B1DD2C" w14:textId="77777777" w:rsidTr="00540BF3">
        <w:tc>
          <w:tcPr>
            <w:tcW w:w="2537" w:type="dxa"/>
            <w:tcBorders>
              <w:top w:val="single" w:sz="12" w:space="0" w:color="auto"/>
              <w:bottom w:val="single" w:sz="12" w:space="0" w:color="auto"/>
            </w:tcBorders>
            <w:shd w:val="clear" w:color="auto" w:fill="auto"/>
            <w:noWrap/>
            <w:hideMark/>
          </w:tcPr>
          <w:p w14:paraId="77B15F3D" w14:textId="77777777" w:rsidR="009F5BE1" w:rsidRPr="00540BF3" w:rsidRDefault="009F5BE1" w:rsidP="00533CFD">
            <w:pPr>
              <w:spacing w:before="20" w:after="20" w:line="280" w:lineRule="exact"/>
              <w:ind w:left="113" w:right="113"/>
              <w:rPr>
                <w:sz w:val="18"/>
                <w:szCs w:val="26"/>
                <w:rtl/>
                <w:lang w:val="en-GB"/>
              </w:rPr>
            </w:pPr>
            <w:r w:rsidRPr="00540BF3">
              <w:rPr>
                <w:rFonts w:hint="cs"/>
                <w:sz w:val="18"/>
                <w:szCs w:val="26"/>
                <w:rtl/>
                <w:lang w:val="en-GB"/>
              </w:rPr>
              <w:t>86.6%</w:t>
            </w:r>
          </w:p>
        </w:tc>
        <w:tc>
          <w:tcPr>
            <w:tcW w:w="2538" w:type="dxa"/>
            <w:tcBorders>
              <w:top w:val="single" w:sz="12" w:space="0" w:color="auto"/>
              <w:bottom w:val="single" w:sz="12" w:space="0" w:color="auto"/>
            </w:tcBorders>
            <w:shd w:val="clear" w:color="auto" w:fill="auto"/>
            <w:noWrap/>
            <w:hideMark/>
          </w:tcPr>
          <w:p w14:paraId="6A9FAA82" w14:textId="77777777" w:rsidR="009F5BE1" w:rsidRPr="00540BF3" w:rsidRDefault="009F5BE1" w:rsidP="00533CFD">
            <w:pPr>
              <w:spacing w:before="20" w:after="20" w:line="280" w:lineRule="exact"/>
              <w:ind w:left="113" w:right="113"/>
              <w:rPr>
                <w:sz w:val="18"/>
                <w:szCs w:val="26"/>
                <w:rtl/>
                <w:lang w:val="en-GB"/>
              </w:rPr>
            </w:pPr>
            <w:r w:rsidRPr="00540BF3">
              <w:rPr>
                <w:rFonts w:hint="cs"/>
                <w:sz w:val="18"/>
                <w:szCs w:val="26"/>
                <w:rtl/>
                <w:lang w:val="en-GB"/>
              </w:rPr>
              <w:t>87.7%</w:t>
            </w:r>
          </w:p>
        </w:tc>
        <w:tc>
          <w:tcPr>
            <w:tcW w:w="2295" w:type="dxa"/>
            <w:tcBorders>
              <w:top w:val="single" w:sz="12" w:space="0" w:color="auto"/>
              <w:bottom w:val="single" w:sz="12" w:space="0" w:color="auto"/>
            </w:tcBorders>
            <w:shd w:val="clear" w:color="auto" w:fill="auto"/>
            <w:noWrap/>
            <w:hideMark/>
          </w:tcPr>
          <w:p w14:paraId="0A5D271B" w14:textId="77777777" w:rsidR="009F5BE1" w:rsidRPr="00540BF3" w:rsidRDefault="009F5BE1" w:rsidP="00533CFD">
            <w:pPr>
              <w:spacing w:before="20" w:after="20" w:line="280" w:lineRule="exact"/>
              <w:ind w:left="113" w:right="113"/>
              <w:rPr>
                <w:sz w:val="18"/>
                <w:szCs w:val="26"/>
                <w:rtl/>
                <w:lang w:val="en-GB"/>
              </w:rPr>
            </w:pPr>
            <w:r w:rsidRPr="00540BF3">
              <w:rPr>
                <w:rFonts w:hint="cs"/>
                <w:sz w:val="18"/>
                <w:szCs w:val="26"/>
                <w:rtl/>
                <w:lang w:val="en-GB"/>
              </w:rPr>
              <w:t>85.9%</w:t>
            </w:r>
          </w:p>
        </w:tc>
      </w:tr>
    </w:tbl>
    <w:p w14:paraId="6C7EBAD2" w14:textId="77777777" w:rsidR="009F5BE1" w:rsidRPr="00533CFD" w:rsidRDefault="009F5BE1" w:rsidP="005A1DD6">
      <w:pPr>
        <w:pStyle w:val="SingleTxtGA"/>
        <w:spacing w:before="240" w:after="100" w:line="360" w:lineRule="exact"/>
        <w:rPr>
          <w:spacing w:val="-2"/>
          <w:rtl/>
        </w:rPr>
      </w:pPr>
      <w:r w:rsidRPr="00533CFD">
        <w:rPr>
          <w:spacing w:val="-2"/>
          <w:rtl/>
        </w:rPr>
        <w:t>91-</w:t>
      </w:r>
      <w:r w:rsidRPr="00533CFD">
        <w:rPr>
          <w:spacing w:val="-2"/>
          <w:rtl/>
        </w:rPr>
        <w:tab/>
        <w:t>و</w:t>
      </w:r>
      <w:r w:rsidRPr="00533CFD">
        <w:rPr>
          <w:rFonts w:hint="cs"/>
          <w:spacing w:val="-2"/>
          <w:rtl/>
        </w:rPr>
        <w:t xml:space="preserve">يؤهل للترشح لعضوية البرلمان </w:t>
      </w:r>
      <w:r w:rsidRPr="00533CFD">
        <w:rPr>
          <w:spacing w:val="-2"/>
          <w:rtl/>
        </w:rPr>
        <w:t>الأشخاص الذين يحملون الجنسية الدانمركية، وتزيد أعمارهم عن 18 عام</w:t>
      </w:r>
      <w:r w:rsidR="00D967E4" w:rsidRPr="00533CFD">
        <w:rPr>
          <w:spacing w:val="-2"/>
          <w:rtl/>
        </w:rPr>
        <w:t>اً</w:t>
      </w:r>
      <w:r w:rsidRPr="00533CFD">
        <w:rPr>
          <w:spacing w:val="-2"/>
          <w:rtl/>
        </w:rPr>
        <w:t xml:space="preserve"> ويقيمون إقامة دائمة في الدانمرك. غير أنه لا يحق الترشح للأشخاص الذين حُرموا من أهليتهم القانونية بموجب المادة 6 من قانون الوصاية القانونية. ويُنْتَخَبُ البرلمان عن طريق التمثيل النسبي. ويهدف الإجراء إلى تحقيق العدالة الحسابية في توزيع المقاعد بين مختلف الأحزاب السياسية، التي حصلت على الحد الأدنى من الأصوات اللازمة لتمثيلها في البرلمان. ويمكن للمرشحين المستقلين أيض</w:t>
      </w:r>
      <w:r w:rsidR="00D967E4" w:rsidRPr="00533CFD">
        <w:rPr>
          <w:spacing w:val="-2"/>
          <w:rtl/>
        </w:rPr>
        <w:t xml:space="preserve">اً </w:t>
      </w:r>
      <w:r w:rsidRPr="00533CFD">
        <w:rPr>
          <w:spacing w:val="-2"/>
          <w:rtl/>
        </w:rPr>
        <w:t>الترشح للبرلمان. وتُوزع المقاعد بين المناطق والدوائر الانتخابية حسب عدد السكان، والناخبين والكثافة السكانية. ويعدل التوزيع وفق</w:t>
      </w:r>
      <w:r w:rsidR="00D967E4" w:rsidRPr="00533CFD">
        <w:rPr>
          <w:spacing w:val="-2"/>
          <w:rtl/>
        </w:rPr>
        <w:t>اً</w:t>
      </w:r>
      <w:r w:rsidRPr="00533CFD">
        <w:rPr>
          <w:spacing w:val="-2"/>
          <w:rtl/>
        </w:rPr>
        <w:t xml:space="preserve"> للتطورات الديمغرافية، كل خمس سنوات. وينتخَب أعضاء البرلمان لمدة أربع سنوات، تبدأ في يوم الانتخابات. غير أنه يجوز لرئيس الوزراء في أي وقت خلال فترة الانتخابات الدعوة لإجراء انتخابات برلمانية جديدة.</w:t>
      </w:r>
    </w:p>
    <w:p w14:paraId="54D20253" w14:textId="77777777" w:rsidR="009F5BE1" w:rsidRPr="004A1955" w:rsidRDefault="009F5BE1" w:rsidP="005A1DD6">
      <w:pPr>
        <w:pStyle w:val="SingleTxtGA"/>
        <w:spacing w:after="100" w:line="360" w:lineRule="exact"/>
        <w:rPr>
          <w:rtl/>
        </w:rPr>
      </w:pPr>
      <w:r w:rsidRPr="004A1955">
        <w:rPr>
          <w:rtl/>
        </w:rPr>
        <w:t>92-</w:t>
      </w:r>
      <w:r w:rsidRPr="004A1955">
        <w:rPr>
          <w:rtl/>
        </w:rPr>
        <w:tab/>
      </w:r>
      <w:r w:rsidRPr="00D967E4">
        <w:rPr>
          <w:spacing w:val="-2"/>
          <w:rtl/>
        </w:rPr>
        <w:t>ويتألف البرلمان الدانمركي من أعضاء عدد كبير نسبي</w:t>
      </w:r>
      <w:r w:rsidR="00D967E4" w:rsidRPr="00D967E4">
        <w:rPr>
          <w:spacing w:val="-2"/>
          <w:rtl/>
        </w:rPr>
        <w:t>اً</w:t>
      </w:r>
      <w:r w:rsidRPr="00D967E4">
        <w:rPr>
          <w:spacing w:val="-2"/>
          <w:rtl/>
        </w:rPr>
        <w:t xml:space="preserve"> من الأحزاب السياسية. وتضمن قواعد الحد الأدنى عملي</w:t>
      </w:r>
      <w:r w:rsidR="00D967E4" w:rsidRPr="00D967E4">
        <w:rPr>
          <w:spacing w:val="-2"/>
          <w:rtl/>
        </w:rPr>
        <w:t xml:space="preserve">اً </w:t>
      </w:r>
      <w:r w:rsidRPr="00D967E4">
        <w:rPr>
          <w:spacing w:val="-2"/>
          <w:rtl/>
        </w:rPr>
        <w:t>مقعد</w:t>
      </w:r>
      <w:r w:rsidR="00D967E4" w:rsidRPr="00D967E4">
        <w:rPr>
          <w:spacing w:val="-2"/>
          <w:rtl/>
        </w:rPr>
        <w:t xml:space="preserve">اً </w:t>
      </w:r>
      <w:r w:rsidRPr="00D967E4">
        <w:rPr>
          <w:spacing w:val="-2"/>
          <w:rtl/>
        </w:rPr>
        <w:t>في البرلمان للأطراف التي حصلت على ما لا يقل عن 2٪ من الأصوات المدلى بها. و</w:t>
      </w:r>
      <w:r w:rsidRPr="00D967E4">
        <w:rPr>
          <w:rFonts w:hint="cs"/>
          <w:spacing w:val="-2"/>
          <w:rtl/>
        </w:rPr>
        <w:t>ت</w:t>
      </w:r>
      <w:r w:rsidRPr="00D967E4">
        <w:rPr>
          <w:spacing w:val="-2"/>
          <w:rtl/>
        </w:rPr>
        <w:t>وجد في الوقت الراهن تسعة أحزاب سياسية في البرلمان. والأحزا</w:t>
      </w:r>
      <w:r w:rsidRPr="00D967E4">
        <w:rPr>
          <w:rFonts w:hint="cs"/>
          <w:spacing w:val="-2"/>
          <w:rtl/>
        </w:rPr>
        <w:t>ب</w:t>
      </w:r>
      <w:r w:rsidRPr="00D967E4">
        <w:rPr>
          <w:spacing w:val="-2"/>
          <w:rtl/>
        </w:rPr>
        <w:t xml:space="preserve"> الممثلة في البرلمان - بالترتيب الذي ترد به على ورقة الاقتراع - هي: الحزب الديمقراطي الاجتماعي، والحزب الاجتماعي الليبرالي، وحزب المحافظين، والحزب الشعبي الاشتراكي، والتحالف الليبرالي، والحزب الشعبي الدانمركي، والحزب الليبرالي، والتحالف الأحمر والأخضر وحزب البديل. وفي أعقاب آخر انتخابات برلمانية، كان 65 من أعضاء البرلمان من النساء، أي ما يعادل 37٪</w:t>
      </w:r>
      <w:r w:rsidRPr="004A1955">
        <w:rPr>
          <w:rtl/>
        </w:rPr>
        <w:t>.</w:t>
      </w:r>
    </w:p>
    <w:p w14:paraId="17B003B2" w14:textId="77777777" w:rsidR="009F5BE1" w:rsidRPr="00533CFD" w:rsidRDefault="009F5BE1" w:rsidP="005A1DD6">
      <w:pPr>
        <w:pStyle w:val="SingleTxtGA"/>
        <w:spacing w:after="100" w:line="360" w:lineRule="exact"/>
        <w:rPr>
          <w:spacing w:val="-4"/>
          <w:rtl/>
          <w:lang w:bidi="ar-DZ"/>
        </w:rPr>
      </w:pPr>
      <w:r w:rsidRPr="00533CFD">
        <w:rPr>
          <w:spacing w:val="-4"/>
          <w:rtl/>
        </w:rPr>
        <w:t>93-</w:t>
      </w:r>
      <w:r w:rsidRPr="00533CFD">
        <w:rPr>
          <w:spacing w:val="-4"/>
          <w:rtl/>
        </w:rPr>
        <w:tab/>
        <w:t xml:space="preserve">ويرد فيما يلي توزيع أعضاء الأحزاب السياسية في البرلمان في آخر انتخابين. </w:t>
      </w:r>
      <w:r w:rsidRPr="00533CFD">
        <w:rPr>
          <w:rFonts w:hint="cs"/>
          <w:spacing w:val="-4"/>
          <w:rtl/>
        </w:rPr>
        <w:t>وتشير</w:t>
      </w:r>
      <w:r w:rsidRPr="00533CFD">
        <w:rPr>
          <w:spacing w:val="-4"/>
          <w:rtl/>
        </w:rPr>
        <w:t xml:space="preserve"> الحروف </w:t>
      </w:r>
      <w:r w:rsidRPr="00533CFD">
        <w:rPr>
          <w:rFonts w:hint="cs"/>
          <w:spacing w:val="-4"/>
          <w:rtl/>
        </w:rPr>
        <w:t xml:space="preserve">الواردة </w:t>
      </w:r>
      <w:r w:rsidRPr="00533CFD">
        <w:rPr>
          <w:spacing w:val="-4"/>
          <w:rtl/>
        </w:rPr>
        <w:t xml:space="preserve">في الجدول </w:t>
      </w:r>
      <w:r w:rsidRPr="00533CFD">
        <w:rPr>
          <w:rFonts w:hint="cs"/>
          <w:spacing w:val="-4"/>
          <w:rtl/>
        </w:rPr>
        <w:t xml:space="preserve">إلى </w:t>
      </w:r>
      <w:r w:rsidRPr="00533CFD">
        <w:rPr>
          <w:spacing w:val="-4"/>
          <w:rtl/>
        </w:rPr>
        <w:t>كل حزب في مشروع قانون الانتخابات نفسه وفي الحملة الانتخابية.</w:t>
      </w:r>
    </w:p>
    <w:p w14:paraId="568A7976" w14:textId="77777777" w:rsidR="009F5BE1" w:rsidRPr="004A1955" w:rsidRDefault="009F5BE1" w:rsidP="009F5BE1">
      <w:pPr>
        <w:pStyle w:val="SingleTxtGA"/>
        <w:rPr>
          <w:b/>
          <w:bCs/>
          <w:rtl/>
        </w:rPr>
      </w:pPr>
      <w:r w:rsidRPr="004A1955">
        <w:rPr>
          <w:rtl/>
        </w:rPr>
        <w:t>الجدول 38</w:t>
      </w:r>
      <w:r w:rsidRPr="004A1955">
        <w:rPr>
          <w:rtl/>
        </w:rPr>
        <w:tab/>
      </w:r>
      <w:r w:rsidRPr="004A1955">
        <w:rPr>
          <w:rtl/>
        </w:rPr>
        <w:br/>
      </w:r>
      <w:r w:rsidRPr="004A1955">
        <w:rPr>
          <w:b/>
          <w:bCs/>
          <w:rtl/>
        </w:rPr>
        <w:t>توزيع المقاعد التشريعية حسب الأحزاب*، 2015</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75"/>
        <w:gridCol w:w="737"/>
        <w:gridCol w:w="737"/>
        <w:gridCol w:w="737"/>
        <w:gridCol w:w="736"/>
        <w:gridCol w:w="737"/>
        <w:gridCol w:w="736"/>
        <w:gridCol w:w="736"/>
        <w:gridCol w:w="737"/>
        <w:gridCol w:w="736"/>
        <w:gridCol w:w="737"/>
        <w:gridCol w:w="1296"/>
      </w:tblGrid>
      <w:tr w:rsidR="009F5BE1" w:rsidRPr="00540BF3" w14:paraId="23DF4D40" w14:textId="77777777" w:rsidTr="00540BF3">
        <w:trPr>
          <w:tblHeader/>
        </w:trPr>
        <w:tc>
          <w:tcPr>
            <w:tcW w:w="745" w:type="dxa"/>
            <w:tcBorders>
              <w:top w:val="single" w:sz="4" w:space="0" w:color="auto"/>
              <w:bottom w:val="single" w:sz="12" w:space="0" w:color="auto"/>
            </w:tcBorders>
            <w:shd w:val="clear" w:color="auto" w:fill="auto"/>
            <w:vAlign w:val="bottom"/>
          </w:tcPr>
          <w:p w14:paraId="19628DBE" w14:textId="77777777" w:rsidR="009F5BE1" w:rsidRPr="00540BF3" w:rsidRDefault="009F5BE1" w:rsidP="00533CFD">
            <w:pPr>
              <w:bidi w:val="0"/>
              <w:spacing w:before="20" w:after="20" w:line="280" w:lineRule="exact"/>
              <w:ind w:left="113" w:right="113"/>
              <w:rPr>
                <w:i/>
                <w:iCs/>
                <w:sz w:val="18"/>
                <w:szCs w:val="26"/>
              </w:rPr>
            </w:pPr>
          </w:p>
        </w:tc>
        <w:tc>
          <w:tcPr>
            <w:tcW w:w="563" w:type="dxa"/>
            <w:tcBorders>
              <w:top w:val="single" w:sz="4" w:space="0" w:color="auto"/>
              <w:bottom w:val="single" w:sz="12" w:space="0" w:color="auto"/>
            </w:tcBorders>
            <w:shd w:val="clear" w:color="auto" w:fill="auto"/>
            <w:noWrap/>
            <w:vAlign w:val="bottom"/>
            <w:hideMark/>
          </w:tcPr>
          <w:p w14:paraId="74E47EBF"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A</w:t>
            </w:r>
          </w:p>
        </w:tc>
        <w:tc>
          <w:tcPr>
            <w:tcW w:w="563" w:type="dxa"/>
            <w:tcBorders>
              <w:top w:val="single" w:sz="4" w:space="0" w:color="auto"/>
              <w:bottom w:val="single" w:sz="12" w:space="0" w:color="auto"/>
            </w:tcBorders>
            <w:shd w:val="clear" w:color="auto" w:fill="auto"/>
            <w:noWrap/>
            <w:vAlign w:val="bottom"/>
            <w:hideMark/>
          </w:tcPr>
          <w:p w14:paraId="7CDF6596"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B</w:t>
            </w:r>
          </w:p>
        </w:tc>
        <w:tc>
          <w:tcPr>
            <w:tcW w:w="564" w:type="dxa"/>
            <w:tcBorders>
              <w:top w:val="single" w:sz="4" w:space="0" w:color="auto"/>
              <w:bottom w:val="single" w:sz="12" w:space="0" w:color="auto"/>
            </w:tcBorders>
            <w:shd w:val="clear" w:color="auto" w:fill="auto"/>
            <w:noWrap/>
            <w:vAlign w:val="bottom"/>
            <w:hideMark/>
          </w:tcPr>
          <w:p w14:paraId="2149239B"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C</w:t>
            </w:r>
          </w:p>
        </w:tc>
        <w:tc>
          <w:tcPr>
            <w:tcW w:w="563" w:type="dxa"/>
            <w:tcBorders>
              <w:top w:val="single" w:sz="4" w:space="0" w:color="auto"/>
              <w:bottom w:val="single" w:sz="12" w:space="0" w:color="auto"/>
            </w:tcBorders>
            <w:shd w:val="clear" w:color="auto" w:fill="auto"/>
            <w:noWrap/>
            <w:vAlign w:val="bottom"/>
            <w:hideMark/>
          </w:tcPr>
          <w:p w14:paraId="0DE7AB62"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F</w:t>
            </w:r>
          </w:p>
        </w:tc>
        <w:tc>
          <w:tcPr>
            <w:tcW w:w="564" w:type="dxa"/>
            <w:tcBorders>
              <w:top w:val="single" w:sz="4" w:space="0" w:color="auto"/>
              <w:bottom w:val="single" w:sz="12" w:space="0" w:color="auto"/>
            </w:tcBorders>
            <w:shd w:val="clear" w:color="auto" w:fill="auto"/>
            <w:noWrap/>
            <w:vAlign w:val="bottom"/>
            <w:hideMark/>
          </w:tcPr>
          <w:p w14:paraId="0BA67950"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I</w:t>
            </w:r>
          </w:p>
        </w:tc>
        <w:tc>
          <w:tcPr>
            <w:tcW w:w="563" w:type="dxa"/>
            <w:tcBorders>
              <w:top w:val="single" w:sz="4" w:space="0" w:color="auto"/>
              <w:bottom w:val="single" w:sz="12" w:space="0" w:color="auto"/>
            </w:tcBorders>
            <w:shd w:val="clear" w:color="auto" w:fill="auto"/>
            <w:noWrap/>
            <w:vAlign w:val="bottom"/>
            <w:hideMark/>
          </w:tcPr>
          <w:p w14:paraId="0C88BA12"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K</w:t>
            </w:r>
          </w:p>
        </w:tc>
        <w:tc>
          <w:tcPr>
            <w:tcW w:w="563" w:type="dxa"/>
            <w:tcBorders>
              <w:top w:val="single" w:sz="4" w:space="0" w:color="auto"/>
              <w:bottom w:val="single" w:sz="12" w:space="0" w:color="auto"/>
            </w:tcBorders>
            <w:shd w:val="clear" w:color="auto" w:fill="auto"/>
            <w:noWrap/>
            <w:vAlign w:val="bottom"/>
            <w:hideMark/>
          </w:tcPr>
          <w:p w14:paraId="74570D5E"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O</w:t>
            </w:r>
          </w:p>
        </w:tc>
        <w:tc>
          <w:tcPr>
            <w:tcW w:w="564" w:type="dxa"/>
            <w:tcBorders>
              <w:top w:val="single" w:sz="4" w:space="0" w:color="auto"/>
              <w:bottom w:val="single" w:sz="12" w:space="0" w:color="auto"/>
            </w:tcBorders>
            <w:shd w:val="clear" w:color="auto" w:fill="auto"/>
            <w:noWrap/>
            <w:vAlign w:val="bottom"/>
            <w:hideMark/>
          </w:tcPr>
          <w:p w14:paraId="4AA8BE44"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V</w:t>
            </w:r>
          </w:p>
        </w:tc>
        <w:tc>
          <w:tcPr>
            <w:tcW w:w="563" w:type="dxa"/>
            <w:tcBorders>
              <w:top w:val="single" w:sz="4" w:space="0" w:color="auto"/>
              <w:bottom w:val="single" w:sz="12" w:space="0" w:color="auto"/>
            </w:tcBorders>
            <w:shd w:val="clear" w:color="auto" w:fill="auto"/>
            <w:noWrap/>
            <w:vAlign w:val="bottom"/>
            <w:hideMark/>
          </w:tcPr>
          <w:p w14:paraId="46981EEE"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Ø</w:t>
            </w:r>
          </w:p>
        </w:tc>
        <w:tc>
          <w:tcPr>
            <w:tcW w:w="564" w:type="dxa"/>
            <w:tcBorders>
              <w:top w:val="single" w:sz="4" w:space="0" w:color="auto"/>
              <w:bottom w:val="single" w:sz="12" w:space="0" w:color="auto"/>
            </w:tcBorders>
            <w:shd w:val="clear" w:color="auto" w:fill="auto"/>
            <w:noWrap/>
            <w:vAlign w:val="bottom"/>
            <w:hideMark/>
          </w:tcPr>
          <w:p w14:paraId="54E75D56" w14:textId="77777777" w:rsidR="009F5BE1" w:rsidRPr="00540BF3" w:rsidRDefault="009F5BE1" w:rsidP="00533CFD">
            <w:pPr>
              <w:spacing w:before="20" w:after="20" w:line="280" w:lineRule="exact"/>
              <w:ind w:left="113" w:right="113"/>
              <w:rPr>
                <w:i/>
                <w:iCs/>
                <w:sz w:val="18"/>
                <w:szCs w:val="26"/>
                <w:rtl/>
              </w:rPr>
            </w:pPr>
            <w:r w:rsidRPr="00540BF3">
              <w:rPr>
                <w:i/>
                <w:iCs/>
                <w:sz w:val="18"/>
                <w:szCs w:val="26"/>
              </w:rPr>
              <w:t>Å</w:t>
            </w:r>
          </w:p>
        </w:tc>
        <w:tc>
          <w:tcPr>
            <w:tcW w:w="991" w:type="dxa"/>
            <w:tcBorders>
              <w:top w:val="single" w:sz="4" w:space="0" w:color="auto"/>
              <w:bottom w:val="single" w:sz="12" w:space="0" w:color="auto"/>
            </w:tcBorders>
            <w:shd w:val="clear" w:color="auto" w:fill="auto"/>
            <w:noWrap/>
            <w:vAlign w:val="bottom"/>
            <w:hideMark/>
          </w:tcPr>
          <w:p w14:paraId="4AF49404" w14:textId="77777777" w:rsidR="009F5BE1" w:rsidRPr="00540BF3" w:rsidRDefault="009F5BE1" w:rsidP="00533CFD">
            <w:pPr>
              <w:spacing w:before="20" w:after="20" w:line="280" w:lineRule="exact"/>
              <w:ind w:left="113" w:right="113"/>
              <w:rPr>
                <w:i/>
                <w:iCs/>
                <w:sz w:val="18"/>
                <w:szCs w:val="26"/>
                <w:rtl/>
                <w:lang w:val="en-GB"/>
              </w:rPr>
            </w:pPr>
            <w:r w:rsidRPr="00540BF3">
              <w:rPr>
                <w:i/>
                <w:iCs/>
                <w:sz w:val="18"/>
                <w:szCs w:val="26"/>
                <w:rtl/>
                <w:lang w:val="en-GB"/>
              </w:rPr>
              <w:t>المجموع</w:t>
            </w:r>
          </w:p>
        </w:tc>
      </w:tr>
      <w:tr w:rsidR="009F5BE1" w:rsidRPr="00540BF3" w14:paraId="3A7587BA" w14:textId="77777777" w:rsidTr="00540BF3">
        <w:tc>
          <w:tcPr>
            <w:tcW w:w="7370" w:type="dxa"/>
            <w:gridSpan w:val="12"/>
            <w:tcBorders>
              <w:top w:val="single" w:sz="12" w:space="0" w:color="auto"/>
              <w:bottom w:val="single" w:sz="4" w:space="0" w:color="auto"/>
            </w:tcBorders>
            <w:shd w:val="clear" w:color="auto" w:fill="auto"/>
          </w:tcPr>
          <w:p w14:paraId="48A34406"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آخر الانتخابات البرلمانية، حزيران/يونيه 2015</w:t>
            </w:r>
          </w:p>
        </w:tc>
      </w:tr>
      <w:tr w:rsidR="009F5BE1" w:rsidRPr="00540BF3" w14:paraId="108B3ED3" w14:textId="77777777" w:rsidTr="00540BF3">
        <w:tc>
          <w:tcPr>
            <w:tcW w:w="745" w:type="dxa"/>
            <w:tcBorders>
              <w:top w:val="single" w:sz="4" w:space="0" w:color="auto"/>
              <w:bottom w:val="single" w:sz="4" w:space="0" w:color="auto"/>
            </w:tcBorders>
            <w:shd w:val="clear" w:color="auto" w:fill="auto"/>
          </w:tcPr>
          <w:p w14:paraId="49E4B37A" w14:textId="77777777" w:rsidR="009F5BE1" w:rsidRPr="00540BF3" w:rsidRDefault="009F5BE1" w:rsidP="00C04D42">
            <w:pPr>
              <w:spacing w:before="20" w:after="20" w:line="280" w:lineRule="exact"/>
              <w:ind w:left="113" w:right="113"/>
              <w:jc w:val="right"/>
              <w:rPr>
                <w:bCs/>
                <w:sz w:val="18"/>
                <w:szCs w:val="26"/>
                <w:rtl/>
                <w:lang w:val="en-GB"/>
              </w:rPr>
            </w:pPr>
            <w:r w:rsidRPr="00540BF3">
              <w:rPr>
                <w:bCs/>
                <w:sz w:val="18"/>
                <w:szCs w:val="26"/>
                <w:rtl/>
                <w:lang w:val="en-GB"/>
              </w:rPr>
              <w:t>المجموع</w:t>
            </w:r>
          </w:p>
        </w:tc>
        <w:tc>
          <w:tcPr>
            <w:tcW w:w="563" w:type="dxa"/>
            <w:tcBorders>
              <w:top w:val="single" w:sz="4" w:space="0" w:color="auto"/>
              <w:bottom w:val="single" w:sz="4" w:space="0" w:color="auto"/>
            </w:tcBorders>
            <w:shd w:val="clear" w:color="auto" w:fill="auto"/>
            <w:noWrap/>
            <w:hideMark/>
          </w:tcPr>
          <w:p w14:paraId="65C61F0B"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47</w:t>
            </w:r>
          </w:p>
        </w:tc>
        <w:tc>
          <w:tcPr>
            <w:tcW w:w="563" w:type="dxa"/>
            <w:tcBorders>
              <w:top w:val="single" w:sz="4" w:space="0" w:color="auto"/>
              <w:bottom w:val="single" w:sz="4" w:space="0" w:color="auto"/>
            </w:tcBorders>
            <w:shd w:val="clear" w:color="auto" w:fill="auto"/>
            <w:noWrap/>
            <w:hideMark/>
          </w:tcPr>
          <w:p w14:paraId="7CA1CD06"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8</w:t>
            </w:r>
          </w:p>
        </w:tc>
        <w:tc>
          <w:tcPr>
            <w:tcW w:w="564" w:type="dxa"/>
            <w:tcBorders>
              <w:top w:val="single" w:sz="4" w:space="0" w:color="auto"/>
              <w:bottom w:val="single" w:sz="4" w:space="0" w:color="auto"/>
            </w:tcBorders>
            <w:shd w:val="clear" w:color="auto" w:fill="auto"/>
            <w:noWrap/>
            <w:hideMark/>
          </w:tcPr>
          <w:p w14:paraId="66434BD3"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6</w:t>
            </w:r>
          </w:p>
        </w:tc>
        <w:tc>
          <w:tcPr>
            <w:tcW w:w="563" w:type="dxa"/>
            <w:tcBorders>
              <w:top w:val="single" w:sz="4" w:space="0" w:color="auto"/>
              <w:bottom w:val="single" w:sz="4" w:space="0" w:color="auto"/>
            </w:tcBorders>
            <w:shd w:val="clear" w:color="auto" w:fill="auto"/>
            <w:noWrap/>
            <w:hideMark/>
          </w:tcPr>
          <w:p w14:paraId="3EC0C62D"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7</w:t>
            </w:r>
          </w:p>
        </w:tc>
        <w:tc>
          <w:tcPr>
            <w:tcW w:w="564" w:type="dxa"/>
            <w:tcBorders>
              <w:top w:val="single" w:sz="4" w:space="0" w:color="auto"/>
              <w:bottom w:val="single" w:sz="4" w:space="0" w:color="auto"/>
            </w:tcBorders>
            <w:shd w:val="clear" w:color="auto" w:fill="auto"/>
            <w:noWrap/>
            <w:hideMark/>
          </w:tcPr>
          <w:p w14:paraId="047F951A"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13</w:t>
            </w:r>
          </w:p>
        </w:tc>
        <w:tc>
          <w:tcPr>
            <w:tcW w:w="563" w:type="dxa"/>
            <w:tcBorders>
              <w:top w:val="single" w:sz="4" w:space="0" w:color="auto"/>
              <w:bottom w:val="single" w:sz="4" w:space="0" w:color="auto"/>
            </w:tcBorders>
            <w:shd w:val="clear" w:color="auto" w:fill="auto"/>
            <w:noWrap/>
            <w:hideMark/>
          </w:tcPr>
          <w:p w14:paraId="2D87B760"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w:t>
            </w:r>
          </w:p>
        </w:tc>
        <w:tc>
          <w:tcPr>
            <w:tcW w:w="563" w:type="dxa"/>
            <w:tcBorders>
              <w:top w:val="single" w:sz="4" w:space="0" w:color="auto"/>
              <w:bottom w:val="single" w:sz="4" w:space="0" w:color="auto"/>
            </w:tcBorders>
            <w:shd w:val="clear" w:color="auto" w:fill="auto"/>
            <w:noWrap/>
            <w:hideMark/>
          </w:tcPr>
          <w:p w14:paraId="4A92A8CE"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37</w:t>
            </w:r>
          </w:p>
        </w:tc>
        <w:tc>
          <w:tcPr>
            <w:tcW w:w="564" w:type="dxa"/>
            <w:tcBorders>
              <w:top w:val="single" w:sz="4" w:space="0" w:color="auto"/>
              <w:bottom w:val="single" w:sz="4" w:space="0" w:color="auto"/>
            </w:tcBorders>
            <w:shd w:val="clear" w:color="auto" w:fill="auto"/>
            <w:noWrap/>
            <w:hideMark/>
          </w:tcPr>
          <w:p w14:paraId="7762B2E3"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34</w:t>
            </w:r>
          </w:p>
        </w:tc>
        <w:tc>
          <w:tcPr>
            <w:tcW w:w="563" w:type="dxa"/>
            <w:tcBorders>
              <w:top w:val="single" w:sz="4" w:space="0" w:color="auto"/>
              <w:bottom w:val="single" w:sz="4" w:space="0" w:color="auto"/>
            </w:tcBorders>
            <w:shd w:val="clear" w:color="auto" w:fill="auto"/>
            <w:noWrap/>
            <w:hideMark/>
          </w:tcPr>
          <w:p w14:paraId="20759651"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14</w:t>
            </w:r>
          </w:p>
        </w:tc>
        <w:tc>
          <w:tcPr>
            <w:tcW w:w="564" w:type="dxa"/>
            <w:tcBorders>
              <w:top w:val="single" w:sz="4" w:space="0" w:color="auto"/>
              <w:bottom w:val="single" w:sz="4" w:space="0" w:color="auto"/>
            </w:tcBorders>
            <w:shd w:val="clear" w:color="auto" w:fill="auto"/>
            <w:noWrap/>
            <w:hideMark/>
          </w:tcPr>
          <w:p w14:paraId="5A1471F9"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9</w:t>
            </w:r>
          </w:p>
        </w:tc>
        <w:tc>
          <w:tcPr>
            <w:tcW w:w="991" w:type="dxa"/>
            <w:tcBorders>
              <w:top w:val="single" w:sz="4" w:space="0" w:color="auto"/>
              <w:bottom w:val="single" w:sz="4" w:space="0" w:color="auto"/>
            </w:tcBorders>
            <w:shd w:val="clear" w:color="auto" w:fill="auto"/>
            <w:noWrap/>
            <w:hideMark/>
          </w:tcPr>
          <w:p w14:paraId="5D654169" w14:textId="77777777" w:rsidR="009F5BE1" w:rsidRPr="00540BF3" w:rsidRDefault="009F5BE1" w:rsidP="00533CFD">
            <w:pPr>
              <w:spacing w:before="20" w:after="20" w:line="280" w:lineRule="exact"/>
              <w:ind w:left="113" w:right="113"/>
              <w:rPr>
                <w:bCs/>
                <w:sz w:val="18"/>
                <w:szCs w:val="26"/>
                <w:rtl/>
                <w:lang w:val="en-GB"/>
              </w:rPr>
            </w:pPr>
            <w:r w:rsidRPr="00540BF3">
              <w:rPr>
                <w:bCs/>
                <w:sz w:val="18"/>
                <w:szCs w:val="26"/>
                <w:rtl/>
                <w:lang w:val="en-GB"/>
              </w:rPr>
              <w:t>175</w:t>
            </w:r>
          </w:p>
        </w:tc>
      </w:tr>
      <w:tr w:rsidR="009F5BE1" w:rsidRPr="00540BF3" w14:paraId="6C2033AF" w14:textId="77777777" w:rsidTr="00540BF3">
        <w:tc>
          <w:tcPr>
            <w:tcW w:w="745" w:type="dxa"/>
            <w:tcBorders>
              <w:top w:val="single" w:sz="4" w:space="0" w:color="auto"/>
              <w:bottom w:val="nil"/>
            </w:tcBorders>
            <w:shd w:val="clear" w:color="auto" w:fill="auto"/>
          </w:tcPr>
          <w:p w14:paraId="48F5EAC9"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النساء</w:t>
            </w:r>
          </w:p>
        </w:tc>
        <w:tc>
          <w:tcPr>
            <w:tcW w:w="563" w:type="dxa"/>
            <w:tcBorders>
              <w:top w:val="single" w:sz="4" w:space="0" w:color="auto"/>
              <w:bottom w:val="nil"/>
            </w:tcBorders>
            <w:shd w:val="clear" w:color="auto" w:fill="auto"/>
            <w:noWrap/>
            <w:hideMark/>
          </w:tcPr>
          <w:p w14:paraId="1D3CFB76"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18</w:t>
            </w:r>
          </w:p>
        </w:tc>
        <w:tc>
          <w:tcPr>
            <w:tcW w:w="563" w:type="dxa"/>
            <w:tcBorders>
              <w:top w:val="single" w:sz="4" w:space="0" w:color="auto"/>
              <w:bottom w:val="nil"/>
            </w:tcBorders>
            <w:shd w:val="clear" w:color="auto" w:fill="auto"/>
            <w:noWrap/>
            <w:hideMark/>
          </w:tcPr>
          <w:p w14:paraId="47879A8F"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5</w:t>
            </w:r>
          </w:p>
        </w:tc>
        <w:tc>
          <w:tcPr>
            <w:tcW w:w="564" w:type="dxa"/>
            <w:tcBorders>
              <w:top w:val="single" w:sz="4" w:space="0" w:color="auto"/>
              <w:bottom w:val="nil"/>
            </w:tcBorders>
            <w:shd w:val="clear" w:color="auto" w:fill="auto"/>
            <w:noWrap/>
            <w:hideMark/>
          </w:tcPr>
          <w:p w14:paraId="38413EBC"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2</w:t>
            </w:r>
          </w:p>
        </w:tc>
        <w:tc>
          <w:tcPr>
            <w:tcW w:w="563" w:type="dxa"/>
            <w:tcBorders>
              <w:top w:val="single" w:sz="4" w:space="0" w:color="auto"/>
              <w:bottom w:val="nil"/>
            </w:tcBorders>
            <w:shd w:val="clear" w:color="auto" w:fill="auto"/>
            <w:noWrap/>
            <w:hideMark/>
          </w:tcPr>
          <w:p w14:paraId="3A108385"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3</w:t>
            </w:r>
          </w:p>
        </w:tc>
        <w:tc>
          <w:tcPr>
            <w:tcW w:w="564" w:type="dxa"/>
            <w:tcBorders>
              <w:top w:val="single" w:sz="4" w:space="0" w:color="auto"/>
              <w:bottom w:val="nil"/>
            </w:tcBorders>
            <w:shd w:val="clear" w:color="auto" w:fill="auto"/>
            <w:noWrap/>
            <w:hideMark/>
          </w:tcPr>
          <w:p w14:paraId="26925B43"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5</w:t>
            </w:r>
          </w:p>
        </w:tc>
        <w:tc>
          <w:tcPr>
            <w:tcW w:w="563" w:type="dxa"/>
            <w:tcBorders>
              <w:top w:val="single" w:sz="4" w:space="0" w:color="auto"/>
              <w:bottom w:val="nil"/>
            </w:tcBorders>
            <w:shd w:val="clear" w:color="auto" w:fill="auto"/>
            <w:noWrap/>
            <w:hideMark/>
          </w:tcPr>
          <w:p w14:paraId="57C3D9ED"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w:t>
            </w:r>
          </w:p>
        </w:tc>
        <w:tc>
          <w:tcPr>
            <w:tcW w:w="563" w:type="dxa"/>
            <w:tcBorders>
              <w:top w:val="single" w:sz="4" w:space="0" w:color="auto"/>
              <w:bottom w:val="nil"/>
            </w:tcBorders>
            <w:shd w:val="clear" w:color="auto" w:fill="auto"/>
            <w:noWrap/>
            <w:hideMark/>
          </w:tcPr>
          <w:p w14:paraId="0F8C48F8"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15</w:t>
            </w:r>
          </w:p>
        </w:tc>
        <w:tc>
          <w:tcPr>
            <w:tcW w:w="564" w:type="dxa"/>
            <w:tcBorders>
              <w:top w:val="single" w:sz="4" w:space="0" w:color="auto"/>
              <w:bottom w:val="nil"/>
            </w:tcBorders>
            <w:shd w:val="clear" w:color="auto" w:fill="auto"/>
            <w:noWrap/>
            <w:hideMark/>
          </w:tcPr>
          <w:p w14:paraId="13D80CD7"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9</w:t>
            </w:r>
          </w:p>
        </w:tc>
        <w:tc>
          <w:tcPr>
            <w:tcW w:w="563" w:type="dxa"/>
            <w:tcBorders>
              <w:top w:val="single" w:sz="4" w:space="0" w:color="auto"/>
              <w:bottom w:val="nil"/>
            </w:tcBorders>
            <w:shd w:val="clear" w:color="auto" w:fill="auto"/>
            <w:noWrap/>
            <w:hideMark/>
          </w:tcPr>
          <w:p w14:paraId="6271572A"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5</w:t>
            </w:r>
          </w:p>
        </w:tc>
        <w:tc>
          <w:tcPr>
            <w:tcW w:w="564" w:type="dxa"/>
            <w:tcBorders>
              <w:top w:val="single" w:sz="4" w:space="0" w:color="auto"/>
              <w:bottom w:val="nil"/>
            </w:tcBorders>
            <w:shd w:val="clear" w:color="auto" w:fill="auto"/>
            <w:noWrap/>
            <w:hideMark/>
          </w:tcPr>
          <w:p w14:paraId="3129D5E7"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3</w:t>
            </w:r>
          </w:p>
        </w:tc>
        <w:tc>
          <w:tcPr>
            <w:tcW w:w="991" w:type="dxa"/>
            <w:tcBorders>
              <w:top w:val="single" w:sz="4" w:space="0" w:color="auto"/>
              <w:bottom w:val="nil"/>
            </w:tcBorders>
            <w:shd w:val="clear" w:color="auto" w:fill="auto"/>
            <w:noWrap/>
            <w:hideMark/>
          </w:tcPr>
          <w:p w14:paraId="2CFFCB1F"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65 (37%)</w:t>
            </w:r>
          </w:p>
        </w:tc>
      </w:tr>
      <w:tr w:rsidR="009F5BE1" w:rsidRPr="00540BF3" w14:paraId="093B5C68" w14:textId="77777777" w:rsidTr="00540BF3">
        <w:tc>
          <w:tcPr>
            <w:tcW w:w="745" w:type="dxa"/>
            <w:tcBorders>
              <w:top w:val="nil"/>
              <w:bottom w:val="nil"/>
            </w:tcBorders>
            <w:shd w:val="clear" w:color="auto" w:fill="auto"/>
          </w:tcPr>
          <w:p w14:paraId="2A6BAF18"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الرجال</w:t>
            </w:r>
          </w:p>
        </w:tc>
        <w:tc>
          <w:tcPr>
            <w:tcW w:w="563" w:type="dxa"/>
            <w:tcBorders>
              <w:top w:val="nil"/>
              <w:bottom w:val="nil"/>
            </w:tcBorders>
            <w:shd w:val="clear" w:color="auto" w:fill="auto"/>
            <w:noWrap/>
          </w:tcPr>
          <w:p w14:paraId="00290291"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29</w:t>
            </w:r>
          </w:p>
        </w:tc>
        <w:tc>
          <w:tcPr>
            <w:tcW w:w="563" w:type="dxa"/>
            <w:tcBorders>
              <w:top w:val="nil"/>
              <w:bottom w:val="nil"/>
            </w:tcBorders>
            <w:shd w:val="clear" w:color="auto" w:fill="auto"/>
            <w:noWrap/>
          </w:tcPr>
          <w:p w14:paraId="405415CB"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3</w:t>
            </w:r>
          </w:p>
        </w:tc>
        <w:tc>
          <w:tcPr>
            <w:tcW w:w="564" w:type="dxa"/>
            <w:tcBorders>
              <w:top w:val="nil"/>
              <w:bottom w:val="nil"/>
            </w:tcBorders>
            <w:shd w:val="clear" w:color="auto" w:fill="auto"/>
            <w:noWrap/>
          </w:tcPr>
          <w:p w14:paraId="74D4F186"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4</w:t>
            </w:r>
          </w:p>
        </w:tc>
        <w:tc>
          <w:tcPr>
            <w:tcW w:w="563" w:type="dxa"/>
            <w:tcBorders>
              <w:top w:val="nil"/>
              <w:bottom w:val="nil"/>
            </w:tcBorders>
            <w:shd w:val="clear" w:color="auto" w:fill="auto"/>
            <w:noWrap/>
          </w:tcPr>
          <w:p w14:paraId="284295AC"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4</w:t>
            </w:r>
          </w:p>
        </w:tc>
        <w:tc>
          <w:tcPr>
            <w:tcW w:w="564" w:type="dxa"/>
            <w:tcBorders>
              <w:top w:val="nil"/>
              <w:bottom w:val="nil"/>
            </w:tcBorders>
            <w:shd w:val="clear" w:color="auto" w:fill="auto"/>
            <w:noWrap/>
          </w:tcPr>
          <w:p w14:paraId="1D74A1DB"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8</w:t>
            </w:r>
          </w:p>
        </w:tc>
        <w:tc>
          <w:tcPr>
            <w:tcW w:w="563" w:type="dxa"/>
            <w:tcBorders>
              <w:top w:val="nil"/>
              <w:bottom w:val="nil"/>
            </w:tcBorders>
            <w:shd w:val="clear" w:color="auto" w:fill="auto"/>
            <w:noWrap/>
          </w:tcPr>
          <w:p w14:paraId="1E721525"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w:t>
            </w:r>
          </w:p>
        </w:tc>
        <w:tc>
          <w:tcPr>
            <w:tcW w:w="563" w:type="dxa"/>
            <w:tcBorders>
              <w:top w:val="nil"/>
              <w:bottom w:val="nil"/>
            </w:tcBorders>
            <w:shd w:val="clear" w:color="auto" w:fill="auto"/>
            <w:noWrap/>
          </w:tcPr>
          <w:p w14:paraId="19A1E3F7"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22</w:t>
            </w:r>
          </w:p>
        </w:tc>
        <w:tc>
          <w:tcPr>
            <w:tcW w:w="564" w:type="dxa"/>
            <w:tcBorders>
              <w:top w:val="nil"/>
              <w:bottom w:val="nil"/>
            </w:tcBorders>
            <w:shd w:val="clear" w:color="auto" w:fill="auto"/>
            <w:noWrap/>
          </w:tcPr>
          <w:p w14:paraId="72B3450E"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25</w:t>
            </w:r>
          </w:p>
        </w:tc>
        <w:tc>
          <w:tcPr>
            <w:tcW w:w="563" w:type="dxa"/>
            <w:tcBorders>
              <w:top w:val="nil"/>
              <w:bottom w:val="nil"/>
            </w:tcBorders>
            <w:shd w:val="clear" w:color="auto" w:fill="auto"/>
            <w:noWrap/>
          </w:tcPr>
          <w:p w14:paraId="626D317B"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9</w:t>
            </w:r>
          </w:p>
        </w:tc>
        <w:tc>
          <w:tcPr>
            <w:tcW w:w="564" w:type="dxa"/>
            <w:tcBorders>
              <w:top w:val="nil"/>
              <w:bottom w:val="nil"/>
            </w:tcBorders>
            <w:shd w:val="clear" w:color="auto" w:fill="auto"/>
            <w:noWrap/>
          </w:tcPr>
          <w:p w14:paraId="12101E38"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6</w:t>
            </w:r>
          </w:p>
        </w:tc>
        <w:tc>
          <w:tcPr>
            <w:tcW w:w="991" w:type="dxa"/>
            <w:tcBorders>
              <w:top w:val="nil"/>
              <w:bottom w:val="nil"/>
            </w:tcBorders>
            <w:shd w:val="clear" w:color="auto" w:fill="auto"/>
            <w:noWrap/>
          </w:tcPr>
          <w:p w14:paraId="0F63F85A"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110 (63%)</w:t>
            </w:r>
          </w:p>
        </w:tc>
      </w:tr>
      <w:tr w:rsidR="009F5BE1" w:rsidRPr="00540BF3" w14:paraId="5CC061E6" w14:textId="77777777" w:rsidTr="00540BF3">
        <w:tc>
          <w:tcPr>
            <w:tcW w:w="7370" w:type="dxa"/>
            <w:gridSpan w:val="12"/>
            <w:tcBorders>
              <w:top w:val="nil"/>
              <w:bottom w:val="single" w:sz="4" w:space="0" w:color="auto"/>
            </w:tcBorders>
            <w:shd w:val="clear" w:color="auto" w:fill="auto"/>
          </w:tcPr>
          <w:p w14:paraId="4554AEBD"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الانتخابات البرلمانية السابقة، أيلول/سبتمبر 2011</w:t>
            </w:r>
          </w:p>
        </w:tc>
      </w:tr>
      <w:tr w:rsidR="009F5BE1" w:rsidRPr="00540BF3" w14:paraId="6B5D9A12" w14:textId="77777777" w:rsidTr="00540BF3">
        <w:tc>
          <w:tcPr>
            <w:tcW w:w="745" w:type="dxa"/>
            <w:tcBorders>
              <w:top w:val="single" w:sz="4" w:space="0" w:color="auto"/>
              <w:bottom w:val="single" w:sz="4" w:space="0" w:color="auto"/>
            </w:tcBorders>
            <w:shd w:val="clear" w:color="auto" w:fill="auto"/>
          </w:tcPr>
          <w:p w14:paraId="5B789B35" w14:textId="77777777" w:rsidR="009F5BE1" w:rsidRPr="00540BF3" w:rsidRDefault="009F5BE1" w:rsidP="00C04D42">
            <w:pPr>
              <w:keepNext/>
              <w:keepLines/>
              <w:spacing w:before="20" w:after="20" w:line="280" w:lineRule="exact"/>
              <w:ind w:left="113"/>
              <w:jc w:val="center"/>
              <w:rPr>
                <w:bCs/>
                <w:sz w:val="18"/>
                <w:szCs w:val="26"/>
                <w:rtl/>
                <w:lang w:val="en-GB"/>
              </w:rPr>
            </w:pPr>
            <w:r w:rsidRPr="00540BF3">
              <w:rPr>
                <w:bCs/>
                <w:sz w:val="18"/>
                <w:szCs w:val="26"/>
                <w:rtl/>
                <w:lang w:val="en-GB"/>
              </w:rPr>
              <w:t>المجموع</w:t>
            </w:r>
          </w:p>
        </w:tc>
        <w:tc>
          <w:tcPr>
            <w:tcW w:w="563" w:type="dxa"/>
            <w:tcBorders>
              <w:top w:val="single" w:sz="4" w:space="0" w:color="auto"/>
              <w:bottom w:val="single" w:sz="4" w:space="0" w:color="auto"/>
            </w:tcBorders>
            <w:shd w:val="clear" w:color="auto" w:fill="auto"/>
            <w:noWrap/>
          </w:tcPr>
          <w:p w14:paraId="3CE71440"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44</w:t>
            </w:r>
          </w:p>
        </w:tc>
        <w:tc>
          <w:tcPr>
            <w:tcW w:w="563" w:type="dxa"/>
            <w:tcBorders>
              <w:top w:val="single" w:sz="4" w:space="0" w:color="auto"/>
              <w:bottom w:val="single" w:sz="4" w:space="0" w:color="auto"/>
            </w:tcBorders>
            <w:shd w:val="clear" w:color="auto" w:fill="auto"/>
            <w:noWrap/>
          </w:tcPr>
          <w:p w14:paraId="0800A67B"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17</w:t>
            </w:r>
          </w:p>
        </w:tc>
        <w:tc>
          <w:tcPr>
            <w:tcW w:w="564" w:type="dxa"/>
            <w:tcBorders>
              <w:top w:val="single" w:sz="4" w:space="0" w:color="auto"/>
              <w:bottom w:val="single" w:sz="4" w:space="0" w:color="auto"/>
            </w:tcBorders>
            <w:shd w:val="clear" w:color="auto" w:fill="auto"/>
            <w:noWrap/>
          </w:tcPr>
          <w:p w14:paraId="1BFF7E40"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8</w:t>
            </w:r>
          </w:p>
        </w:tc>
        <w:tc>
          <w:tcPr>
            <w:tcW w:w="563" w:type="dxa"/>
            <w:tcBorders>
              <w:top w:val="single" w:sz="4" w:space="0" w:color="auto"/>
              <w:bottom w:val="single" w:sz="4" w:space="0" w:color="auto"/>
            </w:tcBorders>
            <w:shd w:val="clear" w:color="auto" w:fill="auto"/>
            <w:noWrap/>
          </w:tcPr>
          <w:p w14:paraId="339B0E41"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16</w:t>
            </w:r>
          </w:p>
        </w:tc>
        <w:tc>
          <w:tcPr>
            <w:tcW w:w="564" w:type="dxa"/>
            <w:tcBorders>
              <w:top w:val="single" w:sz="4" w:space="0" w:color="auto"/>
              <w:bottom w:val="single" w:sz="4" w:space="0" w:color="auto"/>
            </w:tcBorders>
            <w:shd w:val="clear" w:color="auto" w:fill="auto"/>
            <w:noWrap/>
          </w:tcPr>
          <w:p w14:paraId="5E7EA582"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9</w:t>
            </w:r>
          </w:p>
        </w:tc>
        <w:tc>
          <w:tcPr>
            <w:tcW w:w="563" w:type="dxa"/>
            <w:tcBorders>
              <w:top w:val="single" w:sz="4" w:space="0" w:color="auto"/>
              <w:bottom w:val="single" w:sz="4" w:space="0" w:color="auto"/>
            </w:tcBorders>
            <w:shd w:val="clear" w:color="auto" w:fill="auto"/>
            <w:noWrap/>
          </w:tcPr>
          <w:p w14:paraId="3BA05A86"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w:t>
            </w:r>
          </w:p>
        </w:tc>
        <w:tc>
          <w:tcPr>
            <w:tcW w:w="563" w:type="dxa"/>
            <w:tcBorders>
              <w:top w:val="single" w:sz="4" w:space="0" w:color="auto"/>
              <w:bottom w:val="single" w:sz="4" w:space="0" w:color="auto"/>
            </w:tcBorders>
            <w:shd w:val="clear" w:color="auto" w:fill="auto"/>
            <w:noWrap/>
          </w:tcPr>
          <w:p w14:paraId="11BD888B"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22</w:t>
            </w:r>
          </w:p>
        </w:tc>
        <w:tc>
          <w:tcPr>
            <w:tcW w:w="564" w:type="dxa"/>
            <w:tcBorders>
              <w:top w:val="single" w:sz="4" w:space="0" w:color="auto"/>
              <w:bottom w:val="single" w:sz="4" w:space="0" w:color="auto"/>
            </w:tcBorders>
            <w:shd w:val="clear" w:color="auto" w:fill="auto"/>
            <w:noWrap/>
          </w:tcPr>
          <w:p w14:paraId="2F2C0960"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47</w:t>
            </w:r>
          </w:p>
        </w:tc>
        <w:tc>
          <w:tcPr>
            <w:tcW w:w="563" w:type="dxa"/>
            <w:tcBorders>
              <w:top w:val="single" w:sz="4" w:space="0" w:color="auto"/>
              <w:bottom w:val="single" w:sz="4" w:space="0" w:color="auto"/>
            </w:tcBorders>
            <w:shd w:val="clear" w:color="auto" w:fill="auto"/>
            <w:noWrap/>
          </w:tcPr>
          <w:p w14:paraId="4770694A"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12</w:t>
            </w:r>
          </w:p>
        </w:tc>
        <w:tc>
          <w:tcPr>
            <w:tcW w:w="564" w:type="dxa"/>
            <w:tcBorders>
              <w:top w:val="single" w:sz="4" w:space="0" w:color="auto"/>
              <w:bottom w:val="single" w:sz="4" w:space="0" w:color="auto"/>
            </w:tcBorders>
            <w:shd w:val="clear" w:color="auto" w:fill="auto"/>
            <w:noWrap/>
          </w:tcPr>
          <w:p w14:paraId="3E840550"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w:t>
            </w:r>
          </w:p>
        </w:tc>
        <w:tc>
          <w:tcPr>
            <w:tcW w:w="991" w:type="dxa"/>
            <w:tcBorders>
              <w:top w:val="single" w:sz="4" w:space="0" w:color="auto"/>
              <w:bottom w:val="single" w:sz="4" w:space="0" w:color="auto"/>
            </w:tcBorders>
            <w:shd w:val="clear" w:color="auto" w:fill="auto"/>
            <w:noWrap/>
          </w:tcPr>
          <w:p w14:paraId="69CCA833" w14:textId="77777777" w:rsidR="009F5BE1" w:rsidRPr="00540BF3" w:rsidRDefault="009F5BE1" w:rsidP="00533CFD">
            <w:pPr>
              <w:keepNext/>
              <w:keepLines/>
              <w:spacing w:before="20" w:after="20" w:line="280" w:lineRule="exact"/>
              <w:ind w:left="113" w:right="113"/>
              <w:rPr>
                <w:bCs/>
                <w:sz w:val="18"/>
                <w:szCs w:val="26"/>
                <w:rtl/>
                <w:lang w:val="en-GB"/>
              </w:rPr>
            </w:pPr>
            <w:r w:rsidRPr="00540BF3">
              <w:rPr>
                <w:bCs/>
                <w:sz w:val="18"/>
                <w:szCs w:val="26"/>
                <w:rtl/>
                <w:lang w:val="en-GB"/>
              </w:rPr>
              <w:t>175</w:t>
            </w:r>
          </w:p>
        </w:tc>
      </w:tr>
      <w:tr w:rsidR="009F5BE1" w:rsidRPr="00540BF3" w14:paraId="3F7B779B" w14:textId="77777777" w:rsidTr="00540BF3">
        <w:tc>
          <w:tcPr>
            <w:tcW w:w="745" w:type="dxa"/>
            <w:tcBorders>
              <w:top w:val="single" w:sz="4" w:space="0" w:color="auto"/>
              <w:bottom w:val="nil"/>
            </w:tcBorders>
            <w:shd w:val="clear" w:color="auto" w:fill="auto"/>
          </w:tcPr>
          <w:p w14:paraId="00EC93D0"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النساء</w:t>
            </w:r>
          </w:p>
        </w:tc>
        <w:tc>
          <w:tcPr>
            <w:tcW w:w="563" w:type="dxa"/>
            <w:tcBorders>
              <w:top w:val="single" w:sz="4" w:space="0" w:color="auto"/>
              <w:bottom w:val="nil"/>
            </w:tcBorders>
            <w:shd w:val="clear" w:color="auto" w:fill="auto"/>
            <w:noWrap/>
          </w:tcPr>
          <w:p w14:paraId="0EEF3C00"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16</w:t>
            </w:r>
          </w:p>
        </w:tc>
        <w:tc>
          <w:tcPr>
            <w:tcW w:w="563" w:type="dxa"/>
            <w:tcBorders>
              <w:top w:val="single" w:sz="4" w:space="0" w:color="auto"/>
              <w:bottom w:val="nil"/>
            </w:tcBorders>
            <w:shd w:val="clear" w:color="auto" w:fill="auto"/>
            <w:noWrap/>
          </w:tcPr>
          <w:p w14:paraId="0ADD90A4"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9</w:t>
            </w:r>
          </w:p>
        </w:tc>
        <w:tc>
          <w:tcPr>
            <w:tcW w:w="564" w:type="dxa"/>
            <w:tcBorders>
              <w:top w:val="single" w:sz="4" w:space="0" w:color="auto"/>
              <w:bottom w:val="nil"/>
            </w:tcBorders>
            <w:shd w:val="clear" w:color="auto" w:fill="auto"/>
            <w:noWrap/>
          </w:tcPr>
          <w:p w14:paraId="71028AE0"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3</w:t>
            </w:r>
          </w:p>
        </w:tc>
        <w:tc>
          <w:tcPr>
            <w:tcW w:w="563" w:type="dxa"/>
            <w:tcBorders>
              <w:top w:val="single" w:sz="4" w:space="0" w:color="auto"/>
              <w:bottom w:val="nil"/>
            </w:tcBorders>
            <w:shd w:val="clear" w:color="auto" w:fill="auto"/>
            <w:noWrap/>
          </w:tcPr>
          <w:p w14:paraId="0996AAC7"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9</w:t>
            </w:r>
          </w:p>
        </w:tc>
        <w:tc>
          <w:tcPr>
            <w:tcW w:w="564" w:type="dxa"/>
            <w:tcBorders>
              <w:top w:val="single" w:sz="4" w:space="0" w:color="auto"/>
              <w:bottom w:val="nil"/>
            </w:tcBorders>
            <w:shd w:val="clear" w:color="auto" w:fill="auto"/>
            <w:noWrap/>
          </w:tcPr>
          <w:p w14:paraId="742245AB"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3</w:t>
            </w:r>
          </w:p>
        </w:tc>
        <w:tc>
          <w:tcPr>
            <w:tcW w:w="563" w:type="dxa"/>
            <w:tcBorders>
              <w:top w:val="single" w:sz="4" w:space="0" w:color="auto"/>
              <w:bottom w:val="nil"/>
            </w:tcBorders>
            <w:shd w:val="clear" w:color="auto" w:fill="auto"/>
            <w:noWrap/>
          </w:tcPr>
          <w:p w14:paraId="61D7A5DC"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w:t>
            </w:r>
          </w:p>
        </w:tc>
        <w:tc>
          <w:tcPr>
            <w:tcW w:w="563" w:type="dxa"/>
            <w:tcBorders>
              <w:top w:val="single" w:sz="4" w:space="0" w:color="auto"/>
              <w:bottom w:val="nil"/>
            </w:tcBorders>
            <w:shd w:val="clear" w:color="auto" w:fill="auto"/>
            <w:noWrap/>
          </w:tcPr>
          <w:p w14:paraId="2902C2C3"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7</w:t>
            </w:r>
          </w:p>
        </w:tc>
        <w:tc>
          <w:tcPr>
            <w:tcW w:w="564" w:type="dxa"/>
            <w:tcBorders>
              <w:top w:val="single" w:sz="4" w:space="0" w:color="auto"/>
              <w:bottom w:val="nil"/>
            </w:tcBorders>
            <w:shd w:val="clear" w:color="auto" w:fill="auto"/>
            <w:noWrap/>
          </w:tcPr>
          <w:p w14:paraId="69F68482"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17</w:t>
            </w:r>
          </w:p>
        </w:tc>
        <w:tc>
          <w:tcPr>
            <w:tcW w:w="563" w:type="dxa"/>
            <w:tcBorders>
              <w:top w:val="single" w:sz="4" w:space="0" w:color="auto"/>
              <w:bottom w:val="nil"/>
            </w:tcBorders>
            <w:shd w:val="clear" w:color="auto" w:fill="auto"/>
            <w:noWrap/>
          </w:tcPr>
          <w:p w14:paraId="31466EFB"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4</w:t>
            </w:r>
          </w:p>
        </w:tc>
        <w:tc>
          <w:tcPr>
            <w:tcW w:w="564" w:type="dxa"/>
            <w:tcBorders>
              <w:top w:val="single" w:sz="4" w:space="0" w:color="auto"/>
              <w:bottom w:val="nil"/>
            </w:tcBorders>
            <w:shd w:val="clear" w:color="auto" w:fill="auto"/>
            <w:noWrap/>
          </w:tcPr>
          <w:p w14:paraId="761C6168"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w:t>
            </w:r>
          </w:p>
        </w:tc>
        <w:tc>
          <w:tcPr>
            <w:tcW w:w="991" w:type="dxa"/>
            <w:tcBorders>
              <w:top w:val="single" w:sz="4" w:space="0" w:color="auto"/>
              <w:bottom w:val="nil"/>
            </w:tcBorders>
            <w:shd w:val="clear" w:color="auto" w:fill="auto"/>
            <w:noWrap/>
          </w:tcPr>
          <w:p w14:paraId="39D1C4E6" w14:textId="77777777" w:rsidR="009F5BE1" w:rsidRPr="00540BF3" w:rsidRDefault="009F5BE1" w:rsidP="00533CFD">
            <w:pPr>
              <w:keepNext/>
              <w:keepLines/>
              <w:spacing w:before="20" w:after="20" w:line="280" w:lineRule="exact"/>
              <w:ind w:left="113" w:right="113"/>
              <w:rPr>
                <w:sz w:val="18"/>
                <w:szCs w:val="26"/>
                <w:rtl/>
                <w:lang w:val="en-GB"/>
              </w:rPr>
            </w:pPr>
            <w:r w:rsidRPr="00540BF3">
              <w:rPr>
                <w:sz w:val="18"/>
                <w:szCs w:val="26"/>
                <w:rtl/>
                <w:lang w:val="en-GB"/>
              </w:rPr>
              <w:t>68 (39%)</w:t>
            </w:r>
          </w:p>
        </w:tc>
      </w:tr>
      <w:tr w:rsidR="009F5BE1" w:rsidRPr="00540BF3" w14:paraId="59D172CC" w14:textId="77777777" w:rsidTr="00540BF3">
        <w:tc>
          <w:tcPr>
            <w:tcW w:w="745" w:type="dxa"/>
            <w:tcBorders>
              <w:top w:val="nil"/>
              <w:bottom w:val="single" w:sz="12" w:space="0" w:color="auto"/>
            </w:tcBorders>
            <w:shd w:val="clear" w:color="auto" w:fill="auto"/>
          </w:tcPr>
          <w:p w14:paraId="7EA85D28"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الرجال</w:t>
            </w:r>
          </w:p>
        </w:tc>
        <w:tc>
          <w:tcPr>
            <w:tcW w:w="563" w:type="dxa"/>
            <w:tcBorders>
              <w:top w:val="nil"/>
              <w:bottom w:val="single" w:sz="12" w:space="0" w:color="auto"/>
            </w:tcBorders>
            <w:shd w:val="clear" w:color="auto" w:fill="auto"/>
            <w:noWrap/>
          </w:tcPr>
          <w:p w14:paraId="1C0ABE4C"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28</w:t>
            </w:r>
          </w:p>
        </w:tc>
        <w:tc>
          <w:tcPr>
            <w:tcW w:w="563" w:type="dxa"/>
            <w:tcBorders>
              <w:top w:val="nil"/>
              <w:bottom w:val="single" w:sz="12" w:space="0" w:color="auto"/>
            </w:tcBorders>
            <w:shd w:val="clear" w:color="auto" w:fill="auto"/>
            <w:noWrap/>
          </w:tcPr>
          <w:p w14:paraId="63331956"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8</w:t>
            </w:r>
          </w:p>
        </w:tc>
        <w:tc>
          <w:tcPr>
            <w:tcW w:w="564" w:type="dxa"/>
            <w:tcBorders>
              <w:top w:val="nil"/>
              <w:bottom w:val="single" w:sz="12" w:space="0" w:color="auto"/>
            </w:tcBorders>
            <w:shd w:val="clear" w:color="auto" w:fill="auto"/>
            <w:noWrap/>
          </w:tcPr>
          <w:p w14:paraId="3A5FED22"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5</w:t>
            </w:r>
          </w:p>
        </w:tc>
        <w:tc>
          <w:tcPr>
            <w:tcW w:w="563" w:type="dxa"/>
            <w:tcBorders>
              <w:top w:val="nil"/>
              <w:bottom w:val="single" w:sz="12" w:space="0" w:color="auto"/>
            </w:tcBorders>
            <w:shd w:val="clear" w:color="auto" w:fill="auto"/>
            <w:noWrap/>
          </w:tcPr>
          <w:p w14:paraId="0D18F29E"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7</w:t>
            </w:r>
          </w:p>
        </w:tc>
        <w:tc>
          <w:tcPr>
            <w:tcW w:w="564" w:type="dxa"/>
            <w:tcBorders>
              <w:top w:val="nil"/>
              <w:bottom w:val="single" w:sz="12" w:space="0" w:color="auto"/>
            </w:tcBorders>
            <w:shd w:val="clear" w:color="auto" w:fill="auto"/>
            <w:noWrap/>
          </w:tcPr>
          <w:p w14:paraId="112052E5"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6</w:t>
            </w:r>
          </w:p>
        </w:tc>
        <w:tc>
          <w:tcPr>
            <w:tcW w:w="563" w:type="dxa"/>
            <w:tcBorders>
              <w:top w:val="nil"/>
              <w:bottom w:val="single" w:sz="12" w:space="0" w:color="auto"/>
            </w:tcBorders>
            <w:shd w:val="clear" w:color="auto" w:fill="auto"/>
            <w:noWrap/>
          </w:tcPr>
          <w:p w14:paraId="2018D736"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w:t>
            </w:r>
          </w:p>
        </w:tc>
        <w:tc>
          <w:tcPr>
            <w:tcW w:w="563" w:type="dxa"/>
            <w:tcBorders>
              <w:top w:val="nil"/>
              <w:bottom w:val="single" w:sz="12" w:space="0" w:color="auto"/>
            </w:tcBorders>
            <w:shd w:val="clear" w:color="auto" w:fill="auto"/>
            <w:noWrap/>
          </w:tcPr>
          <w:p w14:paraId="7404F90C"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15</w:t>
            </w:r>
          </w:p>
        </w:tc>
        <w:tc>
          <w:tcPr>
            <w:tcW w:w="564" w:type="dxa"/>
            <w:tcBorders>
              <w:top w:val="nil"/>
              <w:bottom w:val="single" w:sz="12" w:space="0" w:color="auto"/>
            </w:tcBorders>
            <w:shd w:val="clear" w:color="auto" w:fill="auto"/>
            <w:noWrap/>
          </w:tcPr>
          <w:p w14:paraId="7DD337AB"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30</w:t>
            </w:r>
          </w:p>
        </w:tc>
        <w:tc>
          <w:tcPr>
            <w:tcW w:w="563" w:type="dxa"/>
            <w:tcBorders>
              <w:top w:val="nil"/>
              <w:bottom w:val="single" w:sz="12" w:space="0" w:color="auto"/>
            </w:tcBorders>
            <w:shd w:val="clear" w:color="auto" w:fill="auto"/>
            <w:noWrap/>
          </w:tcPr>
          <w:p w14:paraId="2B0B9422"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8</w:t>
            </w:r>
          </w:p>
        </w:tc>
        <w:tc>
          <w:tcPr>
            <w:tcW w:w="564" w:type="dxa"/>
            <w:tcBorders>
              <w:top w:val="nil"/>
              <w:bottom w:val="single" w:sz="12" w:space="0" w:color="auto"/>
            </w:tcBorders>
            <w:shd w:val="clear" w:color="auto" w:fill="auto"/>
            <w:noWrap/>
          </w:tcPr>
          <w:p w14:paraId="763E9D50"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w:t>
            </w:r>
          </w:p>
        </w:tc>
        <w:tc>
          <w:tcPr>
            <w:tcW w:w="991" w:type="dxa"/>
            <w:tcBorders>
              <w:top w:val="nil"/>
              <w:bottom w:val="single" w:sz="12" w:space="0" w:color="auto"/>
            </w:tcBorders>
            <w:shd w:val="clear" w:color="auto" w:fill="auto"/>
            <w:noWrap/>
          </w:tcPr>
          <w:p w14:paraId="5B25F268" w14:textId="77777777" w:rsidR="009F5BE1" w:rsidRPr="00540BF3" w:rsidRDefault="009F5BE1" w:rsidP="00533CFD">
            <w:pPr>
              <w:spacing w:before="20" w:after="20" w:line="280" w:lineRule="exact"/>
              <w:ind w:left="113" w:right="113"/>
              <w:rPr>
                <w:sz w:val="18"/>
                <w:szCs w:val="26"/>
                <w:rtl/>
                <w:lang w:val="en-GB"/>
              </w:rPr>
            </w:pPr>
            <w:r w:rsidRPr="00540BF3">
              <w:rPr>
                <w:sz w:val="18"/>
                <w:szCs w:val="26"/>
                <w:rtl/>
                <w:lang w:val="en-GB"/>
              </w:rPr>
              <w:t>107 (61%)</w:t>
            </w:r>
          </w:p>
        </w:tc>
      </w:tr>
    </w:tbl>
    <w:p w14:paraId="532DCEFB" w14:textId="77777777" w:rsidR="009F5BE1" w:rsidRPr="00AC2627" w:rsidRDefault="009F5BE1" w:rsidP="009F5BE1">
      <w:pPr>
        <w:pStyle w:val="SingleTxtGA"/>
        <w:tabs>
          <w:tab w:val="left" w:pos="1559"/>
        </w:tabs>
        <w:spacing w:after="60" w:line="300" w:lineRule="exact"/>
        <w:ind w:left="1927" w:hanging="680"/>
        <w:rPr>
          <w:spacing w:val="-6"/>
          <w:sz w:val="18"/>
          <w:szCs w:val="26"/>
          <w:rtl/>
        </w:rPr>
      </w:pPr>
      <w:r w:rsidRPr="004A1955">
        <w:rPr>
          <w:sz w:val="18"/>
          <w:szCs w:val="26"/>
          <w:rtl/>
        </w:rPr>
        <w:tab/>
        <w:t>*</w:t>
      </w:r>
      <w:r w:rsidRPr="00AC2627">
        <w:rPr>
          <w:spacing w:val="6"/>
          <w:sz w:val="18"/>
          <w:szCs w:val="26"/>
          <w:rtl/>
        </w:rPr>
        <w:tab/>
      </w:r>
      <w:r w:rsidRPr="00AC2627">
        <w:rPr>
          <w:spacing w:val="6"/>
          <w:sz w:val="18"/>
          <w:szCs w:val="26"/>
        </w:rPr>
        <w:t>A</w:t>
      </w:r>
      <w:r w:rsidRPr="00AC2627">
        <w:rPr>
          <w:spacing w:val="6"/>
          <w:sz w:val="18"/>
          <w:szCs w:val="26"/>
          <w:rtl/>
        </w:rPr>
        <w:t xml:space="preserve"> = الحزب الاشتراكي الديمقراطي، </w:t>
      </w:r>
      <w:r w:rsidRPr="00AC2627">
        <w:rPr>
          <w:spacing w:val="6"/>
          <w:sz w:val="18"/>
          <w:szCs w:val="26"/>
        </w:rPr>
        <w:t>B</w:t>
      </w:r>
      <w:r w:rsidRPr="00AC2627">
        <w:rPr>
          <w:spacing w:val="6"/>
          <w:sz w:val="18"/>
          <w:szCs w:val="26"/>
          <w:rtl/>
        </w:rPr>
        <w:t xml:space="preserve"> = الحزب الاجتماعي الليبرالي، </w:t>
      </w:r>
      <w:r w:rsidRPr="00AC2627">
        <w:rPr>
          <w:spacing w:val="6"/>
          <w:sz w:val="18"/>
          <w:szCs w:val="26"/>
        </w:rPr>
        <w:t>C</w:t>
      </w:r>
      <w:r w:rsidRPr="00AC2627">
        <w:rPr>
          <w:spacing w:val="6"/>
          <w:sz w:val="18"/>
          <w:szCs w:val="26"/>
          <w:rtl/>
        </w:rPr>
        <w:t xml:space="preserve"> = حزب المحافظين</w:t>
      </w:r>
      <w:r w:rsidRPr="004A1955">
        <w:rPr>
          <w:sz w:val="18"/>
          <w:szCs w:val="26"/>
          <w:rtl/>
        </w:rPr>
        <w:t xml:space="preserve">، </w:t>
      </w:r>
      <w:r w:rsidRPr="00AC2627">
        <w:rPr>
          <w:spacing w:val="8"/>
          <w:sz w:val="18"/>
          <w:szCs w:val="26"/>
        </w:rPr>
        <w:t>F</w:t>
      </w:r>
      <w:r w:rsidRPr="00AC2627">
        <w:rPr>
          <w:spacing w:val="8"/>
          <w:sz w:val="18"/>
          <w:szCs w:val="26"/>
          <w:rtl/>
        </w:rPr>
        <w:t xml:space="preserve"> = الحزب الشعبي الاشتراكي، </w:t>
      </w:r>
      <w:r w:rsidRPr="00AC2627">
        <w:rPr>
          <w:spacing w:val="8"/>
          <w:sz w:val="18"/>
          <w:szCs w:val="26"/>
        </w:rPr>
        <w:t>I</w:t>
      </w:r>
      <w:r w:rsidRPr="00AC2627">
        <w:rPr>
          <w:spacing w:val="8"/>
          <w:sz w:val="18"/>
          <w:szCs w:val="26"/>
          <w:rtl/>
        </w:rPr>
        <w:t xml:space="preserve"> = التحالف الليبرالي، </w:t>
      </w:r>
      <w:r w:rsidRPr="00AC2627">
        <w:rPr>
          <w:spacing w:val="8"/>
          <w:sz w:val="18"/>
          <w:szCs w:val="26"/>
        </w:rPr>
        <w:t>K</w:t>
      </w:r>
      <w:r w:rsidRPr="00AC2627">
        <w:rPr>
          <w:spacing w:val="8"/>
          <w:sz w:val="18"/>
          <w:szCs w:val="26"/>
          <w:rtl/>
        </w:rPr>
        <w:t xml:space="preserve"> = الحزب المسيحي الديمقراطي،</w:t>
      </w:r>
      <w:r w:rsidRPr="004A1955">
        <w:rPr>
          <w:sz w:val="18"/>
          <w:szCs w:val="26"/>
          <w:rtl/>
        </w:rPr>
        <w:t xml:space="preserve"> </w:t>
      </w:r>
      <w:r w:rsidRPr="00AC2627">
        <w:rPr>
          <w:spacing w:val="-6"/>
          <w:sz w:val="18"/>
          <w:szCs w:val="26"/>
        </w:rPr>
        <w:t>O</w:t>
      </w:r>
      <w:r w:rsidRPr="00AC2627">
        <w:rPr>
          <w:spacing w:val="-6"/>
          <w:sz w:val="18"/>
          <w:szCs w:val="26"/>
          <w:rtl/>
        </w:rPr>
        <w:t xml:space="preserve"> = الحزب الشعبي الدانمركي، </w:t>
      </w:r>
      <w:r w:rsidRPr="00AC2627">
        <w:rPr>
          <w:spacing w:val="-6"/>
          <w:sz w:val="18"/>
          <w:szCs w:val="26"/>
        </w:rPr>
        <w:t>V</w:t>
      </w:r>
      <w:r w:rsidRPr="00AC2627">
        <w:rPr>
          <w:spacing w:val="-6"/>
          <w:sz w:val="18"/>
          <w:szCs w:val="26"/>
          <w:rtl/>
        </w:rPr>
        <w:t xml:space="preserve"> = الحزب الليبرالي، </w:t>
      </w:r>
      <w:r w:rsidRPr="00AC2627">
        <w:rPr>
          <w:spacing w:val="-6"/>
          <w:sz w:val="18"/>
          <w:szCs w:val="26"/>
        </w:rPr>
        <w:t>Ø</w:t>
      </w:r>
      <w:r w:rsidRPr="00AC2627">
        <w:rPr>
          <w:spacing w:val="-6"/>
          <w:sz w:val="18"/>
          <w:szCs w:val="26"/>
          <w:rtl/>
        </w:rPr>
        <w:t xml:space="preserve"> = التحالف الأحمر والأخضر، </w:t>
      </w:r>
      <w:r w:rsidRPr="00AC2627">
        <w:rPr>
          <w:spacing w:val="-6"/>
          <w:sz w:val="18"/>
          <w:szCs w:val="26"/>
        </w:rPr>
        <w:t>Å</w:t>
      </w:r>
      <w:r w:rsidRPr="00AC2627">
        <w:rPr>
          <w:spacing w:val="-6"/>
          <w:sz w:val="18"/>
          <w:szCs w:val="26"/>
          <w:rtl/>
        </w:rPr>
        <w:t xml:space="preserve"> = حزب البديل.</w:t>
      </w:r>
    </w:p>
    <w:p w14:paraId="1F6A48FB" w14:textId="77777777" w:rsidR="009F5BE1" w:rsidRPr="004A1955" w:rsidRDefault="009F5BE1" w:rsidP="009F5BE1">
      <w:pPr>
        <w:pStyle w:val="SingleTxtGA"/>
        <w:spacing w:before="240"/>
        <w:rPr>
          <w:rtl/>
        </w:rPr>
      </w:pPr>
      <w:r w:rsidRPr="004A1955">
        <w:rPr>
          <w:rtl/>
        </w:rPr>
        <w:t>94-</w:t>
      </w:r>
      <w:r w:rsidRPr="004A1955">
        <w:rPr>
          <w:rtl/>
        </w:rPr>
        <w:tab/>
        <w:t>ولا يلتزم أعضاء البرلمان إلا بما تمليه عليهم ضمائرهم ولا يلتزمون بالتوجيهات التي يصدرها الناخبون. ووفقاً للدستور، لا يمكن مقاضاة أعضاء البرلمان أو ح</w:t>
      </w:r>
      <w:r w:rsidRPr="004A1955">
        <w:rPr>
          <w:rFonts w:hint="cs"/>
          <w:rtl/>
        </w:rPr>
        <w:t>ب</w:t>
      </w:r>
      <w:r w:rsidRPr="004A1955">
        <w:rPr>
          <w:rtl/>
        </w:rPr>
        <w:t>سهم إلا بموافقة البرلمان، أو إذا اعتقل العضو في حالة تلبس. وخارج البرلمان، لا يمكن مساءلة عضو البرلمان عما</w:t>
      </w:r>
      <w:r w:rsidR="00D967E4">
        <w:rPr>
          <w:rFonts w:hint="cs"/>
          <w:rtl/>
        </w:rPr>
        <w:t> </w:t>
      </w:r>
      <w:r w:rsidRPr="004A1955">
        <w:rPr>
          <w:rtl/>
        </w:rPr>
        <w:t>يقوله داخل البرلمان إلا بموافقة البرلمان.</w:t>
      </w:r>
    </w:p>
    <w:p w14:paraId="4B7E77D6" w14:textId="77777777" w:rsidR="009F5BE1" w:rsidRPr="004A1955" w:rsidRDefault="009F5BE1" w:rsidP="009F5BE1">
      <w:pPr>
        <w:pStyle w:val="H23GA"/>
        <w:rPr>
          <w:rtl/>
        </w:rPr>
      </w:pPr>
      <w:r w:rsidRPr="004A1955">
        <w:rPr>
          <w:rtl/>
        </w:rPr>
        <w:tab/>
      </w:r>
      <w:r w:rsidRPr="004A1955">
        <w:rPr>
          <w:rtl/>
        </w:rPr>
        <w:tab/>
        <w:t>السلطة القضائية</w:t>
      </w:r>
    </w:p>
    <w:p w14:paraId="4DC81E7D" w14:textId="77777777" w:rsidR="009F5BE1" w:rsidRPr="004A1955" w:rsidRDefault="009F5BE1" w:rsidP="009F5BE1">
      <w:pPr>
        <w:pStyle w:val="SingleTxtGA"/>
        <w:rPr>
          <w:rtl/>
        </w:rPr>
      </w:pPr>
      <w:r w:rsidRPr="004A1955">
        <w:rPr>
          <w:rtl/>
        </w:rPr>
        <w:t>95-</w:t>
      </w:r>
      <w:r w:rsidRPr="004A1955">
        <w:rPr>
          <w:rtl/>
        </w:rPr>
        <w:tab/>
        <w:t>يتضمن الدستور قواعد عامة تتعلق بتنظيم القضاء وسيره. وترد قواعد وإجراءات محددة في قانون إقامة العدل لعام 1916 وتعديلاته اللاحقة.</w:t>
      </w:r>
    </w:p>
    <w:p w14:paraId="114681C5" w14:textId="77777777" w:rsidR="009F5BE1" w:rsidRPr="00533CFD" w:rsidRDefault="009F5BE1" w:rsidP="009F5BE1">
      <w:pPr>
        <w:pStyle w:val="SingleTxtGA"/>
        <w:rPr>
          <w:spacing w:val="-4"/>
          <w:rtl/>
        </w:rPr>
      </w:pPr>
      <w:r w:rsidRPr="00533CFD">
        <w:rPr>
          <w:spacing w:val="-4"/>
          <w:rtl/>
        </w:rPr>
        <w:t>96-</w:t>
      </w:r>
      <w:r w:rsidRPr="00533CFD">
        <w:rPr>
          <w:spacing w:val="-4"/>
          <w:rtl/>
        </w:rPr>
        <w:tab/>
        <w:t>ومن القواعد العامة للدستور أنه يمكن الطعن في قرارات الإدارة أمام المحاكم العامة. وتصون مراقبة القرارات الإدارية مبدأ الشرعية. والمحاكم مخولة سلطة تناول مسألة دستورية القانون والتشريع.</w:t>
      </w:r>
    </w:p>
    <w:p w14:paraId="58ED2CAB" w14:textId="77777777" w:rsidR="009F5BE1" w:rsidRPr="004A1955" w:rsidRDefault="009F5BE1" w:rsidP="009F5BE1">
      <w:pPr>
        <w:pStyle w:val="SingleTxtGA"/>
        <w:rPr>
          <w:rtl/>
        </w:rPr>
      </w:pPr>
      <w:r w:rsidRPr="004A1955">
        <w:rPr>
          <w:rtl/>
        </w:rPr>
        <w:t>97-</w:t>
      </w:r>
      <w:r w:rsidRPr="004A1955">
        <w:rPr>
          <w:rtl/>
        </w:rPr>
        <w:tab/>
        <w:t xml:space="preserve">وتعين </w:t>
      </w:r>
      <w:proofErr w:type="spellStart"/>
      <w:r w:rsidRPr="004A1955">
        <w:rPr>
          <w:rFonts w:hint="cs"/>
          <w:rtl/>
        </w:rPr>
        <w:t>العاهلة</w:t>
      </w:r>
      <w:proofErr w:type="spellEnd"/>
      <w:r w:rsidRPr="004A1955">
        <w:rPr>
          <w:rtl/>
        </w:rPr>
        <w:t xml:space="preserve"> القضاة الدائمين رسمي</w:t>
      </w:r>
      <w:r w:rsidR="00D967E4" w:rsidRPr="004A1955">
        <w:rPr>
          <w:rtl/>
        </w:rPr>
        <w:t>ا</w:t>
      </w:r>
      <w:r w:rsidR="00D967E4">
        <w:rPr>
          <w:rtl/>
        </w:rPr>
        <w:t>ً</w:t>
      </w:r>
      <w:r w:rsidR="00D967E4" w:rsidRPr="004A1955">
        <w:rPr>
          <w:rtl/>
        </w:rPr>
        <w:t xml:space="preserve"> </w:t>
      </w:r>
      <w:r w:rsidRPr="004A1955">
        <w:rPr>
          <w:rtl/>
        </w:rPr>
        <w:t xml:space="preserve">بناء على توصية من وزير العدل. </w:t>
      </w:r>
      <w:r w:rsidRPr="004A1955">
        <w:rPr>
          <w:rFonts w:hint="cs"/>
          <w:rtl/>
        </w:rPr>
        <w:t>ويوصي</w:t>
      </w:r>
      <w:r w:rsidRPr="004A1955">
        <w:rPr>
          <w:rtl/>
        </w:rPr>
        <w:t xml:space="preserve"> مجلس التعيينات القضائية وزارة العدل بتعيين القضاة، وهو مجلس مستقل يتألف من قاضٍ </w:t>
      </w:r>
      <w:r w:rsidRPr="004A1955">
        <w:rPr>
          <w:rFonts w:hint="cs"/>
          <w:rtl/>
        </w:rPr>
        <w:t>من</w:t>
      </w:r>
      <w:r w:rsidRPr="004A1955">
        <w:rPr>
          <w:rtl/>
        </w:rPr>
        <w:t xml:space="preserve"> المحكمة العليا (رئيس</w:t>
      </w:r>
      <w:r w:rsidR="00D967E4" w:rsidRPr="004A1955">
        <w:rPr>
          <w:rtl/>
        </w:rPr>
        <w:t>ا</w:t>
      </w:r>
      <w:r w:rsidR="00D967E4">
        <w:rPr>
          <w:rtl/>
        </w:rPr>
        <w:t>ً</w:t>
      </w:r>
      <w:r w:rsidR="00D967E4" w:rsidRPr="004A1955">
        <w:rPr>
          <w:rtl/>
        </w:rPr>
        <w:t>)</w:t>
      </w:r>
      <w:r w:rsidRPr="004A1955">
        <w:rPr>
          <w:rtl/>
        </w:rPr>
        <w:t>، وقاضٍ من محكمة الاستئناف، وقاض من محكمة مقاطعة، ومحامٍ، وممثلين اثنين للعموم. وتتبع وزارة العدل عملي</w:t>
      </w:r>
      <w:r w:rsidR="00D967E4" w:rsidRPr="004A1955">
        <w:rPr>
          <w:rtl/>
        </w:rPr>
        <w:t>ا</w:t>
      </w:r>
      <w:r w:rsidR="00D967E4">
        <w:rPr>
          <w:rtl/>
        </w:rPr>
        <w:t>ً</w:t>
      </w:r>
      <w:r w:rsidR="00D967E4" w:rsidRPr="004A1955">
        <w:rPr>
          <w:rtl/>
        </w:rPr>
        <w:t xml:space="preserve"> </w:t>
      </w:r>
      <w:r w:rsidRPr="004A1955">
        <w:rPr>
          <w:rtl/>
        </w:rPr>
        <w:t>توصية المجلس.</w:t>
      </w:r>
    </w:p>
    <w:p w14:paraId="1DD78E9D" w14:textId="77777777" w:rsidR="009F5BE1" w:rsidRPr="004A1955" w:rsidRDefault="009F5BE1" w:rsidP="009F5BE1">
      <w:pPr>
        <w:pStyle w:val="SingleTxtGA"/>
        <w:rPr>
          <w:rtl/>
        </w:rPr>
      </w:pPr>
      <w:r w:rsidRPr="004A1955">
        <w:rPr>
          <w:rtl/>
        </w:rPr>
        <w:t>98-</w:t>
      </w:r>
      <w:r w:rsidRPr="004A1955">
        <w:rPr>
          <w:rtl/>
        </w:rPr>
        <w:tab/>
        <w:t>ويكفل الدستور للقضاة استقلالاً تام</w:t>
      </w:r>
      <w:r w:rsidR="00D967E4" w:rsidRPr="004A1955">
        <w:rPr>
          <w:rtl/>
        </w:rPr>
        <w:t>ا</w:t>
      </w:r>
      <w:r w:rsidR="00D967E4">
        <w:rPr>
          <w:rtl/>
        </w:rPr>
        <w:t>ً</w:t>
      </w:r>
      <w:r w:rsidR="00D967E4" w:rsidRPr="004A1955">
        <w:rPr>
          <w:rtl/>
        </w:rPr>
        <w:t xml:space="preserve"> </w:t>
      </w:r>
      <w:r w:rsidRPr="004A1955">
        <w:rPr>
          <w:rtl/>
        </w:rPr>
        <w:t xml:space="preserve">عن السلطة التنفيذية في ممارسة واجباتهم، إذ ينص على أنهم لا يسترشدون إلا بالقانون. ونُص كقاعدة عامة على أنه لا يمكن نقل القضاة ضد إرادتهم ولا يمكن فصلهم إلا بحكم من المحكمة. وسن تقاعد القضاة في الدانمرك هو 70 سنة. ولا يجوز تخفيض أجر القضاة أثناء مزاولتهم </w:t>
      </w:r>
      <w:r w:rsidRPr="004A1955">
        <w:rPr>
          <w:rFonts w:hint="cs"/>
          <w:rtl/>
        </w:rPr>
        <w:t>لوظيفتهم</w:t>
      </w:r>
      <w:r w:rsidRPr="004A1955">
        <w:rPr>
          <w:rtl/>
        </w:rPr>
        <w:t>.</w:t>
      </w:r>
    </w:p>
    <w:p w14:paraId="7186E57D" w14:textId="77777777" w:rsidR="009F5BE1" w:rsidRPr="00533CFD" w:rsidRDefault="009F5BE1" w:rsidP="009F5BE1">
      <w:pPr>
        <w:pStyle w:val="SingleTxtGA"/>
        <w:rPr>
          <w:spacing w:val="-4"/>
          <w:rtl/>
        </w:rPr>
      </w:pPr>
      <w:r w:rsidRPr="00533CFD">
        <w:rPr>
          <w:spacing w:val="-4"/>
          <w:rtl/>
        </w:rPr>
        <w:t>99-</w:t>
      </w:r>
      <w:r w:rsidRPr="00533CFD">
        <w:rPr>
          <w:spacing w:val="-4"/>
          <w:rtl/>
        </w:rPr>
        <w:tab/>
        <w:t>ويمكن للمحكمة الخاصة للاتهام والمراجعة اتخاذ قرار بعزل القاضي، وتتألف هذه المحكمة من خمسة أعضاء في المجموع، ثلاثة منهم قضاة محترف</w:t>
      </w:r>
      <w:r w:rsidRPr="00533CFD">
        <w:rPr>
          <w:rFonts w:hint="cs"/>
          <w:spacing w:val="-4"/>
          <w:rtl/>
        </w:rPr>
        <w:t>و</w:t>
      </w:r>
      <w:r w:rsidRPr="00533CFD">
        <w:rPr>
          <w:spacing w:val="-4"/>
          <w:rtl/>
        </w:rPr>
        <w:t>ن؛ و</w:t>
      </w:r>
      <w:r w:rsidRPr="00533CFD">
        <w:rPr>
          <w:rFonts w:hint="cs"/>
          <w:spacing w:val="-4"/>
          <w:rtl/>
        </w:rPr>
        <w:t xml:space="preserve">هم موزعون كالآتي: </w:t>
      </w:r>
      <w:r w:rsidRPr="00533CFD">
        <w:rPr>
          <w:spacing w:val="-4"/>
          <w:rtl/>
        </w:rPr>
        <w:t xml:space="preserve">قاض واحد من المحكمة العليا، وقاض واحد من محكمة </w:t>
      </w:r>
      <w:r w:rsidRPr="00533CFD">
        <w:rPr>
          <w:rFonts w:hint="cs"/>
          <w:spacing w:val="-4"/>
          <w:rtl/>
        </w:rPr>
        <w:t>استئناف</w:t>
      </w:r>
      <w:r w:rsidRPr="00533CFD">
        <w:rPr>
          <w:spacing w:val="-4"/>
          <w:rtl/>
        </w:rPr>
        <w:t xml:space="preserve"> وقاض واحد من محكمة أدنى</w:t>
      </w:r>
      <w:r w:rsidRPr="00533CFD">
        <w:rPr>
          <w:rFonts w:hint="cs"/>
          <w:spacing w:val="-4"/>
          <w:rtl/>
        </w:rPr>
        <w:t xml:space="preserve"> درجة</w:t>
      </w:r>
      <w:r w:rsidRPr="00533CFD">
        <w:rPr>
          <w:spacing w:val="-4"/>
          <w:rtl/>
        </w:rPr>
        <w:t xml:space="preserve">. والعضوان المتبقيان هما محام وأستاذ في الحقوق، أو شخص حاصل على </w:t>
      </w:r>
      <w:r w:rsidRPr="00533CFD">
        <w:rPr>
          <w:rFonts w:hint="cs"/>
          <w:spacing w:val="-4"/>
          <w:rtl/>
        </w:rPr>
        <w:t>شهادة</w:t>
      </w:r>
      <w:r w:rsidRPr="00533CFD">
        <w:rPr>
          <w:spacing w:val="-4"/>
          <w:rtl/>
        </w:rPr>
        <w:t xml:space="preserve"> في الحقوق من مستوى مماثل.</w:t>
      </w:r>
    </w:p>
    <w:p w14:paraId="5F1EDF0D" w14:textId="77777777" w:rsidR="009F5BE1" w:rsidRPr="00533CFD" w:rsidRDefault="009F5BE1" w:rsidP="009F5BE1">
      <w:pPr>
        <w:pStyle w:val="SingleTxtGA"/>
        <w:rPr>
          <w:spacing w:val="-2"/>
          <w:rtl/>
        </w:rPr>
      </w:pPr>
      <w:r w:rsidRPr="00533CFD">
        <w:rPr>
          <w:spacing w:val="-2"/>
          <w:rtl/>
        </w:rPr>
        <w:t>100-</w:t>
      </w:r>
      <w:r w:rsidRPr="00533CFD">
        <w:rPr>
          <w:spacing w:val="-2"/>
          <w:rtl/>
        </w:rPr>
        <w:tab/>
        <w:t>ولا ينظر في القضايا المدنية العادية إلا القضاة المحترفون. وفي مجالات القانون المدني حيث تعتبر الخبرة الخاصة أمر</w:t>
      </w:r>
      <w:r w:rsidR="00D967E4" w:rsidRPr="00533CFD">
        <w:rPr>
          <w:spacing w:val="-2"/>
          <w:rtl/>
        </w:rPr>
        <w:t xml:space="preserve">اً </w:t>
      </w:r>
      <w:r w:rsidRPr="00533CFD">
        <w:rPr>
          <w:spacing w:val="-2"/>
          <w:rtl/>
        </w:rPr>
        <w:t>مهم</w:t>
      </w:r>
      <w:r w:rsidR="00D967E4" w:rsidRPr="00533CFD">
        <w:rPr>
          <w:spacing w:val="-2"/>
          <w:rtl/>
        </w:rPr>
        <w:t>اً،</w:t>
      </w:r>
      <w:r w:rsidRPr="00533CFD">
        <w:rPr>
          <w:spacing w:val="-2"/>
          <w:rtl/>
        </w:rPr>
        <w:t xml:space="preserve"> يجوز أن تستعين المحكمة بمتخصصين ذوي خلفية متخصصة، من قبيل ما يتعلق بنفسية الطفل في قضايا الأحداث. ويساعد قضاة غير </w:t>
      </w:r>
      <w:r w:rsidRPr="00533CFD">
        <w:rPr>
          <w:rFonts w:hint="cs"/>
          <w:spacing w:val="-2"/>
          <w:rtl/>
        </w:rPr>
        <w:t>محترفين</w:t>
      </w:r>
      <w:r w:rsidRPr="00533CFD">
        <w:rPr>
          <w:spacing w:val="-2"/>
          <w:rtl/>
        </w:rPr>
        <w:t xml:space="preserve"> القضاة المحترفين في طائفة واسعة من الإجراءات الجنائية سواء بصفتهم محلفين في القضايا المتعلقة بالجرائم الخطيرة أو بصفتهم مقيّمين في القضايا المتعلقة بالجرائم البسيطة. وعلاوة على ذلك، يشارك القضاة الخبراء في بعض القضايا المدنية والجنائية التي تتطلب معرفة محددة، من قبيل الشؤون التجارية أو البحرية.</w:t>
      </w:r>
    </w:p>
    <w:p w14:paraId="3E5FCC44" w14:textId="77777777" w:rsidR="009F5BE1" w:rsidRPr="004A1955" w:rsidRDefault="009F5BE1" w:rsidP="009F5BE1">
      <w:pPr>
        <w:pStyle w:val="H4GA"/>
        <w:rPr>
          <w:rtl/>
          <w:lang w:bidi="ar-DZ"/>
        </w:rPr>
      </w:pPr>
      <w:r w:rsidRPr="004A1955">
        <w:rPr>
          <w:rtl/>
        </w:rPr>
        <w:tab/>
      </w:r>
      <w:r w:rsidRPr="004A1955">
        <w:rPr>
          <w:rtl/>
        </w:rPr>
        <w:tab/>
        <w:t>الاختصاص</w:t>
      </w:r>
    </w:p>
    <w:p w14:paraId="7C2C1EAC" w14:textId="77777777" w:rsidR="009F5BE1" w:rsidRPr="00533CFD" w:rsidRDefault="009F5BE1" w:rsidP="009F5BE1">
      <w:pPr>
        <w:pStyle w:val="SingleTxtGA"/>
        <w:rPr>
          <w:spacing w:val="-4"/>
          <w:rtl/>
        </w:rPr>
      </w:pPr>
      <w:r w:rsidRPr="00533CFD">
        <w:rPr>
          <w:spacing w:val="-4"/>
          <w:rtl/>
        </w:rPr>
        <w:t>101-</w:t>
      </w:r>
      <w:r w:rsidRPr="00533CFD">
        <w:rPr>
          <w:spacing w:val="-4"/>
          <w:rtl/>
        </w:rPr>
        <w:tab/>
        <w:t xml:space="preserve">تدخل جميع الإجراءات العامة ذات الطابع المدني أو الجنائي أو الإداري ضمن اختصاص المحاكم التي لها ثلاثة درجات؛ </w:t>
      </w:r>
      <w:r w:rsidRPr="00533CFD">
        <w:rPr>
          <w:rFonts w:hint="cs"/>
          <w:spacing w:val="-4"/>
          <w:rtl/>
        </w:rPr>
        <w:t xml:space="preserve">وهي </w:t>
      </w:r>
      <w:r w:rsidRPr="00533CFD">
        <w:rPr>
          <w:spacing w:val="-4"/>
          <w:rtl/>
        </w:rPr>
        <w:t>محاكم المقاطعات ومحاكم الاستئناف والمحكمة العليا. وعن طريق الاستئناف، يمكن النظر في القضية عموم</w:t>
      </w:r>
      <w:r w:rsidR="00D967E4" w:rsidRPr="00533CFD">
        <w:rPr>
          <w:spacing w:val="-4"/>
          <w:rtl/>
        </w:rPr>
        <w:t xml:space="preserve">اً </w:t>
      </w:r>
      <w:r w:rsidRPr="00533CFD">
        <w:rPr>
          <w:spacing w:val="-4"/>
          <w:rtl/>
        </w:rPr>
        <w:t xml:space="preserve">على درجتين، على الرغم من أن الاستئناف في القضايا الجنائية والمدنية البسيطة قد يتطلب رخصة استئناف من </w:t>
      </w:r>
      <w:r w:rsidRPr="00533CFD">
        <w:rPr>
          <w:rFonts w:hint="cs"/>
          <w:spacing w:val="-4"/>
          <w:rtl/>
        </w:rPr>
        <w:t>ال</w:t>
      </w:r>
      <w:r w:rsidRPr="00533CFD">
        <w:rPr>
          <w:spacing w:val="-4"/>
          <w:rtl/>
        </w:rPr>
        <w:t xml:space="preserve">مجلس </w:t>
      </w:r>
      <w:proofErr w:type="spellStart"/>
      <w:r w:rsidRPr="00533CFD">
        <w:rPr>
          <w:rFonts w:hint="cs"/>
          <w:spacing w:val="-4"/>
          <w:rtl/>
        </w:rPr>
        <w:t>الدانمركي</w:t>
      </w:r>
      <w:proofErr w:type="spellEnd"/>
      <w:r w:rsidRPr="00533CFD">
        <w:rPr>
          <w:rFonts w:hint="cs"/>
          <w:spacing w:val="-4"/>
          <w:rtl/>
        </w:rPr>
        <w:t xml:space="preserve"> لل</w:t>
      </w:r>
      <w:r w:rsidRPr="00533CFD">
        <w:rPr>
          <w:spacing w:val="-4"/>
          <w:rtl/>
        </w:rPr>
        <w:t xml:space="preserve">ترخيص </w:t>
      </w:r>
      <w:r w:rsidRPr="00533CFD">
        <w:rPr>
          <w:rFonts w:hint="cs"/>
          <w:spacing w:val="-4"/>
          <w:rtl/>
        </w:rPr>
        <w:t>ب</w:t>
      </w:r>
      <w:r w:rsidRPr="00533CFD">
        <w:rPr>
          <w:spacing w:val="-4"/>
          <w:rtl/>
        </w:rPr>
        <w:t>الاستئناف.</w:t>
      </w:r>
    </w:p>
    <w:p w14:paraId="43A1A1BF" w14:textId="77777777" w:rsidR="009F5BE1" w:rsidRPr="00533CFD" w:rsidRDefault="009F5BE1" w:rsidP="009F5BE1">
      <w:pPr>
        <w:pStyle w:val="SingleTxtGA"/>
        <w:rPr>
          <w:spacing w:val="-4"/>
          <w:rtl/>
        </w:rPr>
      </w:pPr>
      <w:r w:rsidRPr="00533CFD">
        <w:rPr>
          <w:spacing w:val="-4"/>
          <w:rtl/>
        </w:rPr>
        <w:t>102-</w:t>
      </w:r>
      <w:r w:rsidRPr="00533CFD">
        <w:rPr>
          <w:spacing w:val="-4"/>
          <w:rtl/>
        </w:rPr>
        <w:tab/>
        <w:t>ووفقاً لقانون إقامة العدل، فإن القضايا المدنية تبت فيها عموماً محاكم المقاطعات في الدرجة الأولى. ويمكن لمحاكم المقاطعات إحالة القضايا المدنية الداخلة في نطاق اختصاصها إلى محكمة استئناف بناء على طلب أحد الطرفين أو كليهما، إذا كانت القضية ذات أهمية قانونية جوهرية، أو إذا كانت القضية ذات أهمية عامة في تطبيق القانون وتطويره أو إذا كان</w:t>
      </w:r>
      <w:r w:rsidRPr="00533CFD">
        <w:rPr>
          <w:rFonts w:hint="cs"/>
          <w:spacing w:val="-4"/>
          <w:rtl/>
        </w:rPr>
        <w:t>ت</w:t>
      </w:r>
      <w:r w:rsidRPr="00533CFD">
        <w:rPr>
          <w:spacing w:val="-4"/>
          <w:rtl/>
        </w:rPr>
        <w:t xml:space="preserve"> لها آثار مجتمعية ذات شأن عموم</w:t>
      </w:r>
      <w:r w:rsidR="00D967E4" w:rsidRPr="00533CFD">
        <w:rPr>
          <w:spacing w:val="-4"/>
          <w:rtl/>
        </w:rPr>
        <w:t>اً.</w:t>
      </w:r>
    </w:p>
    <w:p w14:paraId="2AC70091" w14:textId="77777777" w:rsidR="009F5BE1" w:rsidRPr="00533CFD" w:rsidRDefault="009F5BE1" w:rsidP="009F5BE1">
      <w:pPr>
        <w:pStyle w:val="SingleTxtGA"/>
        <w:rPr>
          <w:spacing w:val="-4"/>
          <w:rtl/>
        </w:rPr>
      </w:pPr>
      <w:r w:rsidRPr="00533CFD">
        <w:rPr>
          <w:spacing w:val="-4"/>
          <w:rtl/>
        </w:rPr>
        <w:t>103-</w:t>
      </w:r>
      <w:r w:rsidRPr="00533CFD">
        <w:rPr>
          <w:spacing w:val="-4"/>
          <w:rtl/>
        </w:rPr>
        <w:tab/>
        <w:t>وتنظر محاكم المقاطعات في القضايا الجنائية في الدرجة الأولى. ويضمن قانون إقامة العدل عموم</w:t>
      </w:r>
      <w:r w:rsidR="00D967E4" w:rsidRPr="00533CFD">
        <w:rPr>
          <w:spacing w:val="-4"/>
          <w:rtl/>
        </w:rPr>
        <w:t xml:space="preserve">اً </w:t>
      </w:r>
      <w:r w:rsidRPr="00533CFD">
        <w:rPr>
          <w:spacing w:val="-4"/>
          <w:rtl/>
        </w:rPr>
        <w:t xml:space="preserve">حق الاستئناف أمام محكمة الاستئناف في القضايا الجنائية. غير أنه، في قضايا الجرائم البسيطة لا يُسمح بالاستئناف إلا بناءً على إذن يصدر من مجلس </w:t>
      </w:r>
      <w:r w:rsidRPr="00533CFD">
        <w:rPr>
          <w:rFonts w:hint="cs"/>
          <w:spacing w:val="-4"/>
          <w:rtl/>
        </w:rPr>
        <w:t>الترخيص</w:t>
      </w:r>
      <w:r w:rsidRPr="00533CFD">
        <w:rPr>
          <w:spacing w:val="-4"/>
          <w:rtl/>
        </w:rPr>
        <w:t xml:space="preserve"> </w:t>
      </w:r>
      <w:r w:rsidRPr="00533CFD">
        <w:rPr>
          <w:rFonts w:hint="cs"/>
          <w:spacing w:val="-4"/>
          <w:rtl/>
        </w:rPr>
        <w:t>ب</w:t>
      </w:r>
      <w:r w:rsidRPr="00533CFD">
        <w:rPr>
          <w:spacing w:val="-4"/>
          <w:rtl/>
        </w:rPr>
        <w:t xml:space="preserve">الاستئناف. ولا يمكن الطعن في قرارات محاكم الاستئناف في القضايا الجنائية إلا أمام المحكمة العليا بإذن من مجلس الترخيص بالاستئناف. ويمكن </w:t>
      </w:r>
      <w:r w:rsidRPr="00533CFD">
        <w:rPr>
          <w:rFonts w:hint="cs"/>
          <w:spacing w:val="-4"/>
          <w:rtl/>
        </w:rPr>
        <w:t>لهذا ال</w:t>
      </w:r>
      <w:r w:rsidRPr="00533CFD">
        <w:rPr>
          <w:spacing w:val="-4"/>
          <w:rtl/>
        </w:rPr>
        <w:t>مجلس الإذن بالاستئناف أمام محكمة استئناف إذا كانت القضية تتعلق بمسألة مبد</w:t>
      </w:r>
      <w:r w:rsidRPr="00533CFD">
        <w:rPr>
          <w:rFonts w:hint="cs"/>
          <w:spacing w:val="-4"/>
          <w:rtl/>
        </w:rPr>
        <w:t>ئية</w:t>
      </w:r>
      <w:r w:rsidRPr="00533CFD">
        <w:rPr>
          <w:spacing w:val="-4"/>
          <w:rtl/>
        </w:rPr>
        <w:t xml:space="preserve"> أو إذا كانت هناك أسباب أخرى تبرر الاستئناف.</w:t>
      </w:r>
    </w:p>
    <w:p w14:paraId="2F6D8EE6" w14:textId="77777777" w:rsidR="009F5BE1" w:rsidRPr="00533CFD" w:rsidRDefault="009F5BE1" w:rsidP="009F5BE1">
      <w:pPr>
        <w:pStyle w:val="SingleTxtGA"/>
        <w:rPr>
          <w:spacing w:val="-4"/>
          <w:rtl/>
        </w:rPr>
      </w:pPr>
      <w:r w:rsidRPr="00533CFD">
        <w:rPr>
          <w:spacing w:val="-4"/>
          <w:rtl/>
        </w:rPr>
        <w:t>104-</w:t>
      </w:r>
      <w:r w:rsidRPr="00533CFD">
        <w:rPr>
          <w:spacing w:val="-4"/>
          <w:rtl/>
        </w:rPr>
        <w:tab/>
        <w:t>و</w:t>
      </w:r>
      <w:r w:rsidRPr="00533CFD">
        <w:rPr>
          <w:rFonts w:hint="cs"/>
          <w:spacing w:val="-4"/>
          <w:rtl/>
        </w:rPr>
        <w:t>ت</w:t>
      </w:r>
      <w:r w:rsidRPr="00533CFD">
        <w:rPr>
          <w:spacing w:val="-4"/>
          <w:rtl/>
        </w:rPr>
        <w:t xml:space="preserve">وجد في الدانمرك 24 محكمة </w:t>
      </w:r>
      <w:r w:rsidRPr="00533CFD">
        <w:rPr>
          <w:rFonts w:hint="cs"/>
          <w:spacing w:val="-4"/>
          <w:rtl/>
        </w:rPr>
        <w:t>مقاطعة</w:t>
      </w:r>
      <w:r w:rsidRPr="00533CFD">
        <w:rPr>
          <w:spacing w:val="-4"/>
          <w:rtl/>
        </w:rPr>
        <w:t xml:space="preserve">، تتمتع باختصاص </w:t>
      </w:r>
      <w:r w:rsidRPr="00533CFD">
        <w:rPr>
          <w:rFonts w:hint="cs"/>
          <w:spacing w:val="-4"/>
          <w:rtl/>
        </w:rPr>
        <w:t xml:space="preserve">أصيل </w:t>
      </w:r>
      <w:r w:rsidRPr="00533CFD">
        <w:rPr>
          <w:spacing w:val="-4"/>
          <w:rtl/>
        </w:rPr>
        <w:t xml:space="preserve">محلي محدود. وتشمل </w:t>
      </w:r>
      <w:r w:rsidRPr="00533CFD">
        <w:rPr>
          <w:rFonts w:hint="cs"/>
          <w:spacing w:val="-4"/>
          <w:rtl/>
        </w:rPr>
        <w:t>مهام</w:t>
      </w:r>
      <w:r w:rsidRPr="00533CFD">
        <w:rPr>
          <w:spacing w:val="-4"/>
          <w:rtl/>
        </w:rPr>
        <w:t xml:space="preserve"> القاضي في محكمة المقاطعة، بالإضافة إلى </w:t>
      </w:r>
      <w:r w:rsidRPr="00533CFD">
        <w:rPr>
          <w:rFonts w:hint="cs"/>
          <w:spacing w:val="-4"/>
          <w:rtl/>
        </w:rPr>
        <w:t>الإقامة</w:t>
      </w:r>
      <w:r w:rsidRPr="00533CFD">
        <w:rPr>
          <w:spacing w:val="-4"/>
          <w:rtl/>
        </w:rPr>
        <w:t xml:space="preserve"> الفعلية </w:t>
      </w:r>
      <w:r w:rsidRPr="00533CFD">
        <w:rPr>
          <w:rFonts w:hint="cs"/>
          <w:spacing w:val="-4"/>
          <w:rtl/>
        </w:rPr>
        <w:t>للعدل</w:t>
      </w:r>
      <w:r w:rsidRPr="00533CFD">
        <w:rPr>
          <w:spacing w:val="-4"/>
          <w:rtl/>
        </w:rPr>
        <w:t xml:space="preserve">، مهام مأمور الضبط، ومدير التركات، وكذلك مسؤولية الموثق. وتتحمل محكمة </w:t>
      </w:r>
      <w:r w:rsidRPr="00533CFD">
        <w:rPr>
          <w:rFonts w:hint="cs"/>
          <w:spacing w:val="-4"/>
          <w:rtl/>
        </w:rPr>
        <w:t>ال</w:t>
      </w:r>
      <w:r w:rsidRPr="00533CFD">
        <w:rPr>
          <w:spacing w:val="-4"/>
          <w:rtl/>
        </w:rPr>
        <w:t>تسجيل العقاري مسؤولية نظام السجلات وتسجيلات الرهون.</w:t>
      </w:r>
    </w:p>
    <w:p w14:paraId="190FC754" w14:textId="77777777" w:rsidR="009F5BE1" w:rsidRPr="00533CFD" w:rsidRDefault="009F5BE1" w:rsidP="009F5BE1">
      <w:pPr>
        <w:pStyle w:val="SingleTxtGA"/>
        <w:rPr>
          <w:spacing w:val="-4"/>
          <w:rtl/>
        </w:rPr>
      </w:pPr>
      <w:r w:rsidRPr="00533CFD">
        <w:rPr>
          <w:spacing w:val="-4"/>
          <w:rtl/>
        </w:rPr>
        <w:t>105-</w:t>
      </w:r>
      <w:r w:rsidRPr="00533CFD">
        <w:rPr>
          <w:spacing w:val="-4"/>
          <w:rtl/>
        </w:rPr>
        <w:tab/>
        <w:t>وتوجد في الدانمرك محكمتا استئناف لهما اختصاص أص</w:t>
      </w:r>
      <w:r w:rsidRPr="00533CFD">
        <w:rPr>
          <w:rFonts w:hint="cs"/>
          <w:spacing w:val="-4"/>
          <w:rtl/>
        </w:rPr>
        <w:t>ي</w:t>
      </w:r>
      <w:r w:rsidRPr="00533CFD">
        <w:rPr>
          <w:spacing w:val="-4"/>
          <w:rtl/>
        </w:rPr>
        <w:t xml:space="preserve">ل كامل وصلاحيات للبت في جميع الأمور والمسائل سواء أكانت تتعلق بالواقع أو بالقانون. ويمكن للمحاكم النظر في قضايا </w:t>
      </w:r>
      <w:r w:rsidRPr="00533CFD">
        <w:rPr>
          <w:rFonts w:hint="cs"/>
          <w:spacing w:val="-4"/>
          <w:rtl/>
        </w:rPr>
        <w:t>استئناف</w:t>
      </w:r>
      <w:r w:rsidRPr="00533CFD">
        <w:rPr>
          <w:spacing w:val="-4"/>
          <w:rtl/>
        </w:rPr>
        <w:t xml:space="preserve"> أحكام محاكم المقاطعات. وتقع محكمة الاستئناف لشرق الدانمرك </w:t>
      </w:r>
      <w:r w:rsidRPr="00533CFD">
        <w:rPr>
          <w:i/>
          <w:iCs/>
          <w:spacing w:val="-4"/>
          <w:rtl/>
        </w:rPr>
        <w:t>(</w:t>
      </w:r>
      <w:r w:rsidRPr="00533CFD">
        <w:rPr>
          <w:i/>
          <w:iCs/>
          <w:spacing w:val="-4"/>
        </w:rPr>
        <w:t>Østre Landsret</w:t>
      </w:r>
      <w:r w:rsidRPr="00533CFD">
        <w:rPr>
          <w:i/>
          <w:iCs/>
          <w:spacing w:val="-4"/>
          <w:rtl/>
        </w:rPr>
        <w:t>)</w:t>
      </w:r>
      <w:r w:rsidRPr="00533CFD">
        <w:rPr>
          <w:spacing w:val="-4"/>
          <w:rtl/>
        </w:rPr>
        <w:t xml:space="preserve"> في كوبنهاغن ولديها اختصاص على الجزر الشرقية للدانمرك. وتقع محكمة استئناف غرب الدانمرك </w:t>
      </w:r>
      <w:r w:rsidRPr="00533CFD">
        <w:rPr>
          <w:i/>
          <w:iCs/>
          <w:spacing w:val="-4"/>
          <w:rtl/>
        </w:rPr>
        <w:t>(</w:t>
      </w:r>
      <w:proofErr w:type="spellStart"/>
      <w:r w:rsidRPr="00533CFD">
        <w:rPr>
          <w:i/>
          <w:iCs/>
          <w:spacing w:val="-4"/>
        </w:rPr>
        <w:t>Vestre</w:t>
      </w:r>
      <w:proofErr w:type="spellEnd"/>
      <w:r w:rsidR="00533CFD">
        <w:rPr>
          <w:i/>
          <w:iCs/>
          <w:spacing w:val="-4"/>
        </w:rPr>
        <w:t> </w:t>
      </w:r>
      <w:proofErr w:type="spellStart"/>
      <w:r w:rsidRPr="00533CFD">
        <w:rPr>
          <w:i/>
          <w:iCs/>
          <w:spacing w:val="-4"/>
        </w:rPr>
        <w:t>Landsret</w:t>
      </w:r>
      <w:proofErr w:type="spellEnd"/>
      <w:r w:rsidRPr="00533CFD">
        <w:rPr>
          <w:i/>
          <w:iCs/>
          <w:spacing w:val="-4"/>
          <w:rtl/>
        </w:rPr>
        <w:t>)</w:t>
      </w:r>
      <w:r w:rsidRPr="00533CFD">
        <w:rPr>
          <w:spacing w:val="-4"/>
          <w:rtl/>
        </w:rPr>
        <w:t xml:space="preserve"> في فيبور وتشمل جوتلند. ويعمل في محكمة الاستئناف لشرق الدانمرك حالياً</w:t>
      </w:r>
      <w:r w:rsidR="00533CFD">
        <w:rPr>
          <w:rFonts w:hint="cs"/>
          <w:spacing w:val="-4"/>
          <w:rtl/>
        </w:rPr>
        <w:t> </w:t>
      </w:r>
      <w:r w:rsidRPr="00533CFD">
        <w:rPr>
          <w:spacing w:val="-4"/>
          <w:rtl/>
        </w:rPr>
        <w:t>60 قاضياً، أما محكمة الاستئناف الغربية ف</w:t>
      </w:r>
      <w:r w:rsidRPr="00533CFD">
        <w:rPr>
          <w:rFonts w:hint="cs"/>
          <w:spacing w:val="-4"/>
          <w:rtl/>
        </w:rPr>
        <w:t>في</w:t>
      </w:r>
      <w:r w:rsidRPr="00533CFD">
        <w:rPr>
          <w:spacing w:val="-4"/>
          <w:rtl/>
        </w:rPr>
        <w:t>ها 39 قاضياً. وينظر ثلاثة قضاة في أي قضية تعرض على محكمة الاستئناف. وتعمل محكمة استئناف خاصة في غرينلند بصفتها محكمة استئناف لمحاكم المقاطعات المحلية.</w:t>
      </w:r>
    </w:p>
    <w:p w14:paraId="0D5E96B8" w14:textId="77777777" w:rsidR="009F5BE1" w:rsidRPr="00533CFD" w:rsidRDefault="009F5BE1" w:rsidP="009F5BE1">
      <w:pPr>
        <w:pStyle w:val="SingleTxtGA"/>
        <w:rPr>
          <w:spacing w:val="-4"/>
          <w:rtl/>
        </w:rPr>
      </w:pPr>
      <w:r w:rsidRPr="00533CFD">
        <w:rPr>
          <w:spacing w:val="-4"/>
          <w:rtl/>
        </w:rPr>
        <w:t>106-</w:t>
      </w:r>
      <w:r w:rsidRPr="00533CFD">
        <w:rPr>
          <w:spacing w:val="-4"/>
          <w:rtl/>
        </w:rPr>
        <w:tab/>
        <w:t>وأعلى محكمة في الدانمرك هي المحكمة العليا. وليس لها أي اختصاص أصيل، وبالتالي فهي لا تعمل إلا كمحكمة استئناف نهائية في جميع القضايا، سواء كان لها طابع جنائي أو مدني أو إداري. وفي الوقت الحاضر، تتألف المحكمة العليا من 16 قاضي</w:t>
      </w:r>
      <w:r w:rsidR="00D967E4" w:rsidRPr="00533CFD">
        <w:rPr>
          <w:spacing w:val="-4"/>
          <w:rtl/>
        </w:rPr>
        <w:t xml:space="preserve">اً </w:t>
      </w:r>
      <w:r w:rsidRPr="00533CFD">
        <w:rPr>
          <w:spacing w:val="-4"/>
          <w:rtl/>
        </w:rPr>
        <w:t>وعادة ما تعمل في دائرتين، لكل منه</w:t>
      </w:r>
      <w:r w:rsidRPr="00533CFD">
        <w:rPr>
          <w:rFonts w:hint="cs"/>
          <w:spacing w:val="-4"/>
          <w:rtl/>
        </w:rPr>
        <w:t>م</w:t>
      </w:r>
      <w:r w:rsidRPr="00533CFD">
        <w:rPr>
          <w:spacing w:val="-4"/>
          <w:rtl/>
        </w:rPr>
        <w:t xml:space="preserve">ا خمسة قضاة على الأقل. وينظر عدد أكبر من القضاة، أي سبعة قضاة عادة، في القضايا التي </w:t>
      </w:r>
      <w:r w:rsidRPr="001E7CCD">
        <w:rPr>
          <w:spacing w:val="-6"/>
          <w:rtl/>
        </w:rPr>
        <w:t>تنطوي على مسائل ذات أهمية كبيرة. وإذا كانت المحكمة العليا هي المحكمة الثالثة التي تراجع قضية ما،</w:t>
      </w:r>
      <w:r w:rsidRPr="00533CFD">
        <w:rPr>
          <w:spacing w:val="-4"/>
          <w:rtl/>
        </w:rPr>
        <w:t xml:space="preserve"> فإنه يشترط عموم</w:t>
      </w:r>
      <w:r w:rsidR="00D967E4" w:rsidRPr="00533CFD">
        <w:rPr>
          <w:spacing w:val="-4"/>
          <w:rtl/>
        </w:rPr>
        <w:t xml:space="preserve">اً </w:t>
      </w:r>
      <w:r w:rsidRPr="00533CFD">
        <w:rPr>
          <w:spacing w:val="-4"/>
          <w:rtl/>
        </w:rPr>
        <w:t xml:space="preserve">الحصول على إذن بالاستئناف من </w:t>
      </w:r>
      <w:r w:rsidRPr="00533CFD">
        <w:rPr>
          <w:rFonts w:hint="cs"/>
          <w:spacing w:val="-4"/>
          <w:rtl/>
        </w:rPr>
        <w:t>ال</w:t>
      </w:r>
      <w:r w:rsidRPr="00533CFD">
        <w:rPr>
          <w:spacing w:val="-4"/>
          <w:rtl/>
        </w:rPr>
        <w:t xml:space="preserve">مجلس </w:t>
      </w:r>
      <w:r w:rsidRPr="00533CFD">
        <w:rPr>
          <w:rFonts w:hint="cs"/>
          <w:spacing w:val="-4"/>
          <w:rtl/>
        </w:rPr>
        <w:t>الدانمركي للتر</w:t>
      </w:r>
      <w:r w:rsidRPr="00533CFD">
        <w:rPr>
          <w:spacing w:val="-4"/>
          <w:rtl/>
        </w:rPr>
        <w:t>خيص</w:t>
      </w:r>
      <w:r w:rsidRPr="00533CFD">
        <w:rPr>
          <w:rFonts w:hint="cs"/>
          <w:spacing w:val="-4"/>
          <w:rtl/>
        </w:rPr>
        <w:t xml:space="preserve"> بالاستئناف</w:t>
      </w:r>
      <w:r w:rsidRPr="00533CFD">
        <w:rPr>
          <w:spacing w:val="-4"/>
          <w:rtl/>
        </w:rPr>
        <w:t>.</w:t>
      </w:r>
    </w:p>
    <w:p w14:paraId="00C8C2FA" w14:textId="77777777" w:rsidR="009F5BE1" w:rsidRPr="00533CFD" w:rsidRDefault="009F5BE1" w:rsidP="009F5BE1">
      <w:pPr>
        <w:pStyle w:val="SingleTxtGA"/>
        <w:rPr>
          <w:spacing w:val="-4"/>
          <w:rtl/>
        </w:rPr>
      </w:pPr>
      <w:r w:rsidRPr="00533CFD">
        <w:rPr>
          <w:spacing w:val="-4"/>
          <w:rtl/>
        </w:rPr>
        <w:t>107-</w:t>
      </w:r>
      <w:r w:rsidRPr="00533CFD">
        <w:rPr>
          <w:spacing w:val="-4"/>
          <w:rtl/>
        </w:rPr>
        <w:tab/>
      </w:r>
      <w:r w:rsidRPr="00533CFD">
        <w:rPr>
          <w:rFonts w:hint="cs"/>
          <w:spacing w:val="-4"/>
          <w:rtl/>
        </w:rPr>
        <w:t>و</w:t>
      </w:r>
      <w:r w:rsidRPr="00533CFD">
        <w:rPr>
          <w:spacing w:val="-4"/>
          <w:rtl/>
        </w:rPr>
        <w:t xml:space="preserve">بالإضافة إلى هيكل المحاكم الوارد وصفه أعلاه، تحال القضايا في عدد قليل من المجالات الخاصة إلى المحاكم الخاصة أو السلطات الإدارية للتسوية النهائية أو المؤقتة، إذ تعتبر هذه القضايا من القضايا التي تتطلب خبرة خاصة. </w:t>
      </w:r>
      <w:r w:rsidRPr="00533CFD">
        <w:rPr>
          <w:rFonts w:hint="cs"/>
          <w:spacing w:val="-4"/>
          <w:rtl/>
        </w:rPr>
        <w:t>وهكذا</w:t>
      </w:r>
      <w:r w:rsidRPr="00533CFD">
        <w:rPr>
          <w:spacing w:val="-4"/>
          <w:rtl/>
        </w:rPr>
        <w:t xml:space="preserve">، فإن المحكمة البحرية والتجارية تتناول القضايا التي تتطلب معرفة خاصة بالشؤون البحرية والتجارية، وتتولى محكمة الضرائب القضايا الضريبية. وتساعد محكمة التسجيل العقاري </w:t>
      </w:r>
      <w:r w:rsidRPr="00533CFD">
        <w:rPr>
          <w:rFonts w:hint="cs"/>
          <w:spacing w:val="-4"/>
          <w:rtl/>
        </w:rPr>
        <w:t xml:space="preserve">في </w:t>
      </w:r>
      <w:r w:rsidRPr="00533CFD">
        <w:rPr>
          <w:spacing w:val="-4"/>
          <w:rtl/>
        </w:rPr>
        <w:t xml:space="preserve">تسجيل سندات الملكية العقارية وما إلى ذلك. وتساعد محكمة العمل في حل النزاعات في سوق العمل. وتتولى المحكمة الخاصة للاتهام والمراجعة بشكل رئيسي انتهاكات الانضباط في القضاء وإعادة فتح القضايا الجنائية. ويتناول مجلس طعون اللاجئين حالات اللجوء ويرد وصفه بمزيد من التفصيل أدناه في الفقرة باء 5-2. ويجوز استئناف قرارات بعض المحاكم الخاصة أمام المحاكم العامة. أما بالنسبة للمحاكم الأخرى، من قبيل محكمة العمل، </w:t>
      </w:r>
      <w:r w:rsidRPr="00533CFD">
        <w:rPr>
          <w:rFonts w:hint="cs"/>
          <w:spacing w:val="-4"/>
          <w:rtl/>
        </w:rPr>
        <w:t>ف</w:t>
      </w:r>
      <w:r w:rsidRPr="00533CFD">
        <w:rPr>
          <w:spacing w:val="-4"/>
          <w:rtl/>
        </w:rPr>
        <w:t>تكون القرارات نهائية.</w:t>
      </w:r>
    </w:p>
    <w:p w14:paraId="30EC91CA" w14:textId="77777777" w:rsidR="009F5BE1" w:rsidRPr="00533CFD" w:rsidRDefault="009F5BE1" w:rsidP="009F5BE1">
      <w:pPr>
        <w:pStyle w:val="SingleTxtGA"/>
        <w:rPr>
          <w:spacing w:val="-4"/>
          <w:rtl/>
        </w:rPr>
      </w:pPr>
      <w:r w:rsidRPr="00533CFD">
        <w:rPr>
          <w:spacing w:val="-4"/>
          <w:rtl/>
        </w:rPr>
        <w:t>108-</w:t>
      </w:r>
      <w:r w:rsidRPr="00533CFD">
        <w:rPr>
          <w:spacing w:val="-4"/>
          <w:rtl/>
        </w:rPr>
        <w:tab/>
        <w:t>ويحظر الدستور إنشاء محاكم عدل استثنائية ذات سلطة قضائية. ولذلك، فإن لجان التحقيق، التي قد ت</w:t>
      </w:r>
      <w:r w:rsidRPr="00533CFD">
        <w:rPr>
          <w:rFonts w:hint="cs"/>
          <w:spacing w:val="-4"/>
          <w:rtl/>
        </w:rPr>
        <w:t>ُ</w:t>
      </w:r>
      <w:r w:rsidRPr="00533CFD">
        <w:rPr>
          <w:spacing w:val="-4"/>
          <w:rtl/>
        </w:rPr>
        <w:t>نشأ للنظر في مسائل محددة، لا تخول لها سلطة إصدار الأحكام.</w:t>
      </w:r>
    </w:p>
    <w:p w14:paraId="7EA1C939" w14:textId="77777777" w:rsidR="009F5BE1" w:rsidRPr="00533CFD" w:rsidRDefault="009F5BE1" w:rsidP="009F5BE1">
      <w:pPr>
        <w:pStyle w:val="SingleTxtGA"/>
        <w:rPr>
          <w:spacing w:val="-4"/>
          <w:rtl/>
        </w:rPr>
      </w:pPr>
      <w:r w:rsidRPr="00533CFD">
        <w:rPr>
          <w:spacing w:val="-4"/>
          <w:rtl/>
        </w:rPr>
        <w:t>109-</w:t>
      </w:r>
      <w:r w:rsidRPr="00533CFD">
        <w:rPr>
          <w:spacing w:val="-4"/>
          <w:rtl/>
        </w:rPr>
        <w:tab/>
        <w:t>وقد صدَّقت الدانمرك على الاتفاقية الأوروبية لحماية حقوق الإنسان والحريات الأساسية، بما في ذلك ما تنص عليه من حق الأفراد في تقديم التماسات إلى المحكمة الأوروبية لحقوق الإنسان.</w:t>
      </w:r>
    </w:p>
    <w:p w14:paraId="1FB1890E" w14:textId="77777777" w:rsidR="009F5BE1" w:rsidRPr="00533CFD" w:rsidRDefault="009F5BE1" w:rsidP="009F5BE1">
      <w:pPr>
        <w:pStyle w:val="SingleTxtGA"/>
        <w:rPr>
          <w:spacing w:val="-4"/>
          <w:rtl/>
        </w:rPr>
      </w:pPr>
      <w:r w:rsidRPr="00533CFD">
        <w:rPr>
          <w:spacing w:val="-4"/>
          <w:rtl/>
        </w:rPr>
        <w:t>110-</w:t>
      </w:r>
      <w:r w:rsidRPr="00533CFD">
        <w:rPr>
          <w:spacing w:val="-4"/>
          <w:rtl/>
        </w:rPr>
        <w:tab/>
        <w:t>وبصفتها عضو</w:t>
      </w:r>
      <w:r w:rsidR="00D967E4" w:rsidRPr="00533CFD">
        <w:rPr>
          <w:spacing w:val="-4"/>
          <w:rtl/>
        </w:rPr>
        <w:t xml:space="preserve">اً </w:t>
      </w:r>
      <w:r w:rsidRPr="00533CFD">
        <w:rPr>
          <w:spacing w:val="-4"/>
          <w:rtl/>
        </w:rPr>
        <w:t>في الاتحاد الأوروبي، تخضع الدانمرك لأحكام محكمة العدل التابعة للاتحاد الأوروبي. وتشكل محكمة العدل الأوروبية السلطة القضائية للاتحاد الأوروبي، وتكفل بالتعاون مع المحاكم والهيئات القضائية للدول الأعضاء، التطبيق والتفسير الموحدين لقانون الاتحاد الأوروبي.</w:t>
      </w:r>
    </w:p>
    <w:p w14:paraId="78E3AB2F" w14:textId="77777777" w:rsidR="009F5BE1" w:rsidRPr="004A1955" w:rsidRDefault="009F5BE1" w:rsidP="009F5BE1">
      <w:pPr>
        <w:pStyle w:val="H4GA"/>
        <w:rPr>
          <w:rtl/>
        </w:rPr>
      </w:pPr>
      <w:r w:rsidRPr="004A1955">
        <w:rPr>
          <w:rtl/>
        </w:rPr>
        <w:tab/>
      </w:r>
      <w:r w:rsidRPr="004A1955">
        <w:rPr>
          <w:rtl/>
        </w:rPr>
        <w:tab/>
        <w:t>مجلس طعون اللاجئين</w:t>
      </w:r>
    </w:p>
    <w:p w14:paraId="512B26C1" w14:textId="77777777" w:rsidR="009F5BE1" w:rsidRPr="00141BEE" w:rsidRDefault="009F5BE1" w:rsidP="00141BEE">
      <w:pPr>
        <w:pStyle w:val="SingleTxtGA"/>
        <w:spacing w:line="360" w:lineRule="exact"/>
        <w:rPr>
          <w:spacing w:val="-2"/>
          <w:rtl/>
        </w:rPr>
      </w:pPr>
      <w:r w:rsidRPr="004A1955">
        <w:rPr>
          <w:rtl/>
        </w:rPr>
        <w:t>111-</w:t>
      </w:r>
      <w:r w:rsidRPr="004A1955">
        <w:rPr>
          <w:rtl/>
        </w:rPr>
        <w:tab/>
      </w:r>
      <w:r w:rsidRPr="00141BEE">
        <w:rPr>
          <w:spacing w:val="-2"/>
          <w:rtl/>
        </w:rPr>
        <w:t>مجلس طعون اللاجئين هو هيئة استئناف في قضايا اللجوء. ومجلس طعون اللاجئين هو هيئة شبه قضائية مستقلة. ويعتبر المجلس محكمة أو هيئة قضائية بمفهوم المادة 46 من توجيه المجلس الأوروبي بشأن الإجراءات المشتركة لمنح الحماية الدولية وسحبها (</w:t>
      </w:r>
      <w:r w:rsidRPr="00141BEE">
        <w:rPr>
          <w:spacing w:val="-2"/>
        </w:rPr>
        <w:t>2013/32/EU</w:t>
      </w:r>
      <w:r w:rsidRPr="00141BEE">
        <w:rPr>
          <w:spacing w:val="-2"/>
          <w:rtl/>
        </w:rPr>
        <w:t>). وتتناول المادة 46 حق ملتمسي اللجوء في أن تبت محكمة أو هيئة قضائية في القرار المتخذ في قضيتهم.</w:t>
      </w:r>
    </w:p>
    <w:p w14:paraId="7F7A9D8A" w14:textId="77777777" w:rsidR="009F5BE1" w:rsidRPr="004A1955" w:rsidRDefault="009F5BE1" w:rsidP="00141BEE">
      <w:pPr>
        <w:pStyle w:val="SingleTxtGA"/>
        <w:spacing w:line="360" w:lineRule="exact"/>
        <w:rPr>
          <w:rtl/>
        </w:rPr>
      </w:pPr>
      <w:r w:rsidRPr="004A1955">
        <w:rPr>
          <w:rtl/>
        </w:rPr>
        <w:t>112-</w:t>
      </w:r>
      <w:r w:rsidRPr="004A1955">
        <w:rPr>
          <w:rtl/>
        </w:rPr>
        <w:tab/>
      </w:r>
      <w:r w:rsidRPr="004A1955">
        <w:rPr>
          <w:rFonts w:hint="cs"/>
          <w:rtl/>
        </w:rPr>
        <w:t>و</w:t>
      </w:r>
      <w:r w:rsidRPr="004A1955">
        <w:rPr>
          <w:rtl/>
        </w:rPr>
        <w:t>يتألف مجلس طعون اللاجئين من رئيس ونائب رئيس وأعضاء آخرين. ويجب أن يكون رئيس مجلس طعون اللاجئين</w:t>
      </w:r>
      <w:r w:rsidRPr="004A1955">
        <w:t xml:space="preserve"> </w:t>
      </w:r>
      <w:r w:rsidRPr="004A1955">
        <w:rPr>
          <w:rtl/>
        </w:rPr>
        <w:t>ونوابه قضاة ويجب أن يكون الأعضاء الآخرون محامين (يعينهم مجلس الجمعية الدانمركية للمحاماة والقانون) أو موظفي</w:t>
      </w:r>
      <w:r w:rsidRPr="004A1955">
        <w:rPr>
          <w:rFonts w:hint="cs"/>
          <w:rtl/>
        </w:rPr>
        <w:t>ن في</w:t>
      </w:r>
      <w:r w:rsidRPr="004A1955">
        <w:rPr>
          <w:rtl/>
        </w:rPr>
        <w:t xml:space="preserve"> وزارة الهجرة والإدماج، انظر المادة 53(2) من قانون الأجانب.</w:t>
      </w:r>
    </w:p>
    <w:p w14:paraId="1DFAB8C3" w14:textId="77777777" w:rsidR="009F5BE1" w:rsidRPr="004A1955" w:rsidRDefault="009F5BE1" w:rsidP="00141BEE">
      <w:pPr>
        <w:pStyle w:val="SingleTxtGA"/>
        <w:spacing w:line="360" w:lineRule="exact"/>
        <w:rPr>
          <w:rtl/>
        </w:rPr>
      </w:pPr>
      <w:r w:rsidRPr="004A1955">
        <w:rPr>
          <w:rtl/>
        </w:rPr>
        <w:t>113-</w:t>
      </w:r>
      <w:r w:rsidRPr="004A1955">
        <w:rPr>
          <w:rtl/>
        </w:rPr>
        <w:tab/>
        <w:t>وينظر في القضايا المعروضة على مجلس طعون اللاجئين رئيس أو نائب رئيس، ومحام وعضو يعمل في وزارة الهجرة والإدماج.</w:t>
      </w:r>
    </w:p>
    <w:p w14:paraId="368ECD9C" w14:textId="77777777" w:rsidR="009F5BE1" w:rsidRPr="004A1955" w:rsidRDefault="009F5BE1" w:rsidP="00141BEE">
      <w:pPr>
        <w:pStyle w:val="SingleTxtGA"/>
        <w:spacing w:line="360" w:lineRule="exact"/>
        <w:rPr>
          <w:rtl/>
        </w:rPr>
      </w:pPr>
      <w:r w:rsidRPr="004A1955">
        <w:rPr>
          <w:rtl/>
        </w:rPr>
        <w:t>114-</w:t>
      </w:r>
      <w:r w:rsidRPr="004A1955">
        <w:rPr>
          <w:rtl/>
        </w:rPr>
        <w:tab/>
        <w:t xml:space="preserve">وأعضاء مجلس طعون اللاجئين مستقلون ولا يجوز لهم قبول أو طلب توجيهات من أي </w:t>
      </w:r>
      <w:r w:rsidRPr="004A1955">
        <w:rPr>
          <w:rFonts w:hint="cs"/>
          <w:rtl/>
        </w:rPr>
        <w:t>أحد</w:t>
      </w:r>
      <w:r w:rsidRPr="004A1955">
        <w:rPr>
          <w:rtl/>
        </w:rPr>
        <w:t>، بما في ذلك سلطة أو هيئة التعيين أو الترشيح.</w:t>
      </w:r>
    </w:p>
    <w:p w14:paraId="1F729910" w14:textId="77777777" w:rsidR="009F5BE1" w:rsidRPr="004A1955" w:rsidRDefault="009F5BE1" w:rsidP="00141BEE">
      <w:pPr>
        <w:pStyle w:val="SingleTxtGA"/>
        <w:spacing w:line="360" w:lineRule="exact"/>
        <w:rPr>
          <w:rtl/>
        </w:rPr>
      </w:pPr>
      <w:r w:rsidRPr="004A1955">
        <w:rPr>
          <w:rtl/>
        </w:rPr>
        <w:t>115-</w:t>
      </w:r>
      <w:r w:rsidRPr="004A1955">
        <w:rPr>
          <w:rtl/>
        </w:rPr>
        <w:tab/>
      </w:r>
      <w:r w:rsidRPr="00D967E4">
        <w:rPr>
          <w:spacing w:val="-2"/>
          <w:rtl/>
        </w:rPr>
        <w:t xml:space="preserve">وقرارات مجلس طعون اللاجئين نهائية، مما يعني أنه لا يوجد سبيل للطعن في قرارات المجلس. غير أنه يجوز للأجانب، بمقتضى الدستور الدانمركي، تقديم طعن أمام المحاكم العادية، التي لها سلطة الفصل في أي مسألة تتعلق بالحدود المفروضة على اختصاص سلطة عامة. وكما أقرته المحكمة العليا، فإن مراجعة المحاكم العادية للقرارات التي يتخذها مجلس طعون اللاجئين تقتصر على مراجعة </w:t>
      </w:r>
      <w:r w:rsidRPr="00D967E4">
        <w:rPr>
          <w:rFonts w:hint="cs"/>
          <w:spacing w:val="-2"/>
          <w:rtl/>
        </w:rPr>
        <w:t>ا</w:t>
      </w:r>
      <w:r w:rsidRPr="00D967E4">
        <w:rPr>
          <w:spacing w:val="-2"/>
          <w:rtl/>
        </w:rPr>
        <w:t xml:space="preserve">لنقاط القانونية، بما في ذلك أي </w:t>
      </w:r>
      <w:r w:rsidRPr="00D967E4">
        <w:rPr>
          <w:rFonts w:hint="cs"/>
          <w:spacing w:val="-2"/>
          <w:rtl/>
        </w:rPr>
        <w:t>عيب</w:t>
      </w:r>
      <w:r w:rsidRPr="00D967E4">
        <w:rPr>
          <w:spacing w:val="-2"/>
          <w:rtl/>
        </w:rPr>
        <w:t xml:space="preserve"> في أساس القرار ذي الصلة والممارسة غير القانونية للسلطة التقديرية، في حين أن تقييم المجلس للأدلة لا يخضع للمراجعة القضائية</w:t>
      </w:r>
      <w:r w:rsidRPr="004A1955">
        <w:rPr>
          <w:rtl/>
        </w:rPr>
        <w:t>.</w:t>
      </w:r>
    </w:p>
    <w:p w14:paraId="0A66C7EB" w14:textId="77777777" w:rsidR="009F5BE1" w:rsidRPr="004A1955" w:rsidRDefault="009F5BE1" w:rsidP="009F5BE1">
      <w:pPr>
        <w:pStyle w:val="H4GA"/>
        <w:rPr>
          <w:rtl/>
        </w:rPr>
      </w:pPr>
      <w:r w:rsidRPr="004A1955">
        <w:rPr>
          <w:rtl/>
        </w:rPr>
        <w:tab/>
      </w:r>
      <w:r w:rsidRPr="004A1955">
        <w:rPr>
          <w:rtl/>
        </w:rPr>
        <w:tab/>
        <w:t>مجلس طعون الهجرة</w:t>
      </w:r>
    </w:p>
    <w:p w14:paraId="24103254" w14:textId="77777777" w:rsidR="009F5BE1" w:rsidRPr="004A1955" w:rsidRDefault="009F5BE1" w:rsidP="009F5BE1">
      <w:pPr>
        <w:pStyle w:val="SingleTxtGA"/>
        <w:rPr>
          <w:rtl/>
        </w:rPr>
      </w:pPr>
      <w:r w:rsidRPr="004A1955">
        <w:rPr>
          <w:rtl/>
        </w:rPr>
        <w:t>116-</w:t>
      </w:r>
      <w:r w:rsidRPr="004A1955">
        <w:rPr>
          <w:rtl/>
        </w:rPr>
        <w:tab/>
        <w:t>مجلس طعون الهجرة هو هيئة إدارية جماعية شبه قضائية مستقلة.</w:t>
      </w:r>
    </w:p>
    <w:p w14:paraId="1C677D96" w14:textId="77777777" w:rsidR="009F5BE1" w:rsidRPr="004A1955" w:rsidRDefault="009F5BE1" w:rsidP="00141BEE">
      <w:pPr>
        <w:pStyle w:val="SingleTxtGA"/>
        <w:spacing w:line="360" w:lineRule="exact"/>
        <w:rPr>
          <w:rtl/>
        </w:rPr>
      </w:pPr>
      <w:r w:rsidRPr="004A1955">
        <w:rPr>
          <w:rtl/>
        </w:rPr>
        <w:t>117-</w:t>
      </w:r>
      <w:r w:rsidRPr="004A1955">
        <w:rPr>
          <w:rtl/>
        </w:rPr>
        <w:tab/>
        <w:t xml:space="preserve">ينظر مجلس طعون الهجرة في الطعون في القرارات المتعلقة بالهجرة، بما في ذلك القرارات المتعلقة بجمع شمل الأسرة، والقرارات المتعلقة بالتأشيرات القصيرة الأجل لدخول الدانمرك، والقرارات المتعلقة بتصاريح الإقامة الدائمة، والقرارات المتعلقة بالطرد الإداري أو رفض السماح بالدخول الصادرة عن دائرة الهجرة الدانمركية في الدرجة الأولى، </w:t>
      </w:r>
      <w:r w:rsidRPr="004A1955">
        <w:rPr>
          <w:rFonts w:hint="cs"/>
          <w:rtl/>
        </w:rPr>
        <w:t>(</w:t>
      </w:r>
      <w:r w:rsidRPr="004A1955">
        <w:rPr>
          <w:rtl/>
        </w:rPr>
        <w:t>انظر المادة 52 ب (1) من قانون الأجانب الدانمركي</w:t>
      </w:r>
      <w:r w:rsidRPr="004A1955">
        <w:rPr>
          <w:rFonts w:hint="cs"/>
          <w:rtl/>
        </w:rPr>
        <w:t>)</w:t>
      </w:r>
      <w:r w:rsidRPr="004A1955">
        <w:rPr>
          <w:rtl/>
        </w:rPr>
        <w:t xml:space="preserve">، والطعون في القرارات المتعلقة بالإقامة على أساس المهنة أو العمل، أو الدراسة أو العمل المنزلي مقابل الإيواء والتي تصدرها في الدرجة الأولى الوكالة الدانمركية للتوظيف والإدماج الدوليين، </w:t>
      </w:r>
      <w:r w:rsidRPr="004A1955">
        <w:rPr>
          <w:rFonts w:hint="cs"/>
          <w:rtl/>
        </w:rPr>
        <w:t>(</w:t>
      </w:r>
      <w:r w:rsidRPr="004A1955">
        <w:rPr>
          <w:rtl/>
        </w:rPr>
        <w:t>انظر المادة 52</w:t>
      </w:r>
      <w:r w:rsidR="00D967E4">
        <w:rPr>
          <w:rFonts w:hint="cs"/>
          <w:rtl/>
        </w:rPr>
        <w:t>(</w:t>
      </w:r>
      <w:r w:rsidRPr="004A1955">
        <w:rPr>
          <w:rtl/>
        </w:rPr>
        <w:t>ب</w:t>
      </w:r>
      <w:r w:rsidR="00D967E4">
        <w:rPr>
          <w:rFonts w:hint="cs"/>
          <w:rtl/>
        </w:rPr>
        <w:t>)</w:t>
      </w:r>
      <w:r w:rsidRPr="004A1955">
        <w:rPr>
          <w:rtl/>
        </w:rPr>
        <w:t>(2) من قانون الأجانب الدانمركي</w:t>
      </w:r>
      <w:r w:rsidRPr="004A1955">
        <w:rPr>
          <w:rFonts w:hint="cs"/>
          <w:rtl/>
        </w:rPr>
        <w:t>)</w:t>
      </w:r>
      <w:r w:rsidRPr="004A1955">
        <w:rPr>
          <w:rtl/>
        </w:rPr>
        <w:t>.</w:t>
      </w:r>
    </w:p>
    <w:p w14:paraId="49499864" w14:textId="77777777" w:rsidR="009F5BE1" w:rsidRPr="004A1955" w:rsidRDefault="009F5BE1" w:rsidP="00141BEE">
      <w:pPr>
        <w:pStyle w:val="SingleTxtGA"/>
        <w:spacing w:line="360" w:lineRule="exact"/>
        <w:rPr>
          <w:rtl/>
        </w:rPr>
      </w:pPr>
      <w:r w:rsidRPr="004A1955">
        <w:rPr>
          <w:rtl/>
        </w:rPr>
        <w:t>118-</w:t>
      </w:r>
      <w:r w:rsidRPr="004A1955">
        <w:rPr>
          <w:rtl/>
        </w:rPr>
        <w:tab/>
      </w:r>
      <w:r w:rsidRPr="00540BF3">
        <w:rPr>
          <w:spacing w:val="-2"/>
          <w:rtl/>
        </w:rPr>
        <w:t>وعندما ينظر مجلس طعون الهجرة في الطعن، فإنه يتألف من ثلاثة أعضاء. ويجب أن يكون الرئيس قاضي</w:t>
      </w:r>
      <w:r w:rsidR="00D967E4" w:rsidRPr="00540BF3">
        <w:rPr>
          <w:spacing w:val="-2"/>
          <w:rtl/>
        </w:rPr>
        <w:t>ا</w:t>
      </w:r>
      <w:r w:rsidR="00D967E4">
        <w:rPr>
          <w:spacing w:val="-2"/>
          <w:rtl/>
        </w:rPr>
        <w:t>ً</w:t>
      </w:r>
      <w:r w:rsidR="00D967E4" w:rsidRPr="00540BF3">
        <w:rPr>
          <w:spacing w:val="-2"/>
          <w:rtl/>
        </w:rPr>
        <w:t xml:space="preserve"> </w:t>
      </w:r>
      <w:r w:rsidRPr="00540BF3">
        <w:rPr>
          <w:spacing w:val="-2"/>
          <w:rtl/>
        </w:rPr>
        <w:t>معين</w:t>
      </w:r>
      <w:r w:rsidR="00D967E4" w:rsidRPr="00540BF3">
        <w:rPr>
          <w:spacing w:val="-2"/>
          <w:rtl/>
        </w:rPr>
        <w:t>ا</w:t>
      </w:r>
      <w:r w:rsidR="00D967E4">
        <w:rPr>
          <w:spacing w:val="-2"/>
          <w:rtl/>
        </w:rPr>
        <w:t>ً</w:t>
      </w:r>
      <w:r w:rsidR="00D967E4" w:rsidRPr="00540BF3">
        <w:rPr>
          <w:spacing w:val="-2"/>
          <w:rtl/>
        </w:rPr>
        <w:t>.</w:t>
      </w:r>
      <w:r w:rsidRPr="00540BF3">
        <w:rPr>
          <w:spacing w:val="-2"/>
          <w:rtl/>
        </w:rPr>
        <w:t xml:space="preserve"> وتعين وزارة الهجرة والادماج عضو</w:t>
      </w:r>
      <w:r w:rsidR="00D967E4" w:rsidRPr="00540BF3">
        <w:rPr>
          <w:spacing w:val="-2"/>
          <w:rtl/>
        </w:rPr>
        <w:t>ا</w:t>
      </w:r>
      <w:r w:rsidR="00D967E4">
        <w:rPr>
          <w:spacing w:val="-2"/>
          <w:rtl/>
        </w:rPr>
        <w:t>ً</w:t>
      </w:r>
      <w:r w:rsidR="00D967E4" w:rsidRPr="00540BF3">
        <w:rPr>
          <w:spacing w:val="-2"/>
          <w:rtl/>
        </w:rPr>
        <w:t xml:space="preserve"> </w:t>
      </w:r>
      <w:r w:rsidRPr="00540BF3">
        <w:rPr>
          <w:spacing w:val="-2"/>
          <w:rtl/>
        </w:rPr>
        <w:t>واحد</w:t>
      </w:r>
      <w:r w:rsidR="00D967E4" w:rsidRPr="00540BF3">
        <w:rPr>
          <w:spacing w:val="-2"/>
          <w:rtl/>
        </w:rPr>
        <w:t>ا</w:t>
      </w:r>
      <w:r w:rsidR="00D967E4">
        <w:rPr>
          <w:spacing w:val="-2"/>
          <w:rtl/>
        </w:rPr>
        <w:t>ً</w:t>
      </w:r>
      <w:r w:rsidR="00D967E4" w:rsidRPr="00540BF3">
        <w:rPr>
          <w:spacing w:val="-2"/>
          <w:rtl/>
        </w:rPr>
        <w:t>،</w:t>
      </w:r>
      <w:r w:rsidRPr="00540BF3">
        <w:rPr>
          <w:spacing w:val="-2"/>
          <w:rtl/>
        </w:rPr>
        <w:t xml:space="preserve"> ويعين عضو واحد بناء على ترشيح مجلس الجمعية الدانمركية للمحاماة والقانون. وأعضاء مجلس طعون الهجرة مستقلون ولا يجوز لهم قبول أو طلب توجيهات من أي </w:t>
      </w:r>
      <w:r w:rsidRPr="00540BF3">
        <w:rPr>
          <w:rFonts w:hint="cs"/>
          <w:spacing w:val="-2"/>
          <w:rtl/>
        </w:rPr>
        <w:t>أحد</w:t>
      </w:r>
      <w:r w:rsidRPr="00540BF3">
        <w:rPr>
          <w:spacing w:val="-2"/>
          <w:rtl/>
        </w:rPr>
        <w:t>، بما في ذلك سلطة أو هيئة التعيين أو الترشيح</w:t>
      </w:r>
      <w:r w:rsidRPr="004A1955">
        <w:rPr>
          <w:rtl/>
        </w:rPr>
        <w:t>.</w:t>
      </w:r>
    </w:p>
    <w:p w14:paraId="2768174F" w14:textId="77777777" w:rsidR="009F5BE1" w:rsidRPr="004A1955" w:rsidRDefault="009F5BE1" w:rsidP="009F5BE1">
      <w:pPr>
        <w:pStyle w:val="SingleTxtGA"/>
        <w:rPr>
          <w:rtl/>
        </w:rPr>
      </w:pPr>
      <w:r w:rsidRPr="004A1955">
        <w:rPr>
          <w:rtl/>
        </w:rPr>
        <w:t>119-</w:t>
      </w:r>
      <w:r w:rsidRPr="004A1955">
        <w:rPr>
          <w:rtl/>
        </w:rPr>
        <w:tab/>
      </w:r>
      <w:r w:rsidRPr="00540BF3">
        <w:rPr>
          <w:spacing w:val="-4"/>
          <w:rtl/>
        </w:rPr>
        <w:t>وتتخذ قرارات المجلس بالتصويت بالأغلبية. ولكل عضو صوت واحد. وتتخذ القرارات كتابي</w:t>
      </w:r>
      <w:r w:rsidR="00D967E4" w:rsidRPr="00540BF3">
        <w:rPr>
          <w:spacing w:val="-4"/>
          <w:rtl/>
        </w:rPr>
        <w:t>ا</w:t>
      </w:r>
      <w:r w:rsidR="00D967E4">
        <w:rPr>
          <w:spacing w:val="-4"/>
          <w:rtl/>
        </w:rPr>
        <w:t>ً</w:t>
      </w:r>
      <w:r w:rsidR="00D967E4" w:rsidRPr="00540BF3">
        <w:rPr>
          <w:spacing w:val="-4"/>
          <w:rtl/>
        </w:rPr>
        <w:t xml:space="preserve"> </w:t>
      </w:r>
      <w:r w:rsidRPr="00540BF3">
        <w:rPr>
          <w:spacing w:val="-4"/>
          <w:rtl/>
        </w:rPr>
        <w:t>ما لم </w:t>
      </w:r>
      <w:r w:rsidRPr="00540BF3">
        <w:rPr>
          <w:rFonts w:hint="cs"/>
          <w:spacing w:val="-4"/>
          <w:rtl/>
        </w:rPr>
        <w:t>يتبين</w:t>
      </w:r>
      <w:r w:rsidRPr="00540BF3">
        <w:rPr>
          <w:spacing w:val="-4"/>
          <w:rtl/>
        </w:rPr>
        <w:t xml:space="preserve"> </w:t>
      </w:r>
      <w:r w:rsidRPr="00540BF3">
        <w:rPr>
          <w:rFonts w:hint="cs"/>
          <w:spacing w:val="-4"/>
          <w:rtl/>
        </w:rPr>
        <w:t>ل</w:t>
      </w:r>
      <w:r w:rsidRPr="00540BF3">
        <w:rPr>
          <w:spacing w:val="-4"/>
          <w:rtl/>
        </w:rPr>
        <w:t>مجلس طعون الهجرة أن ثمة أسباب</w:t>
      </w:r>
      <w:r w:rsidR="00D967E4" w:rsidRPr="00540BF3">
        <w:rPr>
          <w:rFonts w:hint="cs"/>
          <w:spacing w:val="-4"/>
          <w:rtl/>
        </w:rPr>
        <w:t>ا</w:t>
      </w:r>
      <w:r w:rsidR="00D967E4">
        <w:rPr>
          <w:rFonts w:hint="cs"/>
          <w:spacing w:val="-4"/>
          <w:rtl/>
        </w:rPr>
        <w:t>ً</w:t>
      </w:r>
      <w:r w:rsidR="00D967E4" w:rsidRPr="00540BF3">
        <w:rPr>
          <w:spacing w:val="-4"/>
          <w:rtl/>
        </w:rPr>
        <w:t xml:space="preserve"> </w:t>
      </w:r>
      <w:r w:rsidRPr="00540BF3">
        <w:rPr>
          <w:spacing w:val="-4"/>
          <w:rtl/>
        </w:rPr>
        <w:t xml:space="preserve">خاصة </w:t>
      </w:r>
      <w:r w:rsidRPr="00540BF3">
        <w:rPr>
          <w:rFonts w:hint="cs"/>
          <w:spacing w:val="-4"/>
          <w:rtl/>
        </w:rPr>
        <w:t xml:space="preserve">للغاية </w:t>
      </w:r>
      <w:r w:rsidRPr="00540BF3">
        <w:rPr>
          <w:spacing w:val="-4"/>
          <w:rtl/>
        </w:rPr>
        <w:t>تدعو إلى استدعاء مقدم الطلب</w:t>
      </w:r>
      <w:r w:rsidRPr="004A1955">
        <w:rPr>
          <w:rtl/>
        </w:rPr>
        <w:t>.</w:t>
      </w:r>
    </w:p>
    <w:p w14:paraId="5F530983" w14:textId="77777777" w:rsidR="009F5BE1" w:rsidRPr="004A1955" w:rsidRDefault="009F5BE1" w:rsidP="009F5BE1">
      <w:pPr>
        <w:pStyle w:val="SingleTxtGA"/>
        <w:rPr>
          <w:rtl/>
        </w:rPr>
      </w:pPr>
      <w:r w:rsidRPr="004A1955">
        <w:rPr>
          <w:rtl/>
        </w:rPr>
        <w:t>120-</w:t>
      </w:r>
      <w:r w:rsidRPr="004A1955">
        <w:rPr>
          <w:rtl/>
        </w:rPr>
        <w:tab/>
        <w:t>ويمكن الطعن في القرارات التي يتخذها مجلس طعون الهجرة أمام المحاكم.</w:t>
      </w:r>
    </w:p>
    <w:p w14:paraId="0FA0E24D" w14:textId="77777777" w:rsidR="009F5BE1" w:rsidRPr="004A1955" w:rsidRDefault="009F5BE1" w:rsidP="009F5BE1">
      <w:pPr>
        <w:pStyle w:val="HChGA"/>
        <w:rPr>
          <w:rtl/>
        </w:rPr>
      </w:pPr>
      <w:r w:rsidRPr="004A1955">
        <w:rPr>
          <w:rtl/>
        </w:rPr>
        <w:tab/>
      </w:r>
      <w:bookmarkStart w:id="4" w:name="_Toc162022"/>
      <w:r w:rsidRPr="004A1955">
        <w:rPr>
          <w:rtl/>
        </w:rPr>
        <w:t>ثانيا</w:t>
      </w:r>
      <w:r w:rsidRPr="004A1955">
        <w:rPr>
          <w:rFonts w:hint="cs"/>
          <w:rtl/>
        </w:rPr>
        <w:t>ً-</w:t>
      </w:r>
      <w:r w:rsidRPr="004A1955">
        <w:rPr>
          <w:rtl/>
        </w:rPr>
        <w:tab/>
        <w:t>الإطار العام لحماية حقوق الإنسان وتعزيزها</w:t>
      </w:r>
      <w:bookmarkEnd w:id="4"/>
    </w:p>
    <w:p w14:paraId="2A16532E" w14:textId="77777777" w:rsidR="009F5BE1" w:rsidRPr="004A1955" w:rsidRDefault="009F5BE1" w:rsidP="009F5BE1">
      <w:pPr>
        <w:pStyle w:val="H1GA"/>
        <w:rPr>
          <w:rtl/>
        </w:rPr>
      </w:pPr>
      <w:r w:rsidRPr="004A1955">
        <w:rPr>
          <w:rtl/>
        </w:rPr>
        <w:tab/>
      </w:r>
      <w:bookmarkStart w:id="5" w:name="_Toc162023"/>
      <w:r w:rsidRPr="004A1955">
        <w:rPr>
          <w:rtl/>
        </w:rPr>
        <w:t>ألف-</w:t>
      </w:r>
      <w:r w:rsidRPr="004A1955">
        <w:rPr>
          <w:rtl/>
        </w:rPr>
        <w:tab/>
        <w:t>قبول المعايير الدولية لحقوق الإنسان</w:t>
      </w:r>
      <w:bookmarkEnd w:id="5"/>
    </w:p>
    <w:p w14:paraId="3581CFD2" w14:textId="77777777" w:rsidR="009F5BE1" w:rsidRPr="004A1955" w:rsidRDefault="009F5BE1" w:rsidP="009F5BE1">
      <w:pPr>
        <w:pStyle w:val="SingleTxtGA"/>
        <w:rPr>
          <w:rtl/>
        </w:rPr>
      </w:pPr>
      <w:r w:rsidRPr="004A1955">
        <w:rPr>
          <w:rtl/>
        </w:rPr>
        <w:t>121-</w:t>
      </w:r>
      <w:r w:rsidRPr="004A1955">
        <w:rPr>
          <w:rtl/>
        </w:rPr>
        <w:tab/>
        <w:t>ترد حالة التصديق على المعاهدات الدولية في الجداول الواردة أدناه.</w:t>
      </w:r>
    </w:p>
    <w:p w14:paraId="500E8966" w14:textId="77777777" w:rsidR="009F5BE1" w:rsidRPr="004A1955" w:rsidRDefault="009F5BE1" w:rsidP="009F5BE1">
      <w:pPr>
        <w:pStyle w:val="SingleTxtGA"/>
        <w:rPr>
          <w:rtl/>
        </w:rPr>
      </w:pPr>
      <w:r w:rsidRPr="004A1955">
        <w:rPr>
          <w:rtl/>
        </w:rPr>
        <w:t>122-</w:t>
      </w:r>
      <w:r w:rsidRPr="004A1955">
        <w:rPr>
          <w:rtl/>
        </w:rPr>
        <w:tab/>
        <w:t>وتسري المعاهدات الدولية التي صدقت عليها الدانمرك على غرينلند وجزر فارو، ما لم تصدر إعلانات إقليمية بهذا الشأن. ويشار أدناه إلى الإعلانات الإقليمية، إن وجدت، بالنسبة لكل معاهدة</w:t>
      </w:r>
      <w:r w:rsidR="00491C12" w:rsidRPr="00491C12">
        <w:rPr>
          <w:rStyle w:val="FootnoteReference"/>
          <w:sz w:val="20"/>
          <w:szCs w:val="30"/>
          <w:rtl/>
        </w:rPr>
        <w:t>(</w:t>
      </w:r>
      <w:r w:rsidR="00491C12" w:rsidRPr="00491C12">
        <w:rPr>
          <w:rStyle w:val="FootnoteReference"/>
          <w:sz w:val="20"/>
          <w:szCs w:val="30"/>
          <w:rtl/>
        </w:rPr>
        <w:footnoteReference w:id="17"/>
      </w:r>
      <w:r w:rsidR="00491C12" w:rsidRPr="00491C12">
        <w:rPr>
          <w:rStyle w:val="FootnoteReference"/>
          <w:sz w:val="20"/>
          <w:szCs w:val="30"/>
          <w:rtl/>
        </w:rPr>
        <w:t>)</w:t>
      </w:r>
      <w:r w:rsidR="00491C12" w:rsidRPr="004A1955">
        <w:rPr>
          <w:rtl/>
        </w:rPr>
        <w:t>.</w:t>
      </w:r>
    </w:p>
    <w:p w14:paraId="58B9ED4A" w14:textId="77777777" w:rsidR="009F5BE1" w:rsidRPr="004A1955" w:rsidRDefault="009F5BE1" w:rsidP="009F5BE1">
      <w:pPr>
        <w:pStyle w:val="H23GA"/>
        <w:rPr>
          <w:rtl/>
        </w:rPr>
      </w:pPr>
      <w:r w:rsidRPr="004A1955">
        <w:rPr>
          <w:rtl/>
        </w:rPr>
        <w:tab/>
      </w:r>
      <w:r w:rsidRPr="004A1955">
        <w:rPr>
          <w:rtl/>
        </w:rPr>
        <w:tab/>
        <w:t>قائمة جزئية بالاتفاقيات الدولية الرئيسية المتعلقة بقضايا حقوق الإنسان</w:t>
      </w:r>
    </w:p>
    <w:p w14:paraId="6FD1048D" w14:textId="77777777" w:rsidR="009F5BE1" w:rsidRPr="004A1955" w:rsidRDefault="009F5BE1" w:rsidP="009F5BE1">
      <w:pPr>
        <w:pStyle w:val="SingleTxtGA"/>
        <w:rPr>
          <w:b/>
          <w:bCs/>
          <w:rtl/>
        </w:rPr>
      </w:pPr>
      <w:r w:rsidRPr="004A1955">
        <w:rPr>
          <w:rtl/>
        </w:rPr>
        <w:t>الجدول 1</w:t>
      </w:r>
      <w:r w:rsidRPr="004A1955">
        <w:rPr>
          <w:rtl/>
        </w:rPr>
        <w:tab/>
      </w:r>
      <w:r w:rsidRPr="004A1955">
        <w:rPr>
          <w:rtl/>
        </w:rPr>
        <w:br/>
      </w:r>
      <w:r w:rsidRPr="004A1955">
        <w:rPr>
          <w:b/>
          <w:bCs/>
          <w:rtl/>
        </w:rPr>
        <w:t>الاتفاقيات والبروتوكولات الدولية الرئيسية لحقوق الإنسان</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35"/>
        <w:gridCol w:w="2114"/>
        <w:gridCol w:w="1652"/>
        <w:gridCol w:w="1536"/>
      </w:tblGrid>
      <w:tr w:rsidR="009F5BE1" w:rsidRPr="00540BF3" w14:paraId="798018EE" w14:textId="77777777" w:rsidTr="00540BF3">
        <w:trPr>
          <w:tblHeader/>
        </w:trPr>
        <w:tc>
          <w:tcPr>
            <w:tcW w:w="4335" w:type="dxa"/>
            <w:tcBorders>
              <w:top w:val="single" w:sz="4" w:space="0" w:color="auto"/>
              <w:bottom w:val="single" w:sz="12" w:space="0" w:color="auto"/>
            </w:tcBorders>
            <w:shd w:val="clear" w:color="auto" w:fill="auto"/>
            <w:vAlign w:val="bottom"/>
          </w:tcPr>
          <w:p w14:paraId="40A878CD" w14:textId="77777777" w:rsidR="009F5BE1" w:rsidRPr="00540BF3" w:rsidRDefault="009F5BE1" w:rsidP="00540BF3">
            <w:pPr>
              <w:spacing w:before="40" w:after="40" w:line="300" w:lineRule="exact"/>
              <w:ind w:left="113" w:right="113"/>
              <w:rPr>
                <w:i/>
                <w:iCs/>
                <w:sz w:val="18"/>
                <w:szCs w:val="26"/>
                <w:rtl/>
                <w:lang w:val="en-GB"/>
              </w:rPr>
            </w:pPr>
            <w:r w:rsidRPr="00540BF3">
              <w:rPr>
                <w:i/>
                <w:iCs/>
                <w:sz w:val="18"/>
                <w:szCs w:val="26"/>
                <w:rtl/>
                <w:lang w:val="en-GB"/>
              </w:rPr>
              <w:t>اتفاقية/بروتوكول</w:t>
            </w:r>
          </w:p>
        </w:tc>
        <w:tc>
          <w:tcPr>
            <w:tcW w:w="2114" w:type="dxa"/>
            <w:tcBorders>
              <w:top w:val="single" w:sz="4" w:space="0" w:color="auto"/>
              <w:bottom w:val="single" w:sz="12" w:space="0" w:color="auto"/>
            </w:tcBorders>
            <w:shd w:val="clear" w:color="auto" w:fill="auto"/>
            <w:vAlign w:val="bottom"/>
          </w:tcPr>
          <w:p w14:paraId="1A2F39C0" w14:textId="77777777" w:rsidR="009F5BE1" w:rsidRPr="00540BF3" w:rsidRDefault="009F5BE1" w:rsidP="00540BF3">
            <w:pPr>
              <w:spacing w:before="40" w:after="40" w:line="300" w:lineRule="exact"/>
              <w:ind w:left="113" w:right="113"/>
              <w:jc w:val="left"/>
              <w:rPr>
                <w:i/>
                <w:iCs/>
                <w:sz w:val="18"/>
                <w:szCs w:val="26"/>
                <w:rtl/>
                <w:lang w:val="en-GB"/>
              </w:rPr>
            </w:pPr>
            <w:r w:rsidRPr="00540BF3">
              <w:rPr>
                <w:i/>
                <w:iCs/>
                <w:sz w:val="18"/>
                <w:szCs w:val="26"/>
                <w:rtl/>
                <w:lang w:val="en-GB"/>
              </w:rPr>
              <w:t xml:space="preserve">توقيع </w:t>
            </w:r>
            <w:r w:rsidRPr="00540BF3">
              <w:rPr>
                <w:i/>
                <w:iCs/>
                <w:sz w:val="18"/>
                <w:szCs w:val="26"/>
                <w:rtl/>
                <w:lang w:val="en-GB"/>
              </w:rPr>
              <w:br/>
              <w:t>تصديق</w:t>
            </w:r>
          </w:p>
        </w:tc>
        <w:tc>
          <w:tcPr>
            <w:tcW w:w="1652" w:type="dxa"/>
            <w:tcBorders>
              <w:top w:val="single" w:sz="4" w:space="0" w:color="auto"/>
              <w:bottom w:val="single" w:sz="12" w:space="0" w:color="auto"/>
            </w:tcBorders>
            <w:shd w:val="clear" w:color="auto" w:fill="auto"/>
            <w:vAlign w:val="bottom"/>
          </w:tcPr>
          <w:p w14:paraId="20C73618" w14:textId="77777777" w:rsidR="009F5BE1" w:rsidRPr="00540BF3" w:rsidRDefault="009F5BE1" w:rsidP="00540BF3">
            <w:pPr>
              <w:spacing w:before="40" w:after="40" w:line="300" w:lineRule="exact"/>
              <w:ind w:left="113" w:right="113"/>
              <w:jc w:val="left"/>
              <w:rPr>
                <w:i/>
                <w:iCs/>
                <w:sz w:val="18"/>
                <w:szCs w:val="26"/>
                <w:rtl/>
                <w:lang w:val="en-GB"/>
              </w:rPr>
            </w:pPr>
            <w:r w:rsidRPr="00540BF3">
              <w:rPr>
                <w:i/>
                <w:iCs/>
                <w:sz w:val="18"/>
                <w:szCs w:val="26"/>
                <w:rtl/>
                <w:lang w:val="en-GB"/>
              </w:rPr>
              <w:t>تحفظات</w:t>
            </w:r>
            <w:r w:rsidRPr="00540BF3">
              <w:rPr>
                <w:i/>
                <w:iCs/>
                <w:sz w:val="18"/>
                <w:szCs w:val="26"/>
                <w:rtl/>
                <w:lang w:val="en-GB"/>
              </w:rPr>
              <w:br/>
              <w:t>إعلانات</w:t>
            </w:r>
          </w:p>
        </w:tc>
        <w:tc>
          <w:tcPr>
            <w:tcW w:w="1536" w:type="dxa"/>
            <w:tcBorders>
              <w:top w:val="single" w:sz="4" w:space="0" w:color="auto"/>
              <w:bottom w:val="single" w:sz="12" w:space="0" w:color="auto"/>
            </w:tcBorders>
            <w:shd w:val="clear" w:color="auto" w:fill="auto"/>
            <w:vAlign w:val="bottom"/>
          </w:tcPr>
          <w:p w14:paraId="15730B2A" w14:textId="77777777" w:rsidR="009F5BE1" w:rsidRPr="00540BF3" w:rsidRDefault="009F5BE1" w:rsidP="00540BF3">
            <w:pPr>
              <w:spacing w:before="40" w:after="40" w:line="300" w:lineRule="exact"/>
              <w:ind w:left="113"/>
              <w:jc w:val="left"/>
              <w:rPr>
                <w:i/>
                <w:iCs/>
                <w:sz w:val="18"/>
                <w:szCs w:val="26"/>
                <w:rtl/>
                <w:lang w:val="en-GB"/>
              </w:rPr>
            </w:pPr>
            <w:r w:rsidRPr="00540BF3">
              <w:rPr>
                <w:i/>
                <w:iCs/>
                <w:sz w:val="18"/>
                <w:szCs w:val="26"/>
                <w:rtl/>
                <w:lang w:val="en-GB"/>
              </w:rPr>
              <w:t>قبول الإجراءات الاختيارية</w:t>
            </w:r>
            <w:r w:rsidR="00491C12" w:rsidRPr="00540BF3">
              <w:rPr>
                <w:rStyle w:val="FootnoteReference"/>
                <w:szCs w:val="26"/>
                <w:rtl/>
              </w:rPr>
              <w:t>(</w:t>
            </w:r>
            <w:r w:rsidR="00491C12" w:rsidRPr="00540BF3">
              <w:rPr>
                <w:rStyle w:val="FootnoteReference"/>
                <w:szCs w:val="26"/>
                <w:rtl/>
              </w:rPr>
              <w:footnoteReference w:id="18"/>
            </w:r>
            <w:r w:rsidR="00491C12" w:rsidRPr="00540BF3">
              <w:rPr>
                <w:rStyle w:val="FootnoteReference"/>
                <w:szCs w:val="26"/>
                <w:rtl/>
              </w:rPr>
              <w:t>)</w:t>
            </w:r>
          </w:p>
        </w:tc>
      </w:tr>
      <w:tr w:rsidR="009F5BE1" w:rsidRPr="00540BF3" w14:paraId="35451B4B" w14:textId="77777777" w:rsidTr="00533CFD">
        <w:trPr>
          <w:cantSplit/>
        </w:trPr>
        <w:tc>
          <w:tcPr>
            <w:tcW w:w="4335" w:type="dxa"/>
            <w:tcBorders>
              <w:bottom w:val="nil"/>
            </w:tcBorders>
            <w:shd w:val="clear" w:color="auto" w:fill="auto"/>
          </w:tcPr>
          <w:p w14:paraId="42495806" w14:textId="77777777" w:rsidR="009F5BE1" w:rsidRPr="003B1150" w:rsidRDefault="009F5BE1" w:rsidP="001E7CCD">
            <w:pPr>
              <w:spacing w:before="40" w:after="40" w:line="280" w:lineRule="exact"/>
              <w:ind w:left="57" w:right="113"/>
              <w:jc w:val="left"/>
              <w:rPr>
                <w:sz w:val="18"/>
                <w:szCs w:val="26"/>
                <w:rtl/>
                <w:lang w:val="en-GB"/>
              </w:rPr>
            </w:pPr>
            <w:r w:rsidRPr="003B1150">
              <w:rPr>
                <w:sz w:val="18"/>
                <w:szCs w:val="26"/>
                <w:rtl/>
                <w:lang w:val="en-GB"/>
              </w:rPr>
              <w:t>العهد الدولي الخاص بالحقوق الاقتصادية والاجتماعية والثقافية،</w:t>
            </w:r>
            <w:r w:rsidR="003B1150">
              <w:rPr>
                <w:rFonts w:hint="cs"/>
                <w:sz w:val="18"/>
                <w:szCs w:val="26"/>
                <w:rtl/>
                <w:lang w:val="en-GB"/>
              </w:rPr>
              <w:t> </w:t>
            </w:r>
            <w:r w:rsidRPr="003B1150">
              <w:rPr>
                <w:sz w:val="18"/>
                <w:szCs w:val="26"/>
                <w:rtl/>
                <w:lang w:val="en-GB"/>
              </w:rPr>
              <w:t>1966</w:t>
            </w:r>
          </w:p>
        </w:tc>
        <w:tc>
          <w:tcPr>
            <w:tcW w:w="2114" w:type="dxa"/>
            <w:tcBorders>
              <w:bottom w:val="nil"/>
            </w:tcBorders>
            <w:shd w:val="clear" w:color="auto" w:fill="auto"/>
          </w:tcPr>
          <w:p w14:paraId="12C2B7DF" w14:textId="77777777" w:rsidR="009F5BE1" w:rsidRPr="00540BF3" w:rsidRDefault="009F5BE1" w:rsidP="009C6349">
            <w:pPr>
              <w:spacing w:before="40" w:after="40" w:line="280" w:lineRule="exact"/>
              <w:ind w:left="113" w:right="113"/>
              <w:rPr>
                <w:sz w:val="18"/>
                <w:szCs w:val="26"/>
                <w:rtl/>
                <w:lang w:val="en-GB"/>
              </w:rPr>
            </w:pPr>
            <w:r w:rsidRPr="00540BF3">
              <w:rPr>
                <w:sz w:val="18"/>
                <w:szCs w:val="26"/>
                <w:rtl/>
                <w:lang w:val="en-GB"/>
              </w:rPr>
              <w:t xml:space="preserve"> تصديق 06/01/1972</w:t>
            </w:r>
          </w:p>
        </w:tc>
        <w:tc>
          <w:tcPr>
            <w:tcW w:w="1652" w:type="dxa"/>
            <w:tcBorders>
              <w:bottom w:val="nil"/>
            </w:tcBorders>
            <w:shd w:val="clear" w:color="auto" w:fill="auto"/>
          </w:tcPr>
          <w:p w14:paraId="5314A9BF" w14:textId="77777777" w:rsidR="009F5BE1" w:rsidRPr="00540BF3" w:rsidRDefault="009F5BE1" w:rsidP="009C6349">
            <w:pPr>
              <w:spacing w:before="40" w:after="40" w:line="280" w:lineRule="exact"/>
              <w:ind w:left="113" w:right="113"/>
              <w:rPr>
                <w:sz w:val="18"/>
                <w:szCs w:val="26"/>
                <w:rtl/>
                <w:lang w:val="en-GB"/>
              </w:rPr>
            </w:pPr>
            <w:r w:rsidRPr="00540BF3">
              <w:rPr>
                <w:sz w:val="18"/>
                <w:szCs w:val="26"/>
                <w:rtl/>
                <w:lang w:val="en-GB"/>
              </w:rPr>
              <w:t>06/01/1972</w:t>
            </w:r>
            <w:r w:rsidR="00491C12" w:rsidRPr="00540BF3">
              <w:rPr>
                <w:rStyle w:val="FootnoteReference"/>
                <w:szCs w:val="26"/>
                <w:rtl/>
              </w:rPr>
              <w:t>(</w:t>
            </w:r>
            <w:r w:rsidR="00491C12" w:rsidRPr="00540BF3">
              <w:rPr>
                <w:rStyle w:val="FootnoteReference"/>
                <w:szCs w:val="26"/>
                <w:rtl/>
              </w:rPr>
              <w:footnoteReference w:id="19"/>
            </w:r>
            <w:r w:rsidR="00491C12" w:rsidRPr="00540BF3">
              <w:rPr>
                <w:rStyle w:val="FootnoteReference"/>
                <w:szCs w:val="26"/>
                <w:rtl/>
              </w:rPr>
              <w:t xml:space="preserve">) </w:t>
            </w:r>
          </w:p>
        </w:tc>
        <w:tc>
          <w:tcPr>
            <w:tcW w:w="1536" w:type="dxa"/>
            <w:tcBorders>
              <w:bottom w:val="nil"/>
            </w:tcBorders>
            <w:shd w:val="clear" w:color="auto" w:fill="auto"/>
          </w:tcPr>
          <w:p w14:paraId="5AC0E604" w14:textId="77777777" w:rsidR="009F5BE1" w:rsidRPr="00540BF3" w:rsidRDefault="009F5BE1" w:rsidP="009C6349">
            <w:pPr>
              <w:bidi w:val="0"/>
              <w:spacing w:before="40" w:after="40" w:line="280" w:lineRule="exact"/>
              <w:ind w:left="113"/>
              <w:rPr>
                <w:sz w:val="18"/>
                <w:szCs w:val="26"/>
              </w:rPr>
            </w:pPr>
          </w:p>
        </w:tc>
      </w:tr>
      <w:tr w:rsidR="009F5BE1" w:rsidRPr="00540BF3" w14:paraId="39270677" w14:textId="77777777" w:rsidTr="00540BF3">
        <w:trPr>
          <w:cantSplit/>
        </w:trPr>
        <w:tc>
          <w:tcPr>
            <w:tcW w:w="4335" w:type="dxa"/>
            <w:tcBorders>
              <w:top w:val="nil"/>
              <w:bottom w:val="nil"/>
            </w:tcBorders>
            <w:shd w:val="clear" w:color="auto" w:fill="auto"/>
          </w:tcPr>
          <w:p w14:paraId="3734DF0B" w14:textId="77777777" w:rsidR="009F5BE1" w:rsidRPr="003B1150" w:rsidRDefault="009F5BE1" w:rsidP="001E7CCD">
            <w:pPr>
              <w:spacing w:before="40" w:after="40" w:line="280" w:lineRule="exact"/>
              <w:ind w:left="57" w:right="113"/>
              <w:jc w:val="left"/>
              <w:rPr>
                <w:sz w:val="18"/>
                <w:szCs w:val="26"/>
                <w:rtl/>
                <w:lang w:val="en-GB"/>
              </w:rPr>
            </w:pPr>
            <w:r w:rsidRPr="003B1150">
              <w:rPr>
                <w:sz w:val="18"/>
                <w:szCs w:val="26"/>
                <w:rtl/>
                <w:lang w:val="en-GB"/>
              </w:rPr>
              <w:t>العهد الدولي الخاص بالحقوق المدنية والسياسية</w:t>
            </w:r>
            <w:r w:rsidRPr="003B1150">
              <w:rPr>
                <w:rFonts w:hint="cs"/>
                <w:sz w:val="18"/>
                <w:szCs w:val="26"/>
                <w:rtl/>
                <w:lang w:val="en-GB"/>
              </w:rPr>
              <w:t>،</w:t>
            </w:r>
            <w:r w:rsidRPr="003B1150">
              <w:rPr>
                <w:sz w:val="18"/>
                <w:szCs w:val="26"/>
                <w:rtl/>
                <w:lang w:val="en-GB"/>
              </w:rPr>
              <w:t xml:space="preserve"> 1966</w:t>
            </w:r>
          </w:p>
        </w:tc>
        <w:tc>
          <w:tcPr>
            <w:tcW w:w="2114" w:type="dxa"/>
            <w:tcBorders>
              <w:top w:val="nil"/>
              <w:bottom w:val="nil"/>
            </w:tcBorders>
            <w:shd w:val="clear" w:color="auto" w:fill="auto"/>
          </w:tcPr>
          <w:p w14:paraId="025D77D3" w14:textId="77777777" w:rsidR="009F5BE1" w:rsidRPr="00540BF3" w:rsidRDefault="009F5BE1" w:rsidP="009C6349">
            <w:pPr>
              <w:spacing w:before="40" w:after="40" w:line="280" w:lineRule="exact"/>
              <w:ind w:left="113" w:right="113"/>
              <w:rPr>
                <w:sz w:val="18"/>
                <w:szCs w:val="26"/>
                <w:rtl/>
                <w:lang w:val="en-GB"/>
              </w:rPr>
            </w:pPr>
            <w:r w:rsidRPr="00540BF3">
              <w:rPr>
                <w:sz w:val="18"/>
                <w:szCs w:val="26"/>
                <w:rtl/>
                <w:lang w:val="en-GB"/>
              </w:rPr>
              <w:t>تصديق 06/01/1972</w:t>
            </w:r>
          </w:p>
        </w:tc>
        <w:tc>
          <w:tcPr>
            <w:tcW w:w="1652" w:type="dxa"/>
            <w:tcBorders>
              <w:top w:val="nil"/>
              <w:bottom w:val="nil"/>
            </w:tcBorders>
            <w:shd w:val="clear" w:color="auto" w:fill="auto"/>
          </w:tcPr>
          <w:p w14:paraId="56CA906D" w14:textId="77777777" w:rsidR="009F5BE1" w:rsidRPr="00540BF3" w:rsidRDefault="009F5BE1" w:rsidP="009C6349">
            <w:pPr>
              <w:spacing w:before="40" w:after="40" w:line="280" w:lineRule="exact"/>
              <w:ind w:left="113" w:right="113"/>
              <w:rPr>
                <w:sz w:val="18"/>
                <w:szCs w:val="26"/>
                <w:rtl/>
                <w:lang w:val="en-GB"/>
              </w:rPr>
            </w:pPr>
            <w:r w:rsidRPr="00540BF3">
              <w:rPr>
                <w:sz w:val="18"/>
                <w:szCs w:val="26"/>
                <w:rtl/>
                <w:lang w:val="en-GB"/>
              </w:rPr>
              <w:t>06/01/1972</w:t>
            </w:r>
            <w:r w:rsidR="00491C12" w:rsidRPr="00540BF3">
              <w:rPr>
                <w:rStyle w:val="FootnoteReference"/>
                <w:szCs w:val="26"/>
                <w:rtl/>
              </w:rPr>
              <w:t>(</w:t>
            </w:r>
            <w:r w:rsidR="00491C12" w:rsidRPr="00540BF3">
              <w:rPr>
                <w:rStyle w:val="FootnoteReference"/>
                <w:szCs w:val="26"/>
                <w:rtl/>
              </w:rPr>
              <w:footnoteReference w:id="20"/>
            </w:r>
            <w:r w:rsidR="00491C12" w:rsidRPr="00540BF3">
              <w:rPr>
                <w:rStyle w:val="FootnoteReference"/>
                <w:szCs w:val="26"/>
                <w:rtl/>
              </w:rPr>
              <w:t>)</w:t>
            </w:r>
          </w:p>
          <w:p w14:paraId="341376F9" w14:textId="77777777" w:rsidR="009F5BE1" w:rsidRPr="00540BF3" w:rsidRDefault="009F5BE1" w:rsidP="009C6349">
            <w:pPr>
              <w:spacing w:before="40" w:after="40" w:line="280" w:lineRule="exact"/>
              <w:ind w:left="113" w:right="113"/>
              <w:rPr>
                <w:sz w:val="18"/>
                <w:szCs w:val="26"/>
                <w:rtl/>
                <w:lang w:val="en-GB"/>
              </w:rPr>
            </w:pPr>
            <w:r w:rsidRPr="00540BF3">
              <w:rPr>
                <w:sz w:val="18"/>
                <w:szCs w:val="26"/>
                <w:rtl/>
                <w:lang w:val="en-GB"/>
              </w:rPr>
              <w:t>02/04/2014</w:t>
            </w:r>
            <w:r w:rsidR="00491C12" w:rsidRPr="00540BF3">
              <w:rPr>
                <w:rStyle w:val="FootnoteReference"/>
                <w:szCs w:val="26"/>
                <w:rtl/>
              </w:rPr>
              <w:t>(</w:t>
            </w:r>
            <w:r w:rsidR="00491C12" w:rsidRPr="00540BF3">
              <w:rPr>
                <w:rStyle w:val="FootnoteReference"/>
                <w:szCs w:val="26"/>
                <w:rtl/>
              </w:rPr>
              <w:footnoteReference w:id="21"/>
            </w:r>
            <w:r w:rsidR="00491C12" w:rsidRPr="00540BF3">
              <w:rPr>
                <w:rStyle w:val="FootnoteReference"/>
                <w:szCs w:val="26"/>
                <w:rtl/>
              </w:rPr>
              <w:t>)</w:t>
            </w:r>
          </w:p>
        </w:tc>
        <w:tc>
          <w:tcPr>
            <w:tcW w:w="1536" w:type="dxa"/>
            <w:tcBorders>
              <w:top w:val="nil"/>
              <w:bottom w:val="nil"/>
            </w:tcBorders>
            <w:shd w:val="clear" w:color="auto" w:fill="auto"/>
          </w:tcPr>
          <w:p w14:paraId="69C802F9" w14:textId="77777777" w:rsidR="009F5BE1" w:rsidRPr="00540BF3" w:rsidRDefault="009F5BE1" w:rsidP="009C6349">
            <w:pPr>
              <w:spacing w:before="40" w:after="40" w:line="280" w:lineRule="exact"/>
              <w:ind w:left="113"/>
              <w:rPr>
                <w:sz w:val="18"/>
                <w:szCs w:val="26"/>
                <w:rtl/>
                <w:lang w:val="en-GB"/>
              </w:rPr>
            </w:pPr>
            <w:r w:rsidRPr="00540BF3">
              <w:rPr>
                <w:sz w:val="18"/>
                <w:szCs w:val="26"/>
                <w:rtl/>
                <w:lang w:val="en-GB"/>
              </w:rPr>
              <w:t>19/04/1983</w:t>
            </w:r>
            <w:r w:rsidR="00491C12" w:rsidRPr="00540BF3">
              <w:rPr>
                <w:rStyle w:val="FootnoteReference"/>
                <w:szCs w:val="26"/>
                <w:rtl/>
              </w:rPr>
              <w:t>(</w:t>
            </w:r>
            <w:r w:rsidR="00491C12" w:rsidRPr="00540BF3">
              <w:rPr>
                <w:rStyle w:val="FootnoteReference"/>
                <w:szCs w:val="26"/>
                <w:rtl/>
              </w:rPr>
              <w:footnoteReference w:id="22"/>
            </w:r>
            <w:r w:rsidR="00491C12" w:rsidRPr="00540BF3">
              <w:rPr>
                <w:rStyle w:val="FootnoteReference"/>
                <w:szCs w:val="26"/>
                <w:rtl/>
              </w:rPr>
              <w:t xml:space="preserve">) </w:t>
            </w:r>
          </w:p>
        </w:tc>
      </w:tr>
      <w:tr w:rsidR="009F5BE1" w:rsidRPr="00540BF3" w14:paraId="43D44CC7" w14:textId="77777777" w:rsidTr="00533CFD">
        <w:trPr>
          <w:cantSplit/>
        </w:trPr>
        <w:tc>
          <w:tcPr>
            <w:tcW w:w="4335" w:type="dxa"/>
            <w:tcBorders>
              <w:top w:val="nil"/>
              <w:bottom w:val="nil"/>
            </w:tcBorders>
            <w:shd w:val="clear" w:color="auto" w:fill="auto"/>
          </w:tcPr>
          <w:p w14:paraId="292FCE4F" w14:textId="77777777" w:rsidR="009F5BE1" w:rsidRPr="003B1150" w:rsidRDefault="009F5BE1" w:rsidP="001E7CCD">
            <w:pPr>
              <w:spacing w:before="60" w:after="60" w:line="300" w:lineRule="exact"/>
              <w:ind w:left="57" w:right="113"/>
              <w:jc w:val="left"/>
              <w:rPr>
                <w:sz w:val="18"/>
                <w:szCs w:val="26"/>
                <w:rtl/>
                <w:lang w:val="en-GB"/>
              </w:rPr>
            </w:pPr>
            <w:r w:rsidRPr="003B1150">
              <w:rPr>
                <w:sz w:val="18"/>
                <w:szCs w:val="26"/>
                <w:rtl/>
                <w:lang w:val="en-GB"/>
              </w:rPr>
              <w:t>البروتوكول الاختياري للعهد الدولي الخاص بالحقوق المدنية والسياسية، بشأن الالتماس الفردي، 1966</w:t>
            </w:r>
          </w:p>
        </w:tc>
        <w:tc>
          <w:tcPr>
            <w:tcW w:w="2114" w:type="dxa"/>
            <w:tcBorders>
              <w:top w:val="nil"/>
              <w:bottom w:val="nil"/>
            </w:tcBorders>
            <w:shd w:val="clear" w:color="auto" w:fill="auto"/>
          </w:tcPr>
          <w:p w14:paraId="2A0A86B1"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06/01/1972</w:t>
            </w:r>
          </w:p>
        </w:tc>
        <w:tc>
          <w:tcPr>
            <w:tcW w:w="1652" w:type="dxa"/>
            <w:tcBorders>
              <w:top w:val="nil"/>
              <w:bottom w:val="nil"/>
            </w:tcBorders>
            <w:shd w:val="clear" w:color="auto" w:fill="auto"/>
          </w:tcPr>
          <w:p w14:paraId="70DDED8B"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06/01/1972</w:t>
            </w:r>
            <w:r w:rsidR="00491C12" w:rsidRPr="00540BF3">
              <w:rPr>
                <w:rStyle w:val="FootnoteReference"/>
                <w:szCs w:val="26"/>
                <w:rtl/>
              </w:rPr>
              <w:t>(</w:t>
            </w:r>
            <w:r w:rsidR="00491C12" w:rsidRPr="00540BF3">
              <w:rPr>
                <w:rStyle w:val="FootnoteReference"/>
                <w:szCs w:val="26"/>
                <w:rtl/>
              </w:rPr>
              <w:footnoteReference w:id="23"/>
            </w:r>
            <w:r w:rsidR="00491C12" w:rsidRPr="00540BF3">
              <w:rPr>
                <w:rStyle w:val="FootnoteReference"/>
                <w:szCs w:val="26"/>
                <w:rtl/>
              </w:rPr>
              <w:t xml:space="preserve">) </w:t>
            </w:r>
          </w:p>
        </w:tc>
        <w:tc>
          <w:tcPr>
            <w:tcW w:w="1536" w:type="dxa"/>
            <w:tcBorders>
              <w:top w:val="nil"/>
              <w:bottom w:val="nil"/>
            </w:tcBorders>
            <w:shd w:val="clear" w:color="auto" w:fill="auto"/>
          </w:tcPr>
          <w:p w14:paraId="0CEEE503" w14:textId="77777777" w:rsidR="009F5BE1" w:rsidRPr="00540BF3" w:rsidRDefault="009F5BE1" w:rsidP="008B3684">
            <w:pPr>
              <w:bidi w:val="0"/>
              <w:spacing w:before="60" w:after="60" w:line="300" w:lineRule="exact"/>
              <w:ind w:left="113"/>
              <w:rPr>
                <w:sz w:val="18"/>
                <w:szCs w:val="26"/>
              </w:rPr>
            </w:pPr>
          </w:p>
        </w:tc>
      </w:tr>
      <w:tr w:rsidR="009F5BE1" w:rsidRPr="00540BF3" w14:paraId="3547DFB7" w14:textId="77777777" w:rsidTr="00533CFD">
        <w:trPr>
          <w:cantSplit/>
        </w:trPr>
        <w:tc>
          <w:tcPr>
            <w:tcW w:w="4335" w:type="dxa"/>
            <w:tcBorders>
              <w:top w:val="nil"/>
              <w:bottom w:val="nil"/>
            </w:tcBorders>
            <w:shd w:val="clear" w:color="auto" w:fill="auto"/>
          </w:tcPr>
          <w:p w14:paraId="429239F9" w14:textId="77777777" w:rsidR="009F5BE1" w:rsidRPr="003B1150" w:rsidRDefault="009F5BE1" w:rsidP="001E7CCD">
            <w:pPr>
              <w:spacing w:before="60" w:after="60" w:line="300" w:lineRule="exact"/>
              <w:ind w:left="57" w:right="113"/>
              <w:jc w:val="left"/>
              <w:rPr>
                <w:sz w:val="18"/>
                <w:szCs w:val="26"/>
                <w:rtl/>
                <w:lang w:val="en-GB"/>
              </w:rPr>
            </w:pPr>
            <w:r w:rsidRPr="003B1150">
              <w:rPr>
                <w:sz w:val="18"/>
                <w:szCs w:val="26"/>
                <w:rtl/>
                <w:lang w:val="en-GB"/>
              </w:rPr>
              <w:t>البروتوكول الاختياري الثاني للعهد الدولي الخاص بالحقوق المدنية والسياسية الهادف إلى إلغاء عقوبة الإعدام، 1989</w:t>
            </w:r>
          </w:p>
        </w:tc>
        <w:tc>
          <w:tcPr>
            <w:tcW w:w="2114" w:type="dxa"/>
            <w:tcBorders>
              <w:top w:val="nil"/>
              <w:bottom w:val="nil"/>
            </w:tcBorders>
            <w:shd w:val="clear" w:color="auto" w:fill="auto"/>
          </w:tcPr>
          <w:p w14:paraId="7EC6CA76"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24/02/1994</w:t>
            </w:r>
          </w:p>
        </w:tc>
        <w:tc>
          <w:tcPr>
            <w:tcW w:w="1652" w:type="dxa"/>
            <w:tcBorders>
              <w:top w:val="nil"/>
              <w:bottom w:val="nil"/>
            </w:tcBorders>
            <w:shd w:val="clear" w:color="auto" w:fill="auto"/>
          </w:tcPr>
          <w:p w14:paraId="2B521C3C" w14:textId="77777777" w:rsidR="009F5BE1" w:rsidRPr="00540BF3" w:rsidRDefault="009F5BE1" w:rsidP="008B3684">
            <w:pPr>
              <w:bidi w:val="0"/>
              <w:spacing w:before="60" w:after="60" w:line="300" w:lineRule="exact"/>
              <w:ind w:left="113" w:right="113"/>
              <w:rPr>
                <w:sz w:val="18"/>
                <w:szCs w:val="26"/>
                <w:lang w:val="en-GB"/>
              </w:rPr>
            </w:pPr>
          </w:p>
        </w:tc>
        <w:tc>
          <w:tcPr>
            <w:tcW w:w="1536" w:type="dxa"/>
            <w:tcBorders>
              <w:top w:val="nil"/>
              <w:bottom w:val="nil"/>
            </w:tcBorders>
            <w:shd w:val="clear" w:color="auto" w:fill="auto"/>
          </w:tcPr>
          <w:p w14:paraId="0811FDF2" w14:textId="77777777" w:rsidR="009F5BE1" w:rsidRPr="00540BF3" w:rsidRDefault="009F5BE1" w:rsidP="008B3684">
            <w:pPr>
              <w:bidi w:val="0"/>
              <w:spacing w:before="60" w:after="60" w:line="300" w:lineRule="exact"/>
              <w:ind w:left="113"/>
              <w:rPr>
                <w:sz w:val="18"/>
                <w:szCs w:val="26"/>
                <w:lang w:val="en-GB"/>
              </w:rPr>
            </w:pPr>
          </w:p>
        </w:tc>
      </w:tr>
      <w:tr w:rsidR="009F5BE1" w:rsidRPr="00540BF3" w14:paraId="560FC76C" w14:textId="77777777" w:rsidTr="00533CFD">
        <w:trPr>
          <w:cantSplit/>
        </w:trPr>
        <w:tc>
          <w:tcPr>
            <w:tcW w:w="4335" w:type="dxa"/>
            <w:tcBorders>
              <w:top w:val="nil"/>
              <w:bottom w:val="nil"/>
            </w:tcBorders>
            <w:shd w:val="clear" w:color="auto" w:fill="auto"/>
          </w:tcPr>
          <w:p w14:paraId="215E4F2B" w14:textId="77777777" w:rsidR="009F5BE1" w:rsidRPr="001E7CCD" w:rsidRDefault="009F5BE1" w:rsidP="001E7CCD">
            <w:pPr>
              <w:spacing w:before="60" w:after="60" w:line="300" w:lineRule="exact"/>
              <w:ind w:left="57" w:right="113"/>
              <w:jc w:val="left"/>
              <w:rPr>
                <w:spacing w:val="-6"/>
                <w:sz w:val="18"/>
                <w:szCs w:val="26"/>
                <w:rtl/>
                <w:lang w:val="en-GB"/>
              </w:rPr>
            </w:pPr>
            <w:r w:rsidRPr="001E7CCD">
              <w:rPr>
                <w:spacing w:val="-6"/>
                <w:sz w:val="18"/>
                <w:szCs w:val="26"/>
                <w:rtl/>
                <w:lang w:val="en-GB"/>
              </w:rPr>
              <w:t>الاتفاقية الدولية للقضاء على جميع أشكال التمييز العنصري، 1965</w:t>
            </w:r>
          </w:p>
        </w:tc>
        <w:tc>
          <w:tcPr>
            <w:tcW w:w="2114" w:type="dxa"/>
            <w:tcBorders>
              <w:top w:val="nil"/>
              <w:bottom w:val="nil"/>
            </w:tcBorders>
            <w:shd w:val="clear" w:color="auto" w:fill="auto"/>
          </w:tcPr>
          <w:p w14:paraId="3A0FD660"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09/12/1971</w:t>
            </w:r>
          </w:p>
        </w:tc>
        <w:tc>
          <w:tcPr>
            <w:tcW w:w="1652" w:type="dxa"/>
            <w:tcBorders>
              <w:top w:val="nil"/>
              <w:bottom w:val="nil"/>
            </w:tcBorders>
            <w:shd w:val="clear" w:color="auto" w:fill="auto"/>
          </w:tcPr>
          <w:p w14:paraId="0C9FEBBB" w14:textId="77777777" w:rsidR="009F5BE1" w:rsidRPr="00540BF3" w:rsidRDefault="009F5BE1" w:rsidP="008B3684">
            <w:pPr>
              <w:bidi w:val="0"/>
              <w:spacing w:before="60" w:after="60" w:line="300" w:lineRule="exact"/>
              <w:ind w:left="113" w:right="113"/>
              <w:rPr>
                <w:sz w:val="18"/>
                <w:szCs w:val="26"/>
                <w:lang w:val="en-GB"/>
              </w:rPr>
            </w:pPr>
          </w:p>
        </w:tc>
        <w:tc>
          <w:tcPr>
            <w:tcW w:w="1536" w:type="dxa"/>
            <w:tcBorders>
              <w:top w:val="nil"/>
              <w:bottom w:val="nil"/>
            </w:tcBorders>
            <w:shd w:val="clear" w:color="auto" w:fill="auto"/>
          </w:tcPr>
          <w:p w14:paraId="6E232A04" w14:textId="77777777" w:rsidR="009F5BE1" w:rsidRPr="00540BF3" w:rsidRDefault="009F5BE1" w:rsidP="008B3684">
            <w:pPr>
              <w:spacing w:before="60" w:after="60" w:line="300" w:lineRule="exact"/>
              <w:ind w:left="113"/>
              <w:rPr>
                <w:sz w:val="18"/>
                <w:szCs w:val="26"/>
                <w:rtl/>
                <w:lang w:val="en-GB"/>
              </w:rPr>
            </w:pPr>
            <w:r w:rsidRPr="00540BF3">
              <w:rPr>
                <w:sz w:val="18"/>
                <w:szCs w:val="26"/>
                <w:rtl/>
                <w:lang w:val="en-GB"/>
              </w:rPr>
              <w:t>11/10/</w:t>
            </w:r>
            <w:r w:rsidRPr="00540BF3">
              <w:rPr>
                <w:rFonts w:hint="cs"/>
                <w:sz w:val="18"/>
                <w:szCs w:val="26"/>
                <w:rtl/>
                <w:lang w:val="en-GB"/>
              </w:rPr>
              <w:t>1985</w:t>
            </w:r>
            <w:r w:rsidR="00491C12" w:rsidRPr="00540BF3">
              <w:rPr>
                <w:rStyle w:val="FootnoteReference"/>
                <w:szCs w:val="26"/>
                <w:rtl/>
              </w:rPr>
              <w:t>(</w:t>
            </w:r>
            <w:r w:rsidR="00491C12" w:rsidRPr="00540BF3">
              <w:rPr>
                <w:rStyle w:val="FootnoteReference"/>
                <w:szCs w:val="26"/>
                <w:rtl/>
              </w:rPr>
              <w:footnoteReference w:id="24"/>
            </w:r>
            <w:r w:rsidR="00491C12" w:rsidRPr="00540BF3">
              <w:rPr>
                <w:rStyle w:val="FootnoteReference"/>
                <w:szCs w:val="26"/>
                <w:rtl/>
              </w:rPr>
              <w:t xml:space="preserve">) </w:t>
            </w:r>
          </w:p>
        </w:tc>
      </w:tr>
      <w:tr w:rsidR="009F5BE1" w:rsidRPr="00540BF3" w14:paraId="4E52D609" w14:textId="77777777" w:rsidTr="00533CFD">
        <w:trPr>
          <w:cantSplit/>
        </w:trPr>
        <w:tc>
          <w:tcPr>
            <w:tcW w:w="4335" w:type="dxa"/>
            <w:tcBorders>
              <w:top w:val="nil"/>
              <w:bottom w:val="nil"/>
            </w:tcBorders>
            <w:shd w:val="clear" w:color="auto" w:fill="auto"/>
          </w:tcPr>
          <w:p w14:paraId="366270B2" w14:textId="77777777" w:rsidR="009F5BE1" w:rsidRPr="003B1150" w:rsidRDefault="009F5BE1" w:rsidP="008B3684">
            <w:pPr>
              <w:spacing w:before="60" w:after="60" w:line="300" w:lineRule="exact"/>
              <w:ind w:left="57" w:right="113"/>
              <w:rPr>
                <w:sz w:val="18"/>
                <w:szCs w:val="26"/>
                <w:rtl/>
                <w:lang w:val="en-GB"/>
              </w:rPr>
            </w:pPr>
            <w:r w:rsidRPr="003B1150">
              <w:rPr>
                <w:sz w:val="18"/>
                <w:szCs w:val="26"/>
                <w:rtl/>
                <w:lang w:val="en-GB"/>
              </w:rPr>
              <w:t>اتفاقية القضاء على جميع أشكال التمييز ضد المرأة، 1979</w:t>
            </w:r>
          </w:p>
        </w:tc>
        <w:tc>
          <w:tcPr>
            <w:tcW w:w="2114" w:type="dxa"/>
            <w:tcBorders>
              <w:top w:val="nil"/>
              <w:bottom w:val="nil"/>
            </w:tcBorders>
            <w:shd w:val="clear" w:color="auto" w:fill="auto"/>
          </w:tcPr>
          <w:p w14:paraId="798A3D2B"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21/04/1983</w:t>
            </w:r>
          </w:p>
        </w:tc>
        <w:tc>
          <w:tcPr>
            <w:tcW w:w="1652" w:type="dxa"/>
            <w:tcBorders>
              <w:top w:val="nil"/>
              <w:bottom w:val="nil"/>
            </w:tcBorders>
            <w:shd w:val="clear" w:color="auto" w:fill="auto"/>
          </w:tcPr>
          <w:p w14:paraId="47599906" w14:textId="77777777" w:rsidR="009F5BE1" w:rsidRPr="00540BF3" w:rsidRDefault="009F5BE1" w:rsidP="008B3684">
            <w:pPr>
              <w:bidi w:val="0"/>
              <w:spacing w:before="60" w:after="60" w:line="300" w:lineRule="exact"/>
              <w:ind w:left="113" w:right="113"/>
              <w:rPr>
                <w:sz w:val="18"/>
                <w:szCs w:val="26"/>
                <w:lang w:val="en-GB"/>
              </w:rPr>
            </w:pPr>
          </w:p>
        </w:tc>
        <w:tc>
          <w:tcPr>
            <w:tcW w:w="1536" w:type="dxa"/>
            <w:tcBorders>
              <w:top w:val="nil"/>
              <w:bottom w:val="nil"/>
            </w:tcBorders>
            <w:shd w:val="clear" w:color="auto" w:fill="auto"/>
          </w:tcPr>
          <w:p w14:paraId="53506581" w14:textId="77777777" w:rsidR="009F5BE1" w:rsidRPr="00540BF3" w:rsidRDefault="009F5BE1" w:rsidP="008B3684">
            <w:pPr>
              <w:bidi w:val="0"/>
              <w:spacing w:before="60" w:after="60" w:line="300" w:lineRule="exact"/>
              <w:ind w:left="113"/>
              <w:rPr>
                <w:sz w:val="18"/>
                <w:szCs w:val="26"/>
                <w:lang w:val="en-GB"/>
              </w:rPr>
            </w:pPr>
          </w:p>
        </w:tc>
      </w:tr>
      <w:tr w:rsidR="009F5BE1" w:rsidRPr="00540BF3" w14:paraId="012D87B8" w14:textId="77777777" w:rsidTr="00533CFD">
        <w:trPr>
          <w:cantSplit/>
        </w:trPr>
        <w:tc>
          <w:tcPr>
            <w:tcW w:w="4335" w:type="dxa"/>
            <w:tcBorders>
              <w:top w:val="nil"/>
              <w:bottom w:val="nil"/>
            </w:tcBorders>
            <w:shd w:val="clear" w:color="auto" w:fill="auto"/>
          </w:tcPr>
          <w:p w14:paraId="5AE9FEBF" w14:textId="77777777" w:rsidR="009F5BE1" w:rsidRPr="003B1150" w:rsidRDefault="009F5BE1" w:rsidP="001E7CCD">
            <w:pPr>
              <w:spacing w:before="60" w:after="60" w:line="300" w:lineRule="exact"/>
              <w:ind w:left="57" w:right="113"/>
              <w:jc w:val="left"/>
              <w:rPr>
                <w:sz w:val="18"/>
                <w:szCs w:val="26"/>
                <w:rtl/>
                <w:lang w:val="en-GB"/>
              </w:rPr>
            </w:pPr>
            <w:r w:rsidRPr="003B1150">
              <w:rPr>
                <w:sz w:val="18"/>
                <w:szCs w:val="26"/>
                <w:rtl/>
                <w:lang w:val="en-GB"/>
              </w:rPr>
              <w:t>البروتوكول الاختياري لاتفاقية القضاء على جميع أشكال التمييز ضد المرأة، بشأن الشكاوى الفردية وإجراءات التحقيق، 1999</w:t>
            </w:r>
          </w:p>
        </w:tc>
        <w:tc>
          <w:tcPr>
            <w:tcW w:w="2114" w:type="dxa"/>
            <w:tcBorders>
              <w:top w:val="nil"/>
              <w:bottom w:val="nil"/>
            </w:tcBorders>
            <w:shd w:val="clear" w:color="auto" w:fill="auto"/>
          </w:tcPr>
          <w:p w14:paraId="5DDEB94E"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31/05/2000</w:t>
            </w:r>
          </w:p>
        </w:tc>
        <w:tc>
          <w:tcPr>
            <w:tcW w:w="1652" w:type="dxa"/>
            <w:tcBorders>
              <w:top w:val="nil"/>
              <w:bottom w:val="nil"/>
            </w:tcBorders>
            <w:shd w:val="clear" w:color="auto" w:fill="auto"/>
          </w:tcPr>
          <w:p w14:paraId="4477CFF5" w14:textId="77777777" w:rsidR="009F5BE1" w:rsidRPr="00540BF3" w:rsidRDefault="009F5BE1" w:rsidP="008B3684">
            <w:pPr>
              <w:bidi w:val="0"/>
              <w:spacing w:before="60" w:after="60" w:line="300" w:lineRule="exact"/>
              <w:ind w:left="113" w:right="113"/>
              <w:rPr>
                <w:sz w:val="18"/>
                <w:szCs w:val="26"/>
                <w:lang w:val="en-GB"/>
              </w:rPr>
            </w:pPr>
          </w:p>
        </w:tc>
        <w:tc>
          <w:tcPr>
            <w:tcW w:w="1536" w:type="dxa"/>
            <w:tcBorders>
              <w:top w:val="nil"/>
              <w:bottom w:val="nil"/>
            </w:tcBorders>
            <w:shd w:val="clear" w:color="auto" w:fill="auto"/>
          </w:tcPr>
          <w:p w14:paraId="4371D60D" w14:textId="77777777" w:rsidR="009F5BE1" w:rsidRPr="00540BF3" w:rsidRDefault="009F5BE1" w:rsidP="008B3684">
            <w:pPr>
              <w:bidi w:val="0"/>
              <w:spacing w:before="60" w:after="60" w:line="300" w:lineRule="exact"/>
              <w:ind w:left="113"/>
              <w:rPr>
                <w:sz w:val="18"/>
                <w:szCs w:val="26"/>
                <w:lang w:val="en-GB"/>
              </w:rPr>
            </w:pPr>
          </w:p>
        </w:tc>
      </w:tr>
      <w:tr w:rsidR="009F5BE1" w:rsidRPr="00540BF3" w14:paraId="4D0E5725" w14:textId="77777777" w:rsidTr="00540BF3">
        <w:trPr>
          <w:cantSplit/>
        </w:trPr>
        <w:tc>
          <w:tcPr>
            <w:tcW w:w="4335" w:type="dxa"/>
            <w:tcBorders>
              <w:top w:val="nil"/>
              <w:bottom w:val="nil"/>
            </w:tcBorders>
            <w:shd w:val="clear" w:color="auto" w:fill="auto"/>
          </w:tcPr>
          <w:p w14:paraId="4ABC4CE6" w14:textId="77777777" w:rsidR="009F5BE1" w:rsidRPr="003B1150" w:rsidRDefault="009F5BE1" w:rsidP="001E7CCD">
            <w:pPr>
              <w:spacing w:before="60" w:after="60" w:line="300" w:lineRule="exact"/>
              <w:ind w:left="57" w:right="113"/>
              <w:jc w:val="left"/>
              <w:rPr>
                <w:sz w:val="18"/>
                <w:szCs w:val="26"/>
                <w:rtl/>
                <w:lang w:val="en-GB"/>
              </w:rPr>
            </w:pPr>
            <w:r w:rsidRPr="003B1150">
              <w:rPr>
                <w:sz w:val="18"/>
                <w:szCs w:val="26"/>
                <w:rtl/>
                <w:lang w:val="en-GB"/>
              </w:rPr>
              <w:t>اتفاقية مناهضة التعذيب وغيره من ضروب المعاملة أو العقوبة القاسية أو اللاإنسانية أو المهينة، 1984</w:t>
            </w:r>
          </w:p>
        </w:tc>
        <w:tc>
          <w:tcPr>
            <w:tcW w:w="2114" w:type="dxa"/>
            <w:tcBorders>
              <w:top w:val="nil"/>
              <w:bottom w:val="nil"/>
            </w:tcBorders>
            <w:shd w:val="clear" w:color="auto" w:fill="auto"/>
          </w:tcPr>
          <w:p w14:paraId="34DEF018"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27/05/1987</w:t>
            </w:r>
          </w:p>
        </w:tc>
        <w:tc>
          <w:tcPr>
            <w:tcW w:w="1652" w:type="dxa"/>
            <w:tcBorders>
              <w:top w:val="nil"/>
              <w:bottom w:val="nil"/>
            </w:tcBorders>
            <w:shd w:val="clear" w:color="auto" w:fill="auto"/>
          </w:tcPr>
          <w:p w14:paraId="67AD942B" w14:textId="77777777" w:rsidR="009F5BE1" w:rsidRPr="00540BF3" w:rsidRDefault="009F5BE1" w:rsidP="008B3684">
            <w:pPr>
              <w:bidi w:val="0"/>
              <w:spacing w:before="60" w:after="60" w:line="300" w:lineRule="exact"/>
              <w:ind w:left="113" w:right="113"/>
              <w:rPr>
                <w:sz w:val="18"/>
                <w:szCs w:val="26"/>
                <w:lang w:val="en-GB"/>
              </w:rPr>
            </w:pPr>
          </w:p>
        </w:tc>
        <w:tc>
          <w:tcPr>
            <w:tcW w:w="1536" w:type="dxa"/>
            <w:tcBorders>
              <w:top w:val="nil"/>
              <w:bottom w:val="nil"/>
            </w:tcBorders>
            <w:shd w:val="clear" w:color="auto" w:fill="auto"/>
          </w:tcPr>
          <w:p w14:paraId="091A3275" w14:textId="77777777" w:rsidR="009F5BE1" w:rsidRPr="00540BF3" w:rsidRDefault="009F5BE1" w:rsidP="008B3684">
            <w:pPr>
              <w:spacing w:before="60" w:after="60" w:line="300" w:lineRule="exact"/>
              <w:ind w:left="113"/>
              <w:rPr>
                <w:sz w:val="18"/>
                <w:szCs w:val="26"/>
                <w:rtl/>
                <w:lang w:val="en-GB"/>
              </w:rPr>
            </w:pPr>
            <w:r w:rsidRPr="00540BF3">
              <w:rPr>
                <w:sz w:val="18"/>
                <w:szCs w:val="26"/>
                <w:rtl/>
                <w:lang w:val="en-GB"/>
              </w:rPr>
              <w:t>27/05/1987</w:t>
            </w:r>
            <w:r w:rsidR="00491C12" w:rsidRPr="00540BF3">
              <w:rPr>
                <w:rStyle w:val="FootnoteReference"/>
                <w:szCs w:val="26"/>
                <w:rtl/>
              </w:rPr>
              <w:t>(</w:t>
            </w:r>
            <w:r w:rsidR="00491C12" w:rsidRPr="00540BF3">
              <w:rPr>
                <w:rStyle w:val="FootnoteReference"/>
                <w:szCs w:val="26"/>
                <w:rtl/>
              </w:rPr>
              <w:footnoteReference w:id="25"/>
            </w:r>
            <w:r w:rsidR="00491C12" w:rsidRPr="00540BF3">
              <w:rPr>
                <w:rStyle w:val="FootnoteReference"/>
                <w:szCs w:val="26"/>
                <w:rtl/>
              </w:rPr>
              <w:t xml:space="preserve">) </w:t>
            </w:r>
          </w:p>
        </w:tc>
      </w:tr>
      <w:tr w:rsidR="009F5BE1" w:rsidRPr="00540BF3" w14:paraId="5316F2E6" w14:textId="77777777" w:rsidTr="00533CFD">
        <w:trPr>
          <w:cantSplit/>
        </w:trPr>
        <w:tc>
          <w:tcPr>
            <w:tcW w:w="4335" w:type="dxa"/>
            <w:tcBorders>
              <w:top w:val="nil"/>
              <w:bottom w:val="nil"/>
            </w:tcBorders>
            <w:shd w:val="clear" w:color="auto" w:fill="auto"/>
          </w:tcPr>
          <w:p w14:paraId="3A31F976" w14:textId="77777777" w:rsidR="009F5BE1" w:rsidRPr="003B1150" w:rsidRDefault="009F5BE1" w:rsidP="008B3684">
            <w:pPr>
              <w:keepNext/>
              <w:keepLines/>
              <w:spacing w:before="60" w:after="60" w:line="300" w:lineRule="exact"/>
              <w:ind w:left="57" w:right="113"/>
              <w:rPr>
                <w:sz w:val="18"/>
                <w:szCs w:val="26"/>
                <w:rtl/>
                <w:lang w:val="en-GB" w:bidi="ar-DZ"/>
              </w:rPr>
            </w:pPr>
            <w:r w:rsidRPr="003B1150">
              <w:rPr>
                <w:sz w:val="18"/>
                <w:szCs w:val="26"/>
                <w:rtl/>
                <w:lang w:val="en-GB"/>
              </w:rPr>
              <w:t>البروتوكول الاختياري لاتفاقية مناهضة التعذيب، فيما يتعلق بزيارات منتظمة</w:t>
            </w:r>
            <w:r w:rsidRPr="003B1150">
              <w:rPr>
                <w:rFonts w:hint="cs"/>
                <w:sz w:val="18"/>
                <w:szCs w:val="26"/>
                <w:rtl/>
                <w:lang w:val="en-GB"/>
              </w:rPr>
              <w:t xml:space="preserve"> تقوم بها</w:t>
            </w:r>
            <w:r w:rsidRPr="003B1150">
              <w:rPr>
                <w:sz w:val="18"/>
                <w:szCs w:val="26"/>
                <w:rtl/>
                <w:lang w:val="en-GB"/>
              </w:rPr>
              <w:t xml:space="preserve"> </w:t>
            </w:r>
            <w:r w:rsidRPr="003B1150">
              <w:rPr>
                <w:rFonts w:hint="cs"/>
                <w:sz w:val="18"/>
                <w:szCs w:val="26"/>
                <w:rtl/>
                <w:lang w:val="en-GB"/>
              </w:rPr>
              <w:t>الهيئات</w:t>
            </w:r>
            <w:r w:rsidRPr="003B1150">
              <w:rPr>
                <w:sz w:val="18"/>
                <w:szCs w:val="26"/>
                <w:rtl/>
                <w:lang w:val="en-GB"/>
              </w:rPr>
              <w:t xml:space="preserve"> الوطنية والدولية </w:t>
            </w:r>
            <w:r w:rsidRPr="003B1150">
              <w:rPr>
                <w:rFonts w:hint="cs"/>
                <w:sz w:val="18"/>
                <w:szCs w:val="26"/>
                <w:rtl/>
                <w:lang w:val="en-GB"/>
              </w:rPr>
              <w:t>ل</w:t>
            </w:r>
            <w:r w:rsidRPr="003B1150">
              <w:rPr>
                <w:sz w:val="18"/>
                <w:szCs w:val="26"/>
                <w:rtl/>
                <w:lang w:val="en-GB"/>
              </w:rPr>
              <w:t>أماكن الاحتجاز، 2002</w:t>
            </w:r>
          </w:p>
        </w:tc>
        <w:tc>
          <w:tcPr>
            <w:tcW w:w="2114" w:type="dxa"/>
            <w:tcBorders>
              <w:top w:val="nil"/>
              <w:bottom w:val="nil"/>
            </w:tcBorders>
            <w:shd w:val="clear" w:color="auto" w:fill="auto"/>
          </w:tcPr>
          <w:p w14:paraId="2A3C0799" w14:textId="77777777" w:rsidR="009F5BE1" w:rsidRPr="00540BF3" w:rsidRDefault="009F5BE1" w:rsidP="008B3684">
            <w:pPr>
              <w:keepNext/>
              <w:keepLines/>
              <w:spacing w:before="60" w:after="60" w:line="300" w:lineRule="exact"/>
              <w:ind w:left="113" w:right="113"/>
              <w:rPr>
                <w:sz w:val="18"/>
                <w:szCs w:val="26"/>
                <w:rtl/>
                <w:lang w:val="en-GB"/>
              </w:rPr>
            </w:pPr>
            <w:r w:rsidRPr="00540BF3">
              <w:rPr>
                <w:sz w:val="18"/>
                <w:szCs w:val="26"/>
                <w:rtl/>
                <w:lang w:val="en-GB"/>
              </w:rPr>
              <w:t>تصديق 25/06/2004</w:t>
            </w:r>
          </w:p>
        </w:tc>
        <w:tc>
          <w:tcPr>
            <w:tcW w:w="1652" w:type="dxa"/>
            <w:tcBorders>
              <w:top w:val="nil"/>
              <w:bottom w:val="nil"/>
            </w:tcBorders>
            <w:shd w:val="clear" w:color="auto" w:fill="auto"/>
          </w:tcPr>
          <w:p w14:paraId="5BFC495A" w14:textId="77777777" w:rsidR="009F5BE1" w:rsidRPr="00540BF3" w:rsidRDefault="009F5BE1" w:rsidP="008B3684">
            <w:pPr>
              <w:keepNext/>
              <w:keepLines/>
              <w:bidi w:val="0"/>
              <w:spacing w:before="60" w:after="60" w:line="300" w:lineRule="exact"/>
              <w:ind w:left="113" w:right="113"/>
              <w:rPr>
                <w:sz w:val="18"/>
                <w:szCs w:val="26"/>
                <w:lang w:val="en-GB"/>
              </w:rPr>
            </w:pPr>
          </w:p>
        </w:tc>
        <w:tc>
          <w:tcPr>
            <w:tcW w:w="1536" w:type="dxa"/>
            <w:tcBorders>
              <w:top w:val="nil"/>
              <w:bottom w:val="nil"/>
            </w:tcBorders>
            <w:shd w:val="clear" w:color="auto" w:fill="auto"/>
          </w:tcPr>
          <w:p w14:paraId="7896FA8D" w14:textId="77777777" w:rsidR="009F5BE1" w:rsidRPr="00540BF3" w:rsidRDefault="009F5BE1" w:rsidP="008B3684">
            <w:pPr>
              <w:keepNext/>
              <w:keepLines/>
              <w:bidi w:val="0"/>
              <w:spacing w:before="60" w:after="60" w:line="300" w:lineRule="exact"/>
              <w:ind w:left="113"/>
              <w:rPr>
                <w:sz w:val="18"/>
                <w:szCs w:val="26"/>
                <w:lang w:val="en-GB"/>
              </w:rPr>
            </w:pPr>
          </w:p>
        </w:tc>
      </w:tr>
      <w:tr w:rsidR="009F5BE1" w:rsidRPr="00540BF3" w14:paraId="4AA98892" w14:textId="77777777" w:rsidTr="00533CFD">
        <w:trPr>
          <w:cantSplit/>
        </w:trPr>
        <w:tc>
          <w:tcPr>
            <w:tcW w:w="4335" w:type="dxa"/>
            <w:tcBorders>
              <w:top w:val="nil"/>
              <w:bottom w:val="nil"/>
            </w:tcBorders>
            <w:shd w:val="clear" w:color="auto" w:fill="auto"/>
          </w:tcPr>
          <w:p w14:paraId="32714F2D" w14:textId="77777777" w:rsidR="009F5BE1" w:rsidRPr="003B1150" w:rsidRDefault="009F5BE1" w:rsidP="008B3684">
            <w:pPr>
              <w:spacing w:before="60" w:after="60" w:line="300" w:lineRule="exact"/>
              <w:ind w:left="57" w:right="113"/>
              <w:rPr>
                <w:sz w:val="18"/>
                <w:szCs w:val="26"/>
                <w:rtl/>
                <w:lang w:val="en-GB"/>
              </w:rPr>
            </w:pPr>
            <w:r w:rsidRPr="003B1150">
              <w:rPr>
                <w:sz w:val="18"/>
                <w:szCs w:val="26"/>
                <w:rtl/>
                <w:lang w:val="en-GB"/>
              </w:rPr>
              <w:t>اتفاقية حقوق الطفل، 1989</w:t>
            </w:r>
          </w:p>
        </w:tc>
        <w:tc>
          <w:tcPr>
            <w:tcW w:w="2114" w:type="dxa"/>
            <w:tcBorders>
              <w:top w:val="nil"/>
              <w:bottom w:val="nil"/>
            </w:tcBorders>
            <w:shd w:val="clear" w:color="auto" w:fill="auto"/>
          </w:tcPr>
          <w:p w14:paraId="3FF74139"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 xml:space="preserve"> تصديق 19/07/1991</w:t>
            </w:r>
          </w:p>
        </w:tc>
        <w:tc>
          <w:tcPr>
            <w:tcW w:w="1652" w:type="dxa"/>
            <w:tcBorders>
              <w:top w:val="nil"/>
              <w:bottom w:val="nil"/>
            </w:tcBorders>
            <w:shd w:val="clear" w:color="auto" w:fill="auto"/>
          </w:tcPr>
          <w:p w14:paraId="0B8DF350"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19/07/1991</w:t>
            </w:r>
            <w:r w:rsidR="00491C12" w:rsidRPr="00540BF3">
              <w:rPr>
                <w:rStyle w:val="FootnoteReference"/>
                <w:szCs w:val="26"/>
                <w:rtl/>
              </w:rPr>
              <w:t>(</w:t>
            </w:r>
            <w:r w:rsidR="00491C12" w:rsidRPr="00540BF3">
              <w:rPr>
                <w:rStyle w:val="FootnoteReference"/>
                <w:szCs w:val="26"/>
                <w:rtl/>
              </w:rPr>
              <w:footnoteReference w:id="26"/>
            </w:r>
            <w:r w:rsidR="00491C12" w:rsidRPr="00540BF3">
              <w:rPr>
                <w:rStyle w:val="FootnoteReference"/>
                <w:szCs w:val="26"/>
                <w:rtl/>
              </w:rPr>
              <w:t xml:space="preserve">) </w:t>
            </w:r>
          </w:p>
        </w:tc>
        <w:tc>
          <w:tcPr>
            <w:tcW w:w="1536" w:type="dxa"/>
            <w:tcBorders>
              <w:top w:val="nil"/>
              <w:bottom w:val="nil"/>
            </w:tcBorders>
            <w:shd w:val="clear" w:color="auto" w:fill="auto"/>
          </w:tcPr>
          <w:p w14:paraId="5FBC021A" w14:textId="77777777" w:rsidR="009F5BE1" w:rsidRPr="00540BF3" w:rsidRDefault="009F5BE1" w:rsidP="008B3684">
            <w:pPr>
              <w:bidi w:val="0"/>
              <w:spacing w:before="60" w:after="60" w:line="300" w:lineRule="exact"/>
              <w:ind w:left="113"/>
              <w:rPr>
                <w:sz w:val="18"/>
                <w:szCs w:val="26"/>
                <w:lang w:val="en-GB"/>
              </w:rPr>
            </w:pPr>
          </w:p>
        </w:tc>
      </w:tr>
      <w:tr w:rsidR="009F5BE1" w:rsidRPr="00540BF3" w14:paraId="1B6E2A81" w14:textId="77777777" w:rsidTr="00533CFD">
        <w:trPr>
          <w:cantSplit/>
        </w:trPr>
        <w:tc>
          <w:tcPr>
            <w:tcW w:w="4335" w:type="dxa"/>
            <w:tcBorders>
              <w:top w:val="nil"/>
              <w:bottom w:val="nil"/>
            </w:tcBorders>
            <w:shd w:val="clear" w:color="auto" w:fill="auto"/>
          </w:tcPr>
          <w:p w14:paraId="64E91CCF" w14:textId="77777777" w:rsidR="009F5BE1" w:rsidRPr="003B1150" w:rsidRDefault="009F5BE1" w:rsidP="008B3684">
            <w:pPr>
              <w:spacing w:before="60" w:after="60" w:line="300" w:lineRule="exact"/>
              <w:ind w:left="57" w:right="113"/>
              <w:rPr>
                <w:sz w:val="18"/>
                <w:szCs w:val="26"/>
                <w:rtl/>
                <w:lang w:val="en-GB"/>
              </w:rPr>
            </w:pPr>
            <w:r w:rsidRPr="003B1150">
              <w:rPr>
                <w:sz w:val="18"/>
                <w:szCs w:val="26"/>
                <w:rtl/>
                <w:lang w:val="en-GB"/>
              </w:rPr>
              <w:t>البروتوكول الاختياري لاتفاقية حقوق الطفل فيما يتعلق بإشراك الأطفال في النزاعات المسلحة، 2000</w:t>
            </w:r>
          </w:p>
        </w:tc>
        <w:tc>
          <w:tcPr>
            <w:tcW w:w="2114" w:type="dxa"/>
            <w:tcBorders>
              <w:top w:val="nil"/>
              <w:bottom w:val="nil"/>
            </w:tcBorders>
            <w:shd w:val="clear" w:color="auto" w:fill="auto"/>
          </w:tcPr>
          <w:p w14:paraId="5E030DE2"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تصديق 27/08/2002</w:t>
            </w:r>
          </w:p>
        </w:tc>
        <w:tc>
          <w:tcPr>
            <w:tcW w:w="1652" w:type="dxa"/>
            <w:tcBorders>
              <w:top w:val="nil"/>
              <w:bottom w:val="nil"/>
            </w:tcBorders>
            <w:shd w:val="clear" w:color="auto" w:fill="auto"/>
          </w:tcPr>
          <w:p w14:paraId="36388B64" w14:textId="77777777" w:rsidR="009F5BE1" w:rsidRPr="00540BF3" w:rsidRDefault="009F5BE1" w:rsidP="008B3684">
            <w:pPr>
              <w:spacing w:before="60" w:after="60" w:line="300" w:lineRule="exact"/>
              <w:ind w:left="113" w:right="113"/>
              <w:rPr>
                <w:sz w:val="18"/>
                <w:szCs w:val="26"/>
                <w:rtl/>
                <w:lang w:val="en-GB"/>
              </w:rPr>
            </w:pPr>
            <w:r w:rsidRPr="00540BF3">
              <w:rPr>
                <w:sz w:val="18"/>
                <w:szCs w:val="26"/>
                <w:rtl/>
                <w:lang w:val="en-GB"/>
              </w:rPr>
              <w:t>27/08/2002</w:t>
            </w:r>
            <w:r w:rsidR="00491C12" w:rsidRPr="00540BF3">
              <w:rPr>
                <w:rStyle w:val="FootnoteReference"/>
                <w:szCs w:val="26"/>
                <w:rtl/>
              </w:rPr>
              <w:t>(</w:t>
            </w:r>
            <w:r w:rsidR="00491C12" w:rsidRPr="00540BF3">
              <w:rPr>
                <w:rStyle w:val="FootnoteReference"/>
                <w:szCs w:val="26"/>
                <w:rtl/>
              </w:rPr>
              <w:footnoteReference w:id="27"/>
            </w:r>
            <w:r w:rsidR="00491C12" w:rsidRPr="00540BF3">
              <w:rPr>
                <w:rStyle w:val="FootnoteReference"/>
                <w:szCs w:val="26"/>
                <w:rtl/>
              </w:rPr>
              <w:t xml:space="preserve">) </w:t>
            </w:r>
          </w:p>
        </w:tc>
        <w:tc>
          <w:tcPr>
            <w:tcW w:w="1536" w:type="dxa"/>
            <w:tcBorders>
              <w:top w:val="nil"/>
              <w:bottom w:val="nil"/>
            </w:tcBorders>
            <w:shd w:val="clear" w:color="auto" w:fill="auto"/>
          </w:tcPr>
          <w:p w14:paraId="32485192" w14:textId="77777777" w:rsidR="009F5BE1" w:rsidRPr="00540BF3" w:rsidRDefault="009F5BE1" w:rsidP="008B3684">
            <w:pPr>
              <w:bidi w:val="0"/>
              <w:spacing w:before="60" w:after="60" w:line="300" w:lineRule="exact"/>
              <w:ind w:left="113"/>
              <w:rPr>
                <w:sz w:val="18"/>
                <w:szCs w:val="26"/>
              </w:rPr>
            </w:pPr>
          </w:p>
        </w:tc>
      </w:tr>
      <w:tr w:rsidR="009F5BE1" w:rsidRPr="00540BF3" w14:paraId="498C21E7" w14:textId="77777777" w:rsidTr="00533CFD">
        <w:trPr>
          <w:cantSplit/>
        </w:trPr>
        <w:tc>
          <w:tcPr>
            <w:tcW w:w="4335" w:type="dxa"/>
            <w:tcBorders>
              <w:top w:val="nil"/>
              <w:bottom w:val="nil"/>
            </w:tcBorders>
            <w:shd w:val="clear" w:color="auto" w:fill="auto"/>
          </w:tcPr>
          <w:p w14:paraId="6C614FE2" w14:textId="77777777" w:rsidR="009F5BE1" w:rsidRPr="003B1150" w:rsidRDefault="009F5BE1" w:rsidP="008B3684">
            <w:pPr>
              <w:spacing w:before="20" w:after="20" w:line="280" w:lineRule="exact"/>
              <w:ind w:left="57" w:right="113"/>
              <w:rPr>
                <w:sz w:val="18"/>
                <w:szCs w:val="26"/>
                <w:rtl/>
                <w:lang w:val="en-GB"/>
              </w:rPr>
            </w:pPr>
            <w:r w:rsidRPr="003B1150">
              <w:rPr>
                <w:sz w:val="18"/>
                <w:szCs w:val="26"/>
                <w:rtl/>
                <w:lang w:val="en-GB"/>
              </w:rPr>
              <w:t>البروتوكول الاختياري لاتفاقية حقوق الطفل بشأن بيع الأطفال وبغاء الأطفال والمواد الإباحية عن الأطفال، 2000</w:t>
            </w:r>
          </w:p>
        </w:tc>
        <w:tc>
          <w:tcPr>
            <w:tcW w:w="2114" w:type="dxa"/>
            <w:tcBorders>
              <w:top w:val="nil"/>
              <w:bottom w:val="nil"/>
            </w:tcBorders>
            <w:shd w:val="clear" w:color="auto" w:fill="auto"/>
          </w:tcPr>
          <w:p w14:paraId="6C4273B4" w14:textId="77777777" w:rsidR="009F5BE1" w:rsidRPr="00540BF3" w:rsidRDefault="009F5BE1" w:rsidP="008B3684">
            <w:pPr>
              <w:spacing w:before="20" w:after="20" w:line="280" w:lineRule="exact"/>
              <w:ind w:left="113" w:right="113"/>
              <w:rPr>
                <w:sz w:val="18"/>
                <w:szCs w:val="26"/>
                <w:rtl/>
                <w:lang w:val="en-GB"/>
              </w:rPr>
            </w:pPr>
            <w:r w:rsidRPr="00540BF3">
              <w:rPr>
                <w:sz w:val="18"/>
                <w:szCs w:val="26"/>
                <w:rtl/>
                <w:lang w:val="en-GB"/>
              </w:rPr>
              <w:t>تصديق 24/07/2003</w:t>
            </w:r>
          </w:p>
        </w:tc>
        <w:tc>
          <w:tcPr>
            <w:tcW w:w="1652" w:type="dxa"/>
            <w:tcBorders>
              <w:top w:val="nil"/>
              <w:bottom w:val="nil"/>
            </w:tcBorders>
            <w:shd w:val="clear" w:color="auto" w:fill="auto"/>
          </w:tcPr>
          <w:p w14:paraId="4C5DC217" w14:textId="77777777" w:rsidR="009F5BE1" w:rsidRPr="00540BF3" w:rsidRDefault="009F5BE1" w:rsidP="008B3684">
            <w:pPr>
              <w:spacing w:before="20" w:after="20" w:line="280" w:lineRule="exact"/>
              <w:ind w:left="113" w:right="113"/>
              <w:rPr>
                <w:sz w:val="18"/>
                <w:szCs w:val="26"/>
                <w:rtl/>
                <w:lang w:val="en-GB"/>
              </w:rPr>
            </w:pPr>
            <w:r w:rsidRPr="00540BF3">
              <w:rPr>
                <w:sz w:val="18"/>
                <w:szCs w:val="26"/>
                <w:rtl/>
                <w:lang w:val="en-GB"/>
              </w:rPr>
              <w:t>24/07/2003</w:t>
            </w:r>
            <w:r w:rsidR="00491C12" w:rsidRPr="00540BF3">
              <w:rPr>
                <w:rStyle w:val="FootnoteReference"/>
                <w:szCs w:val="26"/>
                <w:rtl/>
              </w:rPr>
              <w:t>(</w:t>
            </w:r>
            <w:r w:rsidR="00491C12" w:rsidRPr="00540BF3">
              <w:rPr>
                <w:rStyle w:val="FootnoteReference"/>
                <w:szCs w:val="26"/>
                <w:rtl/>
              </w:rPr>
              <w:footnoteReference w:id="28"/>
            </w:r>
            <w:r w:rsidR="00491C12" w:rsidRPr="00540BF3">
              <w:rPr>
                <w:rStyle w:val="FootnoteReference"/>
                <w:szCs w:val="26"/>
                <w:rtl/>
              </w:rPr>
              <w:t xml:space="preserve">) </w:t>
            </w:r>
          </w:p>
        </w:tc>
        <w:tc>
          <w:tcPr>
            <w:tcW w:w="1536" w:type="dxa"/>
            <w:tcBorders>
              <w:top w:val="nil"/>
              <w:bottom w:val="nil"/>
            </w:tcBorders>
            <w:shd w:val="clear" w:color="auto" w:fill="auto"/>
          </w:tcPr>
          <w:p w14:paraId="43EBD661" w14:textId="77777777" w:rsidR="009F5BE1" w:rsidRPr="00540BF3" w:rsidRDefault="009F5BE1" w:rsidP="008B3684">
            <w:pPr>
              <w:bidi w:val="0"/>
              <w:spacing w:before="20" w:after="20" w:line="280" w:lineRule="exact"/>
              <w:ind w:left="113"/>
              <w:rPr>
                <w:sz w:val="18"/>
                <w:szCs w:val="26"/>
                <w:lang w:val="en-GB"/>
              </w:rPr>
            </w:pPr>
          </w:p>
        </w:tc>
      </w:tr>
      <w:tr w:rsidR="009F5BE1" w:rsidRPr="00540BF3" w14:paraId="1EAAC4E6" w14:textId="77777777" w:rsidTr="00533CFD">
        <w:trPr>
          <w:cantSplit/>
        </w:trPr>
        <w:tc>
          <w:tcPr>
            <w:tcW w:w="4335" w:type="dxa"/>
            <w:tcBorders>
              <w:top w:val="nil"/>
              <w:bottom w:val="nil"/>
            </w:tcBorders>
            <w:shd w:val="clear" w:color="auto" w:fill="auto"/>
          </w:tcPr>
          <w:p w14:paraId="1FFD6C84" w14:textId="77777777" w:rsidR="009F5BE1" w:rsidRPr="003B1150" w:rsidRDefault="009F5BE1" w:rsidP="008052FD">
            <w:pPr>
              <w:spacing w:before="20" w:after="20" w:line="280" w:lineRule="exact"/>
              <w:ind w:left="57" w:right="113"/>
              <w:jc w:val="left"/>
              <w:rPr>
                <w:sz w:val="18"/>
                <w:szCs w:val="26"/>
                <w:rtl/>
                <w:lang w:val="en-GB"/>
              </w:rPr>
            </w:pPr>
            <w:r w:rsidRPr="003B1150">
              <w:rPr>
                <w:sz w:val="18"/>
                <w:szCs w:val="26"/>
                <w:rtl/>
                <w:lang w:val="en-GB"/>
              </w:rPr>
              <w:t>البروتوكول الاختياري لاتفاقية حقوق الطفل المتعلق بإجراء تقديم البلاغات، 2011</w:t>
            </w:r>
          </w:p>
        </w:tc>
        <w:tc>
          <w:tcPr>
            <w:tcW w:w="2114" w:type="dxa"/>
            <w:tcBorders>
              <w:top w:val="nil"/>
              <w:bottom w:val="nil"/>
            </w:tcBorders>
            <w:shd w:val="clear" w:color="auto" w:fill="auto"/>
          </w:tcPr>
          <w:p w14:paraId="5838D660" w14:textId="77777777" w:rsidR="009F5BE1" w:rsidRPr="00540BF3" w:rsidRDefault="009F5BE1" w:rsidP="008B3684">
            <w:pPr>
              <w:spacing w:before="20" w:after="20" w:line="280" w:lineRule="exact"/>
              <w:ind w:left="113" w:right="113"/>
              <w:rPr>
                <w:sz w:val="18"/>
                <w:szCs w:val="26"/>
                <w:rtl/>
                <w:lang w:val="en-GB"/>
              </w:rPr>
            </w:pPr>
            <w:r w:rsidRPr="00540BF3">
              <w:rPr>
                <w:sz w:val="18"/>
                <w:szCs w:val="26"/>
                <w:rtl/>
                <w:lang w:val="en-GB"/>
              </w:rPr>
              <w:t>انضمام 07/10/2015</w:t>
            </w:r>
          </w:p>
          <w:p w14:paraId="1784F339" w14:textId="77777777" w:rsidR="009F5BE1" w:rsidRPr="00540BF3" w:rsidRDefault="009F5BE1" w:rsidP="008B3684">
            <w:pPr>
              <w:bidi w:val="0"/>
              <w:spacing w:before="20" w:after="20" w:line="280" w:lineRule="exact"/>
              <w:ind w:left="113" w:right="113"/>
              <w:rPr>
                <w:sz w:val="18"/>
                <w:szCs w:val="26"/>
                <w:lang w:val="en-GB"/>
              </w:rPr>
            </w:pPr>
          </w:p>
        </w:tc>
        <w:tc>
          <w:tcPr>
            <w:tcW w:w="1652" w:type="dxa"/>
            <w:tcBorders>
              <w:top w:val="nil"/>
              <w:bottom w:val="nil"/>
            </w:tcBorders>
            <w:shd w:val="clear" w:color="auto" w:fill="auto"/>
          </w:tcPr>
          <w:p w14:paraId="62739D15" w14:textId="77777777" w:rsidR="009F5BE1" w:rsidRPr="00540BF3" w:rsidRDefault="009F5BE1" w:rsidP="008B3684">
            <w:pPr>
              <w:spacing w:before="20" w:after="20" w:line="280" w:lineRule="exact"/>
              <w:ind w:left="113" w:right="113"/>
              <w:rPr>
                <w:sz w:val="18"/>
                <w:szCs w:val="26"/>
                <w:rtl/>
                <w:lang w:val="en-GB"/>
              </w:rPr>
            </w:pPr>
            <w:r w:rsidRPr="00540BF3">
              <w:rPr>
                <w:sz w:val="18"/>
                <w:szCs w:val="26"/>
                <w:rtl/>
                <w:lang w:val="en-GB"/>
              </w:rPr>
              <w:t>07/10/2015</w:t>
            </w:r>
            <w:r w:rsidR="00491C12" w:rsidRPr="00540BF3">
              <w:rPr>
                <w:rStyle w:val="FootnoteReference"/>
                <w:szCs w:val="26"/>
                <w:rtl/>
              </w:rPr>
              <w:t>(</w:t>
            </w:r>
            <w:r w:rsidR="00491C12" w:rsidRPr="00540BF3">
              <w:rPr>
                <w:rStyle w:val="FootnoteReference"/>
                <w:szCs w:val="26"/>
                <w:rtl/>
              </w:rPr>
              <w:footnoteReference w:id="29"/>
            </w:r>
            <w:r w:rsidR="00491C12" w:rsidRPr="00540BF3">
              <w:rPr>
                <w:rStyle w:val="FootnoteReference"/>
                <w:szCs w:val="26"/>
                <w:rtl/>
              </w:rPr>
              <w:t xml:space="preserve">) </w:t>
            </w:r>
          </w:p>
        </w:tc>
        <w:tc>
          <w:tcPr>
            <w:tcW w:w="1536" w:type="dxa"/>
            <w:tcBorders>
              <w:top w:val="nil"/>
              <w:bottom w:val="nil"/>
            </w:tcBorders>
            <w:shd w:val="clear" w:color="auto" w:fill="auto"/>
          </w:tcPr>
          <w:p w14:paraId="085E247F" w14:textId="77777777" w:rsidR="009F5BE1" w:rsidRPr="00540BF3" w:rsidRDefault="009F5BE1" w:rsidP="008B3684">
            <w:pPr>
              <w:bidi w:val="0"/>
              <w:spacing w:before="20" w:after="20" w:line="280" w:lineRule="exact"/>
              <w:ind w:left="113"/>
              <w:rPr>
                <w:sz w:val="18"/>
                <w:szCs w:val="26"/>
                <w:lang w:val="en-GB"/>
              </w:rPr>
            </w:pPr>
          </w:p>
        </w:tc>
      </w:tr>
      <w:tr w:rsidR="009F5BE1" w:rsidRPr="00540BF3" w14:paraId="3A8C15BB" w14:textId="77777777" w:rsidTr="00533CFD">
        <w:trPr>
          <w:cantSplit/>
        </w:trPr>
        <w:tc>
          <w:tcPr>
            <w:tcW w:w="4335" w:type="dxa"/>
            <w:tcBorders>
              <w:top w:val="nil"/>
              <w:bottom w:val="nil"/>
            </w:tcBorders>
            <w:shd w:val="clear" w:color="auto" w:fill="auto"/>
          </w:tcPr>
          <w:p w14:paraId="18507E34" w14:textId="77777777" w:rsidR="009F5BE1" w:rsidRPr="003B1150" w:rsidRDefault="009F5BE1" w:rsidP="008052FD">
            <w:pPr>
              <w:spacing w:before="20" w:after="20" w:line="280" w:lineRule="exact"/>
              <w:ind w:left="57" w:right="113"/>
              <w:jc w:val="left"/>
              <w:rPr>
                <w:sz w:val="18"/>
                <w:szCs w:val="26"/>
                <w:rtl/>
                <w:lang w:val="en-GB"/>
              </w:rPr>
            </w:pPr>
            <w:r w:rsidRPr="003B1150">
              <w:rPr>
                <w:sz w:val="18"/>
                <w:szCs w:val="26"/>
                <w:rtl/>
                <w:lang w:val="en-GB"/>
              </w:rPr>
              <w:t>اتفاقية حقوق الأشخاص ذوي الإعاقة، 2006</w:t>
            </w:r>
          </w:p>
        </w:tc>
        <w:tc>
          <w:tcPr>
            <w:tcW w:w="2114" w:type="dxa"/>
            <w:tcBorders>
              <w:top w:val="nil"/>
              <w:bottom w:val="nil"/>
            </w:tcBorders>
            <w:shd w:val="clear" w:color="auto" w:fill="auto"/>
          </w:tcPr>
          <w:p w14:paraId="630651C7" w14:textId="77777777" w:rsidR="009F5BE1" w:rsidRPr="00540BF3" w:rsidRDefault="009F5BE1" w:rsidP="008B3684">
            <w:pPr>
              <w:spacing w:before="20" w:after="20" w:line="280" w:lineRule="exact"/>
              <w:ind w:left="113" w:right="113"/>
              <w:rPr>
                <w:sz w:val="18"/>
                <w:szCs w:val="26"/>
                <w:rtl/>
                <w:lang w:val="en-GB"/>
              </w:rPr>
            </w:pPr>
            <w:r w:rsidRPr="00540BF3">
              <w:rPr>
                <w:sz w:val="18"/>
                <w:szCs w:val="26"/>
                <w:rtl/>
                <w:lang w:val="en-GB"/>
              </w:rPr>
              <w:t>تصديق 24/07/2009</w:t>
            </w:r>
          </w:p>
        </w:tc>
        <w:tc>
          <w:tcPr>
            <w:tcW w:w="1652" w:type="dxa"/>
            <w:tcBorders>
              <w:top w:val="nil"/>
              <w:bottom w:val="nil"/>
            </w:tcBorders>
            <w:shd w:val="clear" w:color="auto" w:fill="auto"/>
          </w:tcPr>
          <w:p w14:paraId="047C24AD" w14:textId="77777777" w:rsidR="009F5BE1" w:rsidRPr="00540BF3" w:rsidDel="00D92C39" w:rsidRDefault="009F5BE1" w:rsidP="008B3684">
            <w:pPr>
              <w:spacing w:before="20" w:after="20" w:line="280" w:lineRule="exact"/>
              <w:ind w:left="113" w:right="113"/>
              <w:rPr>
                <w:sz w:val="18"/>
                <w:szCs w:val="26"/>
                <w:rtl/>
                <w:lang w:val="en-GB"/>
              </w:rPr>
            </w:pPr>
          </w:p>
        </w:tc>
        <w:tc>
          <w:tcPr>
            <w:tcW w:w="1536" w:type="dxa"/>
            <w:tcBorders>
              <w:top w:val="nil"/>
              <w:bottom w:val="nil"/>
            </w:tcBorders>
            <w:shd w:val="clear" w:color="auto" w:fill="auto"/>
          </w:tcPr>
          <w:p w14:paraId="2997AB1C" w14:textId="77777777" w:rsidR="009F5BE1" w:rsidRPr="00540BF3" w:rsidRDefault="009F5BE1" w:rsidP="008B3684">
            <w:pPr>
              <w:bidi w:val="0"/>
              <w:spacing w:before="20" w:after="20" w:line="280" w:lineRule="exact"/>
              <w:ind w:left="113"/>
              <w:rPr>
                <w:sz w:val="18"/>
                <w:szCs w:val="26"/>
              </w:rPr>
            </w:pPr>
          </w:p>
        </w:tc>
      </w:tr>
      <w:tr w:rsidR="00540BF3" w:rsidRPr="00540BF3" w14:paraId="2E4DC16E" w14:textId="77777777" w:rsidTr="00533CFD">
        <w:trPr>
          <w:cantSplit/>
        </w:trPr>
        <w:tc>
          <w:tcPr>
            <w:tcW w:w="4335" w:type="dxa"/>
            <w:tcBorders>
              <w:top w:val="nil"/>
              <w:bottom w:val="nil"/>
            </w:tcBorders>
            <w:shd w:val="clear" w:color="auto" w:fill="auto"/>
          </w:tcPr>
          <w:p w14:paraId="2B2A887E" w14:textId="77777777" w:rsidR="00540BF3" w:rsidRPr="001E7CCD" w:rsidRDefault="00540BF3" w:rsidP="008052FD">
            <w:pPr>
              <w:spacing w:before="20" w:after="20" w:line="280" w:lineRule="exact"/>
              <w:ind w:left="57" w:right="113"/>
              <w:jc w:val="left"/>
              <w:rPr>
                <w:spacing w:val="-6"/>
                <w:sz w:val="18"/>
                <w:szCs w:val="26"/>
                <w:rtl/>
                <w:lang w:val="en-GB"/>
              </w:rPr>
            </w:pPr>
            <w:r w:rsidRPr="001E7CCD">
              <w:rPr>
                <w:spacing w:val="-6"/>
                <w:sz w:val="18"/>
                <w:szCs w:val="26"/>
                <w:rtl/>
                <w:lang w:val="en-GB"/>
              </w:rPr>
              <w:t>البروتوكول الاختياري لاتفاقية حقوق الأشخاص ذوي الإعاقة، 2006</w:t>
            </w:r>
          </w:p>
        </w:tc>
        <w:tc>
          <w:tcPr>
            <w:tcW w:w="2114" w:type="dxa"/>
            <w:tcBorders>
              <w:top w:val="nil"/>
              <w:bottom w:val="nil"/>
            </w:tcBorders>
            <w:shd w:val="clear" w:color="auto" w:fill="auto"/>
          </w:tcPr>
          <w:p w14:paraId="19C31049" w14:textId="77777777" w:rsidR="00540BF3" w:rsidRPr="00540BF3" w:rsidRDefault="00540BF3" w:rsidP="008B3684">
            <w:pPr>
              <w:spacing w:before="20" w:after="20" w:line="280" w:lineRule="exact"/>
              <w:ind w:left="113" w:right="113"/>
              <w:rPr>
                <w:sz w:val="18"/>
                <w:szCs w:val="26"/>
                <w:rtl/>
                <w:lang w:val="en-GB"/>
              </w:rPr>
            </w:pPr>
            <w:r w:rsidRPr="00540BF3">
              <w:rPr>
                <w:sz w:val="18"/>
                <w:szCs w:val="26"/>
                <w:rtl/>
                <w:lang w:val="en-GB"/>
              </w:rPr>
              <w:t>انضمام 23/09/2014</w:t>
            </w:r>
          </w:p>
        </w:tc>
        <w:tc>
          <w:tcPr>
            <w:tcW w:w="1652" w:type="dxa"/>
            <w:tcBorders>
              <w:top w:val="nil"/>
              <w:bottom w:val="nil"/>
            </w:tcBorders>
            <w:shd w:val="clear" w:color="auto" w:fill="auto"/>
          </w:tcPr>
          <w:p w14:paraId="6B547112" w14:textId="77777777" w:rsidR="00540BF3" w:rsidRPr="00540BF3" w:rsidRDefault="00540BF3" w:rsidP="008B3684">
            <w:pPr>
              <w:spacing w:before="20" w:after="20" w:line="280" w:lineRule="exact"/>
              <w:ind w:left="113" w:right="113"/>
              <w:rPr>
                <w:sz w:val="18"/>
                <w:szCs w:val="26"/>
                <w:rtl/>
                <w:lang w:val="en-GB"/>
              </w:rPr>
            </w:pPr>
            <w:r w:rsidRPr="00540BF3">
              <w:rPr>
                <w:sz w:val="18"/>
                <w:szCs w:val="26"/>
                <w:rtl/>
                <w:lang w:val="en-GB"/>
              </w:rPr>
              <w:t>23/09/2014</w:t>
            </w:r>
            <w:r w:rsidRPr="00540BF3">
              <w:rPr>
                <w:rStyle w:val="FootnoteReference"/>
                <w:szCs w:val="26"/>
                <w:rtl/>
              </w:rPr>
              <w:t>(</w:t>
            </w:r>
            <w:r w:rsidRPr="00540BF3">
              <w:rPr>
                <w:rStyle w:val="FootnoteReference"/>
                <w:szCs w:val="26"/>
                <w:rtl/>
              </w:rPr>
              <w:footnoteReference w:id="30"/>
            </w:r>
            <w:r w:rsidRPr="00540BF3">
              <w:rPr>
                <w:rStyle w:val="FootnoteReference"/>
                <w:szCs w:val="26"/>
                <w:rtl/>
              </w:rPr>
              <w:t>)</w:t>
            </w:r>
          </w:p>
        </w:tc>
        <w:tc>
          <w:tcPr>
            <w:tcW w:w="1536" w:type="dxa"/>
            <w:tcBorders>
              <w:top w:val="nil"/>
              <w:bottom w:val="nil"/>
            </w:tcBorders>
            <w:shd w:val="clear" w:color="auto" w:fill="auto"/>
          </w:tcPr>
          <w:p w14:paraId="2182B45B" w14:textId="77777777" w:rsidR="00540BF3" w:rsidRPr="00540BF3" w:rsidRDefault="00540BF3" w:rsidP="008B3684">
            <w:pPr>
              <w:bidi w:val="0"/>
              <w:spacing w:before="20" w:after="20" w:line="280" w:lineRule="exact"/>
              <w:ind w:left="113"/>
              <w:rPr>
                <w:sz w:val="18"/>
                <w:szCs w:val="26"/>
              </w:rPr>
            </w:pPr>
          </w:p>
        </w:tc>
      </w:tr>
      <w:tr w:rsidR="009F5BE1" w:rsidRPr="00540BF3" w14:paraId="5572B71E" w14:textId="77777777" w:rsidTr="00540BF3">
        <w:trPr>
          <w:cantSplit/>
        </w:trPr>
        <w:tc>
          <w:tcPr>
            <w:tcW w:w="4335" w:type="dxa"/>
            <w:tcBorders>
              <w:top w:val="nil"/>
              <w:bottom w:val="single" w:sz="12" w:space="0" w:color="auto"/>
            </w:tcBorders>
            <w:shd w:val="clear" w:color="auto" w:fill="auto"/>
          </w:tcPr>
          <w:p w14:paraId="78025F8A" w14:textId="77777777" w:rsidR="009F5BE1" w:rsidRPr="003B1150" w:rsidRDefault="009F5BE1" w:rsidP="008052FD">
            <w:pPr>
              <w:spacing w:before="20" w:after="20" w:line="280" w:lineRule="exact"/>
              <w:ind w:left="57" w:right="113"/>
              <w:jc w:val="left"/>
              <w:rPr>
                <w:sz w:val="18"/>
                <w:szCs w:val="26"/>
                <w:rtl/>
                <w:lang w:val="en-GB"/>
              </w:rPr>
            </w:pPr>
            <w:r w:rsidRPr="003B1150">
              <w:rPr>
                <w:sz w:val="18"/>
                <w:szCs w:val="26"/>
                <w:rtl/>
                <w:lang w:val="en-GB"/>
              </w:rPr>
              <w:t>الاتفاقية الدولية لحماية جميع الأشخاص من الاختفاء القسري، 2006</w:t>
            </w:r>
          </w:p>
        </w:tc>
        <w:tc>
          <w:tcPr>
            <w:tcW w:w="2114" w:type="dxa"/>
            <w:tcBorders>
              <w:top w:val="nil"/>
              <w:bottom w:val="single" w:sz="12" w:space="0" w:color="auto"/>
            </w:tcBorders>
            <w:shd w:val="clear" w:color="auto" w:fill="auto"/>
          </w:tcPr>
          <w:p w14:paraId="0E183562" w14:textId="77777777" w:rsidR="009F5BE1" w:rsidRPr="00540BF3" w:rsidRDefault="009F5BE1" w:rsidP="008B3684">
            <w:pPr>
              <w:spacing w:before="20" w:after="20" w:line="280" w:lineRule="exact"/>
              <w:ind w:left="113" w:right="113"/>
              <w:rPr>
                <w:sz w:val="18"/>
                <w:szCs w:val="26"/>
                <w:rtl/>
                <w:lang w:val="en-GB"/>
              </w:rPr>
            </w:pPr>
            <w:r w:rsidRPr="00540BF3">
              <w:rPr>
                <w:sz w:val="18"/>
                <w:szCs w:val="26"/>
                <w:rtl/>
                <w:lang w:val="en-GB"/>
              </w:rPr>
              <w:t>توقيع 25/09/2007</w:t>
            </w:r>
          </w:p>
        </w:tc>
        <w:tc>
          <w:tcPr>
            <w:tcW w:w="1652" w:type="dxa"/>
            <w:tcBorders>
              <w:top w:val="nil"/>
              <w:bottom w:val="single" w:sz="12" w:space="0" w:color="auto"/>
            </w:tcBorders>
            <w:shd w:val="clear" w:color="auto" w:fill="auto"/>
          </w:tcPr>
          <w:p w14:paraId="51C4BB01" w14:textId="77777777" w:rsidR="009F5BE1" w:rsidRPr="00540BF3" w:rsidDel="00D92C39" w:rsidRDefault="009F5BE1" w:rsidP="008B3684">
            <w:pPr>
              <w:bidi w:val="0"/>
              <w:spacing w:before="20" w:after="20" w:line="280" w:lineRule="exact"/>
              <w:ind w:left="113" w:right="113"/>
              <w:rPr>
                <w:sz w:val="18"/>
                <w:szCs w:val="26"/>
                <w:lang w:val="en-GB"/>
              </w:rPr>
            </w:pPr>
          </w:p>
        </w:tc>
        <w:tc>
          <w:tcPr>
            <w:tcW w:w="1536" w:type="dxa"/>
            <w:tcBorders>
              <w:top w:val="nil"/>
              <w:bottom w:val="single" w:sz="12" w:space="0" w:color="auto"/>
            </w:tcBorders>
            <w:shd w:val="clear" w:color="auto" w:fill="auto"/>
          </w:tcPr>
          <w:p w14:paraId="0346FD5E" w14:textId="77777777" w:rsidR="009F5BE1" w:rsidRPr="00540BF3" w:rsidRDefault="009F5BE1" w:rsidP="008B3684">
            <w:pPr>
              <w:bidi w:val="0"/>
              <w:spacing w:before="20" w:after="20" w:line="280" w:lineRule="exact"/>
              <w:ind w:left="113"/>
              <w:rPr>
                <w:sz w:val="18"/>
                <w:szCs w:val="26"/>
                <w:lang w:val="en-GB"/>
              </w:rPr>
            </w:pPr>
          </w:p>
        </w:tc>
      </w:tr>
    </w:tbl>
    <w:p w14:paraId="2CE7EE0B" w14:textId="77777777" w:rsidR="009F5BE1" w:rsidRPr="004A1955" w:rsidRDefault="009F5BE1" w:rsidP="009F5BE1">
      <w:pPr>
        <w:pStyle w:val="SingleTxtGA"/>
        <w:spacing w:before="240"/>
        <w:rPr>
          <w:rtl/>
        </w:rPr>
      </w:pPr>
      <w:r w:rsidRPr="004A1955">
        <w:rPr>
          <w:rtl/>
        </w:rPr>
        <w:t>123-</w:t>
      </w:r>
      <w:r w:rsidRPr="004A1955">
        <w:rPr>
          <w:rtl/>
        </w:rPr>
        <w:tab/>
      </w:r>
      <w:r w:rsidRPr="004A1955">
        <w:rPr>
          <w:rFonts w:hint="cs"/>
          <w:rtl/>
        </w:rPr>
        <w:t>و</w:t>
      </w:r>
      <w:r w:rsidRPr="004A1955">
        <w:rPr>
          <w:rtl/>
        </w:rPr>
        <w:t>لم تصدق الدانمرك على الاتفاقية الدولية لحماية حقوق جميع العمال المهاجرين وأفراد أسرهم، لعام 1990. وليس للدانمرك في الوقت الراهن نية في التصديق عليها. وصدّقت الدانمرك على جميع الاتفاقيات الأساسية لمنظمة العمل الدولية بشأن حقوق العمال، والتي تسري أيضاً على الرعايا الأجانب المقيمين إقامة قانونية في الدانمرك.</w:t>
      </w:r>
    </w:p>
    <w:p w14:paraId="58A3D4F1" w14:textId="77777777" w:rsidR="009F5BE1" w:rsidRPr="004A1955" w:rsidRDefault="009F5BE1" w:rsidP="009F5BE1">
      <w:pPr>
        <w:pStyle w:val="SingleTxtGA"/>
        <w:rPr>
          <w:rtl/>
        </w:rPr>
      </w:pPr>
      <w:r w:rsidRPr="004A1955">
        <w:rPr>
          <w:rtl/>
        </w:rPr>
        <w:t>124-</w:t>
      </w:r>
      <w:r w:rsidRPr="004A1955">
        <w:rPr>
          <w:rtl/>
        </w:rPr>
        <w:tab/>
        <w:t xml:space="preserve">وقررت الحكومة عدم التصديق على الاتفاقية، لأن مصطلح "العامل المهاجر" المستخدم في الاتفاقية يفتقر إلى التمييز، إذ يشمل أيضاً الأشخاص الذين يقيمون إقامة غير </w:t>
      </w:r>
      <w:r w:rsidRPr="004A1955">
        <w:rPr>
          <w:rFonts w:hint="cs"/>
          <w:rtl/>
        </w:rPr>
        <w:t>مرخص</w:t>
      </w:r>
      <w:r w:rsidRPr="004A1955">
        <w:rPr>
          <w:rtl/>
        </w:rPr>
        <w:t xml:space="preserve"> بها ويعملون عمل</w:t>
      </w:r>
      <w:r w:rsidR="009B486F" w:rsidRPr="004A1955">
        <w:rPr>
          <w:rtl/>
        </w:rPr>
        <w:t>ا</w:t>
      </w:r>
      <w:r w:rsidR="009B486F">
        <w:rPr>
          <w:rtl/>
        </w:rPr>
        <w:t>ً</w:t>
      </w:r>
      <w:r w:rsidR="009B486F" w:rsidRPr="004A1955">
        <w:rPr>
          <w:rtl/>
        </w:rPr>
        <w:t xml:space="preserve"> </w:t>
      </w:r>
      <w:r w:rsidRPr="004A1955">
        <w:rPr>
          <w:rtl/>
        </w:rPr>
        <w:t xml:space="preserve">غير </w:t>
      </w:r>
      <w:r w:rsidRPr="004A1955">
        <w:rPr>
          <w:rFonts w:hint="cs"/>
          <w:rtl/>
        </w:rPr>
        <w:t>مرخص</w:t>
      </w:r>
      <w:r w:rsidRPr="004A1955">
        <w:rPr>
          <w:rtl/>
        </w:rPr>
        <w:t xml:space="preserve"> به. ومن ثم، فإن وضع العمال المهاجرين المقيمين </w:t>
      </w:r>
      <w:r w:rsidRPr="004A1955">
        <w:rPr>
          <w:rFonts w:hint="cs"/>
          <w:rtl/>
        </w:rPr>
        <w:t>إقامة</w:t>
      </w:r>
      <w:r w:rsidRPr="004A1955">
        <w:rPr>
          <w:rtl/>
        </w:rPr>
        <w:t xml:space="preserve"> غير قانونية مشمول بحماية تتجاوز الالتزام غير المتنازع عليه والذي يستوجب تخويلهم حقوق</w:t>
      </w:r>
      <w:r w:rsidR="009B486F" w:rsidRPr="004A1955">
        <w:rPr>
          <w:rtl/>
        </w:rPr>
        <w:t>ا</w:t>
      </w:r>
      <w:r w:rsidR="009B486F">
        <w:rPr>
          <w:rtl/>
        </w:rPr>
        <w:t>ً</w:t>
      </w:r>
      <w:r w:rsidR="009B486F" w:rsidRPr="004A1955">
        <w:rPr>
          <w:rtl/>
        </w:rPr>
        <w:t xml:space="preserve"> </w:t>
      </w:r>
      <w:r w:rsidRPr="004A1955">
        <w:rPr>
          <w:rtl/>
        </w:rPr>
        <w:t xml:space="preserve">أساسية. ومن ثم، فإن هذه الأنظمة قد </w:t>
      </w:r>
      <w:r w:rsidRPr="004A1955">
        <w:rPr>
          <w:rFonts w:hint="cs"/>
          <w:rtl/>
        </w:rPr>
        <w:t>تحفز بقدر أكبر</w:t>
      </w:r>
      <w:r w:rsidRPr="004A1955">
        <w:rPr>
          <w:rtl/>
        </w:rPr>
        <w:t xml:space="preserve"> على مزاولة على عمل في الدانمرك دون الحصول على تصريح الإقامة المطلوب، وتؤدي إلى تقويض دولة الرفاه.</w:t>
      </w:r>
    </w:p>
    <w:p w14:paraId="202CFD31" w14:textId="77777777" w:rsidR="009F5BE1" w:rsidRPr="008B3684" w:rsidRDefault="009F5BE1" w:rsidP="009F5BE1">
      <w:pPr>
        <w:pStyle w:val="SingleTxtGA"/>
        <w:rPr>
          <w:spacing w:val="-4"/>
          <w:rtl/>
        </w:rPr>
      </w:pPr>
      <w:r w:rsidRPr="008B3684">
        <w:rPr>
          <w:spacing w:val="-4"/>
          <w:rtl/>
        </w:rPr>
        <w:t>125-</w:t>
      </w:r>
      <w:r w:rsidRPr="008B3684">
        <w:rPr>
          <w:spacing w:val="-4"/>
          <w:rtl/>
        </w:rPr>
        <w:tab/>
        <w:t>ووقعت الدانمرك اتفاقية حماية جميع الأشخاص من الاختفاء القسري لعام 2007 ولكنها لم تصدق بعد عليها. وسيتم التصديق</w:t>
      </w:r>
      <w:r w:rsidRPr="008B3684">
        <w:rPr>
          <w:rFonts w:hint="cs"/>
          <w:spacing w:val="-4"/>
          <w:rtl/>
        </w:rPr>
        <w:t xml:space="preserve"> عليها</w:t>
      </w:r>
      <w:r w:rsidRPr="008B3684">
        <w:rPr>
          <w:spacing w:val="-4"/>
          <w:rtl/>
        </w:rPr>
        <w:t xml:space="preserve"> عندما يتم اقرار التعديلات اللازمة للتشريعات الوطنية.</w:t>
      </w:r>
    </w:p>
    <w:p w14:paraId="78F9F9E5" w14:textId="77777777" w:rsidR="009F5BE1" w:rsidRPr="004A1955" w:rsidRDefault="009F5BE1" w:rsidP="009F5BE1">
      <w:pPr>
        <w:pStyle w:val="H23GA"/>
        <w:rPr>
          <w:rtl/>
        </w:rPr>
      </w:pPr>
      <w:r w:rsidRPr="004A1955">
        <w:rPr>
          <w:rtl/>
        </w:rPr>
        <w:tab/>
      </w:r>
      <w:r w:rsidRPr="004A1955">
        <w:rPr>
          <w:rtl/>
        </w:rPr>
        <w:tab/>
        <w:t>اتفاقيات الأمم المتحدة الأخرى المتعلقة بحقوق الإنسان والاتفاقيات ذات الصلة</w:t>
      </w:r>
    </w:p>
    <w:p w14:paraId="28F4AFC4" w14:textId="77777777" w:rsidR="009F5BE1" w:rsidRPr="004A1955" w:rsidRDefault="009F5BE1" w:rsidP="009F5BE1">
      <w:pPr>
        <w:pStyle w:val="SingleTxtGA"/>
        <w:rPr>
          <w:b/>
          <w:bCs/>
          <w:rtl/>
        </w:rPr>
      </w:pPr>
      <w:r w:rsidRPr="004A1955">
        <w:rPr>
          <w:rtl/>
        </w:rPr>
        <w:t>الجدول 2</w:t>
      </w:r>
      <w:r w:rsidRPr="004A1955">
        <w:rPr>
          <w:rtl/>
        </w:rPr>
        <w:tab/>
      </w:r>
      <w:r w:rsidRPr="004A1955">
        <w:rPr>
          <w:rtl/>
        </w:rPr>
        <w:br/>
      </w:r>
      <w:r w:rsidRPr="004A1955">
        <w:rPr>
          <w:b/>
          <w:bCs/>
          <w:rtl/>
        </w:rPr>
        <w:t>اتفاقيات الأمم المتحدة الأخرى المتعلقة بحقوق الإنسان والاتفاقيات ذات الصلة</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94"/>
        <w:gridCol w:w="2696"/>
      </w:tblGrid>
      <w:tr w:rsidR="009F5BE1" w:rsidRPr="003B1150" w14:paraId="2972D03B" w14:textId="77777777" w:rsidTr="003B1150">
        <w:trPr>
          <w:tblHeader/>
        </w:trPr>
        <w:tc>
          <w:tcPr>
            <w:tcW w:w="5694" w:type="dxa"/>
            <w:tcBorders>
              <w:top w:val="single" w:sz="4" w:space="0" w:color="auto"/>
              <w:bottom w:val="single" w:sz="12" w:space="0" w:color="auto"/>
            </w:tcBorders>
            <w:shd w:val="clear" w:color="auto" w:fill="auto"/>
            <w:vAlign w:val="bottom"/>
          </w:tcPr>
          <w:p w14:paraId="4E07C97E"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اتفاقية/بروتوكول</w:t>
            </w:r>
          </w:p>
        </w:tc>
        <w:tc>
          <w:tcPr>
            <w:tcW w:w="2696" w:type="dxa"/>
            <w:tcBorders>
              <w:top w:val="single" w:sz="4" w:space="0" w:color="auto"/>
              <w:bottom w:val="single" w:sz="12" w:space="0" w:color="auto"/>
            </w:tcBorders>
            <w:shd w:val="clear" w:color="auto" w:fill="auto"/>
            <w:vAlign w:val="bottom"/>
          </w:tcPr>
          <w:p w14:paraId="1BC9D811" w14:textId="77777777" w:rsidR="009F5BE1" w:rsidRPr="003B1150" w:rsidRDefault="009F5BE1" w:rsidP="003B1150">
            <w:pPr>
              <w:spacing w:before="40" w:after="40" w:line="300" w:lineRule="exact"/>
              <w:ind w:left="113" w:right="113"/>
              <w:jc w:val="left"/>
              <w:rPr>
                <w:i/>
                <w:iCs/>
                <w:sz w:val="18"/>
                <w:szCs w:val="26"/>
                <w:rtl/>
                <w:lang w:val="en-GB"/>
              </w:rPr>
            </w:pPr>
            <w:r w:rsidRPr="003B1150">
              <w:rPr>
                <w:i/>
                <w:iCs/>
                <w:sz w:val="18"/>
                <w:szCs w:val="26"/>
                <w:rtl/>
                <w:lang w:val="en-GB"/>
              </w:rPr>
              <w:t xml:space="preserve">توقيع </w:t>
            </w:r>
            <w:r w:rsidRPr="003B1150">
              <w:rPr>
                <w:i/>
                <w:iCs/>
                <w:sz w:val="18"/>
                <w:szCs w:val="26"/>
                <w:rtl/>
                <w:lang w:val="en-GB"/>
              </w:rPr>
              <w:br/>
              <w:t xml:space="preserve">تصديق </w:t>
            </w:r>
            <w:r w:rsidRPr="003B1150">
              <w:rPr>
                <w:i/>
                <w:iCs/>
                <w:sz w:val="18"/>
                <w:szCs w:val="26"/>
                <w:rtl/>
                <w:lang w:val="en-GB"/>
              </w:rPr>
              <w:br/>
              <w:t xml:space="preserve">انضمام </w:t>
            </w:r>
          </w:p>
        </w:tc>
      </w:tr>
      <w:tr w:rsidR="009F5BE1" w:rsidRPr="003B1150" w14:paraId="31510C5F" w14:textId="77777777" w:rsidTr="008B3684">
        <w:tc>
          <w:tcPr>
            <w:tcW w:w="5694" w:type="dxa"/>
            <w:tcBorders>
              <w:bottom w:val="nil"/>
            </w:tcBorders>
            <w:shd w:val="clear" w:color="auto" w:fill="auto"/>
          </w:tcPr>
          <w:p w14:paraId="34AB28EC"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اتفاقية منع جريمة الإبادة الجماعية والمعاقبة عليها، 1948</w:t>
            </w:r>
          </w:p>
        </w:tc>
        <w:tc>
          <w:tcPr>
            <w:tcW w:w="2696" w:type="dxa"/>
            <w:tcBorders>
              <w:bottom w:val="nil"/>
            </w:tcBorders>
            <w:shd w:val="clear" w:color="auto" w:fill="auto"/>
          </w:tcPr>
          <w:p w14:paraId="254DB622"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تصديق 15/06/1951</w:t>
            </w:r>
          </w:p>
        </w:tc>
      </w:tr>
      <w:tr w:rsidR="009F5BE1" w:rsidRPr="003B1150" w14:paraId="1D97DA38" w14:textId="77777777" w:rsidTr="008B3684">
        <w:tc>
          <w:tcPr>
            <w:tcW w:w="5694" w:type="dxa"/>
            <w:tcBorders>
              <w:top w:val="nil"/>
              <w:bottom w:val="nil"/>
            </w:tcBorders>
            <w:shd w:val="clear" w:color="auto" w:fill="auto"/>
          </w:tcPr>
          <w:p w14:paraId="0D546012"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اتفاقية الرق، 1926 بصيغتها المعدلة في عام 1955</w:t>
            </w:r>
          </w:p>
        </w:tc>
        <w:tc>
          <w:tcPr>
            <w:tcW w:w="2696" w:type="dxa"/>
            <w:tcBorders>
              <w:top w:val="nil"/>
              <w:bottom w:val="nil"/>
            </w:tcBorders>
            <w:shd w:val="clear" w:color="auto" w:fill="auto"/>
          </w:tcPr>
          <w:p w14:paraId="78F657EB"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توقيع 03/03/1954</w:t>
            </w:r>
          </w:p>
        </w:tc>
      </w:tr>
      <w:tr w:rsidR="009F5BE1" w:rsidRPr="003B1150" w14:paraId="387E8F0B" w14:textId="77777777" w:rsidTr="008B3684">
        <w:tc>
          <w:tcPr>
            <w:tcW w:w="5694" w:type="dxa"/>
            <w:tcBorders>
              <w:top w:val="nil"/>
              <w:bottom w:val="nil"/>
            </w:tcBorders>
            <w:shd w:val="clear" w:color="auto" w:fill="auto"/>
          </w:tcPr>
          <w:p w14:paraId="659B55F5"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اتفاقية قمع الاتجار بالأشخاص واستغلال بغاء الغير، 1949</w:t>
            </w:r>
          </w:p>
        </w:tc>
        <w:tc>
          <w:tcPr>
            <w:tcW w:w="2696" w:type="dxa"/>
            <w:tcBorders>
              <w:top w:val="nil"/>
              <w:bottom w:val="nil"/>
            </w:tcBorders>
            <w:shd w:val="clear" w:color="auto" w:fill="auto"/>
          </w:tcPr>
          <w:p w14:paraId="133D7A03"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توقيع 12/02/1951</w:t>
            </w:r>
          </w:p>
        </w:tc>
      </w:tr>
      <w:tr w:rsidR="009F5BE1" w:rsidRPr="003B1150" w14:paraId="593376C6" w14:textId="77777777" w:rsidTr="008B3684">
        <w:tc>
          <w:tcPr>
            <w:tcW w:w="5694" w:type="dxa"/>
            <w:tcBorders>
              <w:top w:val="nil"/>
              <w:bottom w:val="nil"/>
            </w:tcBorders>
            <w:shd w:val="clear" w:color="auto" w:fill="auto"/>
          </w:tcPr>
          <w:p w14:paraId="6A427D8C"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الاتفاقية المتعلقة بمركز اللاجئين لعام 1951، وبروتوكولها لعام 1967</w:t>
            </w:r>
          </w:p>
        </w:tc>
        <w:tc>
          <w:tcPr>
            <w:tcW w:w="2696" w:type="dxa"/>
            <w:tcBorders>
              <w:top w:val="nil"/>
              <w:bottom w:val="nil"/>
            </w:tcBorders>
            <w:shd w:val="clear" w:color="auto" w:fill="auto"/>
          </w:tcPr>
          <w:p w14:paraId="13D75AEC"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تصديق 04/12/1952</w:t>
            </w:r>
          </w:p>
          <w:p w14:paraId="47C7DB43"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انضمام 29/01/1968</w:t>
            </w:r>
          </w:p>
        </w:tc>
      </w:tr>
      <w:tr w:rsidR="009F5BE1" w:rsidRPr="003B1150" w14:paraId="7B63753A" w14:textId="77777777" w:rsidTr="008B3684">
        <w:tc>
          <w:tcPr>
            <w:tcW w:w="5694" w:type="dxa"/>
            <w:tcBorders>
              <w:top w:val="nil"/>
              <w:bottom w:val="nil"/>
            </w:tcBorders>
            <w:shd w:val="clear" w:color="auto" w:fill="auto"/>
          </w:tcPr>
          <w:p w14:paraId="2660772D"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الاتفاقية المتعلقة بمركز الأشخاص عديمي الجنسية، 1954</w:t>
            </w:r>
          </w:p>
        </w:tc>
        <w:tc>
          <w:tcPr>
            <w:tcW w:w="2696" w:type="dxa"/>
            <w:tcBorders>
              <w:top w:val="nil"/>
              <w:bottom w:val="nil"/>
            </w:tcBorders>
            <w:shd w:val="clear" w:color="auto" w:fill="auto"/>
          </w:tcPr>
          <w:p w14:paraId="5DC8CCBE"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تصديق 17/01/1956</w:t>
            </w:r>
          </w:p>
        </w:tc>
      </w:tr>
      <w:tr w:rsidR="009F5BE1" w:rsidRPr="003B1150" w14:paraId="423B8F06" w14:textId="77777777" w:rsidTr="008B3684">
        <w:tc>
          <w:tcPr>
            <w:tcW w:w="5694" w:type="dxa"/>
            <w:tcBorders>
              <w:top w:val="nil"/>
              <w:bottom w:val="nil"/>
            </w:tcBorders>
            <w:shd w:val="clear" w:color="auto" w:fill="auto"/>
          </w:tcPr>
          <w:p w14:paraId="31953AF7"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اتفاقية خفض حالات انعدام الجنسية، 1961</w:t>
            </w:r>
          </w:p>
        </w:tc>
        <w:tc>
          <w:tcPr>
            <w:tcW w:w="2696" w:type="dxa"/>
            <w:tcBorders>
              <w:top w:val="nil"/>
              <w:bottom w:val="nil"/>
            </w:tcBorders>
            <w:shd w:val="clear" w:color="auto" w:fill="auto"/>
          </w:tcPr>
          <w:p w14:paraId="4503EA2D"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انضمام 01/07/1977</w:t>
            </w:r>
          </w:p>
        </w:tc>
      </w:tr>
      <w:tr w:rsidR="009F5BE1" w:rsidRPr="003B1150" w14:paraId="1BF21055" w14:textId="77777777" w:rsidTr="008B3684">
        <w:tc>
          <w:tcPr>
            <w:tcW w:w="5694" w:type="dxa"/>
            <w:tcBorders>
              <w:top w:val="nil"/>
              <w:bottom w:val="nil"/>
            </w:tcBorders>
            <w:shd w:val="clear" w:color="auto" w:fill="auto"/>
          </w:tcPr>
          <w:p w14:paraId="01EAA862"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نظام روما الأساسي للمحكمة الجنائية الدولية، 1998</w:t>
            </w:r>
          </w:p>
        </w:tc>
        <w:tc>
          <w:tcPr>
            <w:tcW w:w="2696" w:type="dxa"/>
            <w:tcBorders>
              <w:top w:val="nil"/>
              <w:bottom w:val="nil"/>
            </w:tcBorders>
            <w:shd w:val="clear" w:color="auto" w:fill="auto"/>
          </w:tcPr>
          <w:p w14:paraId="224A6ADB"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تصديق 21/06/2001</w:t>
            </w:r>
          </w:p>
        </w:tc>
      </w:tr>
      <w:tr w:rsidR="009F5BE1" w:rsidRPr="003B1150" w14:paraId="39CD2C0D" w14:textId="77777777" w:rsidTr="008B3684">
        <w:tc>
          <w:tcPr>
            <w:tcW w:w="5694" w:type="dxa"/>
            <w:tcBorders>
              <w:top w:val="nil"/>
              <w:bottom w:val="nil"/>
            </w:tcBorders>
            <w:shd w:val="clear" w:color="auto" w:fill="auto"/>
          </w:tcPr>
          <w:p w14:paraId="30693CE9"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اتفاقية مكافحة الجريمة المنظمة عبر الوطنية لعام 2000 وبروتوكولها لمنع وقمع ومعاقبة الاتجار بالأشخاص، وبخاصة النساء والأطفال</w:t>
            </w:r>
          </w:p>
        </w:tc>
        <w:tc>
          <w:tcPr>
            <w:tcW w:w="2696" w:type="dxa"/>
            <w:tcBorders>
              <w:top w:val="nil"/>
              <w:bottom w:val="nil"/>
            </w:tcBorders>
            <w:shd w:val="clear" w:color="auto" w:fill="auto"/>
          </w:tcPr>
          <w:p w14:paraId="50527AAE" w14:textId="77777777" w:rsidR="003B1150" w:rsidRDefault="009F5BE1" w:rsidP="009C6349">
            <w:pPr>
              <w:spacing w:before="20" w:after="20" w:line="290" w:lineRule="exact"/>
              <w:ind w:left="113" w:right="113"/>
              <w:rPr>
                <w:sz w:val="18"/>
                <w:szCs w:val="26"/>
                <w:rtl/>
                <w:lang w:val="en-GB"/>
              </w:rPr>
            </w:pPr>
            <w:r w:rsidRPr="003B1150">
              <w:rPr>
                <w:sz w:val="18"/>
                <w:szCs w:val="26"/>
                <w:rtl/>
                <w:lang w:val="en-GB"/>
              </w:rPr>
              <w:t>تصديق 30/09/2003</w:t>
            </w:r>
            <w:r w:rsidR="00491C12" w:rsidRPr="003B1150">
              <w:rPr>
                <w:rStyle w:val="FootnoteReference"/>
                <w:szCs w:val="26"/>
                <w:rtl/>
              </w:rPr>
              <w:t>(</w:t>
            </w:r>
            <w:r w:rsidR="00491C12" w:rsidRPr="003B1150">
              <w:rPr>
                <w:rStyle w:val="FootnoteReference"/>
                <w:szCs w:val="26"/>
                <w:rtl/>
              </w:rPr>
              <w:footnoteReference w:id="31"/>
            </w:r>
            <w:r w:rsidR="00491C12" w:rsidRPr="003B1150">
              <w:rPr>
                <w:rStyle w:val="FootnoteReference"/>
                <w:szCs w:val="26"/>
                <w:rtl/>
              </w:rPr>
              <w:t>)</w:t>
            </w:r>
          </w:p>
          <w:p w14:paraId="07393C5B" w14:textId="77777777" w:rsidR="009F5BE1" w:rsidRPr="003B1150" w:rsidRDefault="009F5BE1" w:rsidP="009C6349">
            <w:pPr>
              <w:spacing w:before="20" w:after="20" w:line="290" w:lineRule="exact"/>
              <w:ind w:left="113" w:right="113"/>
              <w:rPr>
                <w:sz w:val="18"/>
                <w:szCs w:val="26"/>
                <w:rtl/>
                <w:lang w:val="en-GB"/>
              </w:rPr>
            </w:pPr>
          </w:p>
        </w:tc>
      </w:tr>
      <w:tr w:rsidR="003B1150" w:rsidRPr="003B1150" w14:paraId="3FF0BA07" w14:textId="77777777" w:rsidTr="003B1150">
        <w:tc>
          <w:tcPr>
            <w:tcW w:w="5694" w:type="dxa"/>
            <w:tcBorders>
              <w:bottom w:val="nil"/>
            </w:tcBorders>
            <w:shd w:val="clear" w:color="auto" w:fill="auto"/>
          </w:tcPr>
          <w:p w14:paraId="0F1FC305" w14:textId="77777777" w:rsidR="003B1150" w:rsidRPr="003B1150" w:rsidRDefault="003B1150" w:rsidP="009C6349">
            <w:pPr>
              <w:spacing w:before="20" w:after="20" w:line="290" w:lineRule="exact"/>
              <w:ind w:left="113" w:right="113"/>
              <w:rPr>
                <w:sz w:val="18"/>
                <w:szCs w:val="26"/>
                <w:rtl/>
                <w:lang w:val="en-GB"/>
              </w:rPr>
            </w:pPr>
            <w:r w:rsidRPr="003B1150">
              <w:rPr>
                <w:sz w:val="18"/>
                <w:szCs w:val="26"/>
                <w:rtl/>
                <w:lang w:val="en-GB"/>
              </w:rPr>
              <w:t>بروتوكول مكافحة تهريب المهاجرين عن طريق البر والبحر والجو المكمل لاتفاقية الأمم المتحدة لمكافحة الجريمة المنظمة عبر الوطنية</w:t>
            </w:r>
          </w:p>
        </w:tc>
        <w:tc>
          <w:tcPr>
            <w:tcW w:w="2696" w:type="dxa"/>
            <w:tcBorders>
              <w:bottom w:val="nil"/>
            </w:tcBorders>
            <w:shd w:val="clear" w:color="auto" w:fill="auto"/>
          </w:tcPr>
          <w:p w14:paraId="5089578E" w14:textId="77777777" w:rsidR="003B1150" w:rsidRPr="003B1150" w:rsidRDefault="003B1150" w:rsidP="009C6349">
            <w:pPr>
              <w:spacing w:before="20" w:after="20" w:line="290" w:lineRule="exact"/>
              <w:ind w:left="113" w:right="113"/>
              <w:rPr>
                <w:sz w:val="18"/>
                <w:szCs w:val="26"/>
                <w:rtl/>
                <w:lang w:val="en-GB"/>
              </w:rPr>
            </w:pPr>
            <w:r w:rsidRPr="003B1150">
              <w:rPr>
                <w:sz w:val="18"/>
                <w:szCs w:val="26"/>
                <w:rtl/>
                <w:lang w:val="en-GB"/>
              </w:rPr>
              <w:t>تصديق 08/12/2006</w:t>
            </w:r>
            <w:r w:rsidRPr="003B1150">
              <w:rPr>
                <w:rStyle w:val="FootnoteReference"/>
                <w:szCs w:val="26"/>
                <w:rtl/>
              </w:rPr>
              <w:t>(</w:t>
            </w:r>
            <w:r w:rsidRPr="003B1150">
              <w:rPr>
                <w:rStyle w:val="FootnoteReference"/>
                <w:szCs w:val="26"/>
                <w:rtl/>
              </w:rPr>
              <w:footnoteReference w:id="32"/>
            </w:r>
            <w:r w:rsidRPr="003B1150">
              <w:rPr>
                <w:rStyle w:val="FootnoteReference"/>
                <w:szCs w:val="26"/>
                <w:rtl/>
              </w:rPr>
              <w:t>)</w:t>
            </w:r>
          </w:p>
        </w:tc>
      </w:tr>
      <w:tr w:rsidR="009F5BE1" w:rsidRPr="003B1150" w14:paraId="29630B3E" w14:textId="77777777" w:rsidTr="003B1150">
        <w:tc>
          <w:tcPr>
            <w:tcW w:w="5694" w:type="dxa"/>
            <w:tcBorders>
              <w:top w:val="nil"/>
              <w:bottom w:val="single" w:sz="12" w:space="0" w:color="auto"/>
            </w:tcBorders>
            <w:shd w:val="clear" w:color="auto" w:fill="auto"/>
          </w:tcPr>
          <w:p w14:paraId="111D7769"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معاهدة تجارة الأسلحة، 2013</w:t>
            </w:r>
          </w:p>
        </w:tc>
        <w:tc>
          <w:tcPr>
            <w:tcW w:w="2696" w:type="dxa"/>
            <w:tcBorders>
              <w:top w:val="nil"/>
              <w:bottom w:val="single" w:sz="12" w:space="0" w:color="auto"/>
            </w:tcBorders>
            <w:shd w:val="clear" w:color="auto" w:fill="auto"/>
          </w:tcPr>
          <w:p w14:paraId="327ABAF5" w14:textId="77777777" w:rsidR="009F5BE1" w:rsidRPr="003B1150" w:rsidRDefault="009F5BE1" w:rsidP="009C6349">
            <w:pPr>
              <w:spacing w:before="20" w:after="20" w:line="290" w:lineRule="exact"/>
              <w:ind w:left="113" w:right="113"/>
              <w:rPr>
                <w:sz w:val="18"/>
                <w:szCs w:val="26"/>
                <w:rtl/>
                <w:lang w:val="en-GB"/>
              </w:rPr>
            </w:pPr>
            <w:r w:rsidRPr="003B1150">
              <w:rPr>
                <w:sz w:val="18"/>
                <w:szCs w:val="26"/>
                <w:rtl/>
                <w:lang w:val="en-GB"/>
              </w:rPr>
              <w:t>انضمام 02/04/2014</w:t>
            </w:r>
            <w:r w:rsidR="00491C12" w:rsidRPr="003B1150">
              <w:rPr>
                <w:rStyle w:val="FootnoteReference"/>
                <w:szCs w:val="26"/>
                <w:rtl/>
              </w:rPr>
              <w:t>(</w:t>
            </w:r>
            <w:r w:rsidR="00491C12" w:rsidRPr="003B1150">
              <w:rPr>
                <w:rStyle w:val="FootnoteReference"/>
                <w:szCs w:val="26"/>
                <w:rtl/>
              </w:rPr>
              <w:footnoteReference w:id="33"/>
            </w:r>
            <w:r w:rsidR="00491C12" w:rsidRPr="003B1150">
              <w:rPr>
                <w:rStyle w:val="FootnoteReference"/>
                <w:szCs w:val="26"/>
                <w:rtl/>
              </w:rPr>
              <w:t>)</w:t>
            </w:r>
          </w:p>
        </w:tc>
      </w:tr>
    </w:tbl>
    <w:p w14:paraId="57B312E1" w14:textId="77777777" w:rsidR="009F5BE1" w:rsidRPr="004A1955" w:rsidRDefault="009F5BE1" w:rsidP="009F5BE1">
      <w:pPr>
        <w:pStyle w:val="H23GA"/>
        <w:rPr>
          <w:rtl/>
        </w:rPr>
      </w:pPr>
      <w:r w:rsidRPr="004A1955">
        <w:rPr>
          <w:rtl/>
        </w:rPr>
        <w:tab/>
      </w:r>
      <w:r w:rsidRPr="004A1955">
        <w:rPr>
          <w:rtl/>
        </w:rPr>
        <w:tab/>
        <w:t>(نخبة من) اتفاقيات منظمة العمل الدولية</w:t>
      </w:r>
    </w:p>
    <w:p w14:paraId="0BE814EA" w14:textId="77777777" w:rsidR="009F5BE1" w:rsidRPr="004A1955" w:rsidRDefault="009F5BE1" w:rsidP="009F5BE1">
      <w:pPr>
        <w:pStyle w:val="SingleTxtGA"/>
        <w:rPr>
          <w:b/>
          <w:bCs/>
          <w:rtl/>
        </w:rPr>
      </w:pPr>
      <w:r w:rsidRPr="004A1955">
        <w:rPr>
          <w:rtl/>
        </w:rPr>
        <w:t>الجدول 3</w:t>
      </w:r>
      <w:r w:rsidRPr="004A1955">
        <w:rPr>
          <w:rtl/>
        </w:rPr>
        <w:tab/>
      </w:r>
      <w:r w:rsidRPr="004A1955">
        <w:rPr>
          <w:rtl/>
        </w:rPr>
        <w:br/>
      </w:r>
      <w:r w:rsidRPr="004A1955">
        <w:rPr>
          <w:b/>
          <w:bCs/>
          <w:rtl/>
        </w:rPr>
        <w:t>منظمة العمل الدولية</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20"/>
        <w:gridCol w:w="2270"/>
      </w:tblGrid>
      <w:tr w:rsidR="009F5BE1" w:rsidRPr="003B1150" w14:paraId="6CB58371" w14:textId="77777777" w:rsidTr="003B1150">
        <w:trPr>
          <w:tblHeader/>
        </w:trPr>
        <w:tc>
          <w:tcPr>
            <w:tcW w:w="6120" w:type="dxa"/>
            <w:tcBorders>
              <w:top w:val="single" w:sz="4" w:space="0" w:color="auto"/>
              <w:bottom w:val="single" w:sz="12" w:space="0" w:color="auto"/>
            </w:tcBorders>
            <w:shd w:val="clear" w:color="auto" w:fill="auto"/>
            <w:vAlign w:val="bottom"/>
          </w:tcPr>
          <w:p w14:paraId="6176F9F2" w14:textId="77777777" w:rsidR="009F5BE1" w:rsidRPr="003B1150" w:rsidRDefault="009F5BE1" w:rsidP="003B1150">
            <w:pPr>
              <w:spacing w:before="40" w:after="40" w:line="300" w:lineRule="exact"/>
              <w:ind w:left="113" w:right="113"/>
              <w:rPr>
                <w:i/>
                <w:iCs/>
                <w:spacing w:val="-4"/>
                <w:sz w:val="18"/>
                <w:szCs w:val="26"/>
                <w:rtl/>
                <w:lang w:val="en-GB"/>
              </w:rPr>
            </w:pPr>
            <w:r w:rsidRPr="003B1150">
              <w:rPr>
                <w:i/>
                <w:iCs/>
                <w:spacing w:val="-4"/>
                <w:sz w:val="18"/>
                <w:szCs w:val="26"/>
                <w:rtl/>
                <w:lang w:val="en-GB"/>
              </w:rPr>
              <w:t>اتفاقية/بروتوكول</w:t>
            </w:r>
          </w:p>
        </w:tc>
        <w:tc>
          <w:tcPr>
            <w:tcW w:w="2270" w:type="dxa"/>
            <w:tcBorders>
              <w:top w:val="single" w:sz="4" w:space="0" w:color="auto"/>
              <w:bottom w:val="single" w:sz="12" w:space="0" w:color="auto"/>
            </w:tcBorders>
            <w:shd w:val="clear" w:color="auto" w:fill="auto"/>
            <w:vAlign w:val="bottom"/>
          </w:tcPr>
          <w:p w14:paraId="2C5FA7CF" w14:textId="77777777" w:rsidR="009F5BE1" w:rsidRPr="003B1150" w:rsidRDefault="009F5BE1" w:rsidP="003B1150">
            <w:pPr>
              <w:spacing w:before="40" w:after="40" w:line="300" w:lineRule="exact"/>
              <w:ind w:left="113" w:right="113"/>
              <w:jc w:val="left"/>
              <w:rPr>
                <w:i/>
                <w:iCs/>
                <w:spacing w:val="-4"/>
                <w:sz w:val="18"/>
                <w:szCs w:val="26"/>
                <w:rtl/>
                <w:lang w:val="en-GB"/>
              </w:rPr>
            </w:pPr>
            <w:r w:rsidRPr="003B1150">
              <w:rPr>
                <w:i/>
                <w:iCs/>
                <w:spacing w:val="-4"/>
                <w:sz w:val="18"/>
                <w:szCs w:val="26"/>
                <w:rtl/>
                <w:lang w:val="en-GB"/>
              </w:rPr>
              <w:t xml:space="preserve">توقيع </w:t>
            </w:r>
            <w:r w:rsidRPr="003B1150">
              <w:rPr>
                <w:i/>
                <w:iCs/>
                <w:spacing w:val="-4"/>
                <w:sz w:val="18"/>
                <w:szCs w:val="26"/>
                <w:rtl/>
                <w:lang w:val="en-GB"/>
              </w:rPr>
              <w:br/>
              <w:t xml:space="preserve">تصديق </w:t>
            </w:r>
          </w:p>
        </w:tc>
      </w:tr>
      <w:tr w:rsidR="009F5BE1" w:rsidRPr="003B1150" w14:paraId="6598EBB1" w14:textId="77777777" w:rsidTr="008B3684">
        <w:trPr>
          <w:cantSplit/>
        </w:trPr>
        <w:tc>
          <w:tcPr>
            <w:tcW w:w="6120" w:type="dxa"/>
            <w:tcBorders>
              <w:bottom w:val="nil"/>
            </w:tcBorders>
            <w:shd w:val="clear" w:color="auto" w:fill="auto"/>
          </w:tcPr>
          <w:p w14:paraId="0A807EB0"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تطبيق الراحة الأسبوعية في المنشآت الصناعية، 1921 (رقم 14)</w:t>
            </w:r>
          </w:p>
        </w:tc>
        <w:tc>
          <w:tcPr>
            <w:tcW w:w="2270" w:type="dxa"/>
            <w:tcBorders>
              <w:bottom w:val="nil"/>
            </w:tcBorders>
            <w:shd w:val="clear" w:color="auto" w:fill="auto"/>
          </w:tcPr>
          <w:p w14:paraId="7E88EA7E"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30/08/1935</w:t>
            </w:r>
          </w:p>
        </w:tc>
      </w:tr>
      <w:tr w:rsidR="009F5BE1" w:rsidRPr="003B1150" w14:paraId="13941827" w14:textId="77777777" w:rsidTr="008B3684">
        <w:trPr>
          <w:cantSplit/>
        </w:trPr>
        <w:tc>
          <w:tcPr>
            <w:tcW w:w="6120" w:type="dxa"/>
            <w:tcBorders>
              <w:top w:val="nil"/>
              <w:bottom w:val="nil"/>
            </w:tcBorders>
            <w:shd w:val="clear" w:color="auto" w:fill="auto"/>
          </w:tcPr>
          <w:p w14:paraId="3696D253"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العمل الجبري أو الإلزامي، 1930 (رقم 29)</w:t>
            </w:r>
          </w:p>
        </w:tc>
        <w:tc>
          <w:tcPr>
            <w:tcW w:w="2270" w:type="dxa"/>
            <w:tcBorders>
              <w:top w:val="nil"/>
              <w:bottom w:val="nil"/>
            </w:tcBorders>
            <w:shd w:val="clear" w:color="auto" w:fill="auto"/>
          </w:tcPr>
          <w:p w14:paraId="530F78A4"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11/02/1932</w:t>
            </w:r>
          </w:p>
        </w:tc>
      </w:tr>
      <w:tr w:rsidR="009F5BE1" w:rsidRPr="003B1150" w14:paraId="10044163" w14:textId="77777777" w:rsidTr="008B3684">
        <w:trPr>
          <w:cantSplit/>
        </w:trPr>
        <w:tc>
          <w:tcPr>
            <w:tcW w:w="6120" w:type="dxa"/>
            <w:tcBorders>
              <w:top w:val="nil"/>
              <w:bottom w:val="nil"/>
            </w:tcBorders>
            <w:shd w:val="clear" w:color="auto" w:fill="auto"/>
          </w:tcPr>
          <w:p w14:paraId="336F4B36"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تفتيش العمل في الصناعة والتجارة، 1947 (رقم 81)</w:t>
            </w:r>
          </w:p>
        </w:tc>
        <w:tc>
          <w:tcPr>
            <w:tcW w:w="2270" w:type="dxa"/>
            <w:tcBorders>
              <w:top w:val="nil"/>
              <w:bottom w:val="nil"/>
            </w:tcBorders>
            <w:shd w:val="clear" w:color="auto" w:fill="auto"/>
          </w:tcPr>
          <w:p w14:paraId="4FA5358D"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06/08/1958</w:t>
            </w:r>
            <w:r w:rsidR="00491C12" w:rsidRPr="003B1150">
              <w:rPr>
                <w:rStyle w:val="FootnoteReference"/>
                <w:spacing w:val="-4"/>
                <w:szCs w:val="26"/>
                <w:rtl/>
              </w:rPr>
              <w:t>(</w:t>
            </w:r>
            <w:r w:rsidR="00491C12" w:rsidRPr="003B1150">
              <w:rPr>
                <w:rStyle w:val="FootnoteReference"/>
                <w:spacing w:val="-4"/>
                <w:szCs w:val="26"/>
                <w:rtl/>
              </w:rPr>
              <w:footnoteReference w:id="34"/>
            </w:r>
            <w:r w:rsidR="00491C12" w:rsidRPr="003B1150">
              <w:rPr>
                <w:rStyle w:val="FootnoteReference"/>
                <w:spacing w:val="-4"/>
                <w:szCs w:val="26"/>
                <w:rtl/>
              </w:rPr>
              <w:t xml:space="preserve">) </w:t>
            </w:r>
          </w:p>
        </w:tc>
      </w:tr>
      <w:tr w:rsidR="009F5BE1" w:rsidRPr="003B1150" w14:paraId="20892650" w14:textId="77777777" w:rsidTr="008B3684">
        <w:trPr>
          <w:cantSplit/>
        </w:trPr>
        <w:tc>
          <w:tcPr>
            <w:tcW w:w="6120" w:type="dxa"/>
            <w:tcBorders>
              <w:top w:val="nil"/>
              <w:bottom w:val="nil"/>
            </w:tcBorders>
            <w:shd w:val="clear" w:color="auto" w:fill="auto"/>
          </w:tcPr>
          <w:p w14:paraId="0E4D1A4E"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الحرية النقابية وحماية حق التنظيم، 1948 (رقم 87)</w:t>
            </w:r>
          </w:p>
        </w:tc>
        <w:tc>
          <w:tcPr>
            <w:tcW w:w="2270" w:type="dxa"/>
            <w:tcBorders>
              <w:top w:val="nil"/>
              <w:bottom w:val="nil"/>
            </w:tcBorders>
            <w:shd w:val="clear" w:color="auto" w:fill="auto"/>
          </w:tcPr>
          <w:p w14:paraId="3EF6E3AC"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13/06/1951</w:t>
            </w:r>
          </w:p>
        </w:tc>
      </w:tr>
      <w:tr w:rsidR="009F5BE1" w:rsidRPr="003B1150" w14:paraId="441B30C6" w14:textId="77777777" w:rsidTr="003B1150">
        <w:trPr>
          <w:cantSplit/>
        </w:trPr>
        <w:tc>
          <w:tcPr>
            <w:tcW w:w="6120" w:type="dxa"/>
            <w:tcBorders>
              <w:top w:val="nil"/>
              <w:bottom w:val="nil"/>
            </w:tcBorders>
            <w:shd w:val="clear" w:color="auto" w:fill="auto"/>
          </w:tcPr>
          <w:p w14:paraId="488F82F5"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 xml:space="preserve"> اتفاقية تطبيق حق التنظيم والمفاوضة الجماعية، 1949 (رقم 98)</w:t>
            </w:r>
          </w:p>
        </w:tc>
        <w:tc>
          <w:tcPr>
            <w:tcW w:w="2270" w:type="dxa"/>
            <w:tcBorders>
              <w:top w:val="nil"/>
              <w:bottom w:val="nil"/>
            </w:tcBorders>
            <w:shd w:val="clear" w:color="auto" w:fill="auto"/>
          </w:tcPr>
          <w:p w14:paraId="449FDE2D"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15/08/1955</w:t>
            </w:r>
          </w:p>
        </w:tc>
      </w:tr>
      <w:tr w:rsidR="009F5BE1" w:rsidRPr="003B1150" w14:paraId="267EDE3F" w14:textId="77777777" w:rsidTr="008B3684">
        <w:trPr>
          <w:cantSplit/>
        </w:trPr>
        <w:tc>
          <w:tcPr>
            <w:tcW w:w="6120" w:type="dxa"/>
            <w:tcBorders>
              <w:top w:val="nil"/>
              <w:bottom w:val="nil"/>
            </w:tcBorders>
            <w:shd w:val="clear" w:color="auto" w:fill="auto"/>
          </w:tcPr>
          <w:p w14:paraId="622B0042" w14:textId="77777777" w:rsidR="009F5BE1" w:rsidRPr="003B1150" w:rsidRDefault="009F5BE1" w:rsidP="00156A8F">
            <w:pPr>
              <w:spacing w:before="20" w:after="20" w:line="280" w:lineRule="exact"/>
              <w:ind w:left="113" w:right="113"/>
              <w:jc w:val="left"/>
              <w:rPr>
                <w:spacing w:val="-4"/>
                <w:sz w:val="18"/>
                <w:szCs w:val="26"/>
                <w:rtl/>
                <w:lang w:val="en-GB"/>
              </w:rPr>
            </w:pPr>
            <w:r w:rsidRPr="003B1150">
              <w:rPr>
                <w:spacing w:val="-4"/>
                <w:sz w:val="18"/>
                <w:szCs w:val="26"/>
                <w:rtl/>
                <w:lang w:val="en-GB"/>
              </w:rPr>
              <w:t xml:space="preserve"> اتفاقية مساواة العمال والعاملات في الأجر عن عمل ذي قيمة متساوية، 1951 (رقم 100)</w:t>
            </w:r>
          </w:p>
        </w:tc>
        <w:tc>
          <w:tcPr>
            <w:tcW w:w="2270" w:type="dxa"/>
            <w:tcBorders>
              <w:top w:val="nil"/>
              <w:bottom w:val="nil"/>
            </w:tcBorders>
            <w:shd w:val="clear" w:color="auto" w:fill="auto"/>
          </w:tcPr>
          <w:p w14:paraId="26B5C622"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22/06/1960</w:t>
            </w:r>
            <w:r w:rsidR="00491C12" w:rsidRPr="003B1150">
              <w:rPr>
                <w:rStyle w:val="FootnoteReference"/>
                <w:spacing w:val="-4"/>
                <w:szCs w:val="26"/>
                <w:rtl/>
              </w:rPr>
              <w:t>(</w:t>
            </w:r>
            <w:r w:rsidR="00491C12" w:rsidRPr="003B1150">
              <w:rPr>
                <w:rStyle w:val="FootnoteReference"/>
                <w:spacing w:val="-4"/>
                <w:szCs w:val="26"/>
                <w:rtl/>
              </w:rPr>
              <w:footnoteReference w:id="35"/>
            </w:r>
            <w:r w:rsidR="00491C12" w:rsidRPr="003B1150">
              <w:rPr>
                <w:rStyle w:val="FootnoteReference"/>
                <w:spacing w:val="-4"/>
                <w:szCs w:val="26"/>
                <w:rtl/>
              </w:rPr>
              <w:t xml:space="preserve">) </w:t>
            </w:r>
          </w:p>
        </w:tc>
      </w:tr>
      <w:tr w:rsidR="009F5BE1" w:rsidRPr="003B1150" w14:paraId="7470BF5B" w14:textId="77777777" w:rsidTr="008B3684">
        <w:trPr>
          <w:cantSplit/>
        </w:trPr>
        <w:tc>
          <w:tcPr>
            <w:tcW w:w="6120" w:type="dxa"/>
            <w:tcBorders>
              <w:top w:val="nil"/>
              <w:bottom w:val="nil"/>
            </w:tcBorders>
            <w:shd w:val="clear" w:color="auto" w:fill="auto"/>
          </w:tcPr>
          <w:p w14:paraId="6C20CCD5"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المعايير الدنيا للضمان الاجتماعي، 1952 (رقم 102)</w:t>
            </w:r>
          </w:p>
        </w:tc>
        <w:tc>
          <w:tcPr>
            <w:tcW w:w="2270" w:type="dxa"/>
            <w:tcBorders>
              <w:top w:val="nil"/>
              <w:bottom w:val="nil"/>
            </w:tcBorders>
            <w:shd w:val="clear" w:color="auto" w:fill="auto"/>
          </w:tcPr>
          <w:p w14:paraId="415EFF31"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15/08/1955</w:t>
            </w:r>
            <w:r w:rsidR="00491C12" w:rsidRPr="003B1150">
              <w:rPr>
                <w:rStyle w:val="FootnoteReference"/>
                <w:spacing w:val="-4"/>
                <w:szCs w:val="26"/>
                <w:rtl/>
              </w:rPr>
              <w:t>(</w:t>
            </w:r>
            <w:r w:rsidR="00491C12" w:rsidRPr="003B1150">
              <w:rPr>
                <w:rStyle w:val="FootnoteReference"/>
                <w:spacing w:val="-4"/>
                <w:szCs w:val="26"/>
                <w:rtl/>
              </w:rPr>
              <w:footnoteReference w:id="36"/>
            </w:r>
            <w:r w:rsidR="00491C12" w:rsidRPr="003B1150">
              <w:rPr>
                <w:rStyle w:val="FootnoteReference"/>
                <w:spacing w:val="-4"/>
                <w:szCs w:val="26"/>
                <w:rtl/>
              </w:rPr>
              <w:t xml:space="preserve">) </w:t>
            </w:r>
          </w:p>
        </w:tc>
      </w:tr>
      <w:tr w:rsidR="009F5BE1" w:rsidRPr="003B1150" w14:paraId="0D0A48F6" w14:textId="77777777" w:rsidTr="008B3684">
        <w:trPr>
          <w:cantSplit/>
        </w:trPr>
        <w:tc>
          <w:tcPr>
            <w:tcW w:w="6120" w:type="dxa"/>
            <w:tcBorders>
              <w:top w:val="nil"/>
              <w:bottom w:val="nil"/>
            </w:tcBorders>
            <w:shd w:val="clear" w:color="auto" w:fill="auto"/>
          </w:tcPr>
          <w:p w14:paraId="246A0DFB"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إلغاء العمل الجبري، 1957 (رقم 105)</w:t>
            </w:r>
          </w:p>
        </w:tc>
        <w:tc>
          <w:tcPr>
            <w:tcW w:w="2270" w:type="dxa"/>
            <w:tcBorders>
              <w:top w:val="nil"/>
              <w:bottom w:val="nil"/>
            </w:tcBorders>
            <w:shd w:val="clear" w:color="auto" w:fill="auto"/>
          </w:tcPr>
          <w:p w14:paraId="13A71CD8"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17/01/1958</w:t>
            </w:r>
          </w:p>
        </w:tc>
      </w:tr>
      <w:tr w:rsidR="009F5BE1" w:rsidRPr="003B1150" w14:paraId="630D8F22" w14:textId="77777777" w:rsidTr="008B3684">
        <w:trPr>
          <w:cantSplit/>
        </w:trPr>
        <w:tc>
          <w:tcPr>
            <w:tcW w:w="6120" w:type="dxa"/>
            <w:tcBorders>
              <w:top w:val="nil"/>
              <w:bottom w:val="nil"/>
            </w:tcBorders>
            <w:shd w:val="clear" w:color="auto" w:fill="auto"/>
          </w:tcPr>
          <w:p w14:paraId="5E9DCB93"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الراحة الأسبوعية في التجارة والمكاتب، 1957 (رقم 106)</w:t>
            </w:r>
          </w:p>
        </w:tc>
        <w:tc>
          <w:tcPr>
            <w:tcW w:w="2270" w:type="dxa"/>
            <w:tcBorders>
              <w:top w:val="nil"/>
              <w:bottom w:val="nil"/>
            </w:tcBorders>
            <w:shd w:val="clear" w:color="auto" w:fill="auto"/>
          </w:tcPr>
          <w:p w14:paraId="6697A7CF"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17/01/1958</w:t>
            </w:r>
          </w:p>
        </w:tc>
      </w:tr>
      <w:tr w:rsidR="009F5BE1" w:rsidRPr="003B1150" w14:paraId="77CC0B95" w14:textId="77777777" w:rsidTr="008B3684">
        <w:trPr>
          <w:cantSplit/>
        </w:trPr>
        <w:tc>
          <w:tcPr>
            <w:tcW w:w="6120" w:type="dxa"/>
            <w:tcBorders>
              <w:top w:val="nil"/>
              <w:bottom w:val="nil"/>
            </w:tcBorders>
            <w:shd w:val="clear" w:color="auto" w:fill="auto"/>
          </w:tcPr>
          <w:p w14:paraId="1A38EA83"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التمييز في الاستخدام والمهنة، 1958 (رقم 111)</w:t>
            </w:r>
          </w:p>
        </w:tc>
        <w:tc>
          <w:tcPr>
            <w:tcW w:w="2270" w:type="dxa"/>
            <w:tcBorders>
              <w:top w:val="nil"/>
              <w:bottom w:val="nil"/>
            </w:tcBorders>
            <w:shd w:val="clear" w:color="auto" w:fill="auto"/>
          </w:tcPr>
          <w:p w14:paraId="1489714B"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22/06/1960</w:t>
            </w:r>
            <w:r w:rsidR="00491C12" w:rsidRPr="003B1150">
              <w:rPr>
                <w:rStyle w:val="FootnoteReference"/>
                <w:spacing w:val="-4"/>
                <w:szCs w:val="26"/>
                <w:rtl/>
              </w:rPr>
              <w:t>(</w:t>
            </w:r>
            <w:r w:rsidR="00491C12" w:rsidRPr="003B1150">
              <w:rPr>
                <w:rStyle w:val="FootnoteReference"/>
                <w:spacing w:val="-4"/>
                <w:szCs w:val="26"/>
                <w:rtl/>
              </w:rPr>
              <w:footnoteReference w:id="37"/>
            </w:r>
            <w:r w:rsidR="00491C12" w:rsidRPr="003B1150">
              <w:rPr>
                <w:rStyle w:val="FootnoteReference"/>
                <w:spacing w:val="-4"/>
                <w:szCs w:val="26"/>
                <w:rtl/>
              </w:rPr>
              <w:t xml:space="preserve">) </w:t>
            </w:r>
          </w:p>
        </w:tc>
      </w:tr>
      <w:tr w:rsidR="009F5BE1" w:rsidRPr="003B1150" w14:paraId="39058D99" w14:textId="77777777" w:rsidTr="008B3684">
        <w:trPr>
          <w:cantSplit/>
        </w:trPr>
        <w:tc>
          <w:tcPr>
            <w:tcW w:w="6120" w:type="dxa"/>
            <w:tcBorders>
              <w:top w:val="nil"/>
              <w:bottom w:val="nil"/>
            </w:tcBorders>
            <w:shd w:val="clear" w:color="auto" w:fill="auto"/>
          </w:tcPr>
          <w:p w14:paraId="69E53BF4" w14:textId="77777777" w:rsidR="009F5BE1" w:rsidRPr="003B1150" w:rsidRDefault="009F5BE1" w:rsidP="00156A8F">
            <w:pPr>
              <w:spacing w:before="20" w:after="20" w:line="280" w:lineRule="exact"/>
              <w:ind w:left="113" w:right="113"/>
              <w:jc w:val="left"/>
              <w:rPr>
                <w:spacing w:val="-4"/>
                <w:sz w:val="18"/>
                <w:szCs w:val="26"/>
                <w:rtl/>
                <w:lang w:val="en-GB"/>
              </w:rPr>
            </w:pPr>
            <w:r w:rsidRPr="003B1150">
              <w:rPr>
                <w:spacing w:val="-4"/>
                <w:sz w:val="18"/>
                <w:szCs w:val="26"/>
                <w:rtl/>
                <w:lang w:val="en-GB"/>
              </w:rPr>
              <w:t>اتفاقية المساواة في المعاملة بين الوطنيين وغير الوطنيين في الضمان الاجتماعي، 1962 (رقم 118)</w:t>
            </w:r>
          </w:p>
        </w:tc>
        <w:tc>
          <w:tcPr>
            <w:tcW w:w="2270" w:type="dxa"/>
            <w:tcBorders>
              <w:top w:val="nil"/>
              <w:bottom w:val="nil"/>
            </w:tcBorders>
            <w:shd w:val="clear" w:color="auto" w:fill="auto"/>
          </w:tcPr>
          <w:p w14:paraId="1A39DDFA"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17/06/1969</w:t>
            </w:r>
            <w:r w:rsidR="00491C12" w:rsidRPr="003B1150">
              <w:rPr>
                <w:rStyle w:val="FootnoteReference"/>
                <w:spacing w:val="-4"/>
                <w:szCs w:val="26"/>
                <w:rtl/>
              </w:rPr>
              <w:t>(</w:t>
            </w:r>
            <w:r w:rsidR="00491C12" w:rsidRPr="003B1150">
              <w:rPr>
                <w:rStyle w:val="FootnoteReference"/>
                <w:spacing w:val="-4"/>
                <w:szCs w:val="26"/>
                <w:rtl/>
              </w:rPr>
              <w:footnoteReference w:id="38"/>
            </w:r>
            <w:r w:rsidR="00491C12" w:rsidRPr="003B1150">
              <w:rPr>
                <w:rStyle w:val="FootnoteReference"/>
                <w:spacing w:val="-4"/>
                <w:szCs w:val="26"/>
                <w:rtl/>
              </w:rPr>
              <w:t xml:space="preserve">) </w:t>
            </w:r>
          </w:p>
        </w:tc>
      </w:tr>
      <w:tr w:rsidR="009F5BE1" w:rsidRPr="003B1150" w14:paraId="52A1D341" w14:textId="77777777" w:rsidTr="008B3684">
        <w:trPr>
          <w:cantSplit/>
        </w:trPr>
        <w:tc>
          <w:tcPr>
            <w:tcW w:w="6120" w:type="dxa"/>
            <w:tcBorders>
              <w:top w:val="nil"/>
              <w:bottom w:val="nil"/>
            </w:tcBorders>
            <w:shd w:val="clear" w:color="auto" w:fill="auto"/>
          </w:tcPr>
          <w:p w14:paraId="2515EEE4" w14:textId="77777777" w:rsidR="009F5BE1" w:rsidRPr="003B1150" w:rsidRDefault="009F5BE1" w:rsidP="008B3684">
            <w:pPr>
              <w:keepNext/>
              <w:spacing w:before="20" w:after="20" w:line="280" w:lineRule="exact"/>
              <w:ind w:left="113" w:right="113"/>
              <w:rPr>
                <w:spacing w:val="-4"/>
                <w:sz w:val="18"/>
                <w:szCs w:val="26"/>
                <w:rtl/>
                <w:lang w:val="en-GB"/>
              </w:rPr>
            </w:pPr>
            <w:r w:rsidRPr="003B1150">
              <w:rPr>
                <w:spacing w:val="-4"/>
                <w:sz w:val="18"/>
                <w:szCs w:val="26"/>
                <w:rtl/>
                <w:lang w:val="en-GB"/>
              </w:rPr>
              <w:t>اتفاقية سياسة العمالة، 1964 (رقم 122)</w:t>
            </w:r>
          </w:p>
        </w:tc>
        <w:tc>
          <w:tcPr>
            <w:tcW w:w="2270" w:type="dxa"/>
            <w:tcBorders>
              <w:top w:val="nil"/>
              <w:bottom w:val="nil"/>
            </w:tcBorders>
            <w:shd w:val="clear" w:color="auto" w:fill="auto"/>
          </w:tcPr>
          <w:p w14:paraId="557A5F2B" w14:textId="77777777" w:rsidR="009F5BE1" w:rsidRPr="003B1150" w:rsidRDefault="009F5BE1" w:rsidP="008B3684">
            <w:pPr>
              <w:keepNext/>
              <w:spacing w:before="20" w:after="20" w:line="280" w:lineRule="exact"/>
              <w:ind w:left="113" w:right="113"/>
              <w:rPr>
                <w:spacing w:val="-4"/>
                <w:sz w:val="18"/>
                <w:szCs w:val="26"/>
                <w:rtl/>
                <w:lang w:val="en-GB"/>
              </w:rPr>
            </w:pPr>
            <w:r w:rsidRPr="003B1150">
              <w:rPr>
                <w:spacing w:val="-4"/>
                <w:sz w:val="18"/>
                <w:szCs w:val="26"/>
                <w:rtl/>
                <w:lang w:val="en-GB"/>
              </w:rPr>
              <w:t>تصديق 17/06/1970</w:t>
            </w:r>
            <w:r w:rsidR="00491C12" w:rsidRPr="003B1150">
              <w:rPr>
                <w:rStyle w:val="FootnoteReference"/>
                <w:spacing w:val="-4"/>
                <w:szCs w:val="26"/>
                <w:rtl/>
              </w:rPr>
              <w:t>(</w:t>
            </w:r>
            <w:r w:rsidR="00491C12" w:rsidRPr="003B1150">
              <w:rPr>
                <w:rStyle w:val="FootnoteReference"/>
                <w:spacing w:val="-4"/>
                <w:szCs w:val="26"/>
                <w:rtl/>
              </w:rPr>
              <w:footnoteReference w:id="39"/>
            </w:r>
            <w:r w:rsidR="00491C12" w:rsidRPr="003B1150">
              <w:rPr>
                <w:rStyle w:val="FootnoteReference"/>
                <w:spacing w:val="-4"/>
                <w:szCs w:val="26"/>
                <w:rtl/>
              </w:rPr>
              <w:t xml:space="preserve">) </w:t>
            </w:r>
          </w:p>
        </w:tc>
      </w:tr>
      <w:tr w:rsidR="009F5BE1" w:rsidRPr="003B1150" w14:paraId="62F880E1" w14:textId="77777777" w:rsidTr="008B3684">
        <w:trPr>
          <w:cantSplit/>
        </w:trPr>
        <w:tc>
          <w:tcPr>
            <w:tcW w:w="6120" w:type="dxa"/>
            <w:tcBorders>
              <w:top w:val="nil"/>
              <w:bottom w:val="nil"/>
            </w:tcBorders>
            <w:shd w:val="clear" w:color="auto" w:fill="auto"/>
          </w:tcPr>
          <w:p w14:paraId="25324E44"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تفتيش العمل في الزراعة، 1969 (رقم 129)</w:t>
            </w:r>
          </w:p>
        </w:tc>
        <w:tc>
          <w:tcPr>
            <w:tcW w:w="2270" w:type="dxa"/>
            <w:tcBorders>
              <w:top w:val="nil"/>
              <w:bottom w:val="nil"/>
            </w:tcBorders>
            <w:shd w:val="clear" w:color="auto" w:fill="auto"/>
          </w:tcPr>
          <w:p w14:paraId="15F13E87"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30/11/1972</w:t>
            </w:r>
            <w:r w:rsidR="00491C12" w:rsidRPr="003B1150">
              <w:rPr>
                <w:rStyle w:val="FootnoteReference"/>
                <w:spacing w:val="-4"/>
                <w:szCs w:val="26"/>
                <w:rtl/>
              </w:rPr>
              <w:t>(</w:t>
            </w:r>
            <w:r w:rsidR="00491C12" w:rsidRPr="003B1150">
              <w:rPr>
                <w:rStyle w:val="FootnoteReference"/>
                <w:spacing w:val="-4"/>
                <w:szCs w:val="26"/>
                <w:rtl/>
              </w:rPr>
              <w:footnoteReference w:id="40"/>
            </w:r>
            <w:r w:rsidR="00491C12" w:rsidRPr="003B1150">
              <w:rPr>
                <w:rStyle w:val="FootnoteReference"/>
                <w:spacing w:val="-4"/>
                <w:szCs w:val="26"/>
                <w:rtl/>
              </w:rPr>
              <w:t xml:space="preserve">) </w:t>
            </w:r>
          </w:p>
        </w:tc>
      </w:tr>
      <w:tr w:rsidR="009F5BE1" w:rsidRPr="003B1150" w14:paraId="45DE1BCE" w14:textId="77777777" w:rsidTr="008B3684">
        <w:trPr>
          <w:cantSplit/>
        </w:trPr>
        <w:tc>
          <w:tcPr>
            <w:tcW w:w="6120" w:type="dxa"/>
            <w:tcBorders>
              <w:top w:val="nil"/>
              <w:bottom w:val="nil"/>
            </w:tcBorders>
            <w:shd w:val="clear" w:color="auto" w:fill="auto"/>
          </w:tcPr>
          <w:p w14:paraId="72752EA6"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الحد الأدنى لسن الاستخدام، 1973 (رقم 138)</w:t>
            </w:r>
          </w:p>
        </w:tc>
        <w:tc>
          <w:tcPr>
            <w:tcW w:w="2270" w:type="dxa"/>
            <w:tcBorders>
              <w:top w:val="nil"/>
              <w:bottom w:val="nil"/>
            </w:tcBorders>
            <w:shd w:val="clear" w:color="auto" w:fill="auto"/>
          </w:tcPr>
          <w:p w14:paraId="148B7A43"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13/11/1997</w:t>
            </w:r>
            <w:r w:rsidR="00491C12" w:rsidRPr="003B1150">
              <w:rPr>
                <w:rStyle w:val="FootnoteReference"/>
                <w:spacing w:val="-4"/>
                <w:szCs w:val="26"/>
                <w:rtl/>
              </w:rPr>
              <w:t>(</w:t>
            </w:r>
            <w:r w:rsidR="00491C12" w:rsidRPr="003B1150">
              <w:rPr>
                <w:rStyle w:val="FootnoteReference"/>
                <w:spacing w:val="-4"/>
                <w:szCs w:val="26"/>
                <w:rtl/>
              </w:rPr>
              <w:footnoteReference w:id="41"/>
            </w:r>
            <w:r w:rsidR="00491C12" w:rsidRPr="003B1150">
              <w:rPr>
                <w:rStyle w:val="FootnoteReference"/>
                <w:spacing w:val="-4"/>
                <w:szCs w:val="26"/>
                <w:rtl/>
              </w:rPr>
              <w:t xml:space="preserve">) </w:t>
            </w:r>
          </w:p>
        </w:tc>
      </w:tr>
      <w:tr w:rsidR="009F5BE1" w:rsidRPr="003B1150" w14:paraId="14D3F334" w14:textId="77777777" w:rsidTr="008B3684">
        <w:trPr>
          <w:cantSplit/>
        </w:trPr>
        <w:tc>
          <w:tcPr>
            <w:tcW w:w="6120" w:type="dxa"/>
            <w:tcBorders>
              <w:top w:val="nil"/>
              <w:bottom w:val="nil"/>
            </w:tcBorders>
            <w:shd w:val="clear" w:color="auto" w:fill="auto"/>
          </w:tcPr>
          <w:p w14:paraId="74DD81E7" w14:textId="77777777" w:rsidR="009F5BE1" w:rsidRPr="003B1150" w:rsidRDefault="009F5BE1" w:rsidP="00156A8F">
            <w:pPr>
              <w:spacing w:before="20" w:after="20" w:line="280" w:lineRule="exact"/>
              <w:ind w:left="113" w:right="113"/>
              <w:jc w:val="left"/>
              <w:rPr>
                <w:spacing w:val="-4"/>
                <w:sz w:val="18"/>
                <w:szCs w:val="26"/>
                <w:rtl/>
                <w:lang w:val="en-GB"/>
              </w:rPr>
            </w:pPr>
            <w:r w:rsidRPr="003B1150">
              <w:rPr>
                <w:spacing w:val="-4"/>
                <w:sz w:val="18"/>
                <w:szCs w:val="26"/>
                <w:rtl/>
                <w:lang w:val="en-GB"/>
              </w:rPr>
              <w:t>اتفاقية حماية حق التنظيم وإجراءات تحديث شروط الاستخدام في الخدمات العامة، 1978 (رقم 151)</w:t>
            </w:r>
          </w:p>
        </w:tc>
        <w:tc>
          <w:tcPr>
            <w:tcW w:w="2270" w:type="dxa"/>
            <w:tcBorders>
              <w:top w:val="nil"/>
              <w:bottom w:val="nil"/>
            </w:tcBorders>
            <w:shd w:val="clear" w:color="auto" w:fill="auto"/>
          </w:tcPr>
          <w:p w14:paraId="70CD737A"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05/06/1981</w:t>
            </w:r>
            <w:r w:rsidR="00491C12" w:rsidRPr="003B1150">
              <w:rPr>
                <w:rStyle w:val="FootnoteReference"/>
                <w:spacing w:val="-4"/>
                <w:szCs w:val="26"/>
                <w:rtl/>
              </w:rPr>
              <w:t>(</w:t>
            </w:r>
            <w:r w:rsidR="00491C12" w:rsidRPr="003B1150">
              <w:rPr>
                <w:rStyle w:val="FootnoteReference"/>
                <w:spacing w:val="-4"/>
                <w:szCs w:val="26"/>
                <w:rtl/>
              </w:rPr>
              <w:footnoteReference w:id="42"/>
            </w:r>
            <w:r w:rsidR="00491C12" w:rsidRPr="003B1150">
              <w:rPr>
                <w:rStyle w:val="FootnoteReference"/>
                <w:spacing w:val="-4"/>
                <w:szCs w:val="26"/>
                <w:rtl/>
              </w:rPr>
              <w:t xml:space="preserve">) </w:t>
            </w:r>
          </w:p>
        </w:tc>
      </w:tr>
      <w:tr w:rsidR="009F5BE1" w:rsidRPr="003B1150" w14:paraId="0D7C3677" w14:textId="77777777" w:rsidTr="008B3684">
        <w:trPr>
          <w:cantSplit/>
        </w:trPr>
        <w:tc>
          <w:tcPr>
            <w:tcW w:w="6120" w:type="dxa"/>
            <w:tcBorders>
              <w:top w:val="nil"/>
              <w:bottom w:val="nil"/>
            </w:tcBorders>
            <w:shd w:val="clear" w:color="auto" w:fill="auto"/>
          </w:tcPr>
          <w:p w14:paraId="2225CA50"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السلامة والصحة المهنيتين وبيئة العمل، 1981 (رقم 155)</w:t>
            </w:r>
          </w:p>
        </w:tc>
        <w:tc>
          <w:tcPr>
            <w:tcW w:w="2270" w:type="dxa"/>
            <w:tcBorders>
              <w:top w:val="nil"/>
              <w:bottom w:val="nil"/>
            </w:tcBorders>
            <w:shd w:val="clear" w:color="auto" w:fill="auto"/>
          </w:tcPr>
          <w:p w14:paraId="1ECF304A"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10/07/1995</w:t>
            </w:r>
            <w:r w:rsidR="00491C12" w:rsidRPr="003B1150">
              <w:rPr>
                <w:rStyle w:val="FootnoteReference"/>
                <w:spacing w:val="-4"/>
                <w:szCs w:val="26"/>
                <w:rtl/>
              </w:rPr>
              <w:t>(</w:t>
            </w:r>
            <w:r w:rsidR="00491C12" w:rsidRPr="003B1150">
              <w:rPr>
                <w:rStyle w:val="FootnoteReference"/>
                <w:spacing w:val="-4"/>
                <w:szCs w:val="26"/>
                <w:rtl/>
              </w:rPr>
              <w:footnoteReference w:id="43"/>
            </w:r>
            <w:r w:rsidR="00491C12" w:rsidRPr="003B1150">
              <w:rPr>
                <w:rStyle w:val="FootnoteReference"/>
                <w:spacing w:val="-4"/>
                <w:szCs w:val="26"/>
                <w:rtl/>
              </w:rPr>
              <w:t xml:space="preserve">) </w:t>
            </w:r>
          </w:p>
        </w:tc>
      </w:tr>
      <w:tr w:rsidR="009F5BE1" w:rsidRPr="003B1150" w14:paraId="6585F4ED" w14:textId="77777777" w:rsidTr="008B3684">
        <w:trPr>
          <w:cantSplit/>
        </w:trPr>
        <w:tc>
          <w:tcPr>
            <w:tcW w:w="6120" w:type="dxa"/>
            <w:tcBorders>
              <w:top w:val="nil"/>
              <w:bottom w:val="nil"/>
            </w:tcBorders>
            <w:shd w:val="clear" w:color="auto" w:fill="auto"/>
          </w:tcPr>
          <w:p w14:paraId="714233D1"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الشعوب الأصلية والقبلية في البلدان المستقلة، 1989 (رقم 169)</w:t>
            </w:r>
          </w:p>
        </w:tc>
        <w:tc>
          <w:tcPr>
            <w:tcW w:w="2270" w:type="dxa"/>
            <w:tcBorders>
              <w:top w:val="nil"/>
              <w:bottom w:val="nil"/>
            </w:tcBorders>
            <w:shd w:val="clear" w:color="auto" w:fill="auto"/>
          </w:tcPr>
          <w:p w14:paraId="13CAC8CC"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22/02/1996</w:t>
            </w:r>
          </w:p>
        </w:tc>
      </w:tr>
      <w:tr w:rsidR="009F5BE1" w:rsidRPr="003B1150" w14:paraId="1140C367" w14:textId="77777777" w:rsidTr="008B3684">
        <w:trPr>
          <w:cantSplit/>
        </w:trPr>
        <w:tc>
          <w:tcPr>
            <w:tcW w:w="6120" w:type="dxa"/>
            <w:tcBorders>
              <w:top w:val="nil"/>
              <w:bottom w:val="nil"/>
            </w:tcBorders>
            <w:shd w:val="clear" w:color="auto" w:fill="auto"/>
          </w:tcPr>
          <w:p w14:paraId="5F12187D" w14:textId="77777777" w:rsidR="009F5BE1" w:rsidRPr="003B1150" w:rsidRDefault="009F5BE1" w:rsidP="00156A8F">
            <w:pPr>
              <w:spacing w:before="20" w:after="20" w:line="280" w:lineRule="exact"/>
              <w:ind w:left="113" w:right="113"/>
              <w:jc w:val="left"/>
              <w:rPr>
                <w:spacing w:val="-4"/>
                <w:sz w:val="18"/>
                <w:szCs w:val="26"/>
                <w:rtl/>
                <w:lang w:val="en-GB"/>
              </w:rPr>
            </w:pPr>
            <w:r w:rsidRPr="003B1150">
              <w:rPr>
                <w:spacing w:val="-4"/>
                <w:sz w:val="18"/>
                <w:szCs w:val="26"/>
                <w:rtl/>
                <w:lang w:val="en-GB"/>
              </w:rPr>
              <w:t>اتفاقية حظر أسوأ أشكال عمل الأطفال والإجراءات الفورية للقضاء عليها، 1999 (رقم 182)</w:t>
            </w:r>
          </w:p>
        </w:tc>
        <w:tc>
          <w:tcPr>
            <w:tcW w:w="2270" w:type="dxa"/>
            <w:tcBorders>
              <w:top w:val="nil"/>
              <w:bottom w:val="nil"/>
            </w:tcBorders>
            <w:shd w:val="clear" w:color="auto" w:fill="auto"/>
          </w:tcPr>
          <w:p w14:paraId="54425EEE"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تصديق 14/08/2000</w:t>
            </w:r>
            <w:r w:rsidR="00491C12" w:rsidRPr="003B1150">
              <w:rPr>
                <w:rStyle w:val="FootnoteReference"/>
                <w:spacing w:val="-4"/>
                <w:szCs w:val="26"/>
                <w:rtl/>
              </w:rPr>
              <w:t>(</w:t>
            </w:r>
            <w:r w:rsidR="00491C12" w:rsidRPr="003B1150">
              <w:rPr>
                <w:rStyle w:val="FootnoteReference"/>
                <w:spacing w:val="-4"/>
                <w:szCs w:val="26"/>
                <w:rtl/>
              </w:rPr>
              <w:footnoteReference w:id="44"/>
            </w:r>
            <w:r w:rsidR="00491C12" w:rsidRPr="003B1150">
              <w:rPr>
                <w:rStyle w:val="FootnoteReference"/>
                <w:spacing w:val="-4"/>
                <w:szCs w:val="26"/>
                <w:rtl/>
              </w:rPr>
              <w:t xml:space="preserve">) </w:t>
            </w:r>
          </w:p>
        </w:tc>
      </w:tr>
      <w:tr w:rsidR="009F5BE1" w:rsidRPr="003B1150" w14:paraId="7BD0AB07" w14:textId="77777777" w:rsidTr="003B1150">
        <w:trPr>
          <w:cantSplit/>
        </w:trPr>
        <w:tc>
          <w:tcPr>
            <w:tcW w:w="6120" w:type="dxa"/>
            <w:tcBorders>
              <w:top w:val="nil"/>
              <w:bottom w:val="single" w:sz="12" w:space="0" w:color="auto"/>
            </w:tcBorders>
            <w:shd w:val="clear" w:color="auto" w:fill="auto"/>
          </w:tcPr>
          <w:p w14:paraId="7C951251"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اتفاقية العمل البحري، 2006</w:t>
            </w:r>
          </w:p>
        </w:tc>
        <w:tc>
          <w:tcPr>
            <w:tcW w:w="2270" w:type="dxa"/>
            <w:tcBorders>
              <w:top w:val="nil"/>
              <w:bottom w:val="single" w:sz="12" w:space="0" w:color="auto"/>
            </w:tcBorders>
            <w:shd w:val="clear" w:color="auto" w:fill="auto"/>
          </w:tcPr>
          <w:p w14:paraId="7DECADB3" w14:textId="77777777" w:rsidR="009F5BE1" w:rsidRPr="003B1150" w:rsidRDefault="009F5BE1" w:rsidP="003B1150">
            <w:pPr>
              <w:spacing w:before="20" w:after="20" w:line="280" w:lineRule="exact"/>
              <w:ind w:left="113" w:right="113"/>
              <w:rPr>
                <w:spacing w:val="-4"/>
                <w:sz w:val="18"/>
                <w:szCs w:val="26"/>
                <w:rtl/>
                <w:lang w:val="en-GB"/>
              </w:rPr>
            </w:pPr>
            <w:r w:rsidRPr="003B1150">
              <w:rPr>
                <w:spacing w:val="-4"/>
                <w:sz w:val="18"/>
                <w:szCs w:val="26"/>
                <w:rtl/>
                <w:lang w:val="en-GB"/>
              </w:rPr>
              <w:t xml:space="preserve"> توقيع 23/06/2011</w:t>
            </w:r>
            <w:r w:rsidR="00491C12" w:rsidRPr="003B1150">
              <w:rPr>
                <w:rStyle w:val="FootnoteReference"/>
                <w:spacing w:val="-4"/>
                <w:szCs w:val="26"/>
                <w:rtl/>
              </w:rPr>
              <w:t>(</w:t>
            </w:r>
            <w:r w:rsidR="00491C12" w:rsidRPr="003B1150">
              <w:rPr>
                <w:rStyle w:val="FootnoteReference"/>
                <w:spacing w:val="-4"/>
                <w:szCs w:val="26"/>
                <w:rtl/>
              </w:rPr>
              <w:footnoteReference w:id="45"/>
            </w:r>
            <w:r w:rsidR="00491C12" w:rsidRPr="003B1150">
              <w:rPr>
                <w:rStyle w:val="FootnoteReference"/>
                <w:spacing w:val="-4"/>
                <w:szCs w:val="26"/>
                <w:rtl/>
              </w:rPr>
              <w:t xml:space="preserve">) </w:t>
            </w:r>
          </w:p>
        </w:tc>
      </w:tr>
    </w:tbl>
    <w:p w14:paraId="0F3E2741" w14:textId="77777777" w:rsidR="009F5BE1" w:rsidRPr="004A1955" w:rsidRDefault="009F5BE1" w:rsidP="009F5BE1">
      <w:pPr>
        <w:pStyle w:val="H23GA"/>
        <w:rPr>
          <w:rtl/>
        </w:rPr>
      </w:pPr>
      <w:r w:rsidRPr="004A1955">
        <w:rPr>
          <w:rtl/>
        </w:rPr>
        <w:tab/>
      </w:r>
      <w:r w:rsidRPr="004A1955">
        <w:rPr>
          <w:rtl/>
        </w:rPr>
        <w:tab/>
        <w:t>اتفاقيات منظمة الأمم المتحدة للتربية والعلم والثقافة</w:t>
      </w:r>
    </w:p>
    <w:p w14:paraId="5E7497E4" w14:textId="77777777" w:rsidR="009F5BE1" w:rsidRPr="004A1955" w:rsidRDefault="009F5BE1" w:rsidP="009F5BE1">
      <w:pPr>
        <w:pStyle w:val="SingleTxtGA"/>
        <w:rPr>
          <w:b/>
          <w:bCs/>
          <w:rtl/>
        </w:rPr>
      </w:pPr>
      <w:r w:rsidRPr="004A1955">
        <w:rPr>
          <w:rtl/>
        </w:rPr>
        <w:t>الجدول 4</w:t>
      </w:r>
      <w:r w:rsidRPr="004A1955">
        <w:rPr>
          <w:rtl/>
        </w:rPr>
        <w:tab/>
      </w:r>
      <w:r w:rsidRPr="004A1955">
        <w:rPr>
          <w:rtl/>
        </w:rPr>
        <w:br/>
      </w:r>
      <w:r w:rsidRPr="004A1955">
        <w:rPr>
          <w:b/>
          <w:bCs/>
          <w:rtl/>
        </w:rPr>
        <w:t>اتفاقيات منظمة الأمم المتحدة للتربية والعلم والثقافة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69"/>
        <w:gridCol w:w="1987"/>
      </w:tblGrid>
      <w:tr w:rsidR="009F5BE1" w:rsidRPr="003B1150" w14:paraId="4AA9B4B2" w14:textId="77777777" w:rsidTr="003B1150">
        <w:trPr>
          <w:tblHeader/>
        </w:trPr>
        <w:tc>
          <w:tcPr>
            <w:tcW w:w="5269" w:type="dxa"/>
            <w:tcBorders>
              <w:top w:val="single" w:sz="4" w:space="0" w:color="auto"/>
              <w:bottom w:val="single" w:sz="12" w:space="0" w:color="auto"/>
            </w:tcBorders>
            <w:shd w:val="clear" w:color="auto" w:fill="auto"/>
            <w:vAlign w:val="bottom"/>
          </w:tcPr>
          <w:p w14:paraId="39F3F74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اتفاقية/بروتوكول</w:t>
            </w:r>
          </w:p>
        </w:tc>
        <w:tc>
          <w:tcPr>
            <w:tcW w:w="1987" w:type="dxa"/>
            <w:tcBorders>
              <w:top w:val="single" w:sz="4" w:space="0" w:color="auto"/>
              <w:bottom w:val="single" w:sz="12" w:space="0" w:color="auto"/>
            </w:tcBorders>
            <w:shd w:val="clear" w:color="auto" w:fill="auto"/>
            <w:vAlign w:val="bottom"/>
          </w:tcPr>
          <w:p w14:paraId="5F61EC0E" w14:textId="77777777" w:rsidR="009F5BE1" w:rsidRPr="003B1150" w:rsidRDefault="009F5BE1" w:rsidP="003B1150">
            <w:pPr>
              <w:spacing w:before="40" w:after="40" w:line="300" w:lineRule="exact"/>
              <w:ind w:left="113" w:right="113"/>
              <w:jc w:val="left"/>
              <w:rPr>
                <w:i/>
                <w:iCs/>
                <w:sz w:val="18"/>
                <w:szCs w:val="26"/>
                <w:rtl/>
                <w:lang w:val="en-GB"/>
              </w:rPr>
            </w:pPr>
            <w:r w:rsidRPr="003B1150">
              <w:rPr>
                <w:i/>
                <w:iCs/>
                <w:sz w:val="18"/>
                <w:szCs w:val="26"/>
                <w:rtl/>
                <w:lang w:val="en-GB"/>
              </w:rPr>
              <w:t xml:space="preserve">توقيع </w:t>
            </w:r>
            <w:r w:rsidRPr="003B1150">
              <w:rPr>
                <w:i/>
                <w:iCs/>
                <w:sz w:val="18"/>
                <w:szCs w:val="26"/>
                <w:rtl/>
                <w:lang w:val="en-GB"/>
              </w:rPr>
              <w:br/>
              <w:t xml:space="preserve">تصديق </w:t>
            </w:r>
          </w:p>
        </w:tc>
      </w:tr>
      <w:tr w:rsidR="009F5BE1" w:rsidRPr="003B1150" w14:paraId="2371EDFE" w14:textId="77777777" w:rsidTr="003B1150">
        <w:tc>
          <w:tcPr>
            <w:tcW w:w="5269" w:type="dxa"/>
            <w:tcBorders>
              <w:top w:val="single" w:sz="12" w:space="0" w:color="auto"/>
              <w:bottom w:val="single" w:sz="12" w:space="0" w:color="auto"/>
            </w:tcBorders>
            <w:shd w:val="clear" w:color="auto" w:fill="auto"/>
          </w:tcPr>
          <w:p w14:paraId="6B85E1C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اتفاقية مناهضة التمييز في التعليم، 1960</w:t>
            </w:r>
          </w:p>
        </w:tc>
        <w:tc>
          <w:tcPr>
            <w:tcW w:w="1987" w:type="dxa"/>
            <w:tcBorders>
              <w:top w:val="single" w:sz="12" w:space="0" w:color="auto"/>
              <w:bottom w:val="single" w:sz="12" w:space="0" w:color="auto"/>
            </w:tcBorders>
            <w:shd w:val="clear" w:color="auto" w:fill="auto"/>
          </w:tcPr>
          <w:p w14:paraId="0A34B78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04/10/1963</w:t>
            </w:r>
          </w:p>
        </w:tc>
      </w:tr>
    </w:tbl>
    <w:p w14:paraId="64C40057" w14:textId="77777777" w:rsidR="009F5BE1" w:rsidRPr="004A1955" w:rsidRDefault="009F5BE1" w:rsidP="009F5BE1">
      <w:pPr>
        <w:pStyle w:val="H23GA"/>
        <w:rPr>
          <w:rtl/>
        </w:rPr>
      </w:pPr>
      <w:r w:rsidRPr="004A1955">
        <w:rPr>
          <w:rtl/>
        </w:rPr>
        <w:tab/>
      </w:r>
      <w:r w:rsidRPr="004A1955">
        <w:rPr>
          <w:rtl/>
        </w:rPr>
        <w:tab/>
        <w:t>اتفاقيات مؤتمر لاهاي بشأن القانون الدولي الخاص</w:t>
      </w:r>
    </w:p>
    <w:p w14:paraId="4E4DE5FE" w14:textId="77777777" w:rsidR="009F5BE1" w:rsidRPr="004A1955" w:rsidRDefault="009F5BE1" w:rsidP="009F5BE1">
      <w:pPr>
        <w:pStyle w:val="SingleTxtGA"/>
        <w:rPr>
          <w:b/>
          <w:bCs/>
          <w:rtl/>
        </w:rPr>
      </w:pPr>
      <w:r w:rsidRPr="004A1955">
        <w:rPr>
          <w:rtl/>
        </w:rPr>
        <w:t>الجدول 5</w:t>
      </w:r>
      <w:r w:rsidRPr="004A1955">
        <w:rPr>
          <w:rtl/>
        </w:rPr>
        <w:tab/>
      </w:r>
      <w:r w:rsidRPr="004A1955">
        <w:rPr>
          <w:rtl/>
        </w:rPr>
        <w:br/>
      </w:r>
      <w:r w:rsidRPr="004A1955">
        <w:rPr>
          <w:b/>
          <w:bCs/>
          <w:rtl/>
        </w:rPr>
        <w:t>مؤتمر لاهاي للقانون الدولي الخاص</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86"/>
        <w:gridCol w:w="2270"/>
      </w:tblGrid>
      <w:tr w:rsidR="009F5BE1" w:rsidRPr="003B1150" w14:paraId="767C63B8" w14:textId="77777777" w:rsidTr="003B1150">
        <w:trPr>
          <w:tblHeader/>
        </w:trPr>
        <w:tc>
          <w:tcPr>
            <w:tcW w:w="4986" w:type="dxa"/>
            <w:tcBorders>
              <w:top w:val="single" w:sz="4" w:space="0" w:color="auto"/>
              <w:bottom w:val="single" w:sz="12" w:space="0" w:color="auto"/>
            </w:tcBorders>
            <w:shd w:val="clear" w:color="auto" w:fill="auto"/>
            <w:vAlign w:val="bottom"/>
          </w:tcPr>
          <w:p w14:paraId="1D7D19B1" w14:textId="77777777" w:rsidR="009F5BE1" w:rsidRPr="003B1150" w:rsidRDefault="009F5BE1" w:rsidP="003B1150">
            <w:pPr>
              <w:keepNext/>
              <w:keepLines/>
              <w:spacing w:before="40" w:after="40" w:line="300" w:lineRule="exact"/>
              <w:ind w:left="113" w:right="113"/>
              <w:rPr>
                <w:i/>
                <w:iCs/>
                <w:sz w:val="18"/>
                <w:szCs w:val="26"/>
                <w:rtl/>
                <w:lang w:val="en-GB"/>
              </w:rPr>
            </w:pPr>
            <w:r w:rsidRPr="003B1150">
              <w:rPr>
                <w:i/>
                <w:iCs/>
                <w:sz w:val="18"/>
                <w:szCs w:val="26"/>
                <w:rtl/>
                <w:lang w:val="en-GB"/>
              </w:rPr>
              <w:t>اتفاقية/بروتوكول</w:t>
            </w:r>
          </w:p>
        </w:tc>
        <w:tc>
          <w:tcPr>
            <w:tcW w:w="2270" w:type="dxa"/>
            <w:tcBorders>
              <w:top w:val="single" w:sz="4" w:space="0" w:color="auto"/>
              <w:bottom w:val="single" w:sz="12" w:space="0" w:color="auto"/>
            </w:tcBorders>
            <w:shd w:val="clear" w:color="auto" w:fill="auto"/>
            <w:vAlign w:val="bottom"/>
          </w:tcPr>
          <w:p w14:paraId="634F5BAA" w14:textId="77777777" w:rsidR="009F5BE1" w:rsidRPr="003B1150" w:rsidRDefault="009F5BE1" w:rsidP="003B1150">
            <w:pPr>
              <w:keepNext/>
              <w:keepLines/>
              <w:spacing w:before="40" w:after="40" w:line="300" w:lineRule="exact"/>
              <w:ind w:left="113" w:right="113"/>
              <w:jc w:val="left"/>
              <w:rPr>
                <w:i/>
                <w:iCs/>
                <w:sz w:val="18"/>
                <w:szCs w:val="26"/>
                <w:rtl/>
                <w:lang w:val="en-GB"/>
              </w:rPr>
            </w:pPr>
            <w:r w:rsidRPr="003B1150">
              <w:rPr>
                <w:i/>
                <w:iCs/>
                <w:sz w:val="18"/>
                <w:szCs w:val="26"/>
                <w:rtl/>
                <w:lang w:val="en-GB"/>
              </w:rPr>
              <w:t xml:space="preserve">توقيع </w:t>
            </w:r>
            <w:r w:rsidRPr="003B1150">
              <w:rPr>
                <w:i/>
                <w:iCs/>
                <w:sz w:val="18"/>
                <w:szCs w:val="26"/>
                <w:rtl/>
                <w:lang w:val="en-GB"/>
              </w:rPr>
              <w:br/>
              <w:t xml:space="preserve">تصديق </w:t>
            </w:r>
          </w:p>
        </w:tc>
      </w:tr>
      <w:tr w:rsidR="009F5BE1" w:rsidRPr="003B1150" w14:paraId="7539437F" w14:textId="77777777" w:rsidTr="003B1150">
        <w:tc>
          <w:tcPr>
            <w:tcW w:w="4986" w:type="dxa"/>
            <w:tcBorders>
              <w:bottom w:val="nil"/>
            </w:tcBorders>
            <w:shd w:val="clear" w:color="auto" w:fill="auto"/>
          </w:tcPr>
          <w:p w14:paraId="1D0A7751" w14:textId="77777777" w:rsidR="009F5BE1" w:rsidRPr="003B1150" w:rsidRDefault="009F5BE1" w:rsidP="00156A8F">
            <w:pPr>
              <w:keepNext/>
              <w:keepLines/>
              <w:spacing w:before="40" w:after="40" w:line="300" w:lineRule="exact"/>
              <w:ind w:left="113" w:right="113"/>
              <w:jc w:val="left"/>
              <w:rPr>
                <w:sz w:val="18"/>
                <w:szCs w:val="26"/>
                <w:rtl/>
                <w:lang w:val="en-GB"/>
              </w:rPr>
            </w:pPr>
            <w:r w:rsidRPr="003B1150">
              <w:rPr>
                <w:sz w:val="18"/>
                <w:szCs w:val="26"/>
                <w:rtl/>
                <w:lang w:val="en-GB"/>
              </w:rPr>
              <w:t>الاتفاقية المتعلقة بالاعتراف بالأحكام المتصلة بالتزامات النفقة إزاء الأطفال وتنفيذها، 1958</w:t>
            </w:r>
          </w:p>
        </w:tc>
        <w:tc>
          <w:tcPr>
            <w:tcW w:w="2270" w:type="dxa"/>
            <w:tcBorders>
              <w:bottom w:val="nil"/>
            </w:tcBorders>
            <w:shd w:val="clear" w:color="auto" w:fill="auto"/>
          </w:tcPr>
          <w:p w14:paraId="35902070" w14:textId="77777777" w:rsidR="009F5BE1" w:rsidRPr="003B1150" w:rsidRDefault="009F5BE1" w:rsidP="003B1150">
            <w:pPr>
              <w:keepNext/>
              <w:keepLines/>
              <w:spacing w:before="40" w:after="40" w:line="300" w:lineRule="exact"/>
              <w:ind w:left="113" w:right="113"/>
              <w:rPr>
                <w:sz w:val="18"/>
                <w:szCs w:val="26"/>
                <w:rtl/>
                <w:lang w:val="en-GB"/>
              </w:rPr>
            </w:pPr>
            <w:r w:rsidRPr="003B1150">
              <w:rPr>
                <w:sz w:val="18"/>
                <w:szCs w:val="26"/>
                <w:rtl/>
                <w:lang w:val="en-GB"/>
              </w:rPr>
              <w:t>تصديق 2/11/1965</w:t>
            </w:r>
            <w:r w:rsidR="00491C12" w:rsidRPr="003B1150">
              <w:rPr>
                <w:rStyle w:val="FootnoteReference"/>
                <w:szCs w:val="26"/>
                <w:rtl/>
              </w:rPr>
              <w:t>(</w:t>
            </w:r>
            <w:r w:rsidR="00491C12" w:rsidRPr="003B1150">
              <w:rPr>
                <w:rStyle w:val="FootnoteReference"/>
                <w:szCs w:val="26"/>
                <w:rtl/>
              </w:rPr>
              <w:footnoteReference w:id="46"/>
            </w:r>
            <w:r w:rsidR="00491C12" w:rsidRPr="003B1150">
              <w:rPr>
                <w:rStyle w:val="FootnoteReference"/>
                <w:szCs w:val="26"/>
                <w:rtl/>
              </w:rPr>
              <w:t xml:space="preserve">) </w:t>
            </w:r>
          </w:p>
        </w:tc>
      </w:tr>
      <w:tr w:rsidR="009F5BE1" w:rsidRPr="003B1150" w14:paraId="306CF2BF" w14:textId="77777777" w:rsidTr="003B1150">
        <w:tc>
          <w:tcPr>
            <w:tcW w:w="4986" w:type="dxa"/>
            <w:tcBorders>
              <w:top w:val="nil"/>
              <w:bottom w:val="nil"/>
            </w:tcBorders>
            <w:shd w:val="clear" w:color="auto" w:fill="auto"/>
          </w:tcPr>
          <w:p w14:paraId="30DF6509" w14:textId="77777777" w:rsidR="009F5BE1" w:rsidRPr="003B1150" w:rsidRDefault="009F5BE1" w:rsidP="00156A8F">
            <w:pPr>
              <w:keepNext/>
              <w:keepLines/>
              <w:spacing w:before="40" w:after="40" w:line="300" w:lineRule="exact"/>
              <w:ind w:left="113" w:right="113"/>
              <w:jc w:val="left"/>
              <w:rPr>
                <w:sz w:val="18"/>
                <w:szCs w:val="26"/>
                <w:rtl/>
                <w:lang w:val="en-GB"/>
              </w:rPr>
            </w:pPr>
            <w:r w:rsidRPr="003B1150">
              <w:rPr>
                <w:sz w:val="18"/>
                <w:szCs w:val="26"/>
                <w:rtl/>
                <w:lang w:val="en-GB"/>
              </w:rPr>
              <w:t>الاتفاقية المتعلقة بالاعتراف بالقرارات ذات الصلة بالتزامات النفقة وتنفيذها، 1973</w:t>
            </w:r>
          </w:p>
        </w:tc>
        <w:tc>
          <w:tcPr>
            <w:tcW w:w="2270" w:type="dxa"/>
            <w:tcBorders>
              <w:top w:val="nil"/>
              <w:bottom w:val="nil"/>
            </w:tcBorders>
            <w:shd w:val="clear" w:color="auto" w:fill="auto"/>
          </w:tcPr>
          <w:p w14:paraId="0533D487" w14:textId="77777777" w:rsidR="009F5BE1" w:rsidRPr="003B1150" w:rsidRDefault="009F5BE1" w:rsidP="003B1150">
            <w:pPr>
              <w:keepNext/>
              <w:keepLines/>
              <w:spacing w:before="40" w:after="40" w:line="300" w:lineRule="exact"/>
              <w:ind w:left="113" w:right="113"/>
              <w:rPr>
                <w:sz w:val="18"/>
                <w:szCs w:val="26"/>
                <w:rtl/>
                <w:lang w:val="en-GB"/>
              </w:rPr>
            </w:pPr>
            <w:r w:rsidRPr="003B1150">
              <w:rPr>
                <w:sz w:val="18"/>
                <w:szCs w:val="26"/>
                <w:rtl/>
                <w:lang w:val="en-GB"/>
              </w:rPr>
              <w:t>تصديق 7/10/1987</w:t>
            </w:r>
          </w:p>
        </w:tc>
      </w:tr>
      <w:tr w:rsidR="009F5BE1" w:rsidRPr="003B1150" w14:paraId="0F49D0CF" w14:textId="77777777" w:rsidTr="003B1150">
        <w:tc>
          <w:tcPr>
            <w:tcW w:w="4986" w:type="dxa"/>
            <w:tcBorders>
              <w:top w:val="nil"/>
            </w:tcBorders>
            <w:shd w:val="clear" w:color="auto" w:fill="auto"/>
          </w:tcPr>
          <w:p w14:paraId="5EA9499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الاتفاقية المتعلقة بالاعتراف بالطلاق والهجر، 1970</w:t>
            </w:r>
          </w:p>
        </w:tc>
        <w:tc>
          <w:tcPr>
            <w:tcW w:w="2270" w:type="dxa"/>
            <w:tcBorders>
              <w:top w:val="nil"/>
            </w:tcBorders>
            <w:shd w:val="clear" w:color="auto" w:fill="auto"/>
          </w:tcPr>
          <w:p w14:paraId="1F7965F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25/06/1975</w:t>
            </w:r>
            <w:r w:rsidR="00491C12" w:rsidRPr="003B1150">
              <w:rPr>
                <w:rStyle w:val="FootnoteReference"/>
                <w:szCs w:val="26"/>
                <w:rtl/>
              </w:rPr>
              <w:t>(</w:t>
            </w:r>
            <w:r w:rsidR="00491C12" w:rsidRPr="003B1150">
              <w:rPr>
                <w:rStyle w:val="FootnoteReference"/>
                <w:szCs w:val="26"/>
                <w:rtl/>
              </w:rPr>
              <w:footnoteReference w:id="47"/>
            </w:r>
            <w:r w:rsidR="00491C12" w:rsidRPr="003B1150">
              <w:rPr>
                <w:rStyle w:val="FootnoteReference"/>
                <w:szCs w:val="26"/>
                <w:rtl/>
              </w:rPr>
              <w:t xml:space="preserve">) </w:t>
            </w:r>
          </w:p>
        </w:tc>
      </w:tr>
      <w:tr w:rsidR="009F5BE1" w:rsidRPr="003B1150" w14:paraId="57DA07B2" w14:textId="77777777" w:rsidTr="003B1150">
        <w:tc>
          <w:tcPr>
            <w:tcW w:w="4986" w:type="dxa"/>
            <w:shd w:val="clear" w:color="auto" w:fill="auto"/>
          </w:tcPr>
          <w:p w14:paraId="1DDC5664" w14:textId="77777777" w:rsidR="009F5BE1" w:rsidRPr="003B1150" w:rsidRDefault="009F5BE1" w:rsidP="00156A8F">
            <w:pPr>
              <w:spacing w:before="40" w:after="40" w:line="300" w:lineRule="exact"/>
              <w:ind w:left="113" w:right="113"/>
              <w:jc w:val="left"/>
              <w:rPr>
                <w:sz w:val="18"/>
                <w:szCs w:val="26"/>
                <w:rtl/>
                <w:lang w:val="en-GB"/>
              </w:rPr>
            </w:pPr>
            <w:r w:rsidRPr="003B1150">
              <w:rPr>
                <w:sz w:val="18"/>
                <w:szCs w:val="26"/>
                <w:rtl/>
                <w:lang w:val="en-GB"/>
              </w:rPr>
              <w:t>الاتفاقية المتعلقة بالجوانب المدنية للاختطاف الدولي للأطفال، 1980</w:t>
            </w:r>
          </w:p>
        </w:tc>
        <w:tc>
          <w:tcPr>
            <w:tcW w:w="2270" w:type="dxa"/>
            <w:shd w:val="clear" w:color="auto" w:fill="auto"/>
          </w:tcPr>
          <w:p w14:paraId="28EAEED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17/04/1991</w:t>
            </w:r>
            <w:r w:rsidR="00491C12" w:rsidRPr="003B1150">
              <w:rPr>
                <w:rStyle w:val="FootnoteReference"/>
                <w:szCs w:val="26"/>
                <w:rtl/>
              </w:rPr>
              <w:t>(</w:t>
            </w:r>
            <w:r w:rsidR="00491C12" w:rsidRPr="003B1150">
              <w:rPr>
                <w:rStyle w:val="FootnoteReference"/>
                <w:szCs w:val="26"/>
                <w:rtl/>
              </w:rPr>
              <w:footnoteReference w:id="48"/>
            </w:r>
            <w:r w:rsidR="00491C12" w:rsidRPr="003B1150">
              <w:rPr>
                <w:rStyle w:val="FootnoteReference"/>
                <w:szCs w:val="26"/>
                <w:rtl/>
              </w:rPr>
              <w:t xml:space="preserve">) </w:t>
            </w:r>
          </w:p>
        </w:tc>
      </w:tr>
      <w:tr w:rsidR="009F5BE1" w:rsidRPr="003B1150" w14:paraId="5B5A1D0B" w14:textId="77777777" w:rsidTr="003B1150">
        <w:tc>
          <w:tcPr>
            <w:tcW w:w="4986" w:type="dxa"/>
            <w:tcBorders>
              <w:bottom w:val="nil"/>
            </w:tcBorders>
            <w:shd w:val="clear" w:color="auto" w:fill="auto"/>
          </w:tcPr>
          <w:p w14:paraId="62662415" w14:textId="77777777" w:rsidR="009F5BE1" w:rsidRPr="003B1150" w:rsidRDefault="009F5BE1" w:rsidP="00156A8F">
            <w:pPr>
              <w:spacing w:before="40" w:after="40" w:line="300" w:lineRule="exact"/>
              <w:ind w:left="113" w:right="113"/>
              <w:jc w:val="left"/>
              <w:rPr>
                <w:sz w:val="18"/>
                <w:szCs w:val="26"/>
                <w:rtl/>
                <w:lang w:val="en-GB"/>
              </w:rPr>
            </w:pPr>
            <w:r w:rsidRPr="003B1150">
              <w:rPr>
                <w:sz w:val="18"/>
                <w:szCs w:val="26"/>
                <w:rtl/>
                <w:lang w:val="en-GB"/>
              </w:rPr>
              <w:t>اتفاقية حماية الطفل والتعاون في مجال التبني على الصعيد الدولي، 1993</w:t>
            </w:r>
          </w:p>
        </w:tc>
        <w:tc>
          <w:tcPr>
            <w:tcW w:w="2270" w:type="dxa"/>
            <w:tcBorders>
              <w:bottom w:val="nil"/>
            </w:tcBorders>
            <w:shd w:val="clear" w:color="auto" w:fill="auto"/>
          </w:tcPr>
          <w:p w14:paraId="0383337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02/07/1997</w:t>
            </w:r>
          </w:p>
        </w:tc>
      </w:tr>
      <w:tr w:rsidR="009F5BE1" w:rsidRPr="003B1150" w14:paraId="3473B63B" w14:textId="77777777" w:rsidTr="003B1150">
        <w:tc>
          <w:tcPr>
            <w:tcW w:w="4986" w:type="dxa"/>
            <w:tcBorders>
              <w:top w:val="nil"/>
              <w:bottom w:val="single" w:sz="12" w:space="0" w:color="auto"/>
            </w:tcBorders>
            <w:shd w:val="clear" w:color="auto" w:fill="auto"/>
          </w:tcPr>
          <w:p w14:paraId="2B190D68" w14:textId="77777777" w:rsidR="009F5BE1" w:rsidRPr="003B1150" w:rsidRDefault="009F5BE1" w:rsidP="00156A8F">
            <w:pPr>
              <w:spacing w:before="40" w:after="40" w:line="300" w:lineRule="exact"/>
              <w:ind w:left="113" w:right="113"/>
              <w:jc w:val="left"/>
              <w:rPr>
                <w:sz w:val="18"/>
                <w:szCs w:val="26"/>
                <w:rtl/>
                <w:lang w:val="en-GB"/>
              </w:rPr>
            </w:pPr>
            <w:r w:rsidRPr="003B1150">
              <w:rPr>
                <w:sz w:val="18"/>
                <w:szCs w:val="26"/>
                <w:rtl/>
                <w:lang w:val="en-GB"/>
              </w:rPr>
              <w:t>الاتفاقية المتعلقة بالاختصاص والقانون الساري والاعتراف والإنفاذ والتعاون في مجال المسؤولية الأبوية وتدابير حماية الأطفال، 1996</w:t>
            </w:r>
          </w:p>
        </w:tc>
        <w:tc>
          <w:tcPr>
            <w:tcW w:w="2270" w:type="dxa"/>
            <w:tcBorders>
              <w:top w:val="nil"/>
              <w:bottom w:val="single" w:sz="12" w:space="0" w:color="auto"/>
            </w:tcBorders>
            <w:shd w:val="clear" w:color="auto" w:fill="auto"/>
          </w:tcPr>
          <w:p w14:paraId="7B24238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30/06/2011</w:t>
            </w:r>
            <w:r w:rsidR="00491C12" w:rsidRPr="003B1150">
              <w:rPr>
                <w:rStyle w:val="FootnoteReference"/>
                <w:szCs w:val="26"/>
                <w:rtl/>
              </w:rPr>
              <w:t>(</w:t>
            </w:r>
            <w:r w:rsidR="00491C12" w:rsidRPr="003B1150">
              <w:rPr>
                <w:rStyle w:val="FootnoteReference"/>
                <w:szCs w:val="26"/>
                <w:rtl/>
              </w:rPr>
              <w:footnoteReference w:id="49"/>
            </w:r>
            <w:r w:rsidR="00491C12" w:rsidRPr="003B1150">
              <w:rPr>
                <w:rStyle w:val="FootnoteReference"/>
                <w:szCs w:val="26"/>
                <w:rtl/>
              </w:rPr>
              <w:t xml:space="preserve">) </w:t>
            </w:r>
          </w:p>
        </w:tc>
      </w:tr>
    </w:tbl>
    <w:p w14:paraId="5622B44C" w14:textId="77777777" w:rsidR="009F5BE1" w:rsidRPr="004A1955" w:rsidRDefault="009F5BE1" w:rsidP="009F5BE1">
      <w:pPr>
        <w:pStyle w:val="H23GA"/>
        <w:rPr>
          <w:rtl/>
        </w:rPr>
      </w:pPr>
      <w:r w:rsidRPr="004A1955">
        <w:rPr>
          <w:rtl/>
        </w:rPr>
        <w:tab/>
      </w:r>
      <w:r w:rsidRPr="004A1955">
        <w:rPr>
          <w:rtl/>
        </w:rPr>
        <w:tab/>
        <w:t>اتفاقيات جنيف وغيرها من المعاهدات المتعلقة بالقانون الإنساني الدولي</w:t>
      </w:r>
    </w:p>
    <w:p w14:paraId="0C6BB0AA" w14:textId="77777777" w:rsidR="009F5BE1" w:rsidRPr="004A1955" w:rsidRDefault="009F5BE1" w:rsidP="009F5BE1">
      <w:pPr>
        <w:pStyle w:val="SingleTxtGA"/>
        <w:rPr>
          <w:b/>
          <w:bCs/>
          <w:rtl/>
        </w:rPr>
      </w:pPr>
      <w:r w:rsidRPr="004A1955">
        <w:rPr>
          <w:rtl/>
        </w:rPr>
        <w:t>الجدول 6</w:t>
      </w:r>
      <w:r w:rsidRPr="004A1955">
        <w:rPr>
          <w:rtl/>
        </w:rPr>
        <w:tab/>
      </w:r>
      <w:r w:rsidRPr="004A1955">
        <w:rPr>
          <w:rtl/>
        </w:rPr>
        <w:br/>
      </w:r>
      <w:r w:rsidRPr="004A1955">
        <w:rPr>
          <w:b/>
          <w:bCs/>
          <w:rtl/>
        </w:rPr>
        <w:t>اتفاقيات جنيف وغيرها من المعاهدات المتعلقة بالقانون الإنساني الدولي</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27"/>
        <w:gridCol w:w="2129"/>
      </w:tblGrid>
      <w:tr w:rsidR="009F5BE1" w:rsidRPr="003B1150" w14:paraId="3DB5D402" w14:textId="77777777" w:rsidTr="003B1150">
        <w:trPr>
          <w:tblHeader/>
        </w:trPr>
        <w:tc>
          <w:tcPr>
            <w:tcW w:w="5127" w:type="dxa"/>
            <w:tcBorders>
              <w:top w:val="single" w:sz="4" w:space="0" w:color="auto"/>
              <w:bottom w:val="single" w:sz="12" w:space="0" w:color="auto"/>
            </w:tcBorders>
            <w:shd w:val="clear" w:color="auto" w:fill="auto"/>
            <w:vAlign w:val="bottom"/>
          </w:tcPr>
          <w:p w14:paraId="1A651033"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اتفاقية/بروتوكول</w:t>
            </w:r>
          </w:p>
        </w:tc>
        <w:tc>
          <w:tcPr>
            <w:tcW w:w="2129" w:type="dxa"/>
            <w:tcBorders>
              <w:top w:val="single" w:sz="4" w:space="0" w:color="auto"/>
              <w:bottom w:val="single" w:sz="12" w:space="0" w:color="auto"/>
            </w:tcBorders>
            <w:shd w:val="clear" w:color="auto" w:fill="auto"/>
            <w:vAlign w:val="bottom"/>
          </w:tcPr>
          <w:p w14:paraId="322B2EF9" w14:textId="77777777" w:rsidR="009F5BE1" w:rsidRPr="003B1150" w:rsidRDefault="009F5BE1" w:rsidP="003B1150">
            <w:pPr>
              <w:spacing w:before="40" w:after="40" w:line="300" w:lineRule="exact"/>
              <w:ind w:left="113" w:right="113"/>
              <w:jc w:val="left"/>
              <w:rPr>
                <w:i/>
                <w:iCs/>
                <w:sz w:val="18"/>
                <w:szCs w:val="26"/>
                <w:rtl/>
                <w:lang w:val="en-GB"/>
              </w:rPr>
            </w:pPr>
            <w:r w:rsidRPr="003B1150">
              <w:rPr>
                <w:i/>
                <w:iCs/>
                <w:sz w:val="18"/>
                <w:szCs w:val="26"/>
                <w:rtl/>
                <w:lang w:val="en-GB"/>
              </w:rPr>
              <w:t xml:space="preserve">توقيع </w:t>
            </w:r>
            <w:r w:rsidRPr="003B1150">
              <w:rPr>
                <w:i/>
                <w:iCs/>
                <w:sz w:val="18"/>
                <w:szCs w:val="26"/>
                <w:rtl/>
                <w:lang w:val="en-GB"/>
              </w:rPr>
              <w:br/>
              <w:t>تصديق</w:t>
            </w:r>
          </w:p>
        </w:tc>
      </w:tr>
      <w:tr w:rsidR="009F5BE1" w:rsidRPr="003B1150" w14:paraId="73B69BD4" w14:textId="77777777" w:rsidTr="003B1150">
        <w:tc>
          <w:tcPr>
            <w:tcW w:w="5127" w:type="dxa"/>
            <w:shd w:val="clear" w:color="auto" w:fill="auto"/>
          </w:tcPr>
          <w:p w14:paraId="03932A7F" w14:textId="77777777" w:rsidR="009F5BE1" w:rsidRPr="003B1150" w:rsidRDefault="009F5BE1" w:rsidP="009C6349">
            <w:pPr>
              <w:spacing w:line="290" w:lineRule="exact"/>
              <w:ind w:left="113" w:right="113"/>
              <w:rPr>
                <w:sz w:val="18"/>
                <w:szCs w:val="26"/>
                <w:rtl/>
                <w:lang w:val="en-GB" w:bidi="ar-DZ"/>
              </w:rPr>
            </w:pPr>
            <w:r w:rsidRPr="003B1150">
              <w:rPr>
                <w:sz w:val="18"/>
                <w:szCs w:val="26"/>
                <w:rtl/>
                <w:lang w:val="en-GB"/>
              </w:rPr>
              <w:t>اتفاقية جنيف لتحسين حال الجرحى والمرضى بالقوات المسلحة في الميدان، 1949</w:t>
            </w:r>
          </w:p>
        </w:tc>
        <w:tc>
          <w:tcPr>
            <w:tcW w:w="2129" w:type="dxa"/>
            <w:shd w:val="clear" w:color="auto" w:fill="auto"/>
          </w:tcPr>
          <w:p w14:paraId="3FD1EE7A"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27/06/1951</w:t>
            </w:r>
          </w:p>
        </w:tc>
      </w:tr>
      <w:tr w:rsidR="009F5BE1" w:rsidRPr="003B1150" w14:paraId="37077635" w14:textId="77777777" w:rsidTr="003B1150">
        <w:tc>
          <w:tcPr>
            <w:tcW w:w="5127" w:type="dxa"/>
            <w:tcBorders>
              <w:bottom w:val="nil"/>
            </w:tcBorders>
            <w:shd w:val="clear" w:color="auto" w:fill="auto"/>
          </w:tcPr>
          <w:p w14:paraId="3F85083B"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اتفاقية جنيف لتحسين حال جرحى ومرضى وغرقى القوات المسلحة في البحار، 1949</w:t>
            </w:r>
          </w:p>
        </w:tc>
        <w:tc>
          <w:tcPr>
            <w:tcW w:w="2129" w:type="dxa"/>
            <w:tcBorders>
              <w:bottom w:val="nil"/>
            </w:tcBorders>
            <w:shd w:val="clear" w:color="auto" w:fill="auto"/>
          </w:tcPr>
          <w:p w14:paraId="6D998EC8"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27/06/1951</w:t>
            </w:r>
          </w:p>
        </w:tc>
      </w:tr>
      <w:tr w:rsidR="009F5BE1" w:rsidRPr="003B1150" w14:paraId="7FBCA6F7" w14:textId="77777777" w:rsidTr="003B1150">
        <w:tc>
          <w:tcPr>
            <w:tcW w:w="5127" w:type="dxa"/>
            <w:tcBorders>
              <w:top w:val="nil"/>
              <w:bottom w:val="nil"/>
            </w:tcBorders>
            <w:shd w:val="clear" w:color="auto" w:fill="auto"/>
          </w:tcPr>
          <w:p w14:paraId="344EAA4B"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اتفاقية جنيف المتعلقة بمعاملة أسرى الحرب، 1949</w:t>
            </w:r>
          </w:p>
        </w:tc>
        <w:tc>
          <w:tcPr>
            <w:tcW w:w="2129" w:type="dxa"/>
            <w:tcBorders>
              <w:top w:val="nil"/>
              <w:bottom w:val="nil"/>
            </w:tcBorders>
            <w:shd w:val="clear" w:color="auto" w:fill="auto"/>
          </w:tcPr>
          <w:p w14:paraId="48E7CD52"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27/06/1951</w:t>
            </w:r>
          </w:p>
        </w:tc>
      </w:tr>
      <w:tr w:rsidR="009F5BE1" w:rsidRPr="003B1150" w14:paraId="1B104EBB" w14:textId="77777777" w:rsidTr="003B1150">
        <w:tc>
          <w:tcPr>
            <w:tcW w:w="5127" w:type="dxa"/>
            <w:tcBorders>
              <w:top w:val="nil"/>
              <w:bottom w:val="nil"/>
            </w:tcBorders>
            <w:shd w:val="clear" w:color="auto" w:fill="auto"/>
          </w:tcPr>
          <w:p w14:paraId="035E4C51"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اتفاقية جنيف المتعلقة بحماية الأشخاص المدنيين في وقت الحرب، 1949</w:t>
            </w:r>
          </w:p>
        </w:tc>
        <w:tc>
          <w:tcPr>
            <w:tcW w:w="2129" w:type="dxa"/>
            <w:tcBorders>
              <w:top w:val="nil"/>
              <w:bottom w:val="nil"/>
            </w:tcBorders>
            <w:shd w:val="clear" w:color="auto" w:fill="auto"/>
          </w:tcPr>
          <w:p w14:paraId="53A27932"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27/06/1951</w:t>
            </w:r>
          </w:p>
        </w:tc>
      </w:tr>
      <w:tr w:rsidR="009F5BE1" w:rsidRPr="003B1150" w14:paraId="6955B948" w14:textId="77777777" w:rsidTr="005A1DD6">
        <w:trPr>
          <w:cantSplit/>
        </w:trPr>
        <w:tc>
          <w:tcPr>
            <w:tcW w:w="5127" w:type="dxa"/>
            <w:tcBorders>
              <w:top w:val="nil"/>
              <w:bottom w:val="nil"/>
            </w:tcBorders>
            <w:shd w:val="clear" w:color="auto" w:fill="auto"/>
          </w:tcPr>
          <w:p w14:paraId="5BA90E0F"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البروتوكول الإضافي لاتفاقيات جنيف المعقودة في 12 آب/أغسطس 1949, والمتعلق بحماية ضحايا المنازعات المسلحة الدولية (البروتوكول الأول)، 1977</w:t>
            </w:r>
          </w:p>
        </w:tc>
        <w:tc>
          <w:tcPr>
            <w:tcW w:w="2129" w:type="dxa"/>
            <w:tcBorders>
              <w:top w:val="nil"/>
              <w:bottom w:val="nil"/>
            </w:tcBorders>
            <w:shd w:val="clear" w:color="auto" w:fill="auto"/>
          </w:tcPr>
          <w:p w14:paraId="7F8D4324"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17/06/1982</w:t>
            </w:r>
          </w:p>
        </w:tc>
      </w:tr>
      <w:tr w:rsidR="009F5BE1" w:rsidRPr="003B1150" w14:paraId="59A40AC9" w14:textId="77777777" w:rsidTr="003B1150">
        <w:tc>
          <w:tcPr>
            <w:tcW w:w="5127" w:type="dxa"/>
            <w:tcBorders>
              <w:top w:val="nil"/>
            </w:tcBorders>
            <w:shd w:val="clear" w:color="auto" w:fill="auto"/>
          </w:tcPr>
          <w:p w14:paraId="18B1ED14"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البروتوكول الإضافي لاتفاقيات جنيف المؤرخة 12 آب/أغسطس 1949، والمتعلق بحماية ضحايا المنازعات المسلحة غير الدولية (البروتوكول الثاني)،</w:t>
            </w:r>
            <w:r w:rsidR="00115D50">
              <w:rPr>
                <w:rFonts w:hint="cs"/>
                <w:sz w:val="18"/>
                <w:szCs w:val="26"/>
                <w:rtl/>
                <w:lang w:val="en-GB"/>
              </w:rPr>
              <w:t xml:space="preserve"> </w:t>
            </w:r>
            <w:r w:rsidRPr="003B1150">
              <w:rPr>
                <w:sz w:val="18"/>
                <w:szCs w:val="26"/>
                <w:rtl/>
                <w:lang w:val="en-GB"/>
              </w:rPr>
              <w:t xml:space="preserve">1977 </w:t>
            </w:r>
          </w:p>
        </w:tc>
        <w:tc>
          <w:tcPr>
            <w:tcW w:w="2129" w:type="dxa"/>
            <w:tcBorders>
              <w:top w:val="nil"/>
            </w:tcBorders>
            <w:shd w:val="clear" w:color="auto" w:fill="auto"/>
          </w:tcPr>
          <w:p w14:paraId="7CE0DDA5"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17/06/1982</w:t>
            </w:r>
          </w:p>
        </w:tc>
      </w:tr>
      <w:tr w:rsidR="009F5BE1" w:rsidRPr="003B1150" w14:paraId="4B0391E5" w14:textId="77777777" w:rsidTr="003B1150">
        <w:tc>
          <w:tcPr>
            <w:tcW w:w="5127" w:type="dxa"/>
            <w:tcBorders>
              <w:bottom w:val="nil"/>
            </w:tcBorders>
            <w:shd w:val="clear" w:color="auto" w:fill="auto"/>
          </w:tcPr>
          <w:p w14:paraId="053EA700"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اتفاقية اوتاوا لحظر استعمال وتكديس وإنتاج ونقل الألغام المضادة للأفراد وتدمير تلك الألغام، 19</w:t>
            </w:r>
            <w:r w:rsidRPr="003B1150">
              <w:rPr>
                <w:rFonts w:hint="cs"/>
                <w:sz w:val="18"/>
                <w:szCs w:val="26"/>
                <w:rtl/>
                <w:lang w:val="en-GB"/>
              </w:rPr>
              <w:t>9</w:t>
            </w:r>
            <w:r w:rsidRPr="003B1150">
              <w:rPr>
                <w:sz w:val="18"/>
                <w:szCs w:val="26"/>
                <w:rtl/>
                <w:lang w:val="en-GB"/>
              </w:rPr>
              <w:t>7</w:t>
            </w:r>
          </w:p>
        </w:tc>
        <w:tc>
          <w:tcPr>
            <w:tcW w:w="2129" w:type="dxa"/>
            <w:tcBorders>
              <w:bottom w:val="nil"/>
            </w:tcBorders>
            <w:shd w:val="clear" w:color="auto" w:fill="auto"/>
          </w:tcPr>
          <w:p w14:paraId="4F9966A4"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8/06/1998</w:t>
            </w:r>
          </w:p>
        </w:tc>
      </w:tr>
      <w:tr w:rsidR="009F5BE1" w:rsidRPr="003B1150" w14:paraId="20493986" w14:textId="77777777" w:rsidTr="003B1150">
        <w:tc>
          <w:tcPr>
            <w:tcW w:w="5127" w:type="dxa"/>
            <w:tcBorders>
              <w:top w:val="nil"/>
              <w:bottom w:val="single" w:sz="12" w:space="0" w:color="auto"/>
            </w:tcBorders>
            <w:shd w:val="clear" w:color="auto" w:fill="auto"/>
          </w:tcPr>
          <w:p w14:paraId="6300E2BE"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اتفاقية الذخائر العنقودية، 2008</w:t>
            </w:r>
          </w:p>
        </w:tc>
        <w:tc>
          <w:tcPr>
            <w:tcW w:w="2129" w:type="dxa"/>
            <w:tcBorders>
              <w:top w:val="nil"/>
              <w:bottom w:val="single" w:sz="12" w:space="0" w:color="auto"/>
            </w:tcBorders>
            <w:shd w:val="clear" w:color="auto" w:fill="auto"/>
          </w:tcPr>
          <w:p w14:paraId="34078A16" w14:textId="77777777" w:rsidR="009F5BE1" w:rsidRPr="003B1150" w:rsidRDefault="009F5BE1" w:rsidP="009C6349">
            <w:pPr>
              <w:spacing w:line="290" w:lineRule="exact"/>
              <w:ind w:left="113" w:right="113"/>
              <w:rPr>
                <w:sz w:val="18"/>
                <w:szCs w:val="26"/>
                <w:rtl/>
                <w:lang w:val="en-GB"/>
              </w:rPr>
            </w:pPr>
            <w:r w:rsidRPr="003B1150">
              <w:rPr>
                <w:sz w:val="18"/>
                <w:szCs w:val="26"/>
                <w:rtl/>
                <w:lang w:val="en-GB"/>
              </w:rPr>
              <w:t>تصديق 12/02/2010</w:t>
            </w:r>
            <w:r w:rsidR="00491C12" w:rsidRPr="003B1150">
              <w:rPr>
                <w:rStyle w:val="FootnoteReference"/>
                <w:szCs w:val="26"/>
                <w:rtl/>
              </w:rPr>
              <w:t>(</w:t>
            </w:r>
            <w:r w:rsidR="00491C12" w:rsidRPr="003B1150">
              <w:rPr>
                <w:rStyle w:val="FootnoteReference"/>
                <w:szCs w:val="26"/>
                <w:rtl/>
              </w:rPr>
              <w:footnoteReference w:id="50"/>
            </w:r>
            <w:r w:rsidR="00491C12" w:rsidRPr="003B1150">
              <w:rPr>
                <w:rStyle w:val="FootnoteReference"/>
                <w:szCs w:val="26"/>
                <w:rtl/>
              </w:rPr>
              <w:t xml:space="preserve">) </w:t>
            </w:r>
          </w:p>
        </w:tc>
      </w:tr>
    </w:tbl>
    <w:p w14:paraId="343080C1" w14:textId="77777777" w:rsidR="009F5BE1" w:rsidRPr="004A1955" w:rsidRDefault="009F5BE1" w:rsidP="009F5BE1">
      <w:pPr>
        <w:pStyle w:val="H23GA"/>
        <w:rPr>
          <w:rtl/>
          <w:lang w:bidi="ar-DZ"/>
        </w:rPr>
      </w:pPr>
      <w:r w:rsidRPr="004A1955">
        <w:rPr>
          <w:rtl/>
        </w:rPr>
        <w:tab/>
      </w:r>
      <w:r w:rsidRPr="004A1955">
        <w:rPr>
          <w:rtl/>
        </w:rPr>
        <w:tab/>
        <w:t>الاتفاقيات الإقليمية لحقوق الإنسان</w:t>
      </w:r>
    </w:p>
    <w:p w14:paraId="43C832FF" w14:textId="77777777" w:rsidR="009F5BE1" w:rsidRPr="004A1955" w:rsidRDefault="009F5BE1" w:rsidP="009F5BE1">
      <w:pPr>
        <w:pStyle w:val="H4GA"/>
        <w:rPr>
          <w:rtl/>
        </w:rPr>
      </w:pPr>
      <w:r w:rsidRPr="004A1955">
        <w:rPr>
          <w:rtl/>
        </w:rPr>
        <w:tab/>
        <w:t>(أ)</w:t>
      </w:r>
      <w:r w:rsidRPr="004A1955">
        <w:rPr>
          <w:rtl/>
        </w:rPr>
        <w:tab/>
        <w:t>(</w:t>
      </w:r>
      <w:r w:rsidRPr="004A1955">
        <w:rPr>
          <w:rFonts w:hint="cs"/>
          <w:rtl/>
        </w:rPr>
        <w:t>نخبة من</w:t>
      </w:r>
      <w:r w:rsidRPr="004A1955">
        <w:rPr>
          <w:rtl/>
        </w:rPr>
        <w:t>)</w:t>
      </w:r>
      <w:r w:rsidRPr="004A1955">
        <w:rPr>
          <w:rFonts w:hint="cs"/>
          <w:rtl/>
        </w:rPr>
        <w:t xml:space="preserve"> </w:t>
      </w:r>
      <w:r w:rsidRPr="004A1955">
        <w:rPr>
          <w:rtl/>
        </w:rPr>
        <w:t>اتفاقيات مجلس أوروبا</w:t>
      </w:r>
    </w:p>
    <w:p w14:paraId="72593407" w14:textId="77777777" w:rsidR="009F5BE1" w:rsidRPr="004A1955" w:rsidRDefault="009F5BE1" w:rsidP="009F5BE1">
      <w:pPr>
        <w:pStyle w:val="SingleTxtGA"/>
        <w:rPr>
          <w:b/>
          <w:bCs/>
          <w:rtl/>
        </w:rPr>
      </w:pPr>
      <w:r w:rsidRPr="004A1955">
        <w:rPr>
          <w:rtl/>
        </w:rPr>
        <w:t>الجدول 7</w:t>
      </w:r>
      <w:r w:rsidRPr="004A1955">
        <w:rPr>
          <w:rtl/>
        </w:rPr>
        <w:tab/>
      </w:r>
      <w:r w:rsidRPr="004A1955">
        <w:rPr>
          <w:rtl/>
        </w:rPr>
        <w:br/>
      </w:r>
      <w:r w:rsidRPr="004A1955">
        <w:rPr>
          <w:b/>
          <w:bCs/>
          <w:rtl/>
        </w:rPr>
        <w:t>الاتفاقيات الإقليمية لحقوق الإنسان</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27"/>
        <w:gridCol w:w="2129"/>
      </w:tblGrid>
      <w:tr w:rsidR="009F5BE1" w:rsidRPr="003B1150" w14:paraId="1685BE8C" w14:textId="77777777" w:rsidTr="003B1150">
        <w:trPr>
          <w:tblHeader/>
        </w:trPr>
        <w:tc>
          <w:tcPr>
            <w:tcW w:w="5127" w:type="dxa"/>
            <w:tcBorders>
              <w:top w:val="single" w:sz="4" w:space="0" w:color="auto"/>
              <w:bottom w:val="single" w:sz="12" w:space="0" w:color="auto"/>
            </w:tcBorders>
            <w:shd w:val="clear" w:color="auto" w:fill="auto"/>
            <w:vAlign w:val="bottom"/>
          </w:tcPr>
          <w:p w14:paraId="632DF71D"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اتفاقية/بروتوكول</w:t>
            </w:r>
          </w:p>
        </w:tc>
        <w:tc>
          <w:tcPr>
            <w:tcW w:w="2129" w:type="dxa"/>
            <w:tcBorders>
              <w:top w:val="single" w:sz="4" w:space="0" w:color="auto"/>
              <w:bottom w:val="single" w:sz="12" w:space="0" w:color="auto"/>
            </w:tcBorders>
            <w:shd w:val="clear" w:color="auto" w:fill="auto"/>
            <w:vAlign w:val="bottom"/>
          </w:tcPr>
          <w:p w14:paraId="756DF610" w14:textId="77777777" w:rsidR="009F5BE1" w:rsidRPr="003B1150" w:rsidRDefault="009F5BE1" w:rsidP="003B1150">
            <w:pPr>
              <w:spacing w:before="40" w:after="40" w:line="300" w:lineRule="exact"/>
              <w:ind w:left="113" w:right="113"/>
              <w:jc w:val="left"/>
              <w:rPr>
                <w:i/>
                <w:iCs/>
                <w:sz w:val="18"/>
                <w:szCs w:val="26"/>
                <w:rtl/>
                <w:lang w:val="en-GB"/>
              </w:rPr>
            </w:pPr>
            <w:r w:rsidRPr="003B1150">
              <w:rPr>
                <w:i/>
                <w:iCs/>
                <w:sz w:val="18"/>
                <w:szCs w:val="26"/>
                <w:rtl/>
                <w:lang w:val="en-GB"/>
              </w:rPr>
              <w:t xml:space="preserve">توقيع </w:t>
            </w:r>
            <w:r w:rsidRPr="003B1150">
              <w:rPr>
                <w:i/>
                <w:iCs/>
                <w:sz w:val="18"/>
                <w:szCs w:val="26"/>
                <w:rtl/>
                <w:lang w:val="en-GB"/>
              </w:rPr>
              <w:br/>
              <w:t xml:space="preserve">تصديق </w:t>
            </w:r>
          </w:p>
        </w:tc>
      </w:tr>
      <w:tr w:rsidR="009F5BE1" w:rsidRPr="003B1150" w14:paraId="730324A8" w14:textId="77777777" w:rsidTr="003B1150">
        <w:tc>
          <w:tcPr>
            <w:tcW w:w="5127" w:type="dxa"/>
            <w:shd w:val="clear" w:color="auto" w:fill="auto"/>
          </w:tcPr>
          <w:p w14:paraId="23EBC8B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اتفاقية حماية حقوق الإنسان والحريات الأساسية</w:t>
            </w:r>
            <w:r w:rsidRPr="003B1150">
              <w:rPr>
                <w:rFonts w:hint="cs"/>
                <w:sz w:val="18"/>
                <w:szCs w:val="26"/>
                <w:rtl/>
                <w:lang w:val="en-GB"/>
              </w:rPr>
              <w:t>،</w:t>
            </w:r>
            <w:r w:rsidRPr="003B1150">
              <w:rPr>
                <w:sz w:val="18"/>
                <w:szCs w:val="26"/>
                <w:rtl/>
                <w:lang w:val="en-GB"/>
              </w:rPr>
              <w:t xml:space="preserve"> 1950</w:t>
            </w:r>
          </w:p>
        </w:tc>
        <w:tc>
          <w:tcPr>
            <w:tcW w:w="2129" w:type="dxa"/>
            <w:shd w:val="clear" w:color="auto" w:fill="auto"/>
          </w:tcPr>
          <w:p w14:paraId="277FF5B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تصديق 13/04/1953</w:t>
            </w:r>
          </w:p>
        </w:tc>
      </w:tr>
      <w:tr w:rsidR="009F5BE1" w:rsidRPr="003B1150" w14:paraId="0C1C272D" w14:textId="77777777" w:rsidTr="003B1150">
        <w:tc>
          <w:tcPr>
            <w:tcW w:w="5127" w:type="dxa"/>
            <w:shd w:val="clear" w:color="auto" w:fill="auto"/>
          </w:tcPr>
          <w:p w14:paraId="5AA2286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الميثاق الاجتماعي الأوروبي (المنقح)</w:t>
            </w:r>
            <w:r w:rsidRPr="003B1150">
              <w:rPr>
                <w:rFonts w:hint="cs"/>
                <w:sz w:val="18"/>
                <w:szCs w:val="26"/>
                <w:rtl/>
                <w:lang w:val="en-GB"/>
              </w:rPr>
              <w:t>،</w:t>
            </w:r>
            <w:r w:rsidRPr="003B1150">
              <w:rPr>
                <w:sz w:val="18"/>
                <w:szCs w:val="26"/>
                <w:rtl/>
                <w:lang w:val="en-GB"/>
              </w:rPr>
              <w:t xml:space="preserve"> 1996</w:t>
            </w:r>
          </w:p>
        </w:tc>
        <w:tc>
          <w:tcPr>
            <w:tcW w:w="2129" w:type="dxa"/>
            <w:shd w:val="clear" w:color="auto" w:fill="auto"/>
          </w:tcPr>
          <w:p w14:paraId="19F5F74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توقيع 03/05/1996</w:t>
            </w:r>
          </w:p>
        </w:tc>
      </w:tr>
      <w:tr w:rsidR="009F5BE1" w:rsidRPr="003B1150" w14:paraId="6409E785" w14:textId="77777777" w:rsidTr="003B1150">
        <w:tc>
          <w:tcPr>
            <w:tcW w:w="5127" w:type="dxa"/>
            <w:shd w:val="clear" w:color="auto" w:fill="auto"/>
          </w:tcPr>
          <w:p w14:paraId="2F17AEA8" w14:textId="77777777" w:rsidR="009F5BE1" w:rsidRPr="003B1150" w:rsidRDefault="009F5BE1" w:rsidP="008052FD">
            <w:pPr>
              <w:spacing w:before="40" w:after="40" w:line="300" w:lineRule="exact"/>
              <w:ind w:left="113" w:right="113"/>
              <w:jc w:val="left"/>
              <w:rPr>
                <w:sz w:val="18"/>
                <w:szCs w:val="26"/>
                <w:rtl/>
                <w:lang w:val="en-GB"/>
              </w:rPr>
            </w:pPr>
            <w:r w:rsidRPr="003B1150">
              <w:rPr>
                <w:sz w:val="18"/>
                <w:szCs w:val="26"/>
                <w:rtl/>
                <w:lang w:val="en-GB"/>
              </w:rPr>
              <w:t>الاتفاقية الأوروبية لمنع التعذيب والمعاملة أو العقوبة اللاإنسانية أو المهينة</w:t>
            </w:r>
            <w:r w:rsidRPr="003B1150">
              <w:rPr>
                <w:rFonts w:hint="cs"/>
                <w:sz w:val="18"/>
                <w:szCs w:val="26"/>
                <w:rtl/>
                <w:lang w:val="en-GB"/>
              </w:rPr>
              <w:t>، 1987</w:t>
            </w:r>
          </w:p>
        </w:tc>
        <w:tc>
          <w:tcPr>
            <w:tcW w:w="2129" w:type="dxa"/>
            <w:shd w:val="clear" w:color="auto" w:fill="auto"/>
          </w:tcPr>
          <w:p w14:paraId="3A943D8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02/05/1989</w:t>
            </w:r>
          </w:p>
        </w:tc>
      </w:tr>
      <w:tr w:rsidR="009F5BE1" w:rsidRPr="003B1150" w14:paraId="46DF4C27" w14:textId="77777777" w:rsidTr="003B1150">
        <w:tc>
          <w:tcPr>
            <w:tcW w:w="5127" w:type="dxa"/>
            <w:shd w:val="clear" w:color="auto" w:fill="auto"/>
          </w:tcPr>
          <w:p w14:paraId="6B03B3F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الميثاق الأوروبي للغات الإقليمية أو لغات الأقليات</w:t>
            </w:r>
            <w:r w:rsidRPr="003B1150">
              <w:rPr>
                <w:rFonts w:hint="cs"/>
                <w:sz w:val="18"/>
                <w:szCs w:val="26"/>
                <w:rtl/>
                <w:lang w:val="en-GB"/>
              </w:rPr>
              <w:t>،</w:t>
            </w:r>
            <w:r w:rsidRPr="003B1150">
              <w:rPr>
                <w:sz w:val="18"/>
                <w:szCs w:val="26"/>
                <w:rtl/>
                <w:lang w:val="en-GB"/>
              </w:rPr>
              <w:t xml:space="preserve"> 1992</w:t>
            </w:r>
          </w:p>
        </w:tc>
        <w:tc>
          <w:tcPr>
            <w:tcW w:w="2129" w:type="dxa"/>
            <w:shd w:val="clear" w:color="auto" w:fill="auto"/>
          </w:tcPr>
          <w:p w14:paraId="081C75C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08/09/2000</w:t>
            </w:r>
          </w:p>
        </w:tc>
      </w:tr>
      <w:tr w:rsidR="009F5BE1" w:rsidRPr="003B1150" w14:paraId="343B6149" w14:textId="77777777" w:rsidTr="003B1150">
        <w:tc>
          <w:tcPr>
            <w:tcW w:w="5127" w:type="dxa"/>
            <w:shd w:val="clear" w:color="auto" w:fill="auto"/>
          </w:tcPr>
          <w:p w14:paraId="7F794D7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الاتفاقية الإطارية المتعلقة بحماية الأقليات القومية، 1995</w:t>
            </w:r>
          </w:p>
        </w:tc>
        <w:tc>
          <w:tcPr>
            <w:tcW w:w="2129" w:type="dxa"/>
            <w:shd w:val="clear" w:color="auto" w:fill="auto"/>
          </w:tcPr>
          <w:p w14:paraId="6B9E554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22/09/1997</w:t>
            </w:r>
          </w:p>
        </w:tc>
      </w:tr>
      <w:tr w:rsidR="009F5BE1" w:rsidRPr="003B1150" w14:paraId="74158A9A" w14:textId="77777777" w:rsidTr="003B1150">
        <w:tc>
          <w:tcPr>
            <w:tcW w:w="5127" w:type="dxa"/>
            <w:shd w:val="clear" w:color="auto" w:fill="auto"/>
          </w:tcPr>
          <w:p w14:paraId="6510002A" w14:textId="77777777" w:rsidR="009F5BE1" w:rsidRPr="003B1150" w:rsidRDefault="009F5BE1" w:rsidP="008052FD">
            <w:pPr>
              <w:spacing w:before="40" w:after="40" w:line="300" w:lineRule="exact"/>
              <w:ind w:left="113" w:right="113"/>
              <w:jc w:val="left"/>
              <w:rPr>
                <w:sz w:val="18"/>
                <w:szCs w:val="26"/>
                <w:rtl/>
                <w:lang w:val="en-GB"/>
              </w:rPr>
            </w:pPr>
            <w:r w:rsidRPr="003B1150">
              <w:rPr>
                <w:sz w:val="18"/>
                <w:szCs w:val="26"/>
                <w:rtl/>
                <w:lang w:val="en-GB"/>
              </w:rPr>
              <w:t>البروتوكول الإضافي لاتفاقية الجريمة الإلكترونية المتعلق بتجريم أعمال العنصرية وكراهية الأجانب المرتكبة بواسطة النظم الحاسوبية، 2003</w:t>
            </w:r>
          </w:p>
        </w:tc>
        <w:tc>
          <w:tcPr>
            <w:tcW w:w="2129" w:type="dxa"/>
            <w:shd w:val="clear" w:color="auto" w:fill="auto"/>
          </w:tcPr>
          <w:p w14:paraId="31E3328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21/06/2005</w:t>
            </w:r>
            <w:r w:rsidR="00491C12" w:rsidRPr="003B1150">
              <w:rPr>
                <w:rStyle w:val="FootnoteReference"/>
                <w:szCs w:val="26"/>
                <w:rtl/>
              </w:rPr>
              <w:t>(</w:t>
            </w:r>
            <w:r w:rsidR="00491C12" w:rsidRPr="003B1150">
              <w:rPr>
                <w:rStyle w:val="FootnoteReference"/>
                <w:szCs w:val="26"/>
                <w:rtl/>
              </w:rPr>
              <w:footnoteReference w:id="51"/>
            </w:r>
            <w:r w:rsidR="00491C12" w:rsidRPr="003B1150">
              <w:rPr>
                <w:rStyle w:val="FootnoteReference"/>
                <w:szCs w:val="26"/>
                <w:rtl/>
              </w:rPr>
              <w:t xml:space="preserve">) </w:t>
            </w:r>
          </w:p>
        </w:tc>
      </w:tr>
      <w:tr w:rsidR="009F5BE1" w:rsidRPr="003B1150" w14:paraId="68C93E3B" w14:textId="77777777" w:rsidTr="003B1150">
        <w:tc>
          <w:tcPr>
            <w:tcW w:w="5127" w:type="dxa"/>
            <w:shd w:val="clear" w:color="auto" w:fill="auto"/>
          </w:tcPr>
          <w:p w14:paraId="79732CE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اتفاقية مجلس أوروبا بشأن مكافحة الاتجار بالبشر، 2005</w:t>
            </w:r>
          </w:p>
        </w:tc>
        <w:tc>
          <w:tcPr>
            <w:tcW w:w="2129" w:type="dxa"/>
            <w:shd w:val="clear" w:color="auto" w:fill="auto"/>
          </w:tcPr>
          <w:p w14:paraId="528F916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19/09/2007</w:t>
            </w:r>
            <w:r w:rsidR="00491C12" w:rsidRPr="003B1150">
              <w:rPr>
                <w:rStyle w:val="FootnoteReference"/>
                <w:szCs w:val="26"/>
                <w:rtl/>
              </w:rPr>
              <w:t>(</w:t>
            </w:r>
            <w:r w:rsidR="00491C12" w:rsidRPr="003B1150">
              <w:rPr>
                <w:rStyle w:val="FootnoteReference"/>
                <w:szCs w:val="26"/>
                <w:rtl/>
              </w:rPr>
              <w:footnoteReference w:id="52"/>
            </w:r>
            <w:r w:rsidR="00491C12" w:rsidRPr="003B1150">
              <w:rPr>
                <w:rStyle w:val="FootnoteReference"/>
                <w:szCs w:val="26"/>
                <w:rtl/>
              </w:rPr>
              <w:t xml:space="preserve">) </w:t>
            </w:r>
          </w:p>
        </w:tc>
      </w:tr>
      <w:tr w:rsidR="009F5BE1" w:rsidRPr="003B1150" w14:paraId="16C728E6" w14:textId="77777777" w:rsidTr="003B1150">
        <w:tc>
          <w:tcPr>
            <w:tcW w:w="5127" w:type="dxa"/>
            <w:tcBorders>
              <w:bottom w:val="nil"/>
            </w:tcBorders>
            <w:shd w:val="clear" w:color="auto" w:fill="auto"/>
          </w:tcPr>
          <w:p w14:paraId="0B655147" w14:textId="77777777" w:rsidR="009F5BE1" w:rsidRPr="003B1150" w:rsidRDefault="009F5BE1" w:rsidP="008052FD">
            <w:pPr>
              <w:spacing w:before="40" w:after="40" w:line="300" w:lineRule="exact"/>
              <w:ind w:left="113" w:right="113"/>
              <w:jc w:val="left"/>
              <w:rPr>
                <w:sz w:val="18"/>
                <w:szCs w:val="26"/>
                <w:rtl/>
                <w:lang w:val="en-GB"/>
              </w:rPr>
            </w:pPr>
            <w:r w:rsidRPr="003B1150">
              <w:rPr>
                <w:sz w:val="18"/>
                <w:szCs w:val="26"/>
                <w:rtl/>
                <w:lang w:val="en-GB"/>
              </w:rPr>
              <w:t>اتفاقية مجلس أوروبا بشأن حماية الأطفال من الاستغلال والاعتداء الجنسي، 2007</w:t>
            </w:r>
          </w:p>
        </w:tc>
        <w:tc>
          <w:tcPr>
            <w:tcW w:w="2129" w:type="dxa"/>
            <w:tcBorders>
              <w:bottom w:val="nil"/>
            </w:tcBorders>
            <w:shd w:val="clear" w:color="auto" w:fill="auto"/>
          </w:tcPr>
          <w:p w14:paraId="48EBBD3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18/11/2009</w:t>
            </w:r>
            <w:r w:rsidR="00491C12" w:rsidRPr="003B1150">
              <w:rPr>
                <w:rStyle w:val="FootnoteReference"/>
                <w:szCs w:val="26"/>
                <w:rtl/>
              </w:rPr>
              <w:t>(</w:t>
            </w:r>
            <w:r w:rsidR="00491C12" w:rsidRPr="003B1150">
              <w:rPr>
                <w:rStyle w:val="FootnoteReference"/>
                <w:szCs w:val="26"/>
                <w:rtl/>
              </w:rPr>
              <w:footnoteReference w:id="53"/>
            </w:r>
            <w:r w:rsidR="00491C12" w:rsidRPr="003B1150">
              <w:rPr>
                <w:rStyle w:val="FootnoteReference"/>
                <w:szCs w:val="26"/>
                <w:rtl/>
              </w:rPr>
              <w:t xml:space="preserve">) </w:t>
            </w:r>
          </w:p>
        </w:tc>
      </w:tr>
      <w:tr w:rsidR="009F5BE1" w:rsidRPr="003B1150" w14:paraId="38D8397F" w14:textId="77777777" w:rsidTr="003B1150">
        <w:tc>
          <w:tcPr>
            <w:tcW w:w="5127" w:type="dxa"/>
            <w:tcBorders>
              <w:top w:val="nil"/>
              <w:bottom w:val="single" w:sz="12" w:space="0" w:color="auto"/>
            </w:tcBorders>
            <w:shd w:val="clear" w:color="auto" w:fill="auto"/>
          </w:tcPr>
          <w:p w14:paraId="7178B653" w14:textId="77777777" w:rsidR="009F5BE1" w:rsidRPr="003B1150" w:rsidRDefault="009F5BE1" w:rsidP="008052FD">
            <w:pPr>
              <w:spacing w:before="40" w:after="40" w:line="300" w:lineRule="exact"/>
              <w:ind w:left="113" w:right="113"/>
              <w:jc w:val="left"/>
              <w:rPr>
                <w:sz w:val="18"/>
                <w:szCs w:val="26"/>
                <w:rtl/>
                <w:lang w:val="en-GB"/>
              </w:rPr>
            </w:pPr>
            <w:r w:rsidRPr="003B1150">
              <w:rPr>
                <w:sz w:val="18"/>
                <w:szCs w:val="26"/>
                <w:rtl/>
                <w:lang w:val="en-GB"/>
              </w:rPr>
              <w:t>اتفاقية مجلس أوروبا بشأن منع ومكافحة العنف ضد المرأة والعنف المنزلي، 2011</w:t>
            </w:r>
          </w:p>
        </w:tc>
        <w:tc>
          <w:tcPr>
            <w:tcW w:w="2129" w:type="dxa"/>
            <w:tcBorders>
              <w:top w:val="nil"/>
              <w:bottom w:val="single" w:sz="12" w:space="0" w:color="auto"/>
            </w:tcBorders>
            <w:shd w:val="clear" w:color="auto" w:fill="auto"/>
          </w:tcPr>
          <w:p w14:paraId="3EF785E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تصديق 23/04/2014</w:t>
            </w:r>
          </w:p>
        </w:tc>
      </w:tr>
    </w:tbl>
    <w:p w14:paraId="5A22836B" w14:textId="77777777" w:rsidR="009F5BE1" w:rsidRPr="004A1955" w:rsidRDefault="009F5BE1" w:rsidP="009F5BE1">
      <w:pPr>
        <w:pStyle w:val="H1GA"/>
        <w:rPr>
          <w:rtl/>
        </w:rPr>
      </w:pPr>
      <w:r w:rsidRPr="004A1955">
        <w:rPr>
          <w:rtl/>
        </w:rPr>
        <w:tab/>
      </w:r>
      <w:bookmarkStart w:id="6" w:name="_Toc162024"/>
      <w:r w:rsidRPr="004A1955">
        <w:rPr>
          <w:rtl/>
        </w:rPr>
        <w:t>باء-</w:t>
      </w:r>
      <w:r w:rsidRPr="004A1955">
        <w:rPr>
          <w:rtl/>
        </w:rPr>
        <w:tab/>
        <w:t>الإطار القانوني لحماية حقوق الإنسان على الصعيد الوطني</w:t>
      </w:r>
      <w:bookmarkEnd w:id="6"/>
    </w:p>
    <w:p w14:paraId="7918883E" w14:textId="77777777" w:rsidR="009F5BE1" w:rsidRPr="004A1955" w:rsidRDefault="009F5BE1" w:rsidP="009F5BE1">
      <w:pPr>
        <w:pStyle w:val="H23GA"/>
        <w:rPr>
          <w:rtl/>
        </w:rPr>
      </w:pPr>
      <w:r w:rsidRPr="004A1955">
        <w:rPr>
          <w:rtl/>
        </w:rPr>
        <w:tab/>
      </w:r>
      <w:r w:rsidRPr="004A1955">
        <w:rPr>
          <w:rtl/>
        </w:rPr>
        <w:tab/>
        <w:t>حقوق الإنسان المضمونة في الدستور والقانون</w:t>
      </w:r>
    </w:p>
    <w:p w14:paraId="3D2FB3B3" w14:textId="77777777" w:rsidR="009F5BE1" w:rsidRPr="004A1955" w:rsidRDefault="009F5BE1" w:rsidP="009F5BE1">
      <w:pPr>
        <w:pStyle w:val="SingleTxtGA"/>
        <w:rPr>
          <w:rtl/>
        </w:rPr>
      </w:pPr>
      <w:r w:rsidRPr="004A1955">
        <w:rPr>
          <w:rtl/>
        </w:rPr>
        <w:t>126-</w:t>
      </w:r>
      <w:r w:rsidRPr="004A1955">
        <w:rPr>
          <w:rtl/>
        </w:rPr>
        <w:tab/>
        <w:t>يتضمن الدستور قائمة من البنود المتعلقة بحقوق الإنسان الأساسية. وتشمل الحماية المنصوص عليها في الدستور الحقوق المدنية والسياسية والاقتصادية والثقافية والاجتماعية، بما في ذلك الأحكام المتعلقة بالحرية الشخصية وحرية التعبير وحرية التجمع وحرية التنظيم والحق في الخصوصية والحق في العمل في ظروف معقولة والحق في التعليم. وللحماية الدستورية طابع</w:t>
      </w:r>
      <w:r w:rsidRPr="004A1955">
        <w:rPr>
          <w:rFonts w:hint="cs"/>
          <w:rtl/>
        </w:rPr>
        <w:t>ٌ</w:t>
      </w:r>
      <w:r w:rsidRPr="004A1955">
        <w:rPr>
          <w:rtl/>
        </w:rPr>
        <w:t xml:space="preserve"> رسمي</w:t>
      </w:r>
      <w:r w:rsidRPr="004A1955">
        <w:rPr>
          <w:rFonts w:hint="cs"/>
          <w:rtl/>
        </w:rPr>
        <w:t>ٌ</w:t>
      </w:r>
      <w:r w:rsidRPr="004A1955">
        <w:rPr>
          <w:rtl/>
        </w:rPr>
        <w:t xml:space="preserve"> </w:t>
      </w:r>
      <w:r w:rsidRPr="004A1955">
        <w:rPr>
          <w:rFonts w:hint="cs"/>
          <w:rtl/>
        </w:rPr>
        <w:t>أساس</w:t>
      </w:r>
      <w:r w:rsidR="009B486F" w:rsidRPr="004A1955">
        <w:rPr>
          <w:rFonts w:hint="cs"/>
          <w:rtl/>
        </w:rPr>
        <w:t>ا</w:t>
      </w:r>
      <w:r w:rsidR="009B486F">
        <w:rPr>
          <w:rFonts w:hint="cs"/>
          <w:rtl/>
        </w:rPr>
        <w:t>ً</w:t>
      </w:r>
      <w:r w:rsidR="009B486F" w:rsidRPr="004A1955">
        <w:rPr>
          <w:rFonts w:hint="cs"/>
          <w:rtl/>
        </w:rPr>
        <w:t xml:space="preserve"> </w:t>
      </w:r>
      <w:r w:rsidRPr="004A1955">
        <w:rPr>
          <w:rtl/>
        </w:rPr>
        <w:t>بمعنى أن الحماية الجوهرية تنص عليها التشريعات التكميلية عموم</w:t>
      </w:r>
      <w:r w:rsidR="009B486F" w:rsidRPr="004A1955">
        <w:rPr>
          <w:rtl/>
        </w:rPr>
        <w:t>ا</w:t>
      </w:r>
      <w:r w:rsidR="009B486F">
        <w:rPr>
          <w:rtl/>
        </w:rPr>
        <w:t>ً</w:t>
      </w:r>
      <w:r w:rsidR="009B486F" w:rsidRPr="004A1955">
        <w:rPr>
          <w:rtl/>
        </w:rPr>
        <w:t>.</w:t>
      </w:r>
    </w:p>
    <w:p w14:paraId="6A0DB98F" w14:textId="77777777" w:rsidR="009F5BE1" w:rsidRPr="004A1955" w:rsidRDefault="009F5BE1" w:rsidP="009F5BE1">
      <w:pPr>
        <w:pStyle w:val="SingleTxtGA"/>
        <w:rPr>
          <w:rtl/>
        </w:rPr>
      </w:pPr>
      <w:r w:rsidRPr="004A1955">
        <w:rPr>
          <w:rtl/>
        </w:rPr>
        <w:t>127-</w:t>
      </w:r>
      <w:r w:rsidRPr="004A1955">
        <w:rPr>
          <w:rtl/>
        </w:rPr>
        <w:tab/>
        <w:t xml:space="preserve">ومن أجل الوفاء بالتزاماتها وفقاً للمعاهدات الدولية، ضمنت الدانمرك حماية حقوق الإنسان باعتماد تشريعات تكميلية. وينظم قانون إقامة العدل الإجراءات القضائية في المحاكم ويحمي الحق في محاكمة عادلة. كما يحدد قانون إقامة العدل شروط إمكانية قيام الشرطة بتدخلات فيما يتعلق بالمواطنين. ويحد قانون الشرطة، في جملة أمور، من استخدام </w:t>
      </w:r>
      <w:r w:rsidRPr="004A1955">
        <w:rPr>
          <w:rFonts w:hint="cs"/>
          <w:rtl/>
        </w:rPr>
        <w:t>ال</w:t>
      </w:r>
      <w:r w:rsidRPr="004A1955">
        <w:rPr>
          <w:rtl/>
        </w:rPr>
        <w:t>قوة</w:t>
      </w:r>
      <w:r w:rsidRPr="004A1955">
        <w:rPr>
          <w:rFonts w:hint="cs"/>
          <w:rtl/>
        </w:rPr>
        <w:t xml:space="preserve"> من جانب موظفي الشرطة</w:t>
      </w:r>
      <w:r w:rsidRPr="004A1955">
        <w:rPr>
          <w:rtl/>
        </w:rPr>
        <w:t>.</w:t>
      </w:r>
      <w:r w:rsidRPr="004A1955">
        <w:rPr>
          <w:rFonts w:hint="cs"/>
          <w:rtl/>
        </w:rPr>
        <w:t xml:space="preserve"> و</w:t>
      </w:r>
      <w:r w:rsidRPr="004A1955">
        <w:rPr>
          <w:rtl/>
        </w:rPr>
        <w:t xml:space="preserve">يحمي القانون الجنائي من الانتهاكات التي </w:t>
      </w:r>
      <w:r w:rsidRPr="004A1955">
        <w:rPr>
          <w:rFonts w:hint="cs"/>
          <w:rtl/>
        </w:rPr>
        <w:t>يرتكبها</w:t>
      </w:r>
      <w:r w:rsidRPr="004A1955">
        <w:rPr>
          <w:rtl/>
        </w:rPr>
        <w:t xml:space="preserve"> المواطنون الآخرون ومن تعسف السلطات. وتساهم مواد القانون الجنائي المتعلقة بالقتل والعنف والاتجار في حماية الحق في الحياة، وحظر التعذيب، وحماية الحرية الشخصية، والحق في الخصوصية وحظر الرق. ويساهم قانون تجهيز البيانات الشخصية في ضمان حق الخصوصية.</w:t>
      </w:r>
    </w:p>
    <w:p w14:paraId="2B94937E" w14:textId="77777777" w:rsidR="009F5BE1" w:rsidRPr="004A1955" w:rsidRDefault="009F5BE1" w:rsidP="009F5BE1">
      <w:pPr>
        <w:pStyle w:val="SingleTxtGA"/>
        <w:rPr>
          <w:rtl/>
        </w:rPr>
      </w:pPr>
      <w:r w:rsidRPr="004A1955">
        <w:rPr>
          <w:rtl/>
        </w:rPr>
        <w:t>128-</w:t>
      </w:r>
      <w:r w:rsidRPr="004A1955">
        <w:rPr>
          <w:rtl/>
        </w:rPr>
        <w:tab/>
      </w:r>
      <w:r w:rsidRPr="004D6263">
        <w:rPr>
          <w:spacing w:val="-4"/>
          <w:rtl/>
        </w:rPr>
        <w:t>ويعد القانون الدولي، بما في ذلك الاتفاقيات الدولية لحقوق الإنسان، مصدر</w:t>
      </w:r>
      <w:r w:rsidR="009B486F" w:rsidRPr="004D6263">
        <w:rPr>
          <w:spacing w:val="-4"/>
          <w:rtl/>
        </w:rPr>
        <w:t xml:space="preserve">اً </w:t>
      </w:r>
      <w:r w:rsidRPr="004D6263">
        <w:rPr>
          <w:spacing w:val="-4"/>
          <w:rtl/>
        </w:rPr>
        <w:t>قانوني</w:t>
      </w:r>
      <w:r w:rsidR="009B486F" w:rsidRPr="004D6263">
        <w:rPr>
          <w:spacing w:val="-4"/>
          <w:rtl/>
        </w:rPr>
        <w:t xml:space="preserve">اً </w:t>
      </w:r>
      <w:r w:rsidRPr="004D6263">
        <w:rPr>
          <w:spacing w:val="-4"/>
          <w:rtl/>
        </w:rPr>
        <w:t>مهم</w:t>
      </w:r>
      <w:r w:rsidR="009B486F" w:rsidRPr="004D6263">
        <w:rPr>
          <w:spacing w:val="-4"/>
          <w:rtl/>
        </w:rPr>
        <w:t>اً</w:t>
      </w:r>
      <w:r w:rsidR="009C6349">
        <w:rPr>
          <w:rFonts w:hint="cs"/>
          <w:spacing w:val="-4"/>
          <w:rtl/>
        </w:rPr>
        <w:t> </w:t>
      </w:r>
      <w:r w:rsidRPr="004D6263">
        <w:rPr>
          <w:spacing w:val="-4"/>
          <w:rtl/>
        </w:rPr>
        <w:t xml:space="preserve">في الدانمرك. ويمكن للمحاكم وغيرها من سلطات تطبيق القانون </w:t>
      </w:r>
      <w:r w:rsidRPr="004D6263">
        <w:rPr>
          <w:rFonts w:hint="cs"/>
          <w:spacing w:val="-4"/>
          <w:rtl/>
        </w:rPr>
        <w:t>الاحتجاج</w:t>
      </w:r>
      <w:r w:rsidRPr="004D6263">
        <w:rPr>
          <w:spacing w:val="-4"/>
          <w:rtl/>
        </w:rPr>
        <w:t xml:space="preserve"> بالاتفاقيات الدولية وما إلى ذلك، حتى وإن لم تُدرج الاتفاقية تحديد</w:t>
      </w:r>
      <w:r w:rsidR="009B486F" w:rsidRPr="004D6263">
        <w:rPr>
          <w:spacing w:val="-4"/>
          <w:rtl/>
        </w:rPr>
        <w:t xml:space="preserve">اً </w:t>
      </w:r>
      <w:r w:rsidRPr="004D6263">
        <w:rPr>
          <w:spacing w:val="-4"/>
          <w:rtl/>
        </w:rPr>
        <w:t>في القانون الدانمركي (انظر الفرع دال-1-1 بشأن الإدراج)</w:t>
      </w:r>
      <w:r w:rsidRPr="004A1955">
        <w:rPr>
          <w:rtl/>
        </w:rPr>
        <w:t>.</w:t>
      </w:r>
    </w:p>
    <w:p w14:paraId="7DEB1BDE" w14:textId="77777777" w:rsidR="009F5BE1" w:rsidRPr="004A1955" w:rsidRDefault="009F5BE1" w:rsidP="009F5BE1">
      <w:pPr>
        <w:pStyle w:val="SingleTxtGA"/>
        <w:rPr>
          <w:rtl/>
        </w:rPr>
      </w:pPr>
      <w:r w:rsidRPr="004A1955">
        <w:rPr>
          <w:rtl/>
        </w:rPr>
        <w:t>129-</w:t>
      </w:r>
      <w:r w:rsidRPr="004A1955">
        <w:rPr>
          <w:rtl/>
        </w:rPr>
        <w:tab/>
        <w:t>وت</w:t>
      </w:r>
      <w:r w:rsidRPr="004A1955">
        <w:rPr>
          <w:rFonts w:hint="cs"/>
          <w:rtl/>
        </w:rPr>
        <w:t>ُ</w:t>
      </w:r>
      <w:r w:rsidRPr="004A1955">
        <w:rPr>
          <w:rtl/>
        </w:rPr>
        <w:t>حمى الحقوق الأساسية أيض</w:t>
      </w:r>
      <w:r w:rsidR="009B486F" w:rsidRPr="004A1955">
        <w:rPr>
          <w:rtl/>
        </w:rPr>
        <w:t>ا</w:t>
      </w:r>
      <w:r w:rsidR="009B486F">
        <w:rPr>
          <w:rtl/>
        </w:rPr>
        <w:t>ً</w:t>
      </w:r>
      <w:r w:rsidR="009B486F" w:rsidRPr="004A1955">
        <w:rPr>
          <w:rtl/>
        </w:rPr>
        <w:t xml:space="preserve"> </w:t>
      </w:r>
      <w:r w:rsidRPr="004A1955">
        <w:rPr>
          <w:rtl/>
        </w:rPr>
        <w:t>بحكم عضوية الدانمرك في الاتحاد الأوروبي. وبقدر ما يسري قانون الاتحاد الأوروبي، ت</w:t>
      </w:r>
      <w:r w:rsidRPr="004A1955">
        <w:rPr>
          <w:rFonts w:hint="cs"/>
          <w:rtl/>
        </w:rPr>
        <w:t>ُ</w:t>
      </w:r>
      <w:r w:rsidRPr="004A1955">
        <w:rPr>
          <w:rtl/>
        </w:rPr>
        <w:t>ض</w:t>
      </w:r>
      <w:r w:rsidRPr="004A1955">
        <w:rPr>
          <w:rFonts w:hint="cs"/>
          <w:rtl/>
        </w:rPr>
        <w:t>ْ</w:t>
      </w:r>
      <w:r w:rsidRPr="004A1955">
        <w:rPr>
          <w:rtl/>
        </w:rPr>
        <w:t>م</w:t>
      </w:r>
      <w:r w:rsidRPr="004A1955">
        <w:rPr>
          <w:rFonts w:hint="cs"/>
          <w:rtl/>
        </w:rPr>
        <w:t>َ</w:t>
      </w:r>
      <w:r w:rsidRPr="004A1955">
        <w:rPr>
          <w:rtl/>
        </w:rPr>
        <w:t>ن</w:t>
      </w:r>
      <w:r w:rsidRPr="004A1955">
        <w:rPr>
          <w:rFonts w:hint="cs"/>
          <w:rtl/>
        </w:rPr>
        <w:t>ُ</w:t>
      </w:r>
      <w:r w:rsidRPr="004A1955">
        <w:rPr>
          <w:rtl/>
        </w:rPr>
        <w:t xml:space="preserve"> حماية الحقوق الأساسية بموجب ميثاق الحقوق الأساسية للاتحاد الأوروبي الذي اعتمد في 7 كانون الأول/ديسمبر 2000 وعدل في 12 كانون الأول/ديسمبر 2007 وبمقتضى أحكام محكمة العدل الأوروبية. وقد أعلن الاتحاد الأوروبي الحقوق المنصوص عليها في الميثاق. وبعد دخول معاهدة لشبونة حيز النفاذ، أصبحت الحقوق والحريات والمبادئ المنظمة في المواد الأربع والخمسين للميثاق ملزمة قانون</w:t>
      </w:r>
      <w:r w:rsidR="00D967E4" w:rsidRPr="004A1955">
        <w:rPr>
          <w:rtl/>
        </w:rPr>
        <w:t>اً</w:t>
      </w:r>
      <w:r w:rsidRPr="004A1955">
        <w:rPr>
          <w:rtl/>
        </w:rPr>
        <w:t xml:space="preserve"> وفق</w:t>
      </w:r>
      <w:r w:rsidR="00D967E4" w:rsidRPr="004A1955">
        <w:rPr>
          <w:rtl/>
        </w:rPr>
        <w:t>اً</w:t>
      </w:r>
      <w:r w:rsidRPr="004A1955">
        <w:rPr>
          <w:rtl/>
        </w:rPr>
        <w:t xml:space="preserve"> للمادة 6 من معاهدة الاتحاد الأوروبي. ويسري الميثاق على الهيئات والمرافق التابعة للاتحاد والدول الأعضاء عند تطبيق قانون الاتحاد.</w:t>
      </w:r>
    </w:p>
    <w:p w14:paraId="3F98FE59" w14:textId="77777777" w:rsidR="009F5BE1" w:rsidRPr="004A1955" w:rsidRDefault="009F5BE1" w:rsidP="009F5BE1">
      <w:pPr>
        <w:pStyle w:val="H4GA"/>
        <w:rPr>
          <w:rtl/>
        </w:rPr>
      </w:pPr>
      <w:r w:rsidRPr="004A1955">
        <w:rPr>
          <w:rtl/>
        </w:rPr>
        <w:tab/>
      </w:r>
      <w:r w:rsidRPr="004A1955">
        <w:rPr>
          <w:rtl/>
        </w:rPr>
        <w:tab/>
        <w:t>إدراج وتطبيق الصكوك الدولية لحقوق الإنسان بموجب القانون الوطني</w:t>
      </w:r>
    </w:p>
    <w:p w14:paraId="6B6268FB" w14:textId="77777777" w:rsidR="009F5BE1" w:rsidRPr="004A1955" w:rsidRDefault="009F5BE1" w:rsidP="009F5BE1">
      <w:pPr>
        <w:pStyle w:val="SingleTxtGA"/>
        <w:rPr>
          <w:rtl/>
        </w:rPr>
      </w:pPr>
      <w:r w:rsidRPr="004A1955">
        <w:rPr>
          <w:rtl/>
        </w:rPr>
        <w:t>130-</w:t>
      </w:r>
      <w:r w:rsidRPr="004A1955">
        <w:rPr>
          <w:rtl/>
        </w:rPr>
        <w:tab/>
        <w:t>لا تصبح الاتفاقيات التي تصادق عليها الدانمرك جزءاً من القانون الدانمركي بشكل تلقائي</w:t>
      </w:r>
      <w:r w:rsidRPr="004A1955">
        <w:rPr>
          <w:rFonts w:hint="cs"/>
          <w:rtl/>
        </w:rPr>
        <w:t xml:space="preserve">، </w:t>
      </w:r>
      <w:r w:rsidRPr="004A1955">
        <w:rPr>
          <w:rtl/>
        </w:rPr>
        <w:t>كقاعدة رئيسية. وتطبق الاتفاقيات إما عن طريق (1) الإحاطة علم</w:t>
      </w:r>
      <w:r w:rsidR="009B486F" w:rsidRPr="004A1955">
        <w:rPr>
          <w:rtl/>
        </w:rPr>
        <w:t>ا</w:t>
      </w:r>
      <w:r w:rsidR="009B486F">
        <w:rPr>
          <w:rtl/>
        </w:rPr>
        <w:t>ً</w:t>
      </w:r>
      <w:r w:rsidR="009B486F" w:rsidRPr="004A1955">
        <w:rPr>
          <w:rtl/>
        </w:rPr>
        <w:t xml:space="preserve"> </w:t>
      </w:r>
      <w:r w:rsidRPr="004A1955">
        <w:rPr>
          <w:rtl/>
        </w:rPr>
        <w:t>"بانسجام القواعد" (أي أن التدابير الخاصة لا تعتبر ضرورية، لأن القانون الدانمركي مطابق بالفعل للاتفاقية)،</w:t>
      </w:r>
      <w:r w:rsidRPr="004A1955">
        <w:rPr>
          <w:rFonts w:hint="cs"/>
          <w:rtl/>
        </w:rPr>
        <w:t xml:space="preserve"> أو </w:t>
      </w:r>
      <w:r w:rsidRPr="004A1955">
        <w:rPr>
          <w:rtl/>
        </w:rPr>
        <w:t>(2) نقل محتويات الاتفاقية إلى التشريع الدانمركي</w:t>
      </w:r>
      <w:r w:rsidRPr="004A1955">
        <w:rPr>
          <w:rFonts w:hint="cs"/>
          <w:rtl/>
        </w:rPr>
        <w:t>؛</w:t>
      </w:r>
      <w:r w:rsidRPr="004A1955">
        <w:rPr>
          <w:rtl/>
        </w:rPr>
        <w:t xml:space="preserve"> أو (3)) إدراج الاتفاقية.</w:t>
      </w:r>
    </w:p>
    <w:p w14:paraId="39625E6B" w14:textId="77777777" w:rsidR="009F5BE1" w:rsidRPr="004A1955" w:rsidRDefault="009F5BE1" w:rsidP="009F5BE1">
      <w:pPr>
        <w:pStyle w:val="SingleTxtGA"/>
        <w:rPr>
          <w:rtl/>
        </w:rPr>
      </w:pPr>
      <w:r w:rsidRPr="004A1955">
        <w:rPr>
          <w:rtl/>
        </w:rPr>
        <w:t>131-</w:t>
      </w:r>
      <w:r w:rsidRPr="004A1955">
        <w:rPr>
          <w:rtl/>
        </w:rPr>
        <w:tab/>
        <w:t xml:space="preserve">وفي عام 1992، أدرجت الاتفاقية الأوروبية لحقوق الإنسان في القانون الدانمركي مشفوعة بالبروتوكولات 2 و3 و5 و8. وقد أدرجت البروتوكولات 9 و10 و11 منذ ذلك الحين. </w:t>
      </w:r>
      <w:r w:rsidRPr="004A1955">
        <w:rPr>
          <w:rFonts w:hint="cs"/>
          <w:rtl/>
        </w:rPr>
        <w:t>وأُدرجت</w:t>
      </w:r>
      <w:r w:rsidRPr="004A1955">
        <w:rPr>
          <w:rtl/>
        </w:rPr>
        <w:t xml:space="preserve"> الاتفاقية الأوروبية لحقوق الإنسان باعتبارها قانون</w:t>
      </w:r>
      <w:r w:rsidR="009B486F" w:rsidRPr="004A1955">
        <w:rPr>
          <w:rtl/>
        </w:rPr>
        <w:t>ا</w:t>
      </w:r>
      <w:r w:rsidR="009B486F">
        <w:rPr>
          <w:rtl/>
        </w:rPr>
        <w:t>ً</w:t>
      </w:r>
      <w:r w:rsidR="009B486F" w:rsidRPr="004A1955">
        <w:rPr>
          <w:rtl/>
        </w:rPr>
        <w:t xml:space="preserve"> </w:t>
      </w:r>
      <w:r w:rsidRPr="004A1955">
        <w:rPr>
          <w:rtl/>
        </w:rPr>
        <w:t>عادي</w:t>
      </w:r>
      <w:r w:rsidR="009B486F" w:rsidRPr="004A1955">
        <w:rPr>
          <w:rtl/>
        </w:rPr>
        <w:t>ا</w:t>
      </w:r>
      <w:r w:rsidR="009B486F">
        <w:rPr>
          <w:rtl/>
        </w:rPr>
        <w:t>ً</w:t>
      </w:r>
      <w:r w:rsidR="009B486F" w:rsidRPr="004A1955">
        <w:rPr>
          <w:rtl/>
        </w:rPr>
        <w:t>.</w:t>
      </w:r>
      <w:r w:rsidRPr="004A1955">
        <w:rPr>
          <w:rtl/>
        </w:rPr>
        <w:t xml:space="preserve"> وطُبقت اتفاقيات أخرى لحقوق الإنسان من خلال الإحاطة علم</w:t>
      </w:r>
      <w:r w:rsidR="009B486F" w:rsidRPr="004A1955">
        <w:rPr>
          <w:rtl/>
        </w:rPr>
        <w:t>ا</w:t>
      </w:r>
      <w:r w:rsidR="009B486F">
        <w:rPr>
          <w:rtl/>
        </w:rPr>
        <w:t>ً</w:t>
      </w:r>
      <w:r w:rsidR="009B486F" w:rsidRPr="004A1955">
        <w:rPr>
          <w:rtl/>
        </w:rPr>
        <w:t xml:space="preserve"> </w:t>
      </w:r>
      <w:r w:rsidRPr="004A1955">
        <w:rPr>
          <w:rtl/>
        </w:rPr>
        <w:t>"بانسجام القواعد" أو نقل محتويات الاتفاقية إلى التشريع الدانمركي.</w:t>
      </w:r>
    </w:p>
    <w:p w14:paraId="0DCD04D1" w14:textId="77777777" w:rsidR="009F5BE1" w:rsidRPr="004A1955" w:rsidRDefault="009F5BE1" w:rsidP="009F5BE1">
      <w:pPr>
        <w:pStyle w:val="SingleTxtGA"/>
        <w:rPr>
          <w:rtl/>
        </w:rPr>
      </w:pPr>
      <w:r w:rsidRPr="004A1955">
        <w:rPr>
          <w:rtl/>
        </w:rPr>
        <w:t>132-</w:t>
      </w:r>
      <w:r w:rsidRPr="004A1955">
        <w:rPr>
          <w:rtl/>
        </w:rPr>
        <w:tab/>
        <w:t xml:space="preserve">ويستفاد من الاجتهاد القضائي أن الحقوق الواردة في اتفاقيات غير مدرجة في التشريع الدانمركي تعتبرها المحاكم وغيرها من السلطات التي تطبق القانون مصادر قانونية ذات صلة وتحتج بها وتطبقها المحاكم والسلطات الأخرى. ويعزى ذلك إلى ما يسمى بقواعد التفسير والقرينة. وعليه، يجب على المحاكم والسلطات الأخرى أن تطبق القواعد الدانمركية قدر الإمكان </w:t>
      </w:r>
      <w:r w:rsidRPr="004A1955">
        <w:rPr>
          <w:rFonts w:hint="cs"/>
          <w:rtl/>
        </w:rPr>
        <w:t>تطبيق</w:t>
      </w:r>
      <w:r w:rsidR="009B486F" w:rsidRPr="004A1955">
        <w:rPr>
          <w:rFonts w:hint="cs"/>
          <w:rtl/>
        </w:rPr>
        <w:t>ا</w:t>
      </w:r>
      <w:r w:rsidR="009B486F">
        <w:rPr>
          <w:rFonts w:hint="cs"/>
          <w:rtl/>
        </w:rPr>
        <w:t>ً</w:t>
      </w:r>
      <w:r w:rsidR="009B486F" w:rsidRPr="004A1955">
        <w:rPr>
          <w:rFonts w:hint="cs"/>
          <w:rtl/>
        </w:rPr>
        <w:t xml:space="preserve"> </w:t>
      </w:r>
      <w:r w:rsidRPr="004A1955">
        <w:rPr>
          <w:rFonts w:hint="cs"/>
          <w:rtl/>
        </w:rPr>
        <w:t>يتفادى</w:t>
      </w:r>
      <w:r w:rsidRPr="004A1955">
        <w:rPr>
          <w:rtl/>
        </w:rPr>
        <w:t xml:space="preserve"> خرق التزامات الدانمرك الدولية.</w:t>
      </w:r>
    </w:p>
    <w:p w14:paraId="0D3E8684" w14:textId="77777777" w:rsidR="009F5BE1" w:rsidRPr="004A1955" w:rsidRDefault="009F5BE1" w:rsidP="009F5BE1">
      <w:pPr>
        <w:pStyle w:val="SingleTxtGA"/>
        <w:rPr>
          <w:rtl/>
        </w:rPr>
      </w:pPr>
      <w:r w:rsidRPr="004A1955">
        <w:rPr>
          <w:rtl/>
        </w:rPr>
        <w:t>133-</w:t>
      </w:r>
      <w:r w:rsidRPr="004A1955">
        <w:rPr>
          <w:rtl/>
        </w:rPr>
        <w:tab/>
        <w:t>وباعتبارها جزء</w:t>
      </w:r>
      <w:r w:rsidR="009B486F" w:rsidRPr="004A1955">
        <w:rPr>
          <w:rtl/>
        </w:rPr>
        <w:t>ا</w:t>
      </w:r>
      <w:r w:rsidR="009B486F">
        <w:rPr>
          <w:rtl/>
        </w:rPr>
        <w:t>ً</w:t>
      </w:r>
      <w:r w:rsidR="009B486F" w:rsidRPr="004A1955">
        <w:rPr>
          <w:rtl/>
        </w:rPr>
        <w:t xml:space="preserve"> </w:t>
      </w:r>
      <w:r w:rsidRPr="004A1955">
        <w:rPr>
          <w:rtl/>
        </w:rPr>
        <w:t>لا يتجزأ من العمل التشريعي التحضيري، فإن جميع اتفاقيات حقوق الإنسان التي تكون الدانمرك طرف</w:t>
      </w:r>
      <w:r w:rsidR="009B486F" w:rsidRPr="004A1955">
        <w:rPr>
          <w:rtl/>
        </w:rPr>
        <w:t>ا</w:t>
      </w:r>
      <w:r w:rsidR="009B486F">
        <w:rPr>
          <w:rtl/>
        </w:rPr>
        <w:t>ً</w:t>
      </w:r>
      <w:r w:rsidR="009B486F" w:rsidRPr="004A1955">
        <w:rPr>
          <w:rtl/>
        </w:rPr>
        <w:t xml:space="preserve"> </w:t>
      </w:r>
      <w:r w:rsidRPr="004A1955">
        <w:rPr>
          <w:rtl/>
        </w:rPr>
        <w:t>فيها، سواء كانت مدرجة</w:t>
      </w:r>
      <w:r w:rsidRPr="004A1955">
        <w:rPr>
          <w:rFonts w:hint="cs"/>
          <w:rtl/>
        </w:rPr>
        <w:t xml:space="preserve"> في التشريع أم </w:t>
      </w:r>
      <w:r w:rsidRPr="004A1955">
        <w:rPr>
          <w:rtl/>
        </w:rPr>
        <w:t xml:space="preserve">لا، ينظر فيها بعناية من أجل ضمان امتثال التشريع الدانمركي امتثالاً </w:t>
      </w:r>
      <w:r w:rsidRPr="004A1955">
        <w:rPr>
          <w:rFonts w:hint="cs"/>
          <w:rtl/>
        </w:rPr>
        <w:t>تام</w:t>
      </w:r>
      <w:r w:rsidR="009B486F" w:rsidRPr="004A1955">
        <w:rPr>
          <w:rFonts w:hint="cs"/>
          <w:rtl/>
        </w:rPr>
        <w:t>ا</w:t>
      </w:r>
      <w:r w:rsidR="009B486F">
        <w:rPr>
          <w:rFonts w:hint="cs"/>
          <w:rtl/>
        </w:rPr>
        <w:t>ً</w:t>
      </w:r>
      <w:r w:rsidR="009B486F" w:rsidRPr="004A1955">
        <w:rPr>
          <w:rtl/>
        </w:rPr>
        <w:t xml:space="preserve"> </w:t>
      </w:r>
      <w:r w:rsidRPr="004A1955">
        <w:rPr>
          <w:rtl/>
        </w:rPr>
        <w:t>لالتزامات الدانمرك في مجال حقوق الإنسان الدولية.</w:t>
      </w:r>
    </w:p>
    <w:p w14:paraId="32BB3F75" w14:textId="77777777" w:rsidR="009F5BE1" w:rsidRPr="004A1955" w:rsidRDefault="009F5BE1" w:rsidP="009F5BE1">
      <w:pPr>
        <w:pStyle w:val="SingleTxtGA"/>
        <w:rPr>
          <w:rtl/>
        </w:rPr>
      </w:pPr>
      <w:r w:rsidRPr="004A1955">
        <w:rPr>
          <w:rtl/>
        </w:rPr>
        <w:t>134-</w:t>
      </w:r>
      <w:r w:rsidRPr="004A1955">
        <w:rPr>
          <w:rtl/>
        </w:rPr>
        <w:tab/>
        <w:t xml:space="preserve">وفي عام 2012، عينت الحكومة الدانمركية لجنة لتقييم أمور منها، مدى ملاءمة إدراج عدد من صكوك حقوق الإنسان في القانون الدانمركي. وفي 14 آب/أغسطس 2014، أصدرت اللجنة توصياتها. وقررت الحكومة عدم اتخاذ </w:t>
      </w:r>
      <w:r w:rsidRPr="004A1955">
        <w:rPr>
          <w:rFonts w:hint="cs"/>
          <w:rtl/>
        </w:rPr>
        <w:t>خطوات</w:t>
      </w:r>
      <w:r w:rsidRPr="004A1955">
        <w:rPr>
          <w:rtl/>
        </w:rPr>
        <w:t xml:space="preserve"> فيما يتعلق بإدراج المزيد من صكوك حقوق الإنسان. وكما ورد تأكيده في تقرير اللجنة، فإن الإدراج ينطوي على خطر نقل صلاحيات مخولة للبرلمان والحكومة إلى المحاكم.</w:t>
      </w:r>
    </w:p>
    <w:p w14:paraId="547E4C9C" w14:textId="77777777" w:rsidR="009F5BE1" w:rsidRPr="004A1955" w:rsidRDefault="009F5BE1" w:rsidP="009F5BE1">
      <w:pPr>
        <w:pStyle w:val="H23GA"/>
        <w:rPr>
          <w:rtl/>
        </w:rPr>
      </w:pPr>
      <w:r w:rsidRPr="004A1955">
        <w:rPr>
          <w:rtl/>
        </w:rPr>
        <w:tab/>
      </w:r>
      <w:r w:rsidRPr="004A1955">
        <w:rPr>
          <w:rtl/>
        </w:rPr>
        <w:tab/>
        <w:t>المبادئ العامة</w:t>
      </w:r>
    </w:p>
    <w:p w14:paraId="0C4DE619" w14:textId="77777777" w:rsidR="009F5BE1" w:rsidRPr="004A1955" w:rsidRDefault="009F5BE1" w:rsidP="009F5BE1">
      <w:pPr>
        <w:pStyle w:val="SingleTxtGA"/>
        <w:rPr>
          <w:rtl/>
        </w:rPr>
      </w:pPr>
      <w:r w:rsidRPr="004A1955">
        <w:rPr>
          <w:rtl/>
        </w:rPr>
        <w:t>135-</w:t>
      </w:r>
      <w:r w:rsidRPr="004A1955">
        <w:rPr>
          <w:rtl/>
        </w:rPr>
        <w:tab/>
        <w:t>يرد فيما يلي، إيجاز عدد من المبادئ القانونية الأساسية بغرض شرح المبادئ الأساسية التي تقوم عليها حماية حقوق الإنسان في القانون الدانمركي.</w:t>
      </w:r>
    </w:p>
    <w:p w14:paraId="2381165D" w14:textId="77777777" w:rsidR="009F5BE1" w:rsidRPr="004A1955" w:rsidRDefault="009F5BE1" w:rsidP="009F5BE1">
      <w:pPr>
        <w:pStyle w:val="SingleTxtGA"/>
        <w:rPr>
          <w:rtl/>
        </w:rPr>
      </w:pPr>
      <w:r w:rsidRPr="004A1955">
        <w:rPr>
          <w:rtl/>
        </w:rPr>
        <w:t>136-</w:t>
      </w:r>
      <w:r w:rsidRPr="004A1955">
        <w:rPr>
          <w:rtl/>
        </w:rPr>
        <w:tab/>
      </w:r>
      <w:r w:rsidRPr="004A1955">
        <w:rPr>
          <w:rFonts w:hint="cs"/>
          <w:rtl/>
        </w:rPr>
        <w:t>و</w:t>
      </w:r>
      <w:r w:rsidRPr="004A1955">
        <w:rPr>
          <w:rtl/>
        </w:rPr>
        <w:t>تقييم الأدلة في قضية معروضة على القضا</w:t>
      </w:r>
      <w:r w:rsidRPr="004A1955">
        <w:rPr>
          <w:rFonts w:hint="cs"/>
          <w:rtl/>
        </w:rPr>
        <w:t>ء</w:t>
      </w:r>
      <w:r w:rsidRPr="004A1955">
        <w:rPr>
          <w:rtl/>
        </w:rPr>
        <w:t xml:space="preserve"> تقييم حر بمعنى أنه لا توجد قواعد عامة تنظم وزن الأدلة المدلى بها. وفي القضايا الجنائية، تكون المحكمة ملزمة بمبدأ الحقيقة المادية، التي توجب على المحكمة إظهار الحقيقة. كما أن المحكمة ملتزمة بمبدأ تفسير الشك لمصلحة المتهم </w:t>
      </w:r>
      <w:r w:rsidRPr="004A1955">
        <w:rPr>
          <w:i/>
          <w:iCs/>
          <w:rtl/>
        </w:rPr>
        <w:t>(</w:t>
      </w:r>
      <w:r w:rsidRPr="004A1955">
        <w:rPr>
          <w:i/>
          <w:iCs/>
        </w:rPr>
        <w:t>dubio pro reo</w:t>
      </w:r>
      <w:r w:rsidRPr="004A1955">
        <w:rPr>
          <w:i/>
          <w:iCs/>
          <w:rtl/>
        </w:rPr>
        <w:t>)</w:t>
      </w:r>
      <w:r w:rsidRPr="004A1955">
        <w:rPr>
          <w:rtl/>
        </w:rPr>
        <w:t xml:space="preserve">، وهو ما يعني أنه يجب إثبات ذنب المتهم </w:t>
      </w:r>
      <w:r w:rsidRPr="004A1955">
        <w:rPr>
          <w:rFonts w:hint="cs"/>
          <w:rtl/>
        </w:rPr>
        <w:t>إثبات</w:t>
      </w:r>
      <w:r w:rsidR="009B486F" w:rsidRPr="004A1955">
        <w:rPr>
          <w:rFonts w:hint="cs"/>
          <w:rtl/>
        </w:rPr>
        <w:t>ا</w:t>
      </w:r>
      <w:r w:rsidR="009B486F">
        <w:rPr>
          <w:rFonts w:hint="cs"/>
          <w:rtl/>
        </w:rPr>
        <w:t>ً</w:t>
      </w:r>
      <w:r w:rsidR="009B486F" w:rsidRPr="004A1955">
        <w:rPr>
          <w:rtl/>
        </w:rPr>
        <w:t xml:space="preserve"> </w:t>
      </w:r>
      <w:r w:rsidRPr="004A1955">
        <w:rPr>
          <w:rtl/>
        </w:rPr>
        <w:t>لا يطاله أي شك معقول.</w:t>
      </w:r>
    </w:p>
    <w:p w14:paraId="2A43B9FD" w14:textId="77777777" w:rsidR="009F5BE1" w:rsidRPr="004A1955" w:rsidRDefault="009F5BE1" w:rsidP="009F5BE1">
      <w:pPr>
        <w:pStyle w:val="SingleTxtGA"/>
        <w:rPr>
          <w:rtl/>
        </w:rPr>
      </w:pPr>
      <w:r w:rsidRPr="004A1955">
        <w:rPr>
          <w:rtl/>
        </w:rPr>
        <w:t>137-</w:t>
      </w:r>
      <w:r w:rsidRPr="004A1955">
        <w:rPr>
          <w:rtl/>
        </w:rPr>
        <w:tab/>
        <w:t>ويجب أن تقوم المحكمة بعملها وفق</w:t>
      </w:r>
      <w:r w:rsidR="009B486F" w:rsidRPr="004A1955">
        <w:rPr>
          <w:rtl/>
        </w:rPr>
        <w:t>ا</w:t>
      </w:r>
      <w:r w:rsidR="009B486F">
        <w:rPr>
          <w:rtl/>
        </w:rPr>
        <w:t>ً</w:t>
      </w:r>
      <w:r w:rsidR="009B486F" w:rsidRPr="004A1955">
        <w:rPr>
          <w:rtl/>
        </w:rPr>
        <w:t xml:space="preserve"> </w:t>
      </w:r>
      <w:r w:rsidRPr="004A1955">
        <w:rPr>
          <w:rtl/>
        </w:rPr>
        <w:t>لمبدأ النزاهة. وبناءً على ذلك، لا يمكن للقاضي أن يبت في مسألة الذنب في محاكمة شخص متهم، وضعه القاضي رهن الاحتجاز (الاحتجاز الاحتياطي) للاشتباه اشتباه</w:t>
      </w:r>
      <w:r w:rsidR="009B486F" w:rsidRPr="004A1955">
        <w:rPr>
          <w:rtl/>
        </w:rPr>
        <w:t>ا</w:t>
      </w:r>
      <w:r w:rsidR="009B486F">
        <w:rPr>
          <w:rtl/>
        </w:rPr>
        <w:t>ً</w:t>
      </w:r>
      <w:r w:rsidR="009B486F" w:rsidRPr="004A1955">
        <w:rPr>
          <w:rtl/>
        </w:rPr>
        <w:t xml:space="preserve"> </w:t>
      </w:r>
      <w:r w:rsidRPr="004A1955">
        <w:rPr>
          <w:rtl/>
        </w:rPr>
        <w:t>راجح</w:t>
      </w:r>
      <w:r w:rsidR="009B486F" w:rsidRPr="004A1955">
        <w:rPr>
          <w:rtl/>
        </w:rPr>
        <w:t>ا</w:t>
      </w:r>
      <w:r w:rsidR="009B486F">
        <w:rPr>
          <w:rtl/>
        </w:rPr>
        <w:t>ً</w:t>
      </w:r>
      <w:r w:rsidR="009B486F" w:rsidRPr="004A1955">
        <w:rPr>
          <w:rtl/>
        </w:rPr>
        <w:t xml:space="preserve"> </w:t>
      </w:r>
      <w:r w:rsidRPr="004A1955">
        <w:rPr>
          <w:rtl/>
        </w:rPr>
        <w:t>في ارتكاب المتهم لجريمة.</w:t>
      </w:r>
    </w:p>
    <w:p w14:paraId="0342EE57" w14:textId="77777777" w:rsidR="009F5BE1" w:rsidRPr="004A1955" w:rsidRDefault="009F5BE1" w:rsidP="009F5BE1">
      <w:pPr>
        <w:pStyle w:val="SingleTxtGA"/>
        <w:rPr>
          <w:rtl/>
        </w:rPr>
      </w:pPr>
      <w:r w:rsidRPr="004A1955">
        <w:rPr>
          <w:rtl/>
        </w:rPr>
        <w:t>138-</w:t>
      </w:r>
      <w:r w:rsidRPr="004A1955">
        <w:rPr>
          <w:rtl/>
        </w:rPr>
        <w:tab/>
        <w:t xml:space="preserve">ويحق للشخص الذي لا يفهم اللغة الدانمركية أن </w:t>
      </w:r>
      <w:r w:rsidRPr="004A1955">
        <w:rPr>
          <w:rFonts w:hint="cs"/>
          <w:rtl/>
        </w:rPr>
        <w:t>يستعين</w:t>
      </w:r>
      <w:r w:rsidRPr="004A1955">
        <w:rPr>
          <w:rtl/>
        </w:rPr>
        <w:t xml:space="preserve"> </w:t>
      </w:r>
      <w:r w:rsidRPr="004A1955">
        <w:rPr>
          <w:rFonts w:hint="cs"/>
          <w:rtl/>
        </w:rPr>
        <w:t>ب</w:t>
      </w:r>
      <w:r w:rsidRPr="004A1955">
        <w:rPr>
          <w:rtl/>
        </w:rPr>
        <w:t>مترجم في المحكمة دون مقابل.</w:t>
      </w:r>
    </w:p>
    <w:p w14:paraId="39BE2166" w14:textId="77777777" w:rsidR="009F5BE1" w:rsidRPr="004A1955" w:rsidRDefault="009F5BE1" w:rsidP="009F5BE1">
      <w:pPr>
        <w:pStyle w:val="SingleTxtGA"/>
        <w:rPr>
          <w:rtl/>
        </w:rPr>
      </w:pPr>
      <w:r w:rsidRPr="004A1955">
        <w:rPr>
          <w:rtl/>
        </w:rPr>
        <w:t>139-</w:t>
      </w:r>
      <w:r w:rsidRPr="004A1955">
        <w:rPr>
          <w:rtl/>
        </w:rPr>
        <w:tab/>
        <w:t>ووفقاً لقانون إقامة العدل، فإن المدعي العام غير ملزم بتحريك إجراءات الملاحقة في جميع الجرائم الجنائية. ويمكن لمكتب المدعي العام أن يختار عدم تحريك إجراءات الملاحقة في جريمة حتى لو كان هناك ما يكفي من الأدلة للشروع في الإجراءات الجنائية، على سبيل المثال: إذا كانت الصعوبات والوقت والتكلفة لا تبرر الملاحقة القضائية اعتبار</w:t>
      </w:r>
      <w:r w:rsidR="009B486F" w:rsidRPr="004A1955">
        <w:rPr>
          <w:rtl/>
        </w:rPr>
        <w:t>ا</w:t>
      </w:r>
      <w:r w:rsidR="009B486F">
        <w:rPr>
          <w:rtl/>
        </w:rPr>
        <w:t>ً</w:t>
      </w:r>
      <w:r w:rsidR="009B486F" w:rsidRPr="004A1955">
        <w:rPr>
          <w:rtl/>
        </w:rPr>
        <w:t xml:space="preserve"> </w:t>
      </w:r>
      <w:r w:rsidRPr="004A1955">
        <w:rPr>
          <w:rtl/>
        </w:rPr>
        <w:t>لطبيعة القضية والعقاب المحتمل، أو 2) إذا كانت الجريمة بسيطة أو 3) إذا كانت ظروف التخفيف تسري عليها. ويمكن استئناف قرار المدعي العام بعدم تحريك الدعوى أمام المدعي العام للدولة أو الرئيس العام لهيئة الادعاء</w:t>
      </w:r>
      <w:r w:rsidRPr="004A1955">
        <w:t xml:space="preserve"> </w:t>
      </w:r>
      <w:r w:rsidRPr="004A1955">
        <w:rPr>
          <w:rtl/>
        </w:rPr>
        <w:t>على التوالي. ولا يجوز للمحاكم أن تلغي قرار</w:t>
      </w:r>
      <w:r w:rsidR="00D967E4" w:rsidRPr="004A1955">
        <w:rPr>
          <w:rtl/>
        </w:rPr>
        <w:t>اً</w:t>
      </w:r>
      <w:r w:rsidRPr="004A1955">
        <w:rPr>
          <w:rtl/>
        </w:rPr>
        <w:t xml:space="preserve"> بعدم الملاحقة القضائية إلا في حالات ارتكاب المدعي العام أخطاء واضحة أو إساءته استعمال السلطة أو عدم نزاهته. ولا يجوز للمحاكم الدانمركية بأي حال من الأحوال أن تأمر </w:t>
      </w:r>
      <w:r w:rsidRPr="004A1955">
        <w:rPr>
          <w:rFonts w:hint="cs"/>
          <w:rtl/>
        </w:rPr>
        <w:t>المدعي</w:t>
      </w:r>
      <w:r w:rsidRPr="004A1955">
        <w:rPr>
          <w:rtl/>
        </w:rPr>
        <w:t xml:space="preserve"> العام بتحريك الإجراءات الجنائية.</w:t>
      </w:r>
    </w:p>
    <w:p w14:paraId="4E141CD3" w14:textId="77777777" w:rsidR="009F5BE1" w:rsidRPr="004A1955" w:rsidRDefault="009F5BE1" w:rsidP="009F5BE1">
      <w:pPr>
        <w:pStyle w:val="SingleTxtGA"/>
        <w:rPr>
          <w:rtl/>
        </w:rPr>
      </w:pPr>
      <w:r w:rsidRPr="004A1955">
        <w:rPr>
          <w:rtl/>
        </w:rPr>
        <w:t>140-</w:t>
      </w:r>
      <w:r w:rsidRPr="004A1955">
        <w:rPr>
          <w:rtl/>
        </w:rPr>
        <w:tab/>
        <w:t>ولا يحظر الدستور سن تشريعات بأثر رجعي. فهذا مبدأ تشريعي عام، رغم أن التشريع الذي يفرض قيود</w:t>
      </w:r>
      <w:r w:rsidR="009B486F" w:rsidRPr="004A1955">
        <w:rPr>
          <w:rtl/>
        </w:rPr>
        <w:t>ا</w:t>
      </w:r>
      <w:r w:rsidR="009B486F">
        <w:rPr>
          <w:rtl/>
        </w:rPr>
        <w:t>ً</w:t>
      </w:r>
      <w:r w:rsidR="009B486F" w:rsidRPr="004A1955">
        <w:rPr>
          <w:rtl/>
        </w:rPr>
        <w:t xml:space="preserve"> </w:t>
      </w:r>
      <w:r w:rsidRPr="004A1955">
        <w:rPr>
          <w:rtl/>
        </w:rPr>
        <w:t>لا يجوز نفاذه بأثر رجعي. ووفقاً للقانون الدولي، يحظر القانون الجنائي النص على جرائم جديدة أو عقوبة أشد بأثر رجعي.</w:t>
      </w:r>
    </w:p>
    <w:p w14:paraId="74A2A22A" w14:textId="77777777" w:rsidR="009F5BE1" w:rsidRPr="004A1955" w:rsidRDefault="009F5BE1" w:rsidP="009F5BE1">
      <w:pPr>
        <w:pStyle w:val="SingleTxtGA"/>
        <w:rPr>
          <w:rtl/>
        </w:rPr>
      </w:pPr>
      <w:r w:rsidRPr="004A1955">
        <w:rPr>
          <w:rtl/>
        </w:rPr>
        <w:t>141-</w:t>
      </w:r>
      <w:r w:rsidRPr="004A1955">
        <w:rPr>
          <w:rtl/>
        </w:rPr>
        <w:tab/>
        <w:t xml:space="preserve">وكقاعدة عامة، فإن إقامة العدل مفتوحة وعلنية. ويجوز للمحكمة أن تقرر منع حضور الجمهور للدعاوى </w:t>
      </w:r>
      <w:r w:rsidRPr="004A1955">
        <w:rPr>
          <w:rFonts w:hint="cs"/>
          <w:rtl/>
        </w:rPr>
        <w:t>ال</w:t>
      </w:r>
      <w:r w:rsidRPr="004A1955">
        <w:rPr>
          <w:rtl/>
        </w:rPr>
        <w:t>مدنية و</w:t>
      </w:r>
      <w:r w:rsidRPr="004A1955">
        <w:rPr>
          <w:rFonts w:hint="cs"/>
          <w:rtl/>
        </w:rPr>
        <w:t>ال</w:t>
      </w:r>
      <w:r w:rsidRPr="004A1955">
        <w:rPr>
          <w:rtl/>
        </w:rPr>
        <w:t>جنائية بشروط معينة ينص عليها القانون. ويمكن للمحكمة أيض</w:t>
      </w:r>
      <w:r w:rsidR="009B486F" w:rsidRPr="004A1955">
        <w:rPr>
          <w:rtl/>
        </w:rPr>
        <w:t>ا</w:t>
      </w:r>
      <w:r w:rsidR="009B486F">
        <w:rPr>
          <w:rtl/>
        </w:rPr>
        <w:t>ً</w:t>
      </w:r>
      <w:r w:rsidR="009B486F" w:rsidRPr="004A1955">
        <w:rPr>
          <w:rtl/>
        </w:rPr>
        <w:t xml:space="preserve"> </w:t>
      </w:r>
      <w:r w:rsidRPr="004A1955">
        <w:rPr>
          <w:rtl/>
        </w:rPr>
        <w:t>منع أي كشف عن هوية الأشخاص الذين لهم علاقة بالدعوى. وقد يشمل هذا القرار أيض</w:t>
      </w:r>
      <w:r w:rsidR="009B486F" w:rsidRPr="004A1955">
        <w:rPr>
          <w:rtl/>
        </w:rPr>
        <w:t>ا</w:t>
      </w:r>
      <w:r w:rsidR="009B486F">
        <w:rPr>
          <w:rtl/>
        </w:rPr>
        <w:t>ً</w:t>
      </w:r>
      <w:r w:rsidR="009B486F" w:rsidRPr="004A1955">
        <w:rPr>
          <w:rtl/>
        </w:rPr>
        <w:t xml:space="preserve"> </w:t>
      </w:r>
      <w:r w:rsidRPr="004A1955">
        <w:rPr>
          <w:rtl/>
        </w:rPr>
        <w:t>حظر الكشف العلني للمعلومات المتعلقة بالدعوى.</w:t>
      </w:r>
    </w:p>
    <w:p w14:paraId="1E342B75" w14:textId="77777777" w:rsidR="009F5BE1" w:rsidRPr="004A1955" w:rsidRDefault="009F5BE1" w:rsidP="009F5BE1">
      <w:pPr>
        <w:pStyle w:val="SingleTxtGA"/>
        <w:rPr>
          <w:rtl/>
        </w:rPr>
      </w:pPr>
      <w:r w:rsidRPr="004A1955">
        <w:rPr>
          <w:rtl/>
        </w:rPr>
        <w:t>142-</w:t>
      </w:r>
      <w:r w:rsidRPr="004A1955">
        <w:rPr>
          <w:rtl/>
        </w:rPr>
        <w:tab/>
        <w:t xml:space="preserve">وكقاعدة </w:t>
      </w:r>
      <w:r w:rsidRPr="004A1955">
        <w:rPr>
          <w:rFonts w:hint="cs"/>
          <w:rtl/>
        </w:rPr>
        <w:t>رئيسية</w:t>
      </w:r>
      <w:r w:rsidRPr="004A1955">
        <w:rPr>
          <w:rtl/>
        </w:rPr>
        <w:t xml:space="preserve"> في قانون إقامة العدل، يحق لكل شخص </w:t>
      </w:r>
      <w:r w:rsidRPr="004A1955">
        <w:rPr>
          <w:rFonts w:hint="cs"/>
          <w:rtl/>
        </w:rPr>
        <w:t>الاطلاع</w:t>
      </w:r>
      <w:r w:rsidRPr="004A1955">
        <w:rPr>
          <w:rtl/>
        </w:rPr>
        <w:t xml:space="preserve"> على الأحكام والأوامر.</w:t>
      </w:r>
    </w:p>
    <w:p w14:paraId="5273E744" w14:textId="77777777" w:rsidR="009F5BE1" w:rsidRPr="004A1955" w:rsidRDefault="009F5BE1" w:rsidP="009F5BE1">
      <w:pPr>
        <w:pStyle w:val="SingleTxtGA"/>
        <w:rPr>
          <w:rtl/>
        </w:rPr>
      </w:pPr>
      <w:r w:rsidRPr="004A1955">
        <w:rPr>
          <w:rtl/>
        </w:rPr>
        <w:t>143-</w:t>
      </w:r>
      <w:r w:rsidRPr="004A1955">
        <w:rPr>
          <w:rtl/>
        </w:rPr>
        <w:tab/>
        <w:t>ولا ينص أي حكم في الدستور على إعلان حالة الطوارئ. ومن المفترض في النظرية العامة، مع ذلك، أنه يمكن إعلانها في حالة الخطر الوشيك. وفي ظل هذه الظروف الاستثنائية يمكن تقييد بعض الحريات الدستورية مؤقت</w:t>
      </w:r>
      <w:r w:rsidR="009B486F" w:rsidRPr="004A1955">
        <w:rPr>
          <w:rtl/>
        </w:rPr>
        <w:t>ا</w:t>
      </w:r>
      <w:r w:rsidR="009B486F">
        <w:rPr>
          <w:rtl/>
        </w:rPr>
        <w:t>ً</w:t>
      </w:r>
      <w:r w:rsidR="009B486F" w:rsidRPr="004A1955">
        <w:rPr>
          <w:rtl/>
        </w:rPr>
        <w:t>.</w:t>
      </w:r>
    </w:p>
    <w:p w14:paraId="437C0BA5" w14:textId="77777777" w:rsidR="009F5BE1" w:rsidRPr="004A1955" w:rsidRDefault="009F5BE1" w:rsidP="009F5BE1">
      <w:pPr>
        <w:pStyle w:val="H23GA"/>
        <w:rPr>
          <w:rtl/>
        </w:rPr>
      </w:pPr>
      <w:r w:rsidRPr="004A1955">
        <w:rPr>
          <w:rtl/>
        </w:rPr>
        <w:tab/>
      </w:r>
      <w:r w:rsidRPr="004A1955">
        <w:rPr>
          <w:rtl/>
        </w:rPr>
        <w:tab/>
        <w:t xml:space="preserve">السلطات </w:t>
      </w:r>
      <w:r w:rsidRPr="004A1955">
        <w:rPr>
          <w:rFonts w:hint="cs"/>
          <w:rtl/>
        </w:rPr>
        <w:t>المعنية</w:t>
      </w:r>
      <w:r w:rsidRPr="004A1955">
        <w:rPr>
          <w:rtl/>
        </w:rPr>
        <w:t xml:space="preserve"> </w:t>
      </w:r>
      <w:r w:rsidRPr="004A1955">
        <w:rPr>
          <w:rFonts w:hint="cs"/>
          <w:rtl/>
        </w:rPr>
        <w:t>بقضايا</w:t>
      </w:r>
      <w:r w:rsidRPr="004A1955">
        <w:rPr>
          <w:rtl/>
        </w:rPr>
        <w:t xml:space="preserve"> حقوق الإنسان</w:t>
      </w:r>
    </w:p>
    <w:p w14:paraId="08D7A105" w14:textId="77777777" w:rsidR="009F5BE1" w:rsidRPr="004A1955" w:rsidRDefault="009F5BE1" w:rsidP="009F5BE1">
      <w:pPr>
        <w:pStyle w:val="SingleTxtGA"/>
        <w:rPr>
          <w:rtl/>
        </w:rPr>
      </w:pPr>
      <w:r w:rsidRPr="004A1955">
        <w:rPr>
          <w:rtl/>
        </w:rPr>
        <w:t>144-</w:t>
      </w:r>
      <w:r w:rsidRPr="004A1955">
        <w:rPr>
          <w:rtl/>
        </w:rPr>
        <w:tab/>
      </w:r>
      <w:r w:rsidRPr="004A1955">
        <w:rPr>
          <w:rFonts w:hint="cs"/>
          <w:rtl/>
        </w:rPr>
        <w:t>يقع على عاتق</w:t>
      </w:r>
      <w:r w:rsidRPr="004A1955">
        <w:rPr>
          <w:rtl/>
        </w:rPr>
        <w:t xml:space="preserve"> جميع السلطات الدانمركية، في ممارستها لوظائفها، بما في ذلك البرلمان </w:t>
      </w:r>
      <w:r w:rsidRPr="004A1955">
        <w:rPr>
          <w:i/>
          <w:iCs/>
          <w:rtl/>
        </w:rPr>
        <w:t>(</w:t>
      </w:r>
      <w:r w:rsidRPr="004A1955">
        <w:rPr>
          <w:i/>
          <w:iCs/>
        </w:rPr>
        <w:t>Folketinget</w:t>
      </w:r>
      <w:r w:rsidRPr="004A1955">
        <w:rPr>
          <w:i/>
          <w:iCs/>
          <w:rtl/>
        </w:rPr>
        <w:t>)</w:t>
      </w:r>
      <w:r w:rsidRPr="004A1955">
        <w:rPr>
          <w:rtl/>
        </w:rPr>
        <w:t xml:space="preserve"> والمحاكم والسلطات الإدارية، </w:t>
      </w:r>
      <w:r w:rsidRPr="004A1955">
        <w:rPr>
          <w:rFonts w:hint="cs"/>
          <w:rtl/>
        </w:rPr>
        <w:t xml:space="preserve">التزام </w:t>
      </w:r>
      <w:r w:rsidRPr="004A1955">
        <w:rPr>
          <w:rtl/>
        </w:rPr>
        <w:t>بضمان الامتثال لالتزامات حقوق الإنسان المنصوص عليها في الدستور والصكوك الدولية التي صدقت عليها الدانمرك.</w:t>
      </w:r>
    </w:p>
    <w:p w14:paraId="5348FBC1" w14:textId="77777777" w:rsidR="009F5BE1" w:rsidRPr="004A1955" w:rsidRDefault="009F5BE1" w:rsidP="009F5BE1">
      <w:pPr>
        <w:pStyle w:val="SingleTxtGA"/>
        <w:rPr>
          <w:rtl/>
        </w:rPr>
      </w:pPr>
      <w:r w:rsidRPr="004A1955">
        <w:rPr>
          <w:rtl/>
        </w:rPr>
        <w:t>145-</w:t>
      </w:r>
      <w:r w:rsidRPr="004A1955">
        <w:rPr>
          <w:rtl/>
        </w:rPr>
        <w:tab/>
        <w:t>وتجري وزارة العدل استعراضاً للتشريعات الجديدة المقترحة بهدف ضمان توافق التشريعات المقترحة مع التزامات حقوق الإنسان.</w:t>
      </w:r>
    </w:p>
    <w:p w14:paraId="31EF0B22" w14:textId="77777777" w:rsidR="009F5BE1" w:rsidRPr="004A1955" w:rsidRDefault="009F5BE1" w:rsidP="009F5BE1">
      <w:pPr>
        <w:pStyle w:val="SingleTxtGA"/>
        <w:rPr>
          <w:rtl/>
        </w:rPr>
      </w:pPr>
      <w:r w:rsidRPr="004A1955">
        <w:rPr>
          <w:rtl/>
        </w:rPr>
        <w:t>146-</w:t>
      </w:r>
      <w:r w:rsidRPr="004A1955">
        <w:rPr>
          <w:rtl/>
        </w:rPr>
        <w:tab/>
        <w:t xml:space="preserve">ويخضع البرلمان لمراقبة السلطة القضائية. فللمحاكم الدانمركية سلطة إعلان عدم دستورية قانون يسنه البرلمان. وفي حالات الشك في ما إذا كان القانون الدانمركي الذي يسنه البرلمان يتوافق مع التزامات حقوق الإنسان المنصوص عليها في الصكوك الدولية التي صدقت عليها الدانمرك، فإن المحاكم ستسعى إلى تفسير القانون </w:t>
      </w:r>
      <w:r w:rsidRPr="004A1955">
        <w:rPr>
          <w:rFonts w:hint="cs"/>
          <w:rtl/>
        </w:rPr>
        <w:t>تفسير</w:t>
      </w:r>
      <w:r w:rsidR="009B486F" w:rsidRPr="004A1955">
        <w:rPr>
          <w:rFonts w:hint="cs"/>
          <w:rtl/>
        </w:rPr>
        <w:t>ا</w:t>
      </w:r>
      <w:r w:rsidR="009B486F">
        <w:rPr>
          <w:rFonts w:hint="cs"/>
          <w:rtl/>
        </w:rPr>
        <w:t>ً</w:t>
      </w:r>
      <w:r w:rsidR="009B486F" w:rsidRPr="004A1955">
        <w:rPr>
          <w:rtl/>
        </w:rPr>
        <w:t xml:space="preserve"> </w:t>
      </w:r>
      <w:r w:rsidRPr="004A1955">
        <w:rPr>
          <w:rFonts w:hint="cs"/>
          <w:rtl/>
        </w:rPr>
        <w:t>ي</w:t>
      </w:r>
      <w:r w:rsidRPr="004A1955">
        <w:rPr>
          <w:rtl/>
        </w:rPr>
        <w:t>تسق مع الالتزامات القانونية الدولية للدانمرك. غير أنه من الناحية النظرية، لن يكون الأمر كذلك، إذا ثبت أن البرلمان كان على علم بالتعارض وقت اعتماد القانون وانصرفت نيته إلى إلغاء التزامات الدانمرك القانونية الدولية.</w:t>
      </w:r>
    </w:p>
    <w:p w14:paraId="3A8AE008" w14:textId="77777777" w:rsidR="009F5BE1" w:rsidRPr="004A1955" w:rsidRDefault="009F5BE1" w:rsidP="009F5BE1">
      <w:pPr>
        <w:pStyle w:val="SingleTxtGA"/>
        <w:rPr>
          <w:rtl/>
        </w:rPr>
      </w:pPr>
      <w:r w:rsidRPr="004A1955">
        <w:rPr>
          <w:rtl/>
        </w:rPr>
        <w:t>147-</w:t>
      </w:r>
      <w:r w:rsidRPr="004A1955">
        <w:rPr>
          <w:rtl/>
        </w:rPr>
        <w:tab/>
        <w:t>والوزراء مسؤولون عن الممارسات الإدارية في مجال عملهم. وتخضع السلطات الإدارية لرقابة المحاكم وأمين المظالم في البرلمان ولمراقبة البرلمان نفسه.</w:t>
      </w:r>
    </w:p>
    <w:p w14:paraId="7CC17416" w14:textId="77777777" w:rsidR="009F5BE1" w:rsidRPr="004A1955" w:rsidRDefault="009F5BE1" w:rsidP="009F5BE1">
      <w:pPr>
        <w:pStyle w:val="SingleTxtGA"/>
        <w:rPr>
          <w:rtl/>
        </w:rPr>
      </w:pPr>
      <w:r w:rsidRPr="004A1955">
        <w:rPr>
          <w:rtl/>
        </w:rPr>
        <w:t>148-</w:t>
      </w:r>
      <w:r w:rsidRPr="004A1955">
        <w:rPr>
          <w:rtl/>
        </w:rPr>
        <w:tab/>
        <w:t>وللمحاكم اختصاص مراجعة القرارات واللوائح الصادرة عن السلطات الإدارية. ويختلف نطاق المراجعة باختلاف ظروف القضية ومضامين القوانين واللوائح ذات الصلة بالقضية. غير أنه، كقاعدة عامة، يمكن اعتبار نطاق المراجعة واسع</w:t>
      </w:r>
      <w:r w:rsidR="00D967E4" w:rsidRPr="004A1955">
        <w:rPr>
          <w:rtl/>
        </w:rPr>
        <w:t>اً</w:t>
      </w:r>
      <w:r w:rsidRPr="004A1955">
        <w:rPr>
          <w:rtl/>
        </w:rPr>
        <w:t>. وتخضع لمراجعة المحاكم الدانمركية دائم</w:t>
      </w:r>
      <w:r w:rsidR="00D967E4" w:rsidRPr="004A1955">
        <w:rPr>
          <w:rtl/>
        </w:rPr>
        <w:t>اً</w:t>
      </w:r>
      <w:r w:rsidRPr="004A1955">
        <w:rPr>
          <w:rtl/>
        </w:rPr>
        <w:t xml:space="preserve"> المسائل المتعلقة بالتزامات حقوق الإنسان الواقعة على عاتق السلطات الإدارية.</w:t>
      </w:r>
    </w:p>
    <w:p w14:paraId="248F6063" w14:textId="77777777" w:rsidR="009F5BE1" w:rsidRPr="004A1955" w:rsidRDefault="009F5BE1" w:rsidP="009F5BE1">
      <w:pPr>
        <w:pStyle w:val="SingleTxtGA"/>
        <w:rPr>
          <w:rtl/>
        </w:rPr>
      </w:pPr>
      <w:r w:rsidRPr="004A1955">
        <w:rPr>
          <w:rtl/>
        </w:rPr>
        <w:t>149-</w:t>
      </w:r>
      <w:r w:rsidRPr="004A1955">
        <w:rPr>
          <w:rtl/>
        </w:rPr>
        <w:tab/>
      </w:r>
      <w:r w:rsidRPr="009B486F">
        <w:rPr>
          <w:spacing w:val="-2"/>
          <w:rtl/>
        </w:rPr>
        <w:t>والمحاكم مسؤولة عن إقامة العدل. ويحمي الدستور، وقانون إقامة العدل، وصكوك حقوق الإنسان التي صدقت عليها الدانمرك، استقلال المحاكم ونزاه</w:t>
      </w:r>
      <w:r w:rsidRPr="009B486F">
        <w:rPr>
          <w:rFonts w:hint="cs"/>
          <w:spacing w:val="-2"/>
          <w:rtl/>
        </w:rPr>
        <w:t>تها</w:t>
      </w:r>
      <w:r w:rsidRPr="009B486F">
        <w:rPr>
          <w:spacing w:val="-2"/>
          <w:rtl/>
        </w:rPr>
        <w:t>، ولا سيما المادة 6 من الاتفاقية الأوروبية لحقوق الإنسان والمادة 14 من العهد الدولي الخاص بالحقوق المدنية والسياسية</w:t>
      </w:r>
      <w:r w:rsidRPr="004A1955">
        <w:rPr>
          <w:rtl/>
        </w:rPr>
        <w:t>.</w:t>
      </w:r>
    </w:p>
    <w:p w14:paraId="2B717B20" w14:textId="77777777" w:rsidR="009F5BE1" w:rsidRPr="008B3684" w:rsidRDefault="009F5BE1" w:rsidP="009F5BE1">
      <w:pPr>
        <w:pStyle w:val="SingleTxtGA"/>
        <w:rPr>
          <w:spacing w:val="-2"/>
          <w:rtl/>
        </w:rPr>
      </w:pPr>
      <w:r w:rsidRPr="004A1955">
        <w:rPr>
          <w:rtl/>
        </w:rPr>
        <w:t>150-</w:t>
      </w:r>
      <w:r w:rsidRPr="004A1955">
        <w:rPr>
          <w:rtl/>
        </w:rPr>
        <w:tab/>
      </w:r>
      <w:r w:rsidRPr="008B3684">
        <w:rPr>
          <w:spacing w:val="-2"/>
          <w:rtl/>
        </w:rPr>
        <w:t>وفي القضايا الجنائية، تشارك المحاكم في عملية التحقيق ما دامت التدابير الجبرية من قبيل التنصت على المكالمات الهاتفية وتفتيش المباني الخاصة والاحتجاز في الحبس الاحتياطي تتطلب موافقة القضاء وفق</w:t>
      </w:r>
      <w:r w:rsidR="009B486F" w:rsidRPr="008B3684">
        <w:rPr>
          <w:spacing w:val="-2"/>
          <w:rtl/>
        </w:rPr>
        <w:t xml:space="preserve">اً </w:t>
      </w:r>
      <w:r w:rsidRPr="008B3684">
        <w:rPr>
          <w:spacing w:val="-2"/>
          <w:rtl/>
        </w:rPr>
        <w:t>لقانون إقامة العدل. وفي هذه الحالات، يجب على المحاكم أن تحرص على أن تكون التدابير الجبرية ضرورية في ظروف القضية وألا ينتهك أي إجراء معين ضمانات حقوق الإنسان الواجبة للفرد والمنصوص عليها في الدستور أو في الصكوك الدولية لحقوق الإنسان التي صدَّقت عليها الدانمرك. ولدى البت في قضية جنائية، يجب على المحاكم أيض</w:t>
      </w:r>
      <w:r w:rsidR="009B486F" w:rsidRPr="008B3684">
        <w:rPr>
          <w:spacing w:val="-2"/>
          <w:rtl/>
        </w:rPr>
        <w:t xml:space="preserve">اً </w:t>
      </w:r>
      <w:r w:rsidRPr="008B3684">
        <w:rPr>
          <w:spacing w:val="-2"/>
          <w:rtl/>
        </w:rPr>
        <w:t>ضمان احترام حقوق المتهم وعدم إدانة الشخص المعني، ما لم يثبت ذنبه بما لا يطاله أي شك معقول.</w:t>
      </w:r>
    </w:p>
    <w:p w14:paraId="3B8D4734" w14:textId="77777777" w:rsidR="009F5BE1" w:rsidRPr="004A1955" w:rsidRDefault="009F5BE1" w:rsidP="009F5BE1">
      <w:pPr>
        <w:pStyle w:val="H23GA"/>
        <w:rPr>
          <w:rtl/>
        </w:rPr>
      </w:pPr>
      <w:r w:rsidRPr="004A1955">
        <w:rPr>
          <w:rtl/>
        </w:rPr>
        <w:tab/>
      </w:r>
      <w:r w:rsidRPr="004A1955">
        <w:rPr>
          <w:rtl/>
        </w:rPr>
        <w:tab/>
        <w:t>أمين المظالم</w:t>
      </w:r>
    </w:p>
    <w:p w14:paraId="35F161CB" w14:textId="77777777" w:rsidR="009F5BE1" w:rsidRPr="004A1955" w:rsidRDefault="009F5BE1" w:rsidP="009F5BE1">
      <w:pPr>
        <w:pStyle w:val="SingleTxtGA"/>
        <w:rPr>
          <w:rtl/>
        </w:rPr>
      </w:pPr>
      <w:r w:rsidRPr="004A1955">
        <w:rPr>
          <w:rtl/>
        </w:rPr>
        <w:t>151-</w:t>
      </w:r>
      <w:r w:rsidRPr="004A1955">
        <w:rPr>
          <w:rtl/>
        </w:rPr>
        <w:tab/>
      </w:r>
      <w:r w:rsidRPr="004A1955">
        <w:rPr>
          <w:rFonts w:hint="cs"/>
          <w:rtl/>
        </w:rPr>
        <w:t xml:space="preserve">أمين المظالم هو سلطة مستقلة </w:t>
      </w:r>
      <w:r w:rsidRPr="004A1955">
        <w:rPr>
          <w:rtl/>
        </w:rPr>
        <w:t xml:space="preserve">ينتخبها </w:t>
      </w:r>
      <w:r w:rsidRPr="004A1955">
        <w:rPr>
          <w:rFonts w:hint="cs"/>
          <w:rtl/>
        </w:rPr>
        <w:t>البرلمان</w:t>
      </w:r>
      <w:r w:rsidRPr="004A1955">
        <w:rPr>
          <w:rtl/>
        </w:rPr>
        <w:t xml:space="preserve"> ولها </w:t>
      </w:r>
      <w:r w:rsidRPr="004A1955">
        <w:rPr>
          <w:rFonts w:hint="cs"/>
          <w:rtl/>
        </w:rPr>
        <w:t>سلطة</w:t>
      </w:r>
      <w:r w:rsidRPr="004A1955">
        <w:rPr>
          <w:rtl/>
        </w:rPr>
        <w:t xml:space="preserve"> </w:t>
      </w:r>
      <w:r w:rsidRPr="004A1955">
        <w:rPr>
          <w:rFonts w:hint="cs"/>
          <w:rtl/>
        </w:rPr>
        <w:t>التحقيق</w:t>
      </w:r>
      <w:r w:rsidRPr="004A1955">
        <w:rPr>
          <w:rtl/>
        </w:rPr>
        <w:t xml:space="preserve"> </w:t>
      </w:r>
      <w:r w:rsidRPr="004A1955">
        <w:rPr>
          <w:rFonts w:hint="cs"/>
          <w:rtl/>
        </w:rPr>
        <w:t>في</w:t>
      </w:r>
      <w:r w:rsidRPr="004A1955">
        <w:rPr>
          <w:rtl/>
        </w:rPr>
        <w:t xml:space="preserve"> أي إ</w:t>
      </w:r>
      <w:r w:rsidRPr="004A1955">
        <w:rPr>
          <w:rFonts w:hint="cs"/>
          <w:rtl/>
        </w:rPr>
        <w:t>ج</w:t>
      </w:r>
      <w:r w:rsidRPr="004A1955">
        <w:rPr>
          <w:rFonts w:hint="eastAsia"/>
          <w:rtl/>
        </w:rPr>
        <w:t>راء</w:t>
      </w:r>
      <w:r w:rsidRPr="004A1955">
        <w:rPr>
          <w:rtl/>
        </w:rPr>
        <w:t xml:space="preserve"> إداري داخل ا</w:t>
      </w:r>
      <w:r w:rsidRPr="004A1955">
        <w:rPr>
          <w:rFonts w:hint="cs"/>
          <w:rtl/>
        </w:rPr>
        <w:t>لإ</w:t>
      </w:r>
      <w:r w:rsidRPr="004A1955">
        <w:rPr>
          <w:rFonts w:hint="eastAsia"/>
          <w:rtl/>
        </w:rPr>
        <w:t>دارة</w:t>
      </w:r>
      <w:r w:rsidRPr="004A1955">
        <w:rPr>
          <w:rtl/>
        </w:rPr>
        <w:t xml:space="preserve"> ا</w:t>
      </w:r>
      <w:r w:rsidRPr="004A1955">
        <w:rPr>
          <w:rFonts w:hint="cs"/>
          <w:rtl/>
        </w:rPr>
        <w:t>لعامة</w:t>
      </w:r>
      <w:r w:rsidRPr="004A1955">
        <w:rPr>
          <w:rtl/>
        </w:rPr>
        <w:t>، وا</w:t>
      </w:r>
      <w:r w:rsidRPr="004A1955">
        <w:rPr>
          <w:rFonts w:hint="cs"/>
          <w:rtl/>
        </w:rPr>
        <w:t>لق</w:t>
      </w:r>
      <w:r w:rsidRPr="004A1955">
        <w:rPr>
          <w:rFonts w:hint="eastAsia"/>
          <w:rtl/>
        </w:rPr>
        <w:t>وات</w:t>
      </w:r>
      <w:r w:rsidRPr="004A1955">
        <w:rPr>
          <w:rtl/>
        </w:rPr>
        <w:t xml:space="preserve"> </w:t>
      </w:r>
      <w:r w:rsidRPr="004A1955">
        <w:rPr>
          <w:rFonts w:hint="cs"/>
          <w:rtl/>
        </w:rPr>
        <w:t>العسكرية</w:t>
      </w:r>
      <w:r w:rsidRPr="004A1955">
        <w:rPr>
          <w:rtl/>
        </w:rPr>
        <w:t xml:space="preserve">، </w:t>
      </w:r>
      <w:r w:rsidRPr="004A1955">
        <w:rPr>
          <w:rFonts w:hint="cs"/>
          <w:rtl/>
        </w:rPr>
        <w:t>وكقاعدة</w:t>
      </w:r>
      <w:r w:rsidRPr="004A1955">
        <w:rPr>
          <w:rtl/>
        </w:rPr>
        <w:t xml:space="preserve"> </w:t>
      </w:r>
      <w:r w:rsidRPr="004A1955">
        <w:rPr>
          <w:rFonts w:hint="cs"/>
          <w:rtl/>
        </w:rPr>
        <w:t>عامة</w:t>
      </w:r>
      <w:r w:rsidRPr="004A1955">
        <w:rPr>
          <w:rtl/>
        </w:rPr>
        <w:t>،</w:t>
      </w:r>
      <w:r w:rsidRPr="004A1955">
        <w:rPr>
          <w:rFonts w:hint="cs"/>
          <w:rtl/>
        </w:rPr>
        <w:t xml:space="preserve"> </w:t>
      </w:r>
      <w:r w:rsidRPr="004A1955">
        <w:rPr>
          <w:rtl/>
        </w:rPr>
        <w:t xml:space="preserve">لها </w:t>
      </w:r>
      <w:r w:rsidRPr="004A1955">
        <w:rPr>
          <w:rFonts w:hint="cs"/>
          <w:rtl/>
        </w:rPr>
        <w:t>سلطة</w:t>
      </w:r>
      <w:r w:rsidRPr="004A1955">
        <w:rPr>
          <w:rtl/>
        </w:rPr>
        <w:t xml:space="preserve"> </w:t>
      </w:r>
      <w:r w:rsidRPr="004A1955">
        <w:rPr>
          <w:rFonts w:hint="cs"/>
          <w:rtl/>
        </w:rPr>
        <w:t>التحقيق</w:t>
      </w:r>
      <w:r w:rsidRPr="004A1955">
        <w:rPr>
          <w:rtl/>
        </w:rPr>
        <w:t xml:space="preserve"> </w:t>
      </w:r>
      <w:r w:rsidRPr="004A1955">
        <w:rPr>
          <w:rFonts w:hint="cs"/>
          <w:rtl/>
        </w:rPr>
        <w:t>في</w:t>
      </w:r>
      <w:r w:rsidRPr="004A1955">
        <w:rPr>
          <w:rtl/>
        </w:rPr>
        <w:t xml:space="preserve"> أي إ</w:t>
      </w:r>
      <w:r w:rsidRPr="004A1955">
        <w:rPr>
          <w:rFonts w:hint="cs"/>
          <w:rtl/>
        </w:rPr>
        <w:t>ج</w:t>
      </w:r>
      <w:r w:rsidRPr="004A1955">
        <w:rPr>
          <w:rFonts w:hint="eastAsia"/>
          <w:rtl/>
        </w:rPr>
        <w:t>راء</w:t>
      </w:r>
      <w:r w:rsidRPr="004A1955">
        <w:rPr>
          <w:rtl/>
        </w:rPr>
        <w:t xml:space="preserve"> </w:t>
      </w:r>
      <w:r w:rsidRPr="004A1955">
        <w:rPr>
          <w:rFonts w:hint="cs"/>
          <w:rtl/>
        </w:rPr>
        <w:t>داخل</w:t>
      </w:r>
      <w:r w:rsidRPr="004A1955">
        <w:rPr>
          <w:rtl/>
        </w:rPr>
        <w:t xml:space="preserve"> الإدارة </w:t>
      </w:r>
      <w:r w:rsidRPr="004A1955">
        <w:rPr>
          <w:rFonts w:hint="cs"/>
          <w:rtl/>
        </w:rPr>
        <w:t>المحلية</w:t>
      </w:r>
      <w:r w:rsidRPr="004A1955">
        <w:rPr>
          <w:rtl/>
        </w:rPr>
        <w:t>. ويمكن لأمين المظالم إجراء تحقيق إما على أساس شكوى من فرد متضرر بإجراء إداري معين أو بمبادرة من</w:t>
      </w:r>
      <w:r w:rsidRPr="004A1955">
        <w:rPr>
          <w:rFonts w:hint="cs"/>
          <w:rtl/>
        </w:rPr>
        <w:t xml:space="preserve"> أمين المظالم</w:t>
      </w:r>
      <w:r w:rsidRPr="004A1955">
        <w:rPr>
          <w:rtl/>
        </w:rPr>
        <w:t>.</w:t>
      </w:r>
    </w:p>
    <w:p w14:paraId="084182AA" w14:textId="77777777" w:rsidR="009F5BE1" w:rsidRPr="004A1955" w:rsidRDefault="009F5BE1" w:rsidP="009F5BE1">
      <w:pPr>
        <w:pStyle w:val="SingleTxtGA"/>
        <w:rPr>
          <w:rtl/>
        </w:rPr>
      </w:pPr>
      <w:r w:rsidRPr="004A1955">
        <w:rPr>
          <w:rtl/>
        </w:rPr>
        <w:t>152-</w:t>
      </w:r>
      <w:r w:rsidRPr="004A1955">
        <w:rPr>
          <w:rtl/>
        </w:rPr>
        <w:tab/>
        <w:t>ويقوم أمين المظالم أيض</w:t>
      </w:r>
      <w:r w:rsidR="009B486F" w:rsidRPr="004A1955">
        <w:rPr>
          <w:rtl/>
        </w:rPr>
        <w:t>ا</w:t>
      </w:r>
      <w:r w:rsidR="009B486F">
        <w:rPr>
          <w:rtl/>
        </w:rPr>
        <w:t>ً</w:t>
      </w:r>
      <w:r w:rsidR="009B486F" w:rsidRPr="004A1955">
        <w:rPr>
          <w:rtl/>
        </w:rPr>
        <w:t xml:space="preserve"> </w:t>
      </w:r>
      <w:r w:rsidRPr="004A1955">
        <w:rPr>
          <w:rtl/>
        </w:rPr>
        <w:t xml:space="preserve">بمعاينات. وتستهدف في المقام الأول المؤسسات العامة، التي يقيم فيها الأفراد إما بصفة مؤقتة أو دائمة، من قبيل السجون ومراكز الاحتجاز ومستشفيات الأمراض </w:t>
      </w:r>
      <w:r w:rsidRPr="004A1955">
        <w:rPr>
          <w:rFonts w:hint="cs"/>
          <w:rtl/>
        </w:rPr>
        <w:t>العقلية</w:t>
      </w:r>
      <w:r w:rsidRPr="004A1955">
        <w:rPr>
          <w:rtl/>
        </w:rPr>
        <w:t xml:space="preserve">، ولكنه يقوم كذلك بأنواع أخرى من المعاينات. وتشمل رصد عمليات الترحيل </w:t>
      </w:r>
      <w:r w:rsidRPr="004A1955">
        <w:rPr>
          <w:rFonts w:hint="eastAsia"/>
          <w:rtl/>
        </w:rPr>
        <w:t>القسري</w:t>
      </w:r>
      <w:r w:rsidRPr="004A1955">
        <w:rPr>
          <w:rtl/>
        </w:rPr>
        <w:t xml:space="preserve"> للمواطنين الأجانب، والزيارات المندرجة في إطار البروتوكول الاختياري لاتفاقية مناهضة التعذيب وذلك بغرض اتخاذ إجراءات وقائية ضد التعذيب (كآلية وقائية بموجب البروتوكول الاختياري لاتفاقية الأمم المتحدة لمناهضة التعذيب)، أو القيام </w:t>
      </w:r>
      <w:r w:rsidRPr="004A1955">
        <w:rPr>
          <w:rFonts w:hint="cs"/>
          <w:rtl/>
        </w:rPr>
        <w:t>ب</w:t>
      </w:r>
      <w:r w:rsidRPr="004A1955">
        <w:rPr>
          <w:rtl/>
        </w:rPr>
        <w:t>معاي</w:t>
      </w:r>
      <w:r w:rsidRPr="004A1955">
        <w:rPr>
          <w:rFonts w:hint="cs"/>
          <w:rtl/>
        </w:rPr>
        <w:t>نات</w:t>
      </w:r>
      <w:r w:rsidRPr="004A1955">
        <w:rPr>
          <w:rtl/>
        </w:rPr>
        <w:t xml:space="preserve"> تركز عل</w:t>
      </w:r>
      <w:r w:rsidRPr="004A1955">
        <w:rPr>
          <w:rFonts w:hint="eastAsia"/>
          <w:rtl/>
        </w:rPr>
        <w:t>ى</w:t>
      </w:r>
      <w:r w:rsidRPr="004A1955">
        <w:rPr>
          <w:rtl/>
        </w:rPr>
        <w:t xml:space="preserve"> رصد التقيد بحقوق الأطفال. ويمكن أن تستهدف هذه </w:t>
      </w:r>
      <w:r w:rsidRPr="004A1955">
        <w:rPr>
          <w:rFonts w:hint="cs"/>
          <w:rtl/>
        </w:rPr>
        <w:t>المعاينات</w:t>
      </w:r>
      <w:r w:rsidRPr="004A1955">
        <w:rPr>
          <w:rtl/>
        </w:rPr>
        <w:t xml:space="preserve"> المؤسسات العامة والخاصة. ولا يجوز التذرع بالسرية الإدارية ضد أمين المظالم.</w:t>
      </w:r>
    </w:p>
    <w:p w14:paraId="543E6609" w14:textId="77777777" w:rsidR="009F5BE1" w:rsidRPr="004A1955" w:rsidRDefault="009F5BE1" w:rsidP="009F5BE1">
      <w:pPr>
        <w:pStyle w:val="SingleTxtGA"/>
      </w:pPr>
      <w:r w:rsidRPr="004A1955">
        <w:rPr>
          <w:rtl/>
        </w:rPr>
        <w:t>153-</w:t>
      </w:r>
      <w:r w:rsidRPr="004A1955">
        <w:rPr>
          <w:rtl/>
        </w:rPr>
        <w:tab/>
        <w:t xml:space="preserve">ولا تخول لأمين المظالم صلاحية إصدار قرارات ملزمة بشأن </w:t>
      </w:r>
      <w:r w:rsidRPr="004A1955">
        <w:rPr>
          <w:rFonts w:hint="cs"/>
          <w:rtl/>
        </w:rPr>
        <w:t>موضوع</w:t>
      </w:r>
      <w:r w:rsidRPr="004A1955">
        <w:rPr>
          <w:rtl/>
        </w:rPr>
        <w:t xml:space="preserve"> قضية، ولا يمكنه </w:t>
      </w:r>
      <w:r w:rsidRPr="004A1955">
        <w:rPr>
          <w:rFonts w:hint="cs"/>
          <w:rtl/>
        </w:rPr>
        <w:t>الحكم على</w:t>
      </w:r>
      <w:r w:rsidRPr="004A1955">
        <w:rPr>
          <w:rtl/>
        </w:rPr>
        <w:t xml:space="preserve"> أي سلطة أو تطبيق أي نوع من العقوبات. و</w:t>
      </w:r>
      <w:r w:rsidRPr="004A1955">
        <w:rPr>
          <w:rFonts w:hint="cs"/>
          <w:rtl/>
        </w:rPr>
        <w:t xml:space="preserve">من </w:t>
      </w:r>
      <w:r w:rsidRPr="004A1955">
        <w:rPr>
          <w:rtl/>
        </w:rPr>
        <w:t>أنواع أساليب الانتصاف المتاحة له المجاهرة بالنقد، وتقديم توصيات، والإبلاغ عن وجهة نظره في القضية. وإذا خلص أم</w:t>
      </w:r>
      <w:r w:rsidRPr="004A1955">
        <w:rPr>
          <w:rFonts w:hint="eastAsia"/>
          <w:rtl/>
        </w:rPr>
        <w:t>ين</w:t>
      </w:r>
      <w:r w:rsidRPr="004A1955">
        <w:rPr>
          <w:rtl/>
        </w:rPr>
        <w:t xml:space="preserve"> المظالم إلى أن السلطة الإدارية قد ارتكبت خطأ، فإنه ينتقد السلطة وربما يوصي بأن تعيد السلطة النظر في القضية وتتخذ قرار</w:t>
      </w:r>
      <w:r w:rsidR="00D967E4" w:rsidRPr="004A1955">
        <w:rPr>
          <w:rtl/>
        </w:rPr>
        <w:t>اً</w:t>
      </w:r>
      <w:r w:rsidRPr="004A1955">
        <w:rPr>
          <w:rtl/>
        </w:rPr>
        <w:t xml:space="preserve"> جديد</w:t>
      </w:r>
      <w:r w:rsidR="00D967E4" w:rsidRPr="004A1955">
        <w:rPr>
          <w:rtl/>
        </w:rPr>
        <w:t>اً</w:t>
      </w:r>
      <w:r w:rsidRPr="004A1955">
        <w:rPr>
          <w:rtl/>
        </w:rPr>
        <w:t>. ومن الناحية العملية، لأمين المظالم تأثير كبير على الإدارة التي تقوم بها السلطات العامة.</w:t>
      </w:r>
    </w:p>
    <w:p w14:paraId="78DD3C89" w14:textId="77777777" w:rsidR="009F5BE1" w:rsidRPr="004A1955" w:rsidRDefault="009F5BE1" w:rsidP="009F5BE1">
      <w:pPr>
        <w:pStyle w:val="SingleTxtGA"/>
        <w:rPr>
          <w:rtl/>
        </w:rPr>
      </w:pPr>
      <w:r w:rsidRPr="004A1955">
        <w:rPr>
          <w:rtl/>
        </w:rPr>
        <w:t>154-</w:t>
      </w:r>
      <w:r w:rsidRPr="004A1955">
        <w:rPr>
          <w:rtl/>
        </w:rPr>
        <w:tab/>
        <w:t>وقد أنشئ مكتب خاص للأطفال في إطار مؤسسة أمين المظالم البرلماني في عام 2012 من أجل حماية حقوق الأطفال وتعزيزها. وتتمثل المهام الرئيسية للمكتب في تناول الشكاوى المتعلقة بالأطفال في الحالات التي تتخذ فيها السلطات قراراً إدارياً، وزيارة المؤسسات المعنية بالأطفال ورصد عمل السلطات فيما يتعلق بالأطفال والمساهمة في رصد إعمال حقوق الطفل.</w:t>
      </w:r>
    </w:p>
    <w:p w14:paraId="5A6848BB" w14:textId="77777777" w:rsidR="009F5BE1" w:rsidRPr="004A1955" w:rsidRDefault="009F5BE1" w:rsidP="009F5BE1">
      <w:pPr>
        <w:pStyle w:val="H23GA"/>
        <w:rPr>
          <w:rtl/>
        </w:rPr>
      </w:pPr>
      <w:r w:rsidRPr="004A1955">
        <w:rPr>
          <w:rtl/>
        </w:rPr>
        <w:tab/>
      </w:r>
      <w:r w:rsidRPr="004A1955">
        <w:rPr>
          <w:rtl/>
        </w:rPr>
        <w:tab/>
        <w:t>مؤسسات أخرى</w:t>
      </w:r>
    </w:p>
    <w:p w14:paraId="6DBB1C9A" w14:textId="77777777" w:rsidR="009F5BE1" w:rsidRPr="004A1955" w:rsidRDefault="009F5BE1" w:rsidP="009F5BE1">
      <w:pPr>
        <w:pStyle w:val="SingleTxtGA"/>
        <w:rPr>
          <w:rtl/>
        </w:rPr>
      </w:pPr>
      <w:r w:rsidRPr="004A1955">
        <w:rPr>
          <w:rtl/>
        </w:rPr>
        <w:t>155-</w:t>
      </w:r>
      <w:r w:rsidRPr="004A1955">
        <w:rPr>
          <w:rtl/>
        </w:rPr>
        <w:tab/>
        <w:t xml:space="preserve">للمعهد الدانمركي لحقوق الإنسان ولاية استشارية في المسائل الوطنية لحقوق الإنسان، وتشمل وظائف الرصد والإبلاغ والتحليل والبحث. وعلاوة على ذلك، يكلف المعهد بتعزيز المساواة في المعاملة في المجالات الجنسانية أو العرقية أو المتعلقة بالأصل </w:t>
      </w:r>
      <w:r w:rsidRPr="004A1955">
        <w:rPr>
          <w:rFonts w:hint="cs"/>
          <w:rtl/>
        </w:rPr>
        <w:t>الإثني</w:t>
      </w:r>
      <w:r w:rsidRPr="004A1955">
        <w:rPr>
          <w:rtl/>
        </w:rPr>
        <w:t>. وتتمثل هذه المهمة، إلى جانب مهام أخرى، في إسداء المشورة للأفراد الذين تعرضوا للتمييز وفي نشر التقارير بهدف إذكاء الوعي وإيصال معارف جديدة إلى هذه المناطق (انظر أيض</w:t>
      </w:r>
      <w:r w:rsidR="009B486F" w:rsidRPr="004A1955">
        <w:rPr>
          <w:rtl/>
        </w:rPr>
        <w:t>ا</w:t>
      </w:r>
      <w:r w:rsidR="009B486F">
        <w:rPr>
          <w:rtl/>
        </w:rPr>
        <w:t>ً</w:t>
      </w:r>
      <w:r w:rsidR="009B486F" w:rsidRPr="004A1955">
        <w:rPr>
          <w:rtl/>
        </w:rPr>
        <w:t xml:space="preserve"> </w:t>
      </w:r>
      <w:r w:rsidRPr="004A1955">
        <w:rPr>
          <w:rtl/>
        </w:rPr>
        <w:t>الفرع هاء-3).</w:t>
      </w:r>
    </w:p>
    <w:p w14:paraId="3E4524A6" w14:textId="77777777" w:rsidR="009F5BE1" w:rsidRPr="004A1955" w:rsidRDefault="009F5BE1" w:rsidP="009F5BE1">
      <w:pPr>
        <w:pStyle w:val="SingleTxtGA"/>
        <w:rPr>
          <w:rtl/>
        </w:rPr>
      </w:pPr>
      <w:r w:rsidRPr="004A1955">
        <w:rPr>
          <w:rtl/>
        </w:rPr>
        <w:t>156-</w:t>
      </w:r>
      <w:r w:rsidRPr="004A1955">
        <w:rPr>
          <w:rtl/>
        </w:rPr>
        <w:tab/>
        <w:t xml:space="preserve">ويتولى مجلس المساواة في المعاملة النظر في الشكاوى المتعلقة بالقانون المدني بشأن التمييز على أساس الجنس أو العرق أو اللون أو الدين أو المعتقد أو الرأي السياسي أو الميل الجنسي أو السن أو الإعاقة أو الأصل القومي أو الاجتماعي أو الإثني. ولمجلس المساواة في </w:t>
      </w:r>
      <w:r w:rsidRPr="004A1955">
        <w:rPr>
          <w:rFonts w:hint="eastAsia"/>
          <w:rtl/>
        </w:rPr>
        <w:t>المعاملة</w:t>
      </w:r>
      <w:r w:rsidRPr="004A1955">
        <w:rPr>
          <w:rtl/>
        </w:rPr>
        <w:t xml:space="preserve"> سلطة اتخاذ قرارات ملزمة ويمكنه منح تعويضات عن الأضرار غير النقدية لضحايا التمييز. وتقديم شكوى إلى مجلس المساواة في المعاملة مجاني، ويقوم المجلس بجمع المعلومات اللازمة للبت في القضية. ولا يمكن للمجلس </w:t>
      </w:r>
      <w:r w:rsidRPr="004A1955">
        <w:rPr>
          <w:rFonts w:hint="cs"/>
          <w:rtl/>
        </w:rPr>
        <w:t>تناول</w:t>
      </w:r>
      <w:r w:rsidRPr="004A1955">
        <w:rPr>
          <w:rtl/>
        </w:rPr>
        <w:t xml:space="preserve"> القضايا بمبادرة منه.</w:t>
      </w:r>
    </w:p>
    <w:p w14:paraId="7D9BD2F0" w14:textId="77777777" w:rsidR="009F5BE1" w:rsidRPr="004A1955" w:rsidRDefault="009F5BE1" w:rsidP="009F5BE1">
      <w:pPr>
        <w:pStyle w:val="H23GA"/>
        <w:rPr>
          <w:rtl/>
        </w:rPr>
      </w:pPr>
      <w:r w:rsidRPr="004A1955">
        <w:rPr>
          <w:rtl/>
        </w:rPr>
        <w:tab/>
      </w:r>
      <w:r w:rsidRPr="004A1955">
        <w:rPr>
          <w:rtl/>
        </w:rPr>
        <w:tab/>
        <w:t>سبل الانتصاف والتعويض ورد الاعتبار</w:t>
      </w:r>
    </w:p>
    <w:p w14:paraId="5DF82AD6" w14:textId="77777777" w:rsidR="009F5BE1" w:rsidRPr="008B3684" w:rsidRDefault="009F5BE1" w:rsidP="009F5BE1">
      <w:pPr>
        <w:pStyle w:val="SingleTxtGA"/>
        <w:rPr>
          <w:spacing w:val="-2"/>
          <w:rtl/>
        </w:rPr>
      </w:pPr>
      <w:r w:rsidRPr="004A1955">
        <w:rPr>
          <w:rtl/>
        </w:rPr>
        <w:t>157-</w:t>
      </w:r>
      <w:r w:rsidRPr="004A1955">
        <w:rPr>
          <w:rtl/>
        </w:rPr>
        <w:tab/>
      </w:r>
      <w:r w:rsidRPr="008B3684">
        <w:rPr>
          <w:spacing w:val="-2"/>
          <w:rtl/>
        </w:rPr>
        <w:t xml:space="preserve">وعلى غرار ما ورد بيانه في الفرع دال-3، يمكن عرض قضايا حقوق الإنسان على المحاكم في دعاوى القانون المدني ضد السلطات الإدارية. ويعتبر </w:t>
      </w:r>
      <w:r w:rsidRPr="008B3684">
        <w:rPr>
          <w:rFonts w:hint="cs"/>
          <w:spacing w:val="-2"/>
          <w:rtl/>
        </w:rPr>
        <w:t>اللجوء</w:t>
      </w:r>
      <w:r w:rsidRPr="008B3684">
        <w:rPr>
          <w:spacing w:val="-2"/>
          <w:rtl/>
        </w:rPr>
        <w:t xml:space="preserve"> إلى المحكمة في دعوى مدنية بمثابة قاعدة عامة مشروطة بتضرر المدعي مباشرة بالإجراء أو </w:t>
      </w:r>
      <w:r w:rsidRPr="008B3684">
        <w:rPr>
          <w:rFonts w:hint="cs"/>
          <w:spacing w:val="-2"/>
          <w:rtl/>
        </w:rPr>
        <w:t>الأنظمة</w:t>
      </w:r>
      <w:r w:rsidRPr="008B3684">
        <w:rPr>
          <w:spacing w:val="-2"/>
          <w:rtl/>
        </w:rPr>
        <w:t xml:space="preserve"> الإدارية التي تشكل أس</w:t>
      </w:r>
      <w:r w:rsidRPr="008B3684">
        <w:rPr>
          <w:rFonts w:hint="eastAsia"/>
          <w:spacing w:val="-2"/>
          <w:rtl/>
        </w:rPr>
        <w:t>اس</w:t>
      </w:r>
      <w:r w:rsidRPr="008B3684">
        <w:rPr>
          <w:spacing w:val="-2"/>
          <w:rtl/>
        </w:rPr>
        <w:t xml:space="preserve"> الدعوى القانونية. ويمكن عرض القضايا المتعلقة بمزاعم التمييز على مجلس المساواة في المعاملة، الذي يشمل اختصاصه جميع مجالات التمييز المنصوص عليها في التشريع الدانمركي لمكافحة التمييز. ويمكن أيض</w:t>
      </w:r>
      <w:r w:rsidR="00D967E4" w:rsidRPr="008B3684">
        <w:rPr>
          <w:spacing w:val="-2"/>
          <w:rtl/>
        </w:rPr>
        <w:t>اً</w:t>
      </w:r>
      <w:r w:rsidRPr="008B3684">
        <w:rPr>
          <w:spacing w:val="-2"/>
          <w:rtl/>
        </w:rPr>
        <w:t xml:space="preserve"> عرض القضايا المتعلقة بالتمييز في سوق العمل على محكمة العمل.</w:t>
      </w:r>
    </w:p>
    <w:p w14:paraId="14903214" w14:textId="77777777" w:rsidR="009F5BE1" w:rsidRPr="004A1955" w:rsidRDefault="009F5BE1" w:rsidP="009F5BE1">
      <w:pPr>
        <w:pStyle w:val="SingleTxtGA"/>
        <w:rPr>
          <w:rtl/>
        </w:rPr>
      </w:pPr>
      <w:r w:rsidRPr="004A1955">
        <w:rPr>
          <w:rtl/>
        </w:rPr>
        <w:t>158-</w:t>
      </w:r>
      <w:r w:rsidRPr="004A1955">
        <w:rPr>
          <w:rtl/>
        </w:rPr>
        <w:tab/>
        <w:t xml:space="preserve">ووفقاً لقانون المسؤولية التقصيرية الدانمركي العام، الذي تم تطويره من خلال اجتهاد المحاكم </w:t>
      </w:r>
      <w:r w:rsidRPr="004A1955">
        <w:rPr>
          <w:rFonts w:hint="cs"/>
          <w:rtl/>
        </w:rPr>
        <w:t>ودُوِّن</w:t>
      </w:r>
      <w:r w:rsidRPr="004A1955">
        <w:rPr>
          <w:rtl/>
        </w:rPr>
        <w:t xml:space="preserve"> في قانون المسؤولية عن الأضرار، يحق للفرد الحصول على تعويض عن أي خسارة أو ضرر يحدث نتيجة لانتهاك لحقوق الإنسان تكون السلطات الدانمركية مسؤولة عنه. وينطبق ذلك أيض</w:t>
      </w:r>
      <w:r w:rsidR="00D967E4" w:rsidRPr="004A1955">
        <w:rPr>
          <w:rtl/>
        </w:rPr>
        <w:t>اً</w:t>
      </w:r>
      <w:r w:rsidRPr="004A1955">
        <w:rPr>
          <w:rtl/>
        </w:rPr>
        <w:t xml:space="preserve"> على الانتهاكات التي يرتكبها الأفراد إلى الحد الذي يكون فيه على الدولة التزام إيجابي </w:t>
      </w:r>
      <w:r w:rsidRPr="004A1955">
        <w:rPr>
          <w:rFonts w:hint="cs"/>
          <w:rtl/>
        </w:rPr>
        <w:t>بالتعزيز</w:t>
      </w:r>
      <w:r w:rsidRPr="004A1955">
        <w:rPr>
          <w:rtl/>
        </w:rPr>
        <w:t xml:space="preserve"> الفعال لحقوق الأفراد وحمايتها من تدخل الأفراد الآخرين. والمحاكم مختصة بالحكم بالتعويض. وفيما يتعلق بنزع الملكية، ينص الدستور على وجوب حصول الشخص الذي ت</w:t>
      </w:r>
      <w:r w:rsidRPr="004A1955">
        <w:rPr>
          <w:rFonts w:hint="eastAsia"/>
          <w:rtl/>
        </w:rPr>
        <w:t>نزع</w:t>
      </w:r>
      <w:r w:rsidRPr="004A1955">
        <w:rPr>
          <w:rtl/>
        </w:rPr>
        <w:t xml:space="preserve"> ملكيته بموجب القانون على تعويض كامل. أما مسألة ما إذا كان التعويض المقدم مناسب</w:t>
      </w:r>
      <w:r w:rsidR="00D967E4" w:rsidRPr="004A1955">
        <w:rPr>
          <w:rtl/>
        </w:rPr>
        <w:t>اً</w:t>
      </w:r>
      <w:r w:rsidRPr="004A1955">
        <w:rPr>
          <w:rtl/>
        </w:rPr>
        <w:t xml:space="preserve"> فتخضع للمراجعة التي تقوم بها المحاكم.</w:t>
      </w:r>
    </w:p>
    <w:p w14:paraId="7ADDF70A" w14:textId="77777777" w:rsidR="009F5BE1" w:rsidRPr="004A1955" w:rsidRDefault="009F5BE1" w:rsidP="009F5BE1">
      <w:pPr>
        <w:pStyle w:val="SingleTxtGA"/>
        <w:rPr>
          <w:rtl/>
        </w:rPr>
      </w:pPr>
      <w:r w:rsidRPr="004A1955">
        <w:rPr>
          <w:rtl/>
        </w:rPr>
        <w:t>159-</w:t>
      </w:r>
      <w:r w:rsidRPr="004A1955">
        <w:rPr>
          <w:rtl/>
        </w:rPr>
        <w:tab/>
        <w:t xml:space="preserve">وبصرف النظر عن نظام المحاكم، يتاح للشخص الذي يدعي أن السلطات الإدارية انتهكت حقوق الإنسان </w:t>
      </w:r>
      <w:r w:rsidRPr="004A1955">
        <w:rPr>
          <w:rFonts w:hint="cs"/>
          <w:rtl/>
        </w:rPr>
        <w:t xml:space="preserve">الواجبة له </w:t>
      </w:r>
      <w:r w:rsidRPr="004A1955">
        <w:rPr>
          <w:rtl/>
        </w:rPr>
        <w:t>عدد من وسائل الانتصاف الأخرى، من قبيل اللجوء إلى أمين المظالم المذكور أعلاه في الفرع دال-3-1. ويجوز أيض</w:t>
      </w:r>
      <w:r w:rsidR="00D967E4" w:rsidRPr="004A1955">
        <w:rPr>
          <w:rtl/>
        </w:rPr>
        <w:t>اً</w:t>
      </w:r>
      <w:r w:rsidRPr="004A1955">
        <w:rPr>
          <w:rtl/>
        </w:rPr>
        <w:t xml:space="preserve"> لعدد من المجالس أو الهيئات المستقلة التي ت</w:t>
      </w:r>
      <w:r w:rsidRPr="004A1955">
        <w:rPr>
          <w:rFonts w:hint="eastAsia"/>
          <w:rtl/>
        </w:rPr>
        <w:t>مولها</w:t>
      </w:r>
      <w:r w:rsidRPr="004A1955">
        <w:rPr>
          <w:rtl/>
        </w:rPr>
        <w:t xml:space="preserve"> الدولة التحقيق في أنواع مختلفة من ادع</w:t>
      </w:r>
      <w:r w:rsidRPr="004A1955">
        <w:rPr>
          <w:rFonts w:hint="cs"/>
          <w:rtl/>
        </w:rPr>
        <w:t>ا</w:t>
      </w:r>
      <w:r w:rsidRPr="004A1955">
        <w:rPr>
          <w:rtl/>
        </w:rPr>
        <w:t>ءات انتهاك حقوق الإنسان. ويجوز لهذه المجالس والهيئات أن تنظر مع</w:t>
      </w:r>
      <w:r w:rsidR="009B486F" w:rsidRPr="004A1955">
        <w:rPr>
          <w:rtl/>
        </w:rPr>
        <w:t>ا</w:t>
      </w:r>
      <w:r w:rsidR="009B486F">
        <w:rPr>
          <w:rtl/>
        </w:rPr>
        <w:t>ً</w:t>
      </w:r>
      <w:r w:rsidR="009B486F" w:rsidRPr="004A1955">
        <w:rPr>
          <w:rtl/>
        </w:rPr>
        <w:t xml:space="preserve"> </w:t>
      </w:r>
      <w:r w:rsidRPr="004A1955">
        <w:rPr>
          <w:rtl/>
        </w:rPr>
        <w:t>في انتهاكات حقوق الإنسان التي ترتكبها الدولة والانتهاكات التي يرتكبها أفراد آخرون.</w:t>
      </w:r>
    </w:p>
    <w:p w14:paraId="305B294E" w14:textId="77777777" w:rsidR="009F5BE1" w:rsidRPr="004A1955" w:rsidRDefault="009F5BE1" w:rsidP="009F5BE1">
      <w:pPr>
        <w:pStyle w:val="H23GA"/>
        <w:rPr>
          <w:rtl/>
        </w:rPr>
      </w:pPr>
      <w:r w:rsidRPr="004A1955">
        <w:rPr>
          <w:rtl/>
        </w:rPr>
        <w:tab/>
      </w:r>
      <w:r w:rsidRPr="004A1955">
        <w:rPr>
          <w:rtl/>
        </w:rPr>
        <w:tab/>
        <w:t>المساعدة القانونية</w:t>
      </w:r>
    </w:p>
    <w:p w14:paraId="344C53C1" w14:textId="77777777" w:rsidR="009F5BE1" w:rsidRPr="004A1955" w:rsidRDefault="009F5BE1" w:rsidP="009F5BE1">
      <w:pPr>
        <w:pStyle w:val="SingleTxtGA"/>
        <w:rPr>
          <w:rtl/>
        </w:rPr>
      </w:pPr>
      <w:r w:rsidRPr="004A1955">
        <w:rPr>
          <w:rtl/>
        </w:rPr>
        <w:t>160-</w:t>
      </w:r>
      <w:r w:rsidRPr="004A1955">
        <w:rPr>
          <w:rtl/>
        </w:rPr>
        <w:tab/>
        <w:t xml:space="preserve">يمكن للأشخاص، بمن فيهم الأجانب، الذين يحتاجون إلى المشورة القانونية أو التمثيل القانوني في المحكمة </w:t>
      </w:r>
      <w:r w:rsidRPr="004A1955">
        <w:rPr>
          <w:rFonts w:hint="cs"/>
          <w:rtl/>
        </w:rPr>
        <w:t>ال</w:t>
      </w:r>
      <w:r w:rsidRPr="004A1955">
        <w:rPr>
          <w:rtl/>
        </w:rPr>
        <w:t>حصول على المساعدة لتغطية التكاليف من الأموال العامة. ويجوز منح المساعدة القانونية فيما يتعلق بالدعاوى المدنية لأولئك الذين يستوفون ش</w:t>
      </w:r>
      <w:r w:rsidRPr="004A1955">
        <w:rPr>
          <w:rFonts w:hint="eastAsia"/>
          <w:rtl/>
        </w:rPr>
        <w:t>روط</w:t>
      </w:r>
      <w:r w:rsidRPr="004A1955">
        <w:rPr>
          <w:rtl/>
        </w:rPr>
        <w:t xml:space="preserve"> الأهلية المالية المنصوص عليها في قانون إقامة العدل. وتغطي </w:t>
      </w:r>
      <w:r w:rsidRPr="004A1955">
        <w:rPr>
          <w:rFonts w:hint="cs"/>
          <w:rtl/>
        </w:rPr>
        <w:t>المساعدة</w:t>
      </w:r>
      <w:r w:rsidRPr="004A1955">
        <w:rPr>
          <w:rtl/>
        </w:rPr>
        <w:t xml:space="preserve"> القانونية عموم</w:t>
      </w:r>
      <w:r w:rsidR="00D967E4" w:rsidRPr="004A1955">
        <w:rPr>
          <w:rtl/>
        </w:rPr>
        <w:t>اً</w:t>
      </w:r>
      <w:r w:rsidRPr="004A1955">
        <w:rPr>
          <w:rtl/>
        </w:rPr>
        <w:t xml:space="preserve"> جميع التكاليف ذات الصلة </w:t>
      </w:r>
      <w:r w:rsidRPr="004A1955">
        <w:rPr>
          <w:rFonts w:hint="cs"/>
          <w:rtl/>
        </w:rPr>
        <w:t>و</w:t>
      </w:r>
      <w:r w:rsidRPr="004A1955">
        <w:rPr>
          <w:rtl/>
        </w:rPr>
        <w:t>المتكبدة فيما يتعلق بالدعاوى</w:t>
      </w:r>
      <w:r w:rsidRPr="004A1955">
        <w:rPr>
          <w:rFonts w:hint="cs"/>
          <w:rtl/>
        </w:rPr>
        <w:t>،</w:t>
      </w:r>
      <w:r w:rsidRPr="004A1955">
        <w:rPr>
          <w:rtl/>
        </w:rPr>
        <w:t xml:space="preserve"> بما في ذلك أتعاب ممثل قانوني. ويجب على مقدم الطلب أن يثبت أن لديه أسباب</w:t>
      </w:r>
      <w:r w:rsidR="009B486F" w:rsidRPr="004A1955">
        <w:rPr>
          <w:rFonts w:hint="cs"/>
          <w:rtl/>
        </w:rPr>
        <w:t>ا</w:t>
      </w:r>
      <w:r w:rsidR="009B486F">
        <w:rPr>
          <w:rFonts w:hint="cs"/>
          <w:rtl/>
        </w:rPr>
        <w:t>ً</w:t>
      </w:r>
      <w:r w:rsidR="009B486F" w:rsidRPr="004A1955">
        <w:rPr>
          <w:rtl/>
        </w:rPr>
        <w:t xml:space="preserve"> </w:t>
      </w:r>
      <w:r w:rsidRPr="004A1955">
        <w:rPr>
          <w:rtl/>
        </w:rPr>
        <w:t xml:space="preserve">معقولة تخول له القيام بإجراء قانوني. </w:t>
      </w:r>
      <w:r w:rsidRPr="004A1955">
        <w:rPr>
          <w:rFonts w:hint="cs"/>
          <w:rtl/>
        </w:rPr>
        <w:t>و</w:t>
      </w:r>
      <w:r w:rsidRPr="004A1955">
        <w:rPr>
          <w:rtl/>
        </w:rPr>
        <w:t>كقاعد</w:t>
      </w:r>
      <w:r w:rsidRPr="004A1955">
        <w:rPr>
          <w:rFonts w:hint="eastAsia"/>
          <w:rtl/>
        </w:rPr>
        <w:t>ة</w:t>
      </w:r>
      <w:r w:rsidRPr="004A1955">
        <w:rPr>
          <w:rtl/>
        </w:rPr>
        <w:t xml:space="preserve"> عامة، تغطي المساعدة القانونية أيضاً </w:t>
      </w:r>
      <w:r w:rsidRPr="004A1955">
        <w:rPr>
          <w:rFonts w:hint="cs"/>
          <w:rtl/>
        </w:rPr>
        <w:t>ال</w:t>
      </w:r>
      <w:r w:rsidRPr="004A1955">
        <w:rPr>
          <w:rtl/>
        </w:rPr>
        <w:t>تكاليف</w:t>
      </w:r>
      <w:r w:rsidRPr="004A1955">
        <w:rPr>
          <w:rFonts w:hint="cs"/>
          <w:rtl/>
        </w:rPr>
        <w:t xml:space="preserve"> التي يتكبدها</w:t>
      </w:r>
      <w:r w:rsidRPr="004A1955">
        <w:rPr>
          <w:rtl/>
        </w:rPr>
        <w:t xml:space="preserve"> خصم طرف حصل على مساعدة قانونية، إذا ربح الخصم دعواه في المحكمة.</w:t>
      </w:r>
    </w:p>
    <w:p w14:paraId="6F35D25A" w14:textId="77777777" w:rsidR="009F5BE1" w:rsidRPr="004A1955" w:rsidRDefault="009F5BE1" w:rsidP="009F5BE1">
      <w:pPr>
        <w:pStyle w:val="SingleTxtGA"/>
        <w:rPr>
          <w:rtl/>
        </w:rPr>
      </w:pPr>
      <w:r w:rsidRPr="004A1955">
        <w:rPr>
          <w:rtl/>
        </w:rPr>
        <w:t>161-</w:t>
      </w:r>
      <w:r w:rsidRPr="004A1955">
        <w:rPr>
          <w:rtl/>
        </w:rPr>
        <w:tab/>
        <w:t>ووفق</w:t>
      </w:r>
      <w:r w:rsidR="009B486F" w:rsidRPr="004A1955">
        <w:rPr>
          <w:rtl/>
        </w:rPr>
        <w:t>ا</w:t>
      </w:r>
      <w:r w:rsidR="009B486F">
        <w:rPr>
          <w:rtl/>
        </w:rPr>
        <w:t>ً</w:t>
      </w:r>
      <w:r w:rsidR="009B486F" w:rsidRPr="004A1955">
        <w:rPr>
          <w:rtl/>
        </w:rPr>
        <w:t xml:space="preserve"> </w:t>
      </w:r>
      <w:r w:rsidRPr="004A1955">
        <w:rPr>
          <w:rtl/>
        </w:rPr>
        <w:t>لقانون إقامة العدل، يجوز للمحكمة أن تقرر وجوب تمثيل طرف في دعوى مدنية بمحام، إذا رأت المحكمة ضرورة ذلك في ظروف القضية. ويجوز للمحكمة تعيين مستشار قانوني مجان</w:t>
      </w:r>
      <w:r w:rsidR="00D967E4" w:rsidRPr="004A1955">
        <w:rPr>
          <w:rtl/>
        </w:rPr>
        <w:t>اً</w:t>
      </w:r>
      <w:r w:rsidRPr="004A1955">
        <w:rPr>
          <w:rtl/>
        </w:rPr>
        <w:t>، إذا كانت الظروف الخاصة تتطلب ذلك.</w:t>
      </w:r>
    </w:p>
    <w:p w14:paraId="7ED3AC38" w14:textId="77777777" w:rsidR="009F5BE1" w:rsidRPr="004A1955" w:rsidRDefault="009F5BE1" w:rsidP="009F5BE1">
      <w:pPr>
        <w:pStyle w:val="SingleTxtGA"/>
        <w:rPr>
          <w:rtl/>
        </w:rPr>
      </w:pPr>
      <w:r w:rsidRPr="004A1955">
        <w:rPr>
          <w:rtl/>
        </w:rPr>
        <w:t>162-</w:t>
      </w:r>
      <w:r w:rsidRPr="004A1955">
        <w:rPr>
          <w:rtl/>
        </w:rPr>
        <w:tab/>
        <w:t>وفي الدانمرك، تسدي العديد من المراكز القانونية مشورة قانونية مجانية. ولهذه المراكز القانونية مصادر مالية مختلفة، بما فيها التمويل الحكومي. ويخصص جزء كبير من وقتها لقضايا الإسكان والتشغيل والضمان الاجتماعي والهجرة. ويعمل في هذه المراكز عموم</w:t>
      </w:r>
      <w:r w:rsidR="009B486F" w:rsidRPr="004A1955">
        <w:rPr>
          <w:rtl/>
        </w:rPr>
        <w:t>ا</w:t>
      </w:r>
      <w:r w:rsidR="009B486F">
        <w:rPr>
          <w:rtl/>
        </w:rPr>
        <w:t>ً</w:t>
      </w:r>
      <w:r w:rsidR="009B486F" w:rsidRPr="004A1955">
        <w:rPr>
          <w:rtl/>
        </w:rPr>
        <w:t xml:space="preserve"> </w:t>
      </w:r>
      <w:r w:rsidRPr="004A1955">
        <w:rPr>
          <w:rtl/>
        </w:rPr>
        <w:t>محامون و</w:t>
      </w:r>
      <w:r w:rsidRPr="004A1955">
        <w:rPr>
          <w:rFonts w:hint="eastAsia"/>
          <w:rtl/>
        </w:rPr>
        <w:t>طلاب</w:t>
      </w:r>
      <w:r w:rsidRPr="004A1955">
        <w:rPr>
          <w:rFonts w:hint="cs"/>
          <w:rtl/>
        </w:rPr>
        <w:t xml:space="preserve"> من كليات ال</w:t>
      </w:r>
      <w:r w:rsidRPr="004A1955">
        <w:rPr>
          <w:rtl/>
        </w:rPr>
        <w:t>حقوق يساهمون بوقتهم مجان</w:t>
      </w:r>
      <w:r w:rsidR="00D967E4" w:rsidRPr="004A1955">
        <w:rPr>
          <w:rtl/>
        </w:rPr>
        <w:t>اً</w:t>
      </w:r>
      <w:r w:rsidRPr="004A1955">
        <w:rPr>
          <w:rtl/>
        </w:rPr>
        <w:t>.</w:t>
      </w:r>
    </w:p>
    <w:p w14:paraId="1982E558" w14:textId="77777777" w:rsidR="009F5BE1" w:rsidRPr="004A1955" w:rsidRDefault="009F5BE1" w:rsidP="009F5BE1">
      <w:pPr>
        <w:pStyle w:val="SingleTxtGA"/>
        <w:rPr>
          <w:rtl/>
        </w:rPr>
      </w:pPr>
      <w:r w:rsidRPr="004A1955">
        <w:rPr>
          <w:rtl/>
        </w:rPr>
        <w:t>163-</w:t>
      </w:r>
      <w:r w:rsidRPr="004A1955">
        <w:rPr>
          <w:rtl/>
        </w:rPr>
        <w:tab/>
        <w:t>ويحق للشخص المتهم بارتكاب جريمة أن يختار محامي</w:t>
      </w:r>
      <w:r w:rsidR="009B486F" w:rsidRPr="004A1955">
        <w:rPr>
          <w:rtl/>
        </w:rPr>
        <w:t>ا</w:t>
      </w:r>
      <w:r w:rsidR="009B486F">
        <w:rPr>
          <w:rtl/>
        </w:rPr>
        <w:t>ً</w:t>
      </w:r>
      <w:r w:rsidR="009B486F" w:rsidRPr="004A1955">
        <w:rPr>
          <w:rtl/>
        </w:rPr>
        <w:t>.</w:t>
      </w:r>
      <w:r w:rsidRPr="004A1955">
        <w:rPr>
          <w:rtl/>
        </w:rPr>
        <w:t xml:space="preserve"> ويجب على المحكمة تعيين محام عام مجان</w:t>
      </w:r>
      <w:r w:rsidR="00D967E4" w:rsidRPr="004A1955">
        <w:rPr>
          <w:rtl/>
        </w:rPr>
        <w:t>اً</w:t>
      </w:r>
      <w:r w:rsidRPr="004A1955">
        <w:rPr>
          <w:rtl/>
        </w:rPr>
        <w:t xml:space="preserve"> للمتهم، إذا لم يكن المدعى عليه ممثلاً بالفعل من قبل محامٍ أو لم يجتمع بالمحامي. وينطبق هذا أيض</w:t>
      </w:r>
      <w:r w:rsidR="009B486F" w:rsidRPr="004A1955">
        <w:rPr>
          <w:rtl/>
        </w:rPr>
        <w:t>ا</w:t>
      </w:r>
      <w:r w:rsidR="009B486F">
        <w:rPr>
          <w:rtl/>
        </w:rPr>
        <w:t>ً</w:t>
      </w:r>
      <w:r w:rsidR="009B486F" w:rsidRPr="004A1955">
        <w:rPr>
          <w:rtl/>
        </w:rPr>
        <w:t xml:space="preserve"> </w:t>
      </w:r>
      <w:r w:rsidRPr="004A1955">
        <w:rPr>
          <w:rtl/>
        </w:rPr>
        <w:t>في الإجراءات الأولية المتعلقة بالاحتجاز رهن الحبس الاحتياطي وفي ال</w:t>
      </w:r>
      <w:r w:rsidRPr="004A1955">
        <w:rPr>
          <w:rFonts w:hint="eastAsia"/>
          <w:rtl/>
        </w:rPr>
        <w:t>إجراءات</w:t>
      </w:r>
      <w:r w:rsidRPr="004A1955">
        <w:rPr>
          <w:rtl/>
        </w:rPr>
        <w:t xml:space="preserve"> المتعلقة بتسليم المجرمين، ولكن لا ينطبق في القضايا المتعلقة بأمور بسيطة. ويجوز للمدعى عليه اختيار محام من قائمة المحامين المتاحين. ويجب على الدولة تعيين محامٍ للدفاع في غالبية القضايا الجنائية؛ وإذا لم </w:t>
      </w:r>
      <w:r w:rsidRPr="004A1955">
        <w:rPr>
          <w:rFonts w:hint="cs"/>
          <w:rtl/>
        </w:rPr>
        <w:t>يُعيَّن</w:t>
      </w:r>
      <w:r w:rsidRPr="004A1955">
        <w:rPr>
          <w:rtl/>
        </w:rPr>
        <w:t xml:space="preserve"> محام في مثل هذه القضايا ولم يكن لل</w:t>
      </w:r>
      <w:r w:rsidRPr="004A1955">
        <w:rPr>
          <w:rFonts w:hint="eastAsia"/>
          <w:rtl/>
        </w:rPr>
        <w:t>مدعى</w:t>
      </w:r>
      <w:r w:rsidRPr="004A1955">
        <w:rPr>
          <w:rtl/>
        </w:rPr>
        <w:t xml:space="preserve"> عليه محام شخصي، يمكن نقض حكم إدانة المدعى عليه عن طريق الاستئناف. وإذا ثبت</w:t>
      </w:r>
      <w:r w:rsidRPr="004A1955">
        <w:rPr>
          <w:rFonts w:hint="cs"/>
          <w:rtl/>
        </w:rPr>
        <w:t>ت</w:t>
      </w:r>
      <w:r w:rsidRPr="004A1955">
        <w:rPr>
          <w:rtl/>
        </w:rPr>
        <w:t xml:space="preserve"> إدانة المدعى عليه، فإن المحكمة عادة تقرر أن يتحمل المتهم شخصياً تكاليف القضية.</w:t>
      </w:r>
    </w:p>
    <w:p w14:paraId="4DA52454" w14:textId="77777777" w:rsidR="009F5BE1" w:rsidRPr="004A1955" w:rsidRDefault="009F5BE1" w:rsidP="009F5BE1">
      <w:pPr>
        <w:pStyle w:val="H23GA"/>
        <w:rPr>
          <w:rtl/>
        </w:rPr>
      </w:pPr>
      <w:r w:rsidRPr="004A1955">
        <w:rPr>
          <w:rtl/>
        </w:rPr>
        <w:tab/>
      </w:r>
      <w:r w:rsidRPr="004A1955">
        <w:rPr>
          <w:rtl/>
        </w:rPr>
        <w:tab/>
        <w:t>وضع ضحايا الجريمة</w:t>
      </w:r>
    </w:p>
    <w:p w14:paraId="536F8FAB" w14:textId="77777777" w:rsidR="009F5BE1" w:rsidRPr="004A1955" w:rsidRDefault="009F5BE1" w:rsidP="009F5BE1">
      <w:pPr>
        <w:pStyle w:val="SingleTxtGA"/>
        <w:rPr>
          <w:rtl/>
        </w:rPr>
      </w:pPr>
      <w:r w:rsidRPr="004A1955">
        <w:rPr>
          <w:rtl/>
        </w:rPr>
        <w:t>164-</w:t>
      </w:r>
      <w:r w:rsidRPr="004A1955">
        <w:rPr>
          <w:rtl/>
        </w:rPr>
        <w:tab/>
        <w:t>يمكن لضحايا الجريمة بموجب القانون الدانمركي تقديم تقرير شفوي أو خطي إلى الشرطة، التي تحقق في القضية إذا تبين لها أن هناك قرينة معقولة تفيد بأن جريمة قد ارتكبت. ويمكن للشرطة التحقيق في الجرائم تلقائي</w:t>
      </w:r>
      <w:r w:rsidR="009B486F" w:rsidRPr="004A1955">
        <w:rPr>
          <w:rtl/>
        </w:rPr>
        <w:t>ا</w:t>
      </w:r>
      <w:r w:rsidR="009B486F">
        <w:rPr>
          <w:rtl/>
        </w:rPr>
        <w:t>ً</w:t>
      </w:r>
      <w:r w:rsidR="009B486F" w:rsidRPr="004A1955">
        <w:rPr>
          <w:rtl/>
        </w:rPr>
        <w:t>.</w:t>
      </w:r>
      <w:r w:rsidRPr="004A1955">
        <w:rPr>
          <w:rtl/>
        </w:rPr>
        <w:t xml:space="preserve"> وإذا تبين من التحقيق وجود سبب للاعتقاد بأن جريمة قد ارتكبت، فإن المدعي العام ينظر في الأدلة ويقرر، ما </w:t>
      </w:r>
      <w:r w:rsidRPr="004A1955">
        <w:rPr>
          <w:rFonts w:hint="cs"/>
          <w:rtl/>
        </w:rPr>
        <w:t>إذا ما كان سيشرع</w:t>
      </w:r>
      <w:r w:rsidRPr="004A1955">
        <w:rPr>
          <w:rtl/>
        </w:rPr>
        <w:t xml:space="preserve"> في إجراءات جنائية ضد المشتبه فيه (المشتبه فيهم)، </w:t>
      </w:r>
      <w:r w:rsidRPr="004A1955">
        <w:rPr>
          <w:rFonts w:hint="cs"/>
          <w:rtl/>
        </w:rPr>
        <w:t>(</w:t>
      </w:r>
      <w:r w:rsidRPr="004A1955">
        <w:rPr>
          <w:rtl/>
        </w:rPr>
        <w:t>انظر أيضاً الفرع دال-2</w:t>
      </w:r>
      <w:r w:rsidRPr="004A1955">
        <w:rPr>
          <w:rFonts w:hint="cs"/>
          <w:rtl/>
        </w:rPr>
        <w:t>)</w:t>
      </w:r>
      <w:r w:rsidRPr="004A1955">
        <w:rPr>
          <w:rtl/>
        </w:rPr>
        <w:t>.</w:t>
      </w:r>
    </w:p>
    <w:p w14:paraId="79E77533" w14:textId="77777777" w:rsidR="009F5BE1" w:rsidRPr="004A1955" w:rsidRDefault="009F5BE1" w:rsidP="009F5BE1">
      <w:pPr>
        <w:pStyle w:val="SingleTxtGA"/>
        <w:rPr>
          <w:rtl/>
        </w:rPr>
      </w:pPr>
      <w:r w:rsidRPr="004A1955">
        <w:rPr>
          <w:rtl/>
        </w:rPr>
        <w:t>165-</w:t>
      </w:r>
      <w:r w:rsidRPr="004A1955">
        <w:rPr>
          <w:rtl/>
        </w:rPr>
        <w:tab/>
        <w:t xml:space="preserve">ويكون مؤهلاً للحصول على تعويض من الدولة، كقاعدة عامة، الشخص الذي </w:t>
      </w:r>
      <w:r w:rsidRPr="004A1955">
        <w:rPr>
          <w:rFonts w:hint="cs"/>
          <w:rtl/>
        </w:rPr>
        <w:t>يصاب</w:t>
      </w:r>
      <w:r w:rsidRPr="004A1955">
        <w:rPr>
          <w:rtl/>
        </w:rPr>
        <w:t xml:space="preserve"> إصابة شخصية نتيجة لانتهاك - في الأراضي الدانمركية - للقانون الجنائي أو قانون الأوامر التقييدية وأوامر البقاء في بيت الزوجية والطرد منه. ولا </w:t>
      </w:r>
      <w:r w:rsidRPr="004A1955">
        <w:rPr>
          <w:rFonts w:hint="cs"/>
          <w:rtl/>
        </w:rPr>
        <w:t xml:space="preserve">يتاح </w:t>
      </w:r>
      <w:r w:rsidRPr="004A1955">
        <w:rPr>
          <w:rtl/>
        </w:rPr>
        <w:t xml:space="preserve">التعويض عن الأضرار التي لحقت </w:t>
      </w:r>
      <w:r w:rsidRPr="004A1955">
        <w:rPr>
          <w:rFonts w:hint="cs"/>
          <w:rtl/>
        </w:rPr>
        <w:t>الممتلكات</w:t>
      </w:r>
      <w:r w:rsidRPr="004A1955">
        <w:rPr>
          <w:rtl/>
        </w:rPr>
        <w:t xml:space="preserve"> وما إل</w:t>
      </w:r>
      <w:r w:rsidRPr="004A1955">
        <w:rPr>
          <w:rFonts w:hint="eastAsia"/>
          <w:rtl/>
        </w:rPr>
        <w:t>ى</w:t>
      </w:r>
      <w:r w:rsidRPr="004A1955">
        <w:rPr>
          <w:rtl/>
        </w:rPr>
        <w:t xml:space="preserve"> ذلك إلا في الجرائم التي يرتكبها الأشخاص الذين احتجزوا أو ما شابه ذلك. ويجب إبلاغ الشرطة بالجريمة كقاعدة عامة خلال 72 ساعة من</w:t>
      </w:r>
      <w:r w:rsidRPr="004A1955">
        <w:rPr>
          <w:rFonts w:hint="cs"/>
          <w:rtl/>
        </w:rPr>
        <w:t xml:space="preserve"> وقوع</w:t>
      </w:r>
      <w:r w:rsidRPr="004A1955">
        <w:rPr>
          <w:rtl/>
        </w:rPr>
        <w:t xml:space="preserve"> الحادث، ويجب تقديم مطالبة بالتعويض ضد الجاني، إذا كانت القضية قد بتت فيها المحاكم فعل</w:t>
      </w:r>
      <w:r w:rsidR="009B486F" w:rsidRPr="004A1955">
        <w:rPr>
          <w:rtl/>
        </w:rPr>
        <w:t>ا</w:t>
      </w:r>
      <w:r w:rsidR="009B486F">
        <w:rPr>
          <w:rtl/>
        </w:rPr>
        <w:t>ً</w:t>
      </w:r>
      <w:r w:rsidR="009B486F" w:rsidRPr="004A1955">
        <w:rPr>
          <w:rtl/>
        </w:rPr>
        <w:t>.</w:t>
      </w:r>
      <w:r w:rsidRPr="004A1955">
        <w:rPr>
          <w:rtl/>
        </w:rPr>
        <w:t xml:space="preserve"> وعلاوة على ذلك، فإن طلب التع</w:t>
      </w:r>
      <w:r w:rsidRPr="004A1955">
        <w:rPr>
          <w:rFonts w:hint="eastAsia"/>
          <w:rtl/>
        </w:rPr>
        <w:t>ويض</w:t>
      </w:r>
      <w:r w:rsidRPr="004A1955">
        <w:rPr>
          <w:rtl/>
        </w:rPr>
        <w:t xml:space="preserve"> من مجلس التعويض عن الأضرار الجنائية يجب أن يتم في غضون سنتين </w:t>
      </w:r>
      <w:r w:rsidRPr="004A1955">
        <w:rPr>
          <w:rFonts w:hint="cs"/>
          <w:rtl/>
        </w:rPr>
        <w:t>من</w:t>
      </w:r>
      <w:r w:rsidRPr="004A1955">
        <w:rPr>
          <w:rtl/>
        </w:rPr>
        <w:t xml:space="preserve"> ارتكاب الجريمة أو بعد أن يصبح الحكم نهائياً أو بعد تاريخ اتخاذ الشرطة قراراً بوقف التحقيق. ولا يمكن للمجلس تناول الطلبات اللاحقة إلا في ظروف خاصة. ويظل بإمكان الضحية الحصول على تعويض، حتى وإن كان الجاني غير معروف أو لا يمكن العثور عليه.</w:t>
      </w:r>
    </w:p>
    <w:p w14:paraId="3F881CD0" w14:textId="77777777" w:rsidR="009F5BE1" w:rsidRPr="004A1955" w:rsidRDefault="009F5BE1" w:rsidP="009F5BE1">
      <w:pPr>
        <w:pStyle w:val="SingleTxtGA"/>
        <w:rPr>
          <w:rtl/>
        </w:rPr>
      </w:pPr>
      <w:r w:rsidRPr="004A1955">
        <w:rPr>
          <w:rtl/>
        </w:rPr>
        <w:t>166-</w:t>
      </w:r>
      <w:r w:rsidRPr="004A1955">
        <w:rPr>
          <w:rtl/>
        </w:rPr>
        <w:tab/>
        <w:t>وفي القضايا الجنائية، يعين للضحية محام للمساعدة، إذا كانت القضية تتعلق بانتهاك بعض أحكام القانون الجنائي، من قبيل الجرائم الجنسية والقتل وأعمال العنف</w:t>
      </w:r>
      <w:r w:rsidRPr="004A1955">
        <w:rPr>
          <w:rFonts w:hint="cs"/>
          <w:rtl/>
        </w:rPr>
        <w:t>،</w:t>
      </w:r>
      <w:r w:rsidRPr="004A1955">
        <w:rPr>
          <w:rtl/>
        </w:rPr>
        <w:t xml:space="preserve"> وطلبت الضحية محام </w:t>
      </w:r>
      <w:r w:rsidRPr="004A1955">
        <w:rPr>
          <w:rFonts w:hint="cs"/>
          <w:rtl/>
        </w:rPr>
        <w:t>لل</w:t>
      </w:r>
      <w:r w:rsidRPr="004A1955">
        <w:rPr>
          <w:rtl/>
        </w:rPr>
        <w:t>مساعدة. ويجوز للمحكمة أن ترفض تعيين محام، إذا تعلق الأمر بجريمة بسيطة، وتأكد أ</w:t>
      </w:r>
      <w:r w:rsidRPr="004A1955">
        <w:rPr>
          <w:rFonts w:hint="eastAsia"/>
          <w:rtl/>
        </w:rPr>
        <w:t>ن</w:t>
      </w:r>
      <w:r w:rsidRPr="004A1955">
        <w:rPr>
          <w:rtl/>
        </w:rPr>
        <w:t xml:space="preserve"> محامي المساعدة غير مطلوب. ومع ذلك، فإنه في الحالات المتعلقة بالجرائم الجنسية، يجب تعيين محام </w:t>
      </w:r>
      <w:r w:rsidRPr="004A1955">
        <w:rPr>
          <w:rFonts w:hint="cs"/>
          <w:rtl/>
        </w:rPr>
        <w:t>ل</w:t>
      </w:r>
      <w:r w:rsidRPr="004A1955">
        <w:rPr>
          <w:rtl/>
        </w:rPr>
        <w:t xml:space="preserve">مساعدة </w:t>
      </w:r>
      <w:r w:rsidRPr="004A1955">
        <w:rPr>
          <w:rFonts w:hint="cs"/>
          <w:rtl/>
        </w:rPr>
        <w:t>ا</w:t>
      </w:r>
      <w:r w:rsidRPr="004A1955">
        <w:rPr>
          <w:rtl/>
        </w:rPr>
        <w:t>لضحية ما لم </w:t>
      </w:r>
      <w:r w:rsidRPr="004A1955">
        <w:rPr>
          <w:rFonts w:hint="cs"/>
          <w:rtl/>
        </w:rPr>
        <w:t>ت</w:t>
      </w:r>
      <w:r w:rsidRPr="004A1955">
        <w:rPr>
          <w:rtl/>
        </w:rPr>
        <w:t xml:space="preserve">رفض الضحية تعيينه، بعد الحصول على التوجيه المناسب. وأخيراً، يجوز للمحكمة في جميع الأحوال تعيين محام </w:t>
      </w:r>
      <w:r w:rsidRPr="004A1955">
        <w:rPr>
          <w:rFonts w:hint="cs"/>
          <w:rtl/>
        </w:rPr>
        <w:t>لل</w:t>
      </w:r>
      <w:r w:rsidRPr="004A1955">
        <w:rPr>
          <w:rtl/>
        </w:rPr>
        <w:t>مساعدة إذا اقتضت ظروف القضية ذلك.</w:t>
      </w:r>
    </w:p>
    <w:p w14:paraId="63C637FE" w14:textId="77777777" w:rsidR="009F5BE1" w:rsidRPr="004A1955" w:rsidRDefault="009F5BE1" w:rsidP="009F5BE1">
      <w:pPr>
        <w:pStyle w:val="SingleTxtGA"/>
        <w:rPr>
          <w:rtl/>
        </w:rPr>
      </w:pPr>
      <w:r w:rsidRPr="004A1955">
        <w:rPr>
          <w:rtl/>
        </w:rPr>
        <w:t>167-</w:t>
      </w:r>
      <w:r w:rsidRPr="004A1955">
        <w:rPr>
          <w:rtl/>
        </w:rPr>
        <w:tab/>
        <w:t>وفي القضايا الجنائية التي لا </w:t>
      </w:r>
      <w:r w:rsidRPr="004A1955">
        <w:rPr>
          <w:rFonts w:hint="cs"/>
          <w:rtl/>
        </w:rPr>
        <w:t>يتولاها</w:t>
      </w:r>
      <w:r w:rsidRPr="004A1955">
        <w:rPr>
          <w:rtl/>
        </w:rPr>
        <w:t xml:space="preserve"> قضاة غير محترفين، يمكن للمحكمة أن تحكم على المدع</w:t>
      </w:r>
      <w:r w:rsidRPr="004A1955">
        <w:rPr>
          <w:rFonts w:hint="cs"/>
          <w:rtl/>
        </w:rPr>
        <w:t>ى</w:t>
      </w:r>
      <w:r w:rsidRPr="004A1955">
        <w:rPr>
          <w:rtl/>
        </w:rPr>
        <w:t xml:space="preserve"> عليه بتعويض للضحية، إذا قدمت الضحية إلى المحكمة طلب</w:t>
      </w:r>
      <w:r w:rsidR="009B486F" w:rsidRPr="004A1955">
        <w:rPr>
          <w:rtl/>
        </w:rPr>
        <w:t>ا</w:t>
      </w:r>
      <w:r w:rsidR="009B486F">
        <w:rPr>
          <w:rtl/>
        </w:rPr>
        <w:t>ً</w:t>
      </w:r>
      <w:r w:rsidR="009B486F" w:rsidRPr="004A1955">
        <w:rPr>
          <w:rtl/>
        </w:rPr>
        <w:t xml:space="preserve"> </w:t>
      </w:r>
      <w:r w:rsidRPr="004A1955">
        <w:rPr>
          <w:rtl/>
        </w:rPr>
        <w:t>بذلك وثبتت إدانة المدعى عليه. وفي قضايا جنائية أخرى، قد يطلب الضحية إلى المدعي العام إعداد وتقديم طلب الضحي</w:t>
      </w:r>
      <w:r w:rsidRPr="004A1955">
        <w:rPr>
          <w:rFonts w:hint="eastAsia"/>
          <w:rtl/>
        </w:rPr>
        <w:t>ة</w:t>
      </w:r>
      <w:r w:rsidRPr="004A1955">
        <w:rPr>
          <w:rtl/>
        </w:rPr>
        <w:t xml:space="preserve"> للتعويض أثناء المحاكمة الجنائية.</w:t>
      </w:r>
    </w:p>
    <w:p w14:paraId="465F02B6" w14:textId="77777777" w:rsidR="009F5BE1" w:rsidRPr="004A1955" w:rsidRDefault="009F5BE1" w:rsidP="009F5BE1">
      <w:pPr>
        <w:pStyle w:val="H23GA"/>
        <w:rPr>
          <w:rtl/>
        </w:rPr>
      </w:pPr>
      <w:r w:rsidRPr="004A1955">
        <w:rPr>
          <w:rtl/>
        </w:rPr>
        <w:tab/>
      </w:r>
      <w:r w:rsidRPr="004A1955">
        <w:rPr>
          <w:rtl/>
        </w:rPr>
        <w:tab/>
        <w:t>الشكاوى المقدمة ضد الشرطة</w:t>
      </w:r>
    </w:p>
    <w:p w14:paraId="45F7C820" w14:textId="77777777" w:rsidR="009F5BE1" w:rsidRPr="004A1955" w:rsidRDefault="009F5BE1" w:rsidP="009F5BE1">
      <w:pPr>
        <w:pStyle w:val="SingleTxtGA"/>
        <w:rPr>
          <w:rtl/>
        </w:rPr>
      </w:pPr>
      <w:r w:rsidRPr="004A1955">
        <w:rPr>
          <w:rtl/>
        </w:rPr>
        <w:t>168-</w:t>
      </w:r>
      <w:r w:rsidRPr="004A1955">
        <w:rPr>
          <w:rtl/>
        </w:rPr>
        <w:tab/>
        <w:t>أنشأت الدانمرك هيئة مستقلة للشكاوى ضد الشرطة تتولى أمر الشكاوى المقدمة ضد الشرطة. وتحقق الهيئة المستقلة في ادعاءات ارتكاب الشرطة سلوك</w:t>
      </w:r>
      <w:r w:rsidR="009B486F" w:rsidRPr="004A1955">
        <w:rPr>
          <w:rtl/>
        </w:rPr>
        <w:t>ا</w:t>
      </w:r>
      <w:r w:rsidR="009B486F">
        <w:rPr>
          <w:rtl/>
        </w:rPr>
        <w:t>ً</w:t>
      </w:r>
      <w:r w:rsidR="009B486F" w:rsidRPr="004A1955">
        <w:rPr>
          <w:rtl/>
        </w:rPr>
        <w:t xml:space="preserve"> </w:t>
      </w:r>
      <w:r w:rsidRPr="004A1955">
        <w:rPr>
          <w:rtl/>
        </w:rPr>
        <w:t>غير سليم وتقرر ما إذا كان ينبغي أن تفضي الشكوى إلى انتقاد الشرطة. وتحقق الهيئة المستقلة أيض</w:t>
      </w:r>
      <w:r w:rsidR="009B486F" w:rsidRPr="004A1955">
        <w:rPr>
          <w:rtl/>
        </w:rPr>
        <w:t>ا</w:t>
      </w:r>
      <w:r w:rsidR="009B486F">
        <w:rPr>
          <w:rtl/>
        </w:rPr>
        <w:t>ً</w:t>
      </w:r>
      <w:r w:rsidR="009B486F" w:rsidRPr="004A1955">
        <w:rPr>
          <w:rtl/>
        </w:rPr>
        <w:t xml:space="preserve"> </w:t>
      </w:r>
      <w:r w:rsidRPr="004A1955">
        <w:rPr>
          <w:rtl/>
        </w:rPr>
        <w:t>في الادعاءات المتعلقة با</w:t>
      </w:r>
      <w:r w:rsidRPr="004A1955">
        <w:rPr>
          <w:rFonts w:hint="eastAsia"/>
          <w:rtl/>
        </w:rPr>
        <w:t>لجرائم</w:t>
      </w:r>
      <w:r w:rsidRPr="004A1955">
        <w:rPr>
          <w:rtl/>
        </w:rPr>
        <w:t xml:space="preserve"> التي يرتكبها ضباط الشرطة. وفي الحالات المتعلقة بالجرائم التي يرتكبها ضباط الشرطة، تحيل الهيئة المستقلة، بعد الانتهاء من التحقيقات، القضية إلى المدعي العام للدولة (هيئة النيابة العامة على المستوى الإقليمي) الذي يقرر بعد ذلك ما إذا كان ينبغي تحريك </w:t>
      </w:r>
      <w:r w:rsidRPr="004A1955">
        <w:rPr>
          <w:rFonts w:hint="eastAsia"/>
          <w:rtl/>
        </w:rPr>
        <w:t>إجراءات</w:t>
      </w:r>
      <w:r w:rsidRPr="004A1955">
        <w:rPr>
          <w:rtl/>
        </w:rPr>
        <w:t xml:space="preserve"> الملاحقة بشأن القضية أم لا. ويمكن الطعن في قرار عدم ملاحقة أحد ضباط الشرطة لدى</w:t>
      </w:r>
      <w:r w:rsidRPr="004A1955">
        <w:rPr>
          <w:rFonts w:hint="cs"/>
          <w:rtl/>
        </w:rPr>
        <w:t xml:space="preserve"> </w:t>
      </w:r>
      <w:r w:rsidRPr="004A1955">
        <w:rPr>
          <w:rtl/>
        </w:rPr>
        <w:t>مكتب مدير شؤون النيابة العامة.</w:t>
      </w:r>
    </w:p>
    <w:p w14:paraId="4DC53C74" w14:textId="77777777" w:rsidR="009F5BE1" w:rsidRPr="004A1955" w:rsidRDefault="009F5BE1" w:rsidP="009F5BE1">
      <w:pPr>
        <w:pStyle w:val="H23GA"/>
        <w:rPr>
          <w:rtl/>
        </w:rPr>
      </w:pPr>
      <w:r w:rsidRPr="004A1955">
        <w:rPr>
          <w:rtl/>
        </w:rPr>
        <w:tab/>
      </w:r>
      <w:r w:rsidRPr="004A1955">
        <w:rPr>
          <w:rtl/>
        </w:rPr>
        <w:tab/>
        <w:t>الطعن في الإدانة غير المشروعة ووسائل الانتصاف بشأنها</w:t>
      </w:r>
    </w:p>
    <w:p w14:paraId="22AD1D43" w14:textId="77777777" w:rsidR="009F5BE1" w:rsidRPr="004A1955" w:rsidRDefault="009F5BE1" w:rsidP="009F5BE1">
      <w:pPr>
        <w:pStyle w:val="SingleTxtGA"/>
        <w:rPr>
          <w:rtl/>
        </w:rPr>
      </w:pPr>
      <w:r w:rsidRPr="004A1955">
        <w:rPr>
          <w:rtl/>
        </w:rPr>
        <w:t>169-</w:t>
      </w:r>
      <w:r w:rsidRPr="004A1955">
        <w:rPr>
          <w:rtl/>
        </w:rPr>
        <w:tab/>
        <w:t>يضمن قانون إقامة العدل عموم</w:t>
      </w:r>
      <w:r w:rsidR="009B486F" w:rsidRPr="004A1955">
        <w:rPr>
          <w:rtl/>
        </w:rPr>
        <w:t>ا</w:t>
      </w:r>
      <w:r w:rsidR="009B486F">
        <w:rPr>
          <w:rtl/>
        </w:rPr>
        <w:t>ً</w:t>
      </w:r>
      <w:r w:rsidR="009B486F" w:rsidRPr="004A1955">
        <w:rPr>
          <w:rtl/>
        </w:rPr>
        <w:t xml:space="preserve"> </w:t>
      </w:r>
      <w:r w:rsidRPr="004A1955">
        <w:rPr>
          <w:rtl/>
        </w:rPr>
        <w:t>حق الاستئناف أمام محكمة الاستئناف في القضايا الجنائية. ووفقاً للأحكام المتعلقة بالاستئناف في القضايا الجنائية، يحق لكل من الشخص المدان والمدعي العام الاستئناف كقاعدة عامة. وفي قضايا الجرائم البسيطة لا يُسمح بالاستئناف إلا </w:t>
      </w:r>
      <w:r w:rsidRPr="004A1955">
        <w:rPr>
          <w:rFonts w:hint="eastAsia"/>
          <w:rtl/>
        </w:rPr>
        <w:t>بناءً</w:t>
      </w:r>
      <w:r w:rsidRPr="004A1955">
        <w:rPr>
          <w:rtl/>
        </w:rPr>
        <w:t xml:space="preserve"> على إذن يصدر من مجلس الترخيص بالاستئناف.</w:t>
      </w:r>
    </w:p>
    <w:p w14:paraId="66485520" w14:textId="77777777" w:rsidR="009F5BE1" w:rsidRPr="004A1955" w:rsidRDefault="009F5BE1" w:rsidP="009F5BE1">
      <w:pPr>
        <w:pStyle w:val="SingleTxtGA"/>
        <w:rPr>
          <w:rtl/>
        </w:rPr>
      </w:pPr>
      <w:r w:rsidRPr="004A1955">
        <w:rPr>
          <w:rtl/>
        </w:rPr>
        <w:t>170-</w:t>
      </w:r>
      <w:r w:rsidRPr="004A1955">
        <w:rPr>
          <w:rtl/>
        </w:rPr>
        <w:tab/>
        <w:t>ويجوز للشخص الذي أدين في محاكمة جنائية والذي يدعي أنه ضحية إساءة تطبيق أحكام العدالة أن يقدم التماس</w:t>
      </w:r>
      <w:r w:rsidR="00D967E4" w:rsidRPr="004A1955">
        <w:rPr>
          <w:rtl/>
        </w:rPr>
        <w:t>اً</w:t>
      </w:r>
      <w:r w:rsidRPr="004A1955">
        <w:rPr>
          <w:rtl/>
        </w:rPr>
        <w:t xml:space="preserve"> لاستئناف القضية إلى المحكمة الخاصة للاتهام والمراجعة. ويجوز للمحكمة الخاصة أن تقرر استئناف القضية إذا أدلي بأدلة جديدة. وقد يكون هذا هو الحال إذا ار</w:t>
      </w:r>
      <w:r w:rsidRPr="004A1955">
        <w:rPr>
          <w:rFonts w:hint="eastAsia"/>
          <w:rtl/>
        </w:rPr>
        <w:t>تئي</w:t>
      </w:r>
      <w:r w:rsidRPr="004A1955">
        <w:rPr>
          <w:rtl/>
        </w:rPr>
        <w:t xml:space="preserve"> أن من المحتمل أن تفضي الأدلة الجديدة إلى تبرئة المتهم أو تطبيق </w:t>
      </w:r>
      <w:r w:rsidRPr="004A1955">
        <w:rPr>
          <w:rFonts w:hint="cs"/>
          <w:rtl/>
        </w:rPr>
        <w:t>حكم</w:t>
      </w:r>
      <w:r w:rsidRPr="004A1955">
        <w:rPr>
          <w:rtl/>
        </w:rPr>
        <w:t xml:space="preserve"> أخف </w:t>
      </w:r>
      <w:r w:rsidRPr="004A1955">
        <w:rPr>
          <w:rFonts w:hint="cs"/>
          <w:rtl/>
        </w:rPr>
        <w:t>من أحكام</w:t>
      </w:r>
      <w:r w:rsidRPr="004A1955">
        <w:rPr>
          <w:rtl/>
        </w:rPr>
        <w:t xml:space="preserve"> القانون الجنائي، كان متاح</w:t>
      </w:r>
      <w:r w:rsidR="009B486F" w:rsidRPr="004A1955">
        <w:rPr>
          <w:rtl/>
        </w:rPr>
        <w:t>ا</w:t>
      </w:r>
      <w:r w:rsidR="009B486F">
        <w:rPr>
          <w:rtl/>
        </w:rPr>
        <w:t>ً</w:t>
      </w:r>
      <w:r w:rsidR="009B486F" w:rsidRPr="004A1955">
        <w:rPr>
          <w:rtl/>
        </w:rPr>
        <w:t xml:space="preserve"> </w:t>
      </w:r>
      <w:r w:rsidRPr="004A1955">
        <w:rPr>
          <w:rtl/>
        </w:rPr>
        <w:t xml:space="preserve">وقت المحاكمة الأصلية. ويجوز أيضاً الاستئناف، إذا ثبت </w:t>
      </w:r>
      <w:r w:rsidRPr="004A1955">
        <w:rPr>
          <w:rFonts w:hint="cs"/>
          <w:rtl/>
        </w:rPr>
        <w:t>أن</w:t>
      </w:r>
      <w:r w:rsidRPr="004A1955">
        <w:rPr>
          <w:rtl/>
        </w:rPr>
        <w:t xml:space="preserve"> أدلة زائفة أو مزورة </w:t>
      </w:r>
      <w:r w:rsidRPr="004A1955">
        <w:rPr>
          <w:rFonts w:hint="cs"/>
          <w:rtl/>
        </w:rPr>
        <w:t xml:space="preserve">قد قدمت </w:t>
      </w:r>
      <w:r w:rsidRPr="004A1955">
        <w:rPr>
          <w:rtl/>
        </w:rPr>
        <w:t xml:space="preserve">لمحكمة </w:t>
      </w:r>
      <w:r w:rsidRPr="004A1955">
        <w:rPr>
          <w:rFonts w:hint="cs"/>
          <w:rtl/>
        </w:rPr>
        <w:t>الموضوع</w:t>
      </w:r>
      <w:r w:rsidRPr="004A1955">
        <w:rPr>
          <w:rtl/>
        </w:rPr>
        <w:t xml:space="preserve"> أو نظرت فيها، وارتئي أن من المرجح أن تكون هذه </w:t>
      </w:r>
      <w:r w:rsidRPr="004A1955">
        <w:rPr>
          <w:rFonts w:hint="cs"/>
          <w:rtl/>
        </w:rPr>
        <w:t>الأدلة الزائفة أو المزورة</w:t>
      </w:r>
      <w:r w:rsidRPr="004A1955">
        <w:rPr>
          <w:rtl/>
        </w:rPr>
        <w:t xml:space="preserve"> قد تسببت أو ساهمت في الإدانة. وأخير</w:t>
      </w:r>
      <w:r w:rsidR="009B486F" w:rsidRPr="004A1955">
        <w:rPr>
          <w:rtl/>
        </w:rPr>
        <w:t>ا</w:t>
      </w:r>
      <w:r w:rsidR="009B486F">
        <w:rPr>
          <w:rtl/>
        </w:rPr>
        <w:t>ً</w:t>
      </w:r>
      <w:r w:rsidR="009B486F" w:rsidRPr="004A1955">
        <w:rPr>
          <w:rtl/>
        </w:rPr>
        <w:t>،</w:t>
      </w:r>
      <w:r w:rsidRPr="004A1955">
        <w:rPr>
          <w:rtl/>
        </w:rPr>
        <w:t xml:space="preserve"> يمكن استئناف القضية إذا كانت هناك ظروف خاصة في جوانب أخرى، ترجح رجحان</w:t>
      </w:r>
      <w:r w:rsidR="009B486F" w:rsidRPr="004A1955">
        <w:rPr>
          <w:rtl/>
        </w:rPr>
        <w:t>ا</w:t>
      </w:r>
      <w:r w:rsidR="009B486F">
        <w:rPr>
          <w:rtl/>
        </w:rPr>
        <w:t>ً</w:t>
      </w:r>
      <w:r w:rsidR="009B486F" w:rsidRPr="004A1955">
        <w:rPr>
          <w:rtl/>
        </w:rPr>
        <w:t xml:space="preserve"> </w:t>
      </w:r>
      <w:r w:rsidRPr="004A1955">
        <w:rPr>
          <w:rtl/>
        </w:rPr>
        <w:t>غالب</w:t>
      </w:r>
      <w:r w:rsidR="009B486F" w:rsidRPr="004A1955">
        <w:rPr>
          <w:rtl/>
        </w:rPr>
        <w:t>ا</w:t>
      </w:r>
      <w:r w:rsidR="009B486F">
        <w:rPr>
          <w:rtl/>
        </w:rPr>
        <w:t>ً</w:t>
      </w:r>
      <w:r w:rsidR="009B486F" w:rsidRPr="004A1955">
        <w:rPr>
          <w:rtl/>
        </w:rPr>
        <w:t xml:space="preserve"> </w:t>
      </w:r>
      <w:r w:rsidRPr="004A1955">
        <w:rPr>
          <w:rtl/>
        </w:rPr>
        <w:t>أن الأدلة المتاحة لم ينظر فيها بشكل سليم.</w:t>
      </w:r>
    </w:p>
    <w:p w14:paraId="7FF698E5" w14:textId="77777777" w:rsidR="009F5BE1" w:rsidRPr="004A1955" w:rsidRDefault="009F5BE1" w:rsidP="009F5BE1">
      <w:pPr>
        <w:pStyle w:val="SingleTxtGA"/>
        <w:rPr>
          <w:rtl/>
        </w:rPr>
      </w:pPr>
      <w:r w:rsidRPr="004A1955">
        <w:rPr>
          <w:rtl/>
        </w:rPr>
        <w:t>171-</w:t>
      </w:r>
      <w:r w:rsidRPr="004A1955">
        <w:rPr>
          <w:rtl/>
        </w:rPr>
        <w:tab/>
        <w:t>وإذا أدى استئناف القضية إلى تبرئة الشخص المدان أو تطبيق حكم أخف من أحكام القانون الجنائي، يحق لضحية الإدانة غير المشروعة الحصول على تعويض. ويغطي التعويض الضرر الاقتصادي بالإضافة إلى الضرر غير النقدي. ويجوز تخفيض التعويض أو رفضه إذا كان سلوك الضحية سب</w:t>
      </w:r>
      <w:r w:rsidRPr="004A1955">
        <w:rPr>
          <w:rFonts w:hint="eastAsia"/>
          <w:rtl/>
        </w:rPr>
        <w:t>ب</w:t>
      </w:r>
      <w:r w:rsidR="009B486F" w:rsidRPr="004A1955">
        <w:rPr>
          <w:rFonts w:hint="eastAsia"/>
          <w:rtl/>
        </w:rPr>
        <w:t>ا</w:t>
      </w:r>
      <w:r w:rsidR="009B486F">
        <w:rPr>
          <w:rFonts w:hint="eastAsia"/>
          <w:rtl/>
        </w:rPr>
        <w:t>ً</w:t>
      </w:r>
      <w:r w:rsidR="009B486F" w:rsidRPr="004A1955">
        <w:rPr>
          <w:rtl/>
        </w:rPr>
        <w:t xml:space="preserve"> </w:t>
      </w:r>
      <w:r w:rsidRPr="004A1955">
        <w:rPr>
          <w:rtl/>
        </w:rPr>
        <w:t>في الإدانة.</w:t>
      </w:r>
    </w:p>
    <w:p w14:paraId="32547517" w14:textId="77777777" w:rsidR="009F5BE1" w:rsidRPr="004A1955" w:rsidRDefault="009F5BE1" w:rsidP="009F5BE1">
      <w:pPr>
        <w:pStyle w:val="H23GA"/>
        <w:rPr>
          <w:rtl/>
        </w:rPr>
      </w:pPr>
      <w:r w:rsidRPr="004A1955">
        <w:rPr>
          <w:rtl/>
        </w:rPr>
        <w:tab/>
      </w:r>
      <w:r w:rsidRPr="004A1955">
        <w:rPr>
          <w:rtl/>
        </w:rPr>
        <w:tab/>
        <w:t>سبل الانتصاف ضد الاحتجاز غير المشروع أو التدابير الجبرية أثناء التحقيقات الجنائية</w:t>
      </w:r>
    </w:p>
    <w:p w14:paraId="6D1CBC68" w14:textId="77777777" w:rsidR="009F5BE1" w:rsidRPr="004A1955" w:rsidRDefault="009F5BE1" w:rsidP="009F5BE1">
      <w:pPr>
        <w:pStyle w:val="SingleTxtGA"/>
        <w:rPr>
          <w:rtl/>
        </w:rPr>
      </w:pPr>
      <w:r w:rsidRPr="004A1955">
        <w:rPr>
          <w:rtl/>
        </w:rPr>
        <w:t>172-</w:t>
      </w:r>
      <w:r w:rsidRPr="004A1955">
        <w:rPr>
          <w:rtl/>
        </w:rPr>
        <w:tab/>
        <w:t xml:space="preserve">ووفقاً لقانون إقامة العدل، فإن المشتبه فيهم الذين </w:t>
      </w:r>
      <w:r w:rsidRPr="004A1955">
        <w:rPr>
          <w:rFonts w:hint="cs"/>
          <w:rtl/>
        </w:rPr>
        <w:t xml:space="preserve">قبض عليهم أو احتجزوا أو كانوا موضوع </w:t>
      </w:r>
      <w:r w:rsidRPr="004A1955">
        <w:rPr>
          <w:rtl/>
        </w:rPr>
        <w:t>تدابير جبرية أخرى أثناء التحقيق الجنائي يحق لهم الحصول على تعويض، إذا لم توجه إليهم تهم رسمية. ويغطي التعويض الضرر النقدي بالإضافة إلى الضرر غير النقدي. كما يحق للأش</w:t>
      </w:r>
      <w:r w:rsidRPr="004A1955">
        <w:rPr>
          <w:rFonts w:hint="eastAsia"/>
          <w:rtl/>
        </w:rPr>
        <w:t>خاص</w:t>
      </w:r>
      <w:r w:rsidRPr="004A1955">
        <w:rPr>
          <w:rtl/>
        </w:rPr>
        <w:t xml:space="preserve"> الذين تبرئهم المحاكم بالكامل أن يحصلوا على تعويض. ويجوز تخفيض التعويض أو رفضه إذا كان سلوك المشتبه فيه قد تسبب في اتخاذ التدابير. كما يحق للأشخاص الذين تعرضوا لتدابير جبرية دون أن يكونوا من المشتبه فيهم الحصول على تعويضات تبعاً للظروف المعينة لكل حالة. ويقدم طلب التعويض إلى المدعي العام. وإذا رفض المدعي العام منح تعويضات، يجوز لمقدم الطلب أن يطلب إلى المدعي العام عرض القضية على المحكمة. ويحق لمقدم الطلب الاستعانة بمحام تعينه المحكمة مجان</w:t>
      </w:r>
      <w:r w:rsidR="00D967E4" w:rsidRPr="004A1955">
        <w:rPr>
          <w:rtl/>
        </w:rPr>
        <w:t>اً</w:t>
      </w:r>
      <w:r w:rsidRPr="004A1955">
        <w:rPr>
          <w:rtl/>
        </w:rPr>
        <w:t>. غير أنه يجوز للمحكمة أن تقرر تحمل مقدم الطلب للأتعاب الق</w:t>
      </w:r>
      <w:r w:rsidRPr="004A1955">
        <w:rPr>
          <w:rFonts w:hint="eastAsia"/>
          <w:rtl/>
        </w:rPr>
        <w:t>انونية</w:t>
      </w:r>
      <w:r w:rsidRPr="004A1955">
        <w:rPr>
          <w:rtl/>
        </w:rPr>
        <w:t xml:space="preserve"> في حالة رفض الطلب. وفي عام 1987، صدقت الدانمرك على الاتفاقية الأوروبية المتعلقة بتعويض ضحايا جرائم العنف.</w:t>
      </w:r>
    </w:p>
    <w:p w14:paraId="0274E5CF" w14:textId="77777777" w:rsidR="009F5BE1" w:rsidRPr="004A1955" w:rsidRDefault="009F5BE1" w:rsidP="009F5BE1">
      <w:pPr>
        <w:pStyle w:val="H23GA"/>
        <w:rPr>
          <w:rtl/>
        </w:rPr>
      </w:pPr>
      <w:r w:rsidRPr="004A1955">
        <w:rPr>
          <w:rtl/>
        </w:rPr>
        <w:tab/>
      </w:r>
      <w:r w:rsidRPr="004A1955">
        <w:rPr>
          <w:rtl/>
        </w:rPr>
        <w:tab/>
        <w:t>وسائل الانتصاف الدولية الفعالة</w:t>
      </w:r>
    </w:p>
    <w:p w14:paraId="59A0EBC6" w14:textId="77777777" w:rsidR="009F5BE1" w:rsidRPr="004A1955" w:rsidRDefault="009F5BE1" w:rsidP="009F5BE1">
      <w:pPr>
        <w:pStyle w:val="SingleTxtGA"/>
        <w:rPr>
          <w:rtl/>
        </w:rPr>
      </w:pPr>
      <w:r w:rsidRPr="004A1955">
        <w:rPr>
          <w:rtl/>
        </w:rPr>
        <w:t>173-</w:t>
      </w:r>
      <w:r w:rsidRPr="004A1955">
        <w:rPr>
          <w:rtl/>
        </w:rPr>
        <w:tab/>
        <w:t xml:space="preserve">يجوز للشخص الذي يقع ضحية لانتهاك من انتهاكات حقوق الإنسان، المشمولة بأحكام الاتفاقية الأوروبية لحقوق الإنسان، تقديم شكوى إلى المحكمة الأوروبية لحقوق الإنسان بعد استنفاد جميع سبل الانتصاف الفعالة في الدانمرك (انظر المادة 34 من الاتفاقية، ما يسمى </w:t>
      </w:r>
      <w:r w:rsidRPr="004A1955">
        <w:rPr>
          <w:rFonts w:hint="cs"/>
          <w:rtl/>
        </w:rPr>
        <w:t>ب</w:t>
      </w:r>
      <w:r w:rsidRPr="004A1955">
        <w:rPr>
          <w:rtl/>
        </w:rPr>
        <w:t>حق الالتماس الفردي). وإذا قبلت المحكمة الأوروبية لحقوق الإنسان القضية، يجوز للمحكمة إصدار حكم ملزم ضد الدولة الدانمركية. وتقبل الدانمرك حق الالتماس واختصاص المحكمة.</w:t>
      </w:r>
      <w:r w:rsidRPr="004A1955">
        <w:rPr>
          <w:rFonts w:hint="cs"/>
          <w:rtl/>
        </w:rPr>
        <w:t xml:space="preserve"> و</w:t>
      </w:r>
      <w:r w:rsidRPr="004A1955">
        <w:rPr>
          <w:rtl/>
        </w:rPr>
        <w:t>تختص المحكمة الأوروبية لحقوق الإنسان بمنح تعويض للشخص الذي ان</w:t>
      </w:r>
      <w:r w:rsidRPr="004A1955">
        <w:rPr>
          <w:rFonts w:hint="cs"/>
          <w:rtl/>
        </w:rPr>
        <w:t>تُ</w:t>
      </w:r>
      <w:r w:rsidRPr="004A1955">
        <w:rPr>
          <w:rtl/>
        </w:rPr>
        <w:t>هكت حقوق الإنسان الواجبة له ا</w:t>
      </w:r>
      <w:r w:rsidRPr="004A1955">
        <w:rPr>
          <w:rFonts w:hint="eastAsia"/>
          <w:rtl/>
        </w:rPr>
        <w:t>نتهاك</w:t>
      </w:r>
      <w:r w:rsidR="009B486F" w:rsidRPr="004A1955">
        <w:rPr>
          <w:rFonts w:hint="eastAsia"/>
          <w:rtl/>
        </w:rPr>
        <w:t>ا</w:t>
      </w:r>
      <w:r w:rsidR="009B486F">
        <w:rPr>
          <w:rFonts w:hint="eastAsia"/>
          <w:rtl/>
        </w:rPr>
        <w:t>ً</w:t>
      </w:r>
      <w:r w:rsidR="009B486F" w:rsidRPr="004A1955">
        <w:rPr>
          <w:rtl/>
        </w:rPr>
        <w:t xml:space="preserve"> </w:t>
      </w:r>
      <w:r w:rsidRPr="004A1955">
        <w:rPr>
          <w:rtl/>
        </w:rPr>
        <w:t>يندرج في نطاق الاتفاقية ما دام الفرد غير قادر على الحصول على تعويض مناسب من الدولة بطريقة أخرى (انظر المادة 41 من الاتفاقية).</w:t>
      </w:r>
    </w:p>
    <w:p w14:paraId="0D81DFE7" w14:textId="77777777" w:rsidR="009F5BE1" w:rsidRPr="004A1955" w:rsidRDefault="009F5BE1" w:rsidP="009F5BE1">
      <w:pPr>
        <w:pStyle w:val="SingleTxtGA"/>
        <w:rPr>
          <w:rtl/>
        </w:rPr>
      </w:pPr>
      <w:r w:rsidRPr="004A1955">
        <w:rPr>
          <w:rtl/>
        </w:rPr>
        <w:t>174-</w:t>
      </w:r>
      <w:r w:rsidRPr="004A1955">
        <w:rPr>
          <w:rtl/>
        </w:rPr>
        <w:tab/>
      </w:r>
      <w:r w:rsidRPr="009C6349">
        <w:rPr>
          <w:spacing w:val="-4"/>
          <w:rtl/>
        </w:rPr>
        <w:t xml:space="preserve">وفيما يتعلق </w:t>
      </w:r>
      <w:r w:rsidRPr="009C6349">
        <w:rPr>
          <w:rFonts w:hint="cs"/>
          <w:spacing w:val="-4"/>
          <w:rtl/>
        </w:rPr>
        <w:t xml:space="preserve">بست </w:t>
      </w:r>
      <w:r w:rsidRPr="009C6349">
        <w:rPr>
          <w:spacing w:val="-4"/>
          <w:rtl/>
        </w:rPr>
        <w:t xml:space="preserve">معاهدات دولية، قبلت الدانمرك </w:t>
      </w:r>
      <w:r w:rsidRPr="009C6349">
        <w:rPr>
          <w:rFonts w:hint="cs"/>
          <w:spacing w:val="-4"/>
          <w:rtl/>
        </w:rPr>
        <w:t>جواز قيام ا</w:t>
      </w:r>
      <w:r w:rsidRPr="009C6349">
        <w:rPr>
          <w:spacing w:val="-4"/>
          <w:rtl/>
        </w:rPr>
        <w:t>لأفراد الذين يدعون أن حق</w:t>
      </w:r>
      <w:r w:rsidR="009B486F" w:rsidRPr="009C6349">
        <w:rPr>
          <w:spacing w:val="-4"/>
          <w:rtl/>
        </w:rPr>
        <w:t xml:space="preserve">اً </w:t>
      </w:r>
      <w:r w:rsidRPr="009C6349">
        <w:rPr>
          <w:spacing w:val="-4"/>
          <w:rtl/>
        </w:rPr>
        <w:t xml:space="preserve">من حقوقهم المذكورة في العهد قد انتهك، والذين يكونون قد استنفدوا جميع وسائل الانتصاف الفعالة المحلية، </w:t>
      </w:r>
      <w:r w:rsidRPr="009C6349">
        <w:rPr>
          <w:rFonts w:hint="cs"/>
          <w:spacing w:val="-4"/>
          <w:rtl/>
        </w:rPr>
        <w:t>ب</w:t>
      </w:r>
      <w:r w:rsidRPr="009C6349">
        <w:rPr>
          <w:spacing w:val="-4"/>
          <w:rtl/>
        </w:rPr>
        <w:t>تقديم بلاغ خطي إلى اللجنة لتنظر فيها.</w:t>
      </w:r>
      <w:r w:rsidRPr="009C6349">
        <w:rPr>
          <w:rFonts w:hint="cs"/>
          <w:spacing w:val="-4"/>
          <w:rtl/>
        </w:rPr>
        <w:t xml:space="preserve"> وفي </w:t>
      </w:r>
      <w:r w:rsidRPr="009C6349">
        <w:rPr>
          <w:spacing w:val="-4"/>
          <w:rtl/>
        </w:rPr>
        <w:t>ما يلي المعاهدات ذات الصلة</w:t>
      </w:r>
      <w:r w:rsidRPr="004A1955">
        <w:rPr>
          <w:rtl/>
        </w:rPr>
        <w:t>:</w:t>
      </w:r>
    </w:p>
    <w:p w14:paraId="4A776AA6" w14:textId="77777777" w:rsidR="009F5BE1" w:rsidRPr="004A1955" w:rsidRDefault="009F5BE1" w:rsidP="009F5BE1">
      <w:pPr>
        <w:pStyle w:val="Bullet1GA"/>
        <w:numPr>
          <w:ilvl w:val="0"/>
          <w:numId w:val="3"/>
        </w:numPr>
        <w:bidi/>
        <w:rPr>
          <w:rtl/>
        </w:rPr>
      </w:pPr>
      <w:r w:rsidRPr="004A1955">
        <w:rPr>
          <w:rFonts w:hint="eastAsia"/>
          <w:rtl/>
        </w:rPr>
        <w:t>العهد</w:t>
      </w:r>
      <w:r w:rsidRPr="004A1955">
        <w:rPr>
          <w:rtl/>
        </w:rPr>
        <w:t xml:space="preserve"> الدولي الخاص بالحقوق المدنية والسياسية؛</w:t>
      </w:r>
    </w:p>
    <w:p w14:paraId="624331F4" w14:textId="77777777" w:rsidR="009F5BE1" w:rsidRPr="004A1955" w:rsidRDefault="009F5BE1" w:rsidP="009F5BE1">
      <w:pPr>
        <w:pStyle w:val="Bullet1GA"/>
        <w:numPr>
          <w:ilvl w:val="0"/>
          <w:numId w:val="3"/>
        </w:numPr>
        <w:bidi/>
        <w:rPr>
          <w:rtl/>
        </w:rPr>
      </w:pPr>
      <w:r w:rsidRPr="004A1955">
        <w:rPr>
          <w:rFonts w:hint="eastAsia"/>
          <w:rtl/>
        </w:rPr>
        <w:t>الاتفاقية</w:t>
      </w:r>
      <w:r w:rsidRPr="004A1955">
        <w:rPr>
          <w:rtl/>
        </w:rPr>
        <w:t xml:space="preserve"> الدولية للقضاء على جميع أشكال التمييز العنصري؛</w:t>
      </w:r>
    </w:p>
    <w:p w14:paraId="46E03AB4" w14:textId="77777777" w:rsidR="009F5BE1" w:rsidRPr="004A1955" w:rsidRDefault="009F5BE1" w:rsidP="009F5BE1">
      <w:pPr>
        <w:pStyle w:val="Bullet1GA"/>
        <w:numPr>
          <w:ilvl w:val="0"/>
          <w:numId w:val="3"/>
        </w:numPr>
        <w:bidi/>
        <w:rPr>
          <w:rtl/>
        </w:rPr>
      </w:pPr>
      <w:r w:rsidRPr="004A1955">
        <w:rPr>
          <w:rtl/>
        </w:rPr>
        <w:t>اتفاقية القضاء على جميع أشكال التمييز ضد المرأة؛</w:t>
      </w:r>
    </w:p>
    <w:p w14:paraId="2338D5CC" w14:textId="77777777" w:rsidR="009F5BE1" w:rsidRPr="004A1955" w:rsidRDefault="009F5BE1" w:rsidP="009F5BE1">
      <w:pPr>
        <w:pStyle w:val="Bullet1GA"/>
        <w:numPr>
          <w:ilvl w:val="0"/>
          <w:numId w:val="3"/>
        </w:numPr>
        <w:bidi/>
        <w:rPr>
          <w:rtl/>
        </w:rPr>
      </w:pPr>
      <w:r w:rsidRPr="004A1955">
        <w:rPr>
          <w:rFonts w:hint="eastAsia"/>
          <w:rtl/>
        </w:rPr>
        <w:t>اتفاقية</w:t>
      </w:r>
      <w:r w:rsidRPr="004A1955">
        <w:rPr>
          <w:rtl/>
        </w:rPr>
        <w:t xml:space="preserve"> مناهضة التعذيب وغيره من ضروب المعاملة أو العقوبة القاسية أو اللاإنسانية أو المهينة؛</w:t>
      </w:r>
    </w:p>
    <w:p w14:paraId="566EB4BF" w14:textId="77777777" w:rsidR="009F5BE1" w:rsidRPr="004A1955" w:rsidRDefault="009F5BE1" w:rsidP="009F5BE1">
      <w:pPr>
        <w:pStyle w:val="Bullet1GA"/>
        <w:numPr>
          <w:ilvl w:val="0"/>
          <w:numId w:val="3"/>
        </w:numPr>
        <w:bidi/>
        <w:rPr>
          <w:rtl/>
        </w:rPr>
      </w:pPr>
      <w:r w:rsidRPr="004A1955">
        <w:rPr>
          <w:rFonts w:hint="eastAsia"/>
          <w:rtl/>
        </w:rPr>
        <w:t>اتفاقية</w:t>
      </w:r>
      <w:r w:rsidRPr="004A1955">
        <w:rPr>
          <w:rtl/>
        </w:rPr>
        <w:t xml:space="preserve"> حقوق الطفل؛</w:t>
      </w:r>
    </w:p>
    <w:p w14:paraId="7018E1B8" w14:textId="77777777" w:rsidR="009F5BE1" w:rsidRPr="004A1955" w:rsidRDefault="009F5BE1" w:rsidP="009F5BE1">
      <w:pPr>
        <w:pStyle w:val="Bullet1GA"/>
        <w:numPr>
          <w:ilvl w:val="0"/>
          <w:numId w:val="3"/>
        </w:numPr>
        <w:bidi/>
        <w:rPr>
          <w:rtl/>
        </w:rPr>
      </w:pPr>
      <w:r w:rsidRPr="004A1955">
        <w:rPr>
          <w:rFonts w:hint="eastAsia"/>
          <w:rtl/>
        </w:rPr>
        <w:t>اتفاقية</w:t>
      </w:r>
      <w:r w:rsidRPr="004A1955">
        <w:rPr>
          <w:rtl/>
        </w:rPr>
        <w:t xml:space="preserve"> حقوق الأشخاص ذوي الإعاقة.</w:t>
      </w:r>
    </w:p>
    <w:p w14:paraId="059843FD" w14:textId="77777777" w:rsidR="009F5BE1" w:rsidRPr="004A1955" w:rsidRDefault="009F5BE1" w:rsidP="009F5BE1">
      <w:pPr>
        <w:pStyle w:val="SingleTxtGA"/>
        <w:rPr>
          <w:rtl/>
        </w:rPr>
      </w:pPr>
      <w:r w:rsidRPr="004A1955">
        <w:rPr>
          <w:rtl/>
        </w:rPr>
        <w:t>175-</w:t>
      </w:r>
      <w:r w:rsidRPr="004A1955">
        <w:rPr>
          <w:rtl/>
        </w:rPr>
        <w:tab/>
        <w:t>وقد يكون الفرد الذي يتقدم بشكوى إلى محكمة دولية أو لجنة مؤهل</w:t>
      </w:r>
      <w:r w:rsidR="009B486F" w:rsidRPr="004A1955">
        <w:rPr>
          <w:rtl/>
        </w:rPr>
        <w:t>ا</w:t>
      </w:r>
      <w:r w:rsidR="009B486F">
        <w:rPr>
          <w:rtl/>
        </w:rPr>
        <w:t>ً</w:t>
      </w:r>
      <w:r w:rsidR="009B486F" w:rsidRPr="004A1955">
        <w:rPr>
          <w:rtl/>
        </w:rPr>
        <w:t xml:space="preserve"> </w:t>
      </w:r>
      <w:r w:rsidRPr="004A1955">
        <w:rPr>
          <w:rtl/>
        </w:rPr>
        <w:t>للحصول جزئياً أو كلياً على المساعدة القانونية من التمويل العام.</w:t>
      </w:r>
    </w:p>
    <w:p w14:paraId="3D74E301" w14:textId="77777777" w:rsidR="009F5BE1" w:rsidRPr="004A1955" w:rsidRDefault="009F5BE1" w:rsidP="009F5BE1">
      <w:pPr>
        <w:pStyle w:val="SingleTxtGA"/>
        <w:rPr>
          <w:rtl/>
        </w:rPr>
      </w:pPr>
      <w:r w:rsidRPr="004A1955">
        <w:rPr>
          <w:rtl/>
        </w:rPr>
        <w:t>176-</w:t>
      </w:r>
      <w:r w:rsidRPr="004A1955">
        <w:rPr>
          <w:rtl/>
        </w:rPr>
        <w:tab/>
        <w:t xml:space="preserve">وقد وجهت الدانمرك دعوة دائمة إلى جميع المكلفين بولايات </w:t>
      </w:r>
      <w:r w:rsidRPr="004A1955">
        <w:rPr>
          <w:rFonts w:hint="cs"/>
          <w:rtl/>
        </w:rPr>
        <w:t xml:space="preserve">في إطار </w:t>
      </w:r>
      <w:r w:rsidRPr="004A1955">
        <w:rPr>
          <w:rtl/>
        </w:rPr>
        <w:t xml:space="preserve">الإجراءات الخاصة لمجلس </w:t>
      </w:r>
      <w:r w:rsidRPr="004A1955">
        <w:rPr>
          <w:rFonts w:hint="cs"/>
          <w:rtl/>
        </w:rPr>
        <w:t>الأمم المتحدة ل</w:t>
      </w:r>
      <w:r w:rsidRPr="004A1955">
        <w:rPr>
          <w:rtl/>
        </w:rPr>
        <w:t>حقوق الإنسان.</w:t>
      </w:r>
    </w:p>
    <w:p w14:paraId="483569A4" w14:textId="77777777" w:rsidR="009F5BE1" w:rsidRPr="004A1955" w:rsidRDefault="009F5BE1" w:rsidP="009F5BE1">
      <w:pPr>
        <w:pStyle w:val="H1GA"/>
        <w:rPr>
          <w:rtl/>
        </w:rPr>
      </w:pPr>
      <w:r w:rsidRPr="004A1955">
        <w:rPr>
          <w:rtl/>
        </w:rPr>
        <w:tab/>
      </w:r>
      <w:bookmarkStart w:id="7" w:name="_Toc162025"/>
      <w:r w:rsidRPr="004A1955">
        <w:rPr>
          <w:rtl/>
        </w:rPr>
        <w:t>جيم-</w:t>
      </w:r>
      <w:r w:rsidRPr="004A1955">
        <w:rPr>
          <w:rtl/>
        </w:rPr>
        <w:tab/>
        <w:t xml:space="preserve">الإطار الذي يتم فيه تعزيز حقوق الإنسان على </w:t>
      </w:r>
      <w:r w:rsidRPr="004A1955">
        <w:rPr>
          <w:rFonts w:hint="cs"/>
          <w:rtl/>
        </w:rPr>
        <w:t>الصعيد</w:t>
      </w:r>
      <w:r w:rsidRPr="004A1955">
        <w:rPr>
          <w:rtl/>
        </w:rPr>
        <w:t xml:space="preserve"> الوطني</w:t>
      </w:r>
      <w:bookmarkEnd w:id="7"/>
    </w:p>
    <w:p w14:paraId="44228EF8" w14:textId="77777777" w:rsidR="009F5BE1" w:rsidRPr="004A1955" w:rsidRDefault="009F5BE1" w:rsidP="009F5BE1">
      <w:pPr>
        <w:pStyle w:val="H23GA"/>
        <w:rPr>
          <w:rtl/>
        </w:rPr>
      </w:pPr>
      <w:r w:rsidRPr="004A1955">
        <w:rPr>
          <w:rtl/>
        </w:rPr>
        <w:tab/>
      </w:r>
      <w:r w:rsidRPr="004A1955">
        <w:rPr>
          <w:rtl/>
        </w:rPr>
        <w:tab/>
        <w:t>الإطار العام</w:t>
      </w:r>
    </w:p>
    <w:p w14:paraId="7CD3AA7D" w14:textId="77777777" w:rsidR="009F5BE1" w:rsidRPr="004A1955" w:rsidRDefault="009F5BE1" w:rsidP="009F5BE1">
      <w:pPr>
        <w:pStyle w:val="SingleTxtGA"/>
        <w:rPr>
          <w:rtl/>
        </w:rPr>
      </w:pPr>
      <w:r w:rsidRPr="004A1955">
        <w:rPr>
          <w:rtl/>
        </w:rPr>
        <w:t>177-</w:t>
      </w:r>
      <w:r w:rsidRPr="004A1955">
        <w:rPr>
          <w:rtl/>
        </w:rPr>
        <w:tab/>
        <w:t>تتولى الحكومة الدانمركية مسؤولية الوفاء بالتزامات الدانمرك بموجب صكوك حقوق الإنسان التي تكون الدانمرك طرفاً فيها وإعداد التقارير الواجبة بموجب الصكوك المختلفة (انظر الفرع واو).</w:t>
      </w:r>
    </w:p>
    <w:p w14:paraId="5F407AEA" w14:textId="77777777" w:rsidR="009F5BE1" w:rsidRPr="004A1955" w:rsidRDefault="009F5BE1" w:rsidP="009F5BE1">
      <w:pPr>
        <w:pStyle w:val="SingleTxtGA"/>
        <w:rPr>
          <w:rtl/>
        </w:rPr>
      </w:pPr>
      <w:r w:rsidRPr="004A1955">
        <w:rPr>
          <w:rtl/>
        </w:rPr>
        <w:t>178-</w:t>
      </w:r>
      <w:r w:rsidRPr="004A1955">
        <w:rPr>
          <w:rtl/>
        </w:rPr>
        <w:tab/>
        <w:t xml:space="preserve">وللاطلاع على وصف </w:t>
      </w:r>
      <w:r w:rsidRPr="004A1955">
        <w:rPr>
          <w:rFonts w:hint="cs"/>
          <w:rtl/>
        </w:rPr>
        <w:t>لتوزيع</w:t>
      </w:r>
      <w:r w:rsidRPr="004A1955">
        <w:rPr>
          <w:rtl/>
        </w:rPr>
        <w:t xml:space="preserve"> المسؤوليات في الوفاء بالتزامات الدانمرك بين البرلمانات والسلطات الإدارية والمحاكم، انظر الفرع دال-3.</w:t>
      </w:r>
    </w:p>
    <w:p w14:paraId="47B84670" w14:textId="77777777" w:rsidR="009F5BE1" w:rsidRPr="004A1955" w:rsidRDefault="009F5BE1" w:rsidP="009F5BE1">
      <w:pPr>
        <w:pStyle w:val="H23GA"/>
        <w:rPr>
          <w:rtl/>
        </w:rPr>
      </w:pPr>
      <w:r w:rsidRPr="004A1955">
        <w:rPr>
          <w:rtl/>
        </w:rPr>
        <w:tab/>
      </w:r>
      <w:r w:rsidRPr="004A1955">
        <w:rPr>
          <w:rtl/>
        </w:rPr>
        <w:tab/>
        <w:t>البرلمانات والجمعيات الوطنية والإقليمية</w:t>
      </w:r>
    </w:p>
    <w:p w14:paraId="037311F4" w14:textId="77777777" w:rsidR="009F5BE1" w:rsidRPr="004A1955" w:rsidRDefault="009F5BE1" w:rsidP="009F5BE1">
      <w:pPr>
        <w:pStyle w:val="SingleTxtGA"/>
        <w:rPr>
          <w:rtl/>
        </w:rPr>
      </w:pPr>
      <w:r w:rsidRPr="004A1955">
        <w:rPr>
          <w:rtl/>
        </w:rPr>
        <w:t>179-</w:t>
      </w:r>
      <w:r w:rsidRPr="004A1955">
        <w:rPr>
          <w:rtl/>
        </w:rPr>
        <w:tab/>
        <w:t xml:space="preserve">وكما ورد شرحه في الفرع باء-3، فإن المجالس والإدارات الإقليمية والبلدية هي المسؤولة عن توفير الخدمات الاجتماعية والرعاية الصحية والتعليم. ولذلك، تعد المناطق والبلديات </w:t>
      </w:r>
      <w:r w:rsidRPr="004A1955">
        <w:rPr>
          <w:rFonts w:hint="cs"/>
          <w:rtl/>
        </w:rPr>
        <w:t>بالغة الأهمية</w:t>
      </w:r>
      <w:r w:rsidRPr="004A1955">
        <w:rPr>
          <w:rtl/>
        </w:rPr>
        <w:t xml:space="preserve"> في تقديم الخدمات الملموسة التي تؤثر على الحقوق الاقتصادية والاجتماعية والثقا</w:t>
      </w:r>
      <w:r w:rsidRPr="004A1955">
        <w:rPr>
          <w:rFonts w:hint="eastAsia"/>
          <w:rtl/>
        </w:rPr>
        <w:t>فية</w:t>
      </w:r>
      <w:r w:rsidRPr="004A1955">
        <w:rPr>
          <w:rtl/>
        </w:rPr>
        <w:t xml:space="preserve"> بشكل خاص في إطار تقديم خدمات الرعاية الاجتماعية.</w:t>
      </w:r>
    </w:p>
    <w:p w14:paraId="70847A41" w14:textId="77777777" w:rsidR="009F5BE1" w:rsidRPr="004A1955" w:rsidRDefault="009F5BE1" w:rsidP="009F5BE1">
      <w:pPr>
        <w:pStyle w:val="SingleTxtGA"/>
        <w:rPr>
          <w:rtl/>
        </w:rPr>
      </w:pPr>
      <w:r w:rsidRPr="004A1955">
        <w:rPr>
          <w:rtl/>
        </w:rPr>
        <w:t>180-</w:t>
      </w:r>
      <w:r w:rsidRPr="004A1955">
        <w:rPr>
          <w:rtl/>
        </w:rPr>
        <w:tab/>
        <w:t>وتلتزم كل بلدية بإنشاء مجالس استشارية للقضايا المتعلقة تباع</w:t>
      </w:r>
      <w:r w:rsidR="009B486F" w:rsidRPr="004A1955">
        <w:rPr>
          <w:rtl/>
        </w:rPr>
        <w:t>ا</w:t>
      </w:r>
      <w:r w:rsidR="009B486F">
        <w:rPr>
          <w:rtl/>
        </w:rPr>
        <w:t>ً</w:t>
      </w:r>
      <w:r w:rsidR="009B486F" w:rsidRPr="004A1955">
        <w:rPr>
          <w:rtl/>
        </w:rPr>
        <w:t xml:space="preserve"> </w:t>
      </w:r>
      <w:r w:rsidRPr="004A1955">
        <w:rPr>
          <w:rtl/>
        </w:rPr>
        <w:t>بالأشخاص المعوقين والمسنين. والهدف من المجالس هو ضمان إجراء حوار منتظم بشأن القضايا المتعلقة بهذه المجموعات المعينة. وتشجع البلديات كذلك على إنشاء مجالس استشارية بشأن قضايا الأشخاص الضعفاء ا</w:t>
      </w:r>
      <w:r w:rsidRPr="004A1955">
        <w:rPr>
          <w:rFonts w:hint="eastAsia"/>
          <w:rtl/>
        </w:rPr>
        <w:t>جتماعي</w:t>
      </w:r>
      <w:r w:rsidR="009B486F" w:rsidRPr="004A1955">
        <w:rPr>
          <w:rFonts w:hint="eastAsia"/>
          <w:rtl/>
        </w:rPr>
        <w:t>ا</w:t>
      </w:r>
      <w:r w:rsidR="009B486F">
        <w:rPr>
          <w:rFonts w:hint="eastAsia"/>
          <w:rtl/>
        </w:rPr>
        <w:t>ً</w:t>
      </w:r>
      <w:r w:rsidR="009B486F" w:rsidRPr="004A1955">
        <w:rPr>
          <w:rtl/>
        </w:rPr>
        <w:t xml:space="preserve"> </w:t>
      </w:r>
      <w:r w:rsidRPr="004A1955">
        <w:rPr>
          <w:rtl/>
        </w:rPr>
        <w:t>و</w:t>
      </w:r>
      <w:r w:rsidRPr="004A1955">
        <w:rPr>
          <w:rFonts w:hint="cs"/>
          <w:rtl/>
        </w:rPr>
        <w:t xml:space="preserve">قضايا </w:t>
      </w:r>
      <w:r w:rsidRPr="004A1955">
        <w:rPr>
          <w:rtl/>
        </w:rPr>
        <w:t>الإدماج.</w:t>
      </w:r>
    </w:p>
    <w:p w14:paraId="25530DCB" w14:textId="77777777" w:rsidR="009F5BE1" w:rsidRPr="004A1955" w:rsidRDefault="009F5BE1" w:rsidP="009F5BE1">
      <w:pPr>
        <w:pStyle w:val="SingleTxtGA"/>
        <w:rPr>
          <w:rtl/>
        </w:rPr>
      </w:pPr>
      <w:r w:rsidRPr="004A1955">
        <w:rPr>
          <w:rtl/>
        </w:rPr>
        <w:t>181-</w:t>
      </w:r>
      <w:r w:rsidRPr="004A1955">
        <w:rPr>
          <w:rtl/>
        </w:rPr>
        <w:tab/>
        <w:t>وقد أعلن المعهد الدانمركي لحقوق الإنسان عام 2016 عن انطلاق مشروع يركز على حقوق الإنسان في البلديات. ويهدف المشروع،</w:t>
      </w:r>
      <w:r w:rsidRPr="004A1955">
        <w:rPr>
          <w:rFonts w:hint="cs"/>
          <w:rtl/>
        </w:rPr>
        <w:t xml:space="preserve"> </w:t>
      </w:r>
      <w:r w:rsidRPr="004A1955">
        <w:rPr>
          <w:rtl/>
        </w:rPr>
        <w:t xml:space="preserve">في جملة أمور، إلى المساعدة في تحديد قضايا حقوق الإنسان وممارساتها بهدف تعزيز التركيز على حقوق الإنسان في الإدارة البلدية. ويركز المشروع </w:t>
      </w:r>
      <w:r w:rsidRPr="004A1955">
        <w:rPr>
          <w:rFonts w:hint="eastAsia"/>
          <w:rtl/>
        </w:rPr>
        <w:t>بشكل</w:t>
      </w:r>
      <w:r w:rsidRPr="004A1955">
        <w:rPr>
          <w:rtl/>
        </w:rPr>
        <w:t xml:space="preserve"> خاص على الأطفال والمشردين والأشخاص الضعفاء اجتماعي</w:t>
      </w:r>
      <w:r w:rsidR="009B486F" w:rsidRPr="004A1955">
        <w:rPr>
          <w:rtl/>
        </w:rPr>
        <w:t>ا</w:t>
      </w:r>
      <w:r w:rsidR="009B486F">
        <w:rPr>
          <w:rtl/>
        </w:rPr>
        <w:t>ً</w:t>
      </w:r>
      <w:r w:rsidR="009B486F" w:rsidRPr="004A1955">
        <w:rPr>
          <w:rtl/>
        </w:rPr>
        <w:t>،</w:t>
      </w:r>
      <w:r w:rsidRPr="004A1955">
        <w:rPr>
          <w:rtl/>
        </w:rPr>
        <w:t xml:space="preserve"> إضافة إلى تأثير رقمنة الإدارة العامة.</w:t>
      </w:r>
    </w:p>
    <w:p w14:paraId="7E44FA16" w14:textId="77777777" w:rsidR="009F5BE1" w:rsidRPr="004A1955" w:rsidRDefault="009F5BE1" w:rsidP="009F5BE1">
      <w:pPr>
        <w:pStyle w:val="H23GA"/>
        <w:rPr>
          <w:rtl/>
        </w:rPr>
      </w:pPr>
      <w:r w:rsidRPr="004A1955">
        <w:rPr>
          <w:rtl/>
        </w:rPr>
        <w:tab/>
      </w:r>
      <w:r w:rsidRPr="004A1955">
        <w:rPr>
          <w:rtl/>
        </w:rPr>
        <w:tab/>
        <w:t>المؤسسة الوطنية لحقوق الإنسان</w:t>
      </w:r>
    </w:p>
    <w:p w14:paraId="373B19ED" w14:textId="77777777" w:rsidR="009F5BE1" w:rsidRPr="004A1955" w:rsidRDefault="009F5BE1" w:rsidP="009F5BE1">
      <w:pPr>
        <w:pStyle w:val="H4GA"/>
        <w:rPr>
          <w:rtl/>
        </w:rPr>
      </w:pPr>
      <w:r w:rsidRPr="004A1955">
        <w:rPr>
          <w:rtl/>
        </w:rPr>
        <w:tab/>
      </w:r>
      <w:r w:rsidRPr="004A1955">
        <w:rPr>
          <w:rtl/>
        </w:rPr>
        <w:tab/>
        <w:t>المعهد الدانمركي لحقوق الإنسان (المعهد)</w:t>
      </w:r>
    </w:p>
    <w:p w14:paraId="715E5D5B" w14:textId="77777777" w:rsidR="009F5BE1" w:rsidRPr="004A1955" w:rsidRDefault="009F5BE1" w:rsidP="009F5BE1">
      <w:pPr>
        <w:pStyle w:val="SingleTxtGA"/>
        <w:rPr>
          <w:rtl/>
        </w:rPr>
      </w:pPr>
      <w:r w:rsidRPr="004A1955">
        <w:rPr>
          <w:rtl/>
        </w:rPr>
        <w:t>182-</w:t>
      </w:r>
      <w:r w:rsidRPr="004A1955">
        <w:rPr>
          <w:rtl/>
        </w:rPr>
        <w:tab/>
        <w:t xml:space="preserve">منذ إنشاء المعهد الدانمركي لحقوق الإنسان في عام 1987، اضطلع المعهد بأنشطة تتعلق بحقوق الإنسان، بما في ذلك نشر المعلومات، سواء لدى </w:t>
      </w:r>
      <w:r w:rsidRPr="004A1955">
        <w:rPr>
          <w:rFonts w:hint="cs"/>
          <w:rtl/>
        </w:rPr>
        <w:t>العموم</w:t>
      </w:r>
      <w:r w:rsidRPr="004A1955">
        <w:rPr>
          <w:rtl/>
        </w:rPr>
        <w:t xml:space="preserve"> أو المهنيين.</w:t>
      </w:r>
    </w:p>
    <w:p w14:paraId="4C30581B" w14:textId="77777777" w:rsidR="009F5BE1" w:rsidRPr="008B3684" w:rsidRDefault="009F5BE1" w:rsidP="009F5BE1">
      <w:pPr>
        <w:pStyle w:val="SingleTxtGA"/>
        <w:rPr>
          <w:spacing w:val="-2"/>
          <w:rtl/>
        </w:rPr>
      </w:pPr>
      <w:r w:rsidRPr="004A1955">
        <w:rPr>
          <w:rtl/>
        </w:rPr>
        <w:t>183-</w:t>
      </w:r>
      <w:r w:rsidRPr="004A1955">
        <w:rPr>
          <w:rtl/>
        </w:rPr>
        <w:tab/>
      </w:r>
      <w:r w:rsidRPr="008B3684">
        <w:rPr>
          <w:spacing w:val="-2"/>
          <w:rtl/>
        </w:rPr>
        <w:t>وأنشئ المعهد بقانون (القانون رقم 553/2012) بهدف تعزيز حقوق الإنسان وحمايتها وفق</w:t>
      </w:r>
      <w:r w:rsidR="00D967E4" w:rsidRPr="008B3684">
        <w:rPr>
          <w:spacing w:val="-2"/>
          <w:rtl/>
        </w:rPr>
        <w:t>اً</w:t>
      </w:r>
      <w:r w:rsidRPr="008B3684">
        <w:rPr>
          <w:spacing w:val="-2"/>
          <w:rtl/>
        </w:rPr>
        <w:t xml:space="preserve"> لمبادئ باريس التي وضعتها الأمم المتحدة. وفي عام 2014، عُين المعهد بصفته المؤسسة الوطنية لحقوق الإنسان في غرينلند. وهكذا شملت ولاية المعهد الدانمرك وغرينلند، ولكن</w:t>
      </w:r>
      <w:r w:rsidRPr="008B3684">
        <w:rPr>
          <w:rFonts w:hint="cs"/>
          <w:spacing w:val="-2"/>
          <w:rtl/>
        </w:rPr>
        <w:t>ها</w:t>
      </w:r>
      <w:r w:rsidRPr="008B3684">
        <w:rPr>
          <w:spacing w:val="-2"/>
          <w:rtl/>
        </w:rPr>
        <w:t xml:space="preserve"> لا تشم</w:t>
      </w:r>
      <w:r w:rsidRPr="008B3684">
        <w:rPr>
          <w:rFonts w:hint="eastAsia"/>
          <w:spacing w:val="-2"/>
          <w:rtl/>
        </w:rPr>
        <w:t>ل</w:t>
      </w:r>
      <w:r w:rsidRPr="008B3684">
        <w:rPr>
          <w:spacing w:val="-2"/>
          <w:rtl/>
        </w:rPr>
        <w:t xml:space="preserve"> جزر فارو. ومنذ عام 2001، خ</w:t>
      </w:r>
      <w:r w:rsidRPr="008B3684">
        <w:rPr>
          <w:rFonts w:hint="cs"/>
          <w:spacing w:val="-2"/>
          <w:rtl/>
        </w:rPr>
        <w:t>ُ</w:t>
      </w:r>
      <w:r w:rsidRPr="008B3684">
        <w:rPr>
          <w:spacing w:val="-2"/>
          <w:rtl/>
        </w:rPr>
        <w:t>ول للمعهد المركز</w:t>
      </w:r>
      <w:r w:rsidRPr="008B3684">
        <w:rPr>
          <w:rFonts w:hint="cs"/>
          <w:spacing w:val="-2"/>
          <w:rtl/>
        </w:rPr>
        <w:t>-</w:t>
      </w:r>
      <w:r w:rsidRPr="008B3684">
        <w:rPr>
          <w:spacing w:val="-2"/>
          <w:rtl/>
        </w:rPr>
        <w:t>ألف بموجب مبادئ باريس.</w:t>
      </w:r>
    </w:p>
    <w:p w14:paraId="75B0DAF2" w14:textId="77777777" w:rsidR="009F5BE1" w:rsidRPr="004A1955" w:rsidRDefault="009F5BE1" w:rsidP="009F5BE1">
      <w:pPr>
        <w:pStyle w:val="SingleTxtGA"/>
        <w:rPr>
          <w:rtl/>
        </w:rPr>
      </w:pPr>
      <w:r w:rsidRPr="004A1955">
        <w:rPr>
          <w:rtl/>
        </w:rPr>
        <w:t>184-</w:t>
      </w:r>
      <w:r w:rsidRPr="004A1955">
        <w:rPr>
          <w:rtl/>
        </w:rPr>
        <w:tab/>
        <w:t>والمهمة العامة للمعهد هي تعزيز وحماية حقوق الإنسان في الدانمرك والخارج في أوقات السلم وخلال النزاعات المسلحة، ولا سيما عن طريق:</w:t>
      </w:r>
    </w:p>
    <w:p w14:paraId="1CCC7FA2" w14:textId="77777777" w:rsidR="009F5BE1" w:rsidRPr="004A1955" w:rsidRDefault="009F5BE1" w:rsidP="009F5BE1">
      <w:pPr>
        <w:pStyle w:val="SingleTxtGA"/>
        <w:rPr>
          <w:rtl/>
        </w:rPr>
      </w:pPr>
      <w:r w:rsidRPr="004A1955">
        <w:rPr>
          <w:rtl/>
        </w:rPr>
        <w:tab/>
        <w:t>(أ)</w:t>
      </w:r>
      <w:r w:rsidRPr="004A1955">
        <w:rPr>
          <w:rtl/>
        </w:rPr>
        <w:tab/>
        <w:t>الاضطلاع بالرصد والإبلاغ عن حالة حقوق الإنسان في الدانمرك؛</w:t>
      </w:r>
    </w:p>
    <w:p w14:paraId="6C493E4B" w14:textId="77777777" w:rsidR="009F5BE1" w:rsidRPr="004A1955" w:rsidRDefault="009F5BE1" w:rsidP="009F5BE1">
      <w:pPr>
        <w:pStyle w:val="SingleTxtGA"/>
        <w:rPr>
          <w:rtl/>
        </w:rPr>
      </w:pPr>
      <w:r w:rsidRPr="004A1955">
        <w:rPr>
          <w:rtl/>
        </w:rPr>
        <w:tab/>
        <w:t>(ب)</w:t>
      </w:r>
      <w:r w:rsidRPr="004A1955">
        <w:rPr>
          <w:rtl/>
        </w:rPr>
        <w:tab/>
        <w:t>إجراء تحليلات وبحوث في مجال حقوق الإنسان؛</w:t>
      </w:r>
    </w:p>
    <w:p w14:paraId="50E7B849" w14:textId="77777777" w:rsidR="009F5BE1" w:rsidRPr="004A1955" w:rsidRDefault="009F5BE1" w:rsidP="009F5BE1">
      <w:pPr>
        <w:pStyle w:val="SingleTxtGA"/>
        <w:rPr>
          <w:rtl/>
        </w:rPr>
      </w:pPr>
      <w:r w:rsidRPr="004A1955">
        <w:rPr>
          <w:rtl/>
        </w:rPr>
        <w:tab/>
        <w:t>(ج)</w:t>
      </w:r>
      <w:r w:rsidRPr="004A1955">
        <w:rPr>
          <w:rtl/>
        </w:rPr>
        <w:tab/>
        <w:t>إسداء المشورة للبرلمان والحكومة وغيرها من السلطات العامة وذوي المصلحة من القطاع الخاص بشأن حقوق الإنسان؛</w:t>
      </w:r>
    </w:p>
    <w:p w14:paraId="649597DE" w14:textId="77777777" w:rsidR="009F5BE1" w:rsidRPr="004A1955" w:rsidRDefault="009F5BE1" w:rsidP="009F5BE1">
      <w:pPr>
        <w:pStyle w:val="SingleTxtGA"/>
        <w:rPr>
          <w:rtl/>
        </w:rPr>
      </w:pPr>
      <w:r w:rsidRPr="004A1955">
        <w:rPr>
          <w:rtl/>
        </w:rPr>
        <w:tab/>
        <w:t>(د)</w:t>
      </w:r>
      <w:r w:rsidRPr="004A1955">
        <w:rPr>
          <w:rtl/>
        </w:rPr>
        <w:tab/>
        <w:t>تعزيز تنسيق أعمال منظمات المجتمع المدني وتقديم المساعدة إليها في مجال حقوق الإنسان؛</w:t>
      </w:r>
    </w:p>
    <w:p w14:paraId="59F00733" w14:textId="77777777" w:rsidR="009F5BE1" w:rsidRPr="004A1955" w:rsidRDefault="009F5BE1" w:rsidP="009F5BE1">
      <w:pPr>
        <w:pStyle w:val="SingleTxtGA"/>
        <w:rPr>
          <w:rtl/>
        </w:rPr>
      </w:pPr>
      <w:r w:rsidRPr="004A1955">
        <w:rPr>
          <w:rtl/>
        </w:rPr>
        <w:tab/>
        <w:t>(ه)</w:t>
      </w:r>
      <w:r w:rsidRPr="004A1955">
        <w:rPr>
          <w:rtl/>
        </w:rPr>
        <w:tab/>
        <w:t>تنفيذ وتعزيز التوعية في مجال حقوق الإنسان؛</w:t>
      </w:r>
    </w:p>
    <w:p w14:paraId="68510A6A" w14:textId="77777777" w:rsidR="009F5BE1" w:rsidRPr="004A1955" w:rsidRDefault="009F5BE1" w:rsidP="009F5BE1">
      <w:pPr>
        <w:pStyle w:val="SingleTxtGA"/>
        <w:rPr>
          <w:rtl/>
        </w:rPr>
      </w:pPr>
      <w:r w:rsidRPr="004A1955">
        <w:rPr>
          <w:rtl/>
        </w:rPr>
        <w:tab/>
        <w:t>(و)</w:t>
      </w:r>
      <w:r w:rsidRPr="004A1955">
        <w:rPr>
          <w:rtl/>
        </w:rPr>
        <w:tab/>
        <w:t>تقديم معلومات عن حقوق الإنسان؛</w:t>
      </w:r>
    </w:p>
    <w:p w14:paraId="08096B03" w14:textId="77777777" w:rsidR="009F5BE1" w:rsidRPr="004A1955" w:rsidRDefault="009F5BE1" w:rsidP="009F5BE1">
      <w:pPr>
        <w:pStyle w:val="SingleTxtGA"/>
        <w:rPr>
          <w:rtl/>
        </w:rPr>
      </w:pPr>
      <w:r w:rsidRPr="004A1955">
        <w:rPr>
          <w:rtl/>
        </w:rPr>
        <w:tab/>
        <w:t>(ز)</w:t>
      </w:r>
      <w:r w:rsidRPr="004A1955">
        <w:rPr>
          <w:rtl/>
        </w:rPr>
        <w:tab/>
        <w:t xml:space="preserve">ضمان تسهيلات </w:t>
      </w:r>
      <w:r w:rsidRPr="004A1955">
        <w:rPr>
          <w:rFonts w:hint="cs"/>
          <w:rtl/>
        </w:rPr>
        <w:t>ا</w:t>
      </w:r>
      <w:r w:rsidRPr="004A1955">
        <w:rPr>
          <w:rtl/>
        </w:rPr>
        <w:t>لمكتبات فيما يتعلق بحقوق الإنسان؛</w:t>
      </w:r>
    </w:p>
    <w:p w14:paraId="6C5B1825" w14:textId="77777777" w:rsidR="009F5BE1" w:rsidRPr="004A1955" w:rsidRDefault="009F5BE1" w:rsidP="009F5BE1">
      <w:pPr>
        <w:pStyle w:val="SingleTxtGA"/>
        <w:rPr>
          <w:rtl/>
        </w:rPr>
      </w:pPr>
      <w:r w:rsidRPr="004A1955">
        <w:rPr>
          <w:rtl/>
        </w:rPr>
        <w:tab/>
        <w:t>(ح)</w:t>
      </w:r>
      <w:r w:rsidRPr="004A1955">
        <w:rPr>
          <w:rtl/>
        </w:rPr>
        <w:tab/>
        <w:t>المساهمة في إعمال حقوق الإنسان على الصعيدين الوطني وفي الخارج.</w:t>
      </w:r>
    </w:p>
    <w:p w14:paraId="7DBA3D45" w14:textId="77777777" w:rsidR="009F5BE1" w:rsidRPr="004A1955" w:rsidRDefault="009F5BE1" w:rsidP="009F5BE1">
      <w:pPr>
        <w:pStyle w:val="SingleTxtGA"/>
        <w:rPr>
          <w:rtl/>
        </w:rPr>
      </w:pPr>
      <w:r w:rsidRPr="004A1955">
        <w:rPr>
          <w:rtl/>
        </w:rPr>
        <w:t>185-</w:t>
      </w:r>
      <w:r w:rsidRPr="004A1955">
        <w:rPr>
          <w:rtl/>
        </w:rPr>
        <w:tab/>
        <w:t xml:space="preserve">وعلاوة على ذلك، </w:t>
      </w:r>
      <w:r w:rsidRPr="004A1955">
        <w:rPr>
          <w:rFonts w:hint="cs"/>
          <w:rtl/>
        </w:rPr>
        <w:t>يندرج في</w:t>
      </w:r>
      <w:r w:rsidRPr="004A1955">
        <w:rPr>
          <w:rtl/>
        </w:rPr>
        <w:t xml:space="preserve"> ولاية المعهد تعزيز المساواة في المعاملة بين جميع الأشخاص دون تمييز على أساس نوع الجنس أو العرق أو الأصل الإثني عن طريق:</w:t>
      </w:r>
    </w:p>
    <w:p w14:paraId="6CCD8DC1" w14:textId="77777777" w:rsidR="009F5BE1" w:rsidRPr="004A1955" w:rsidRDefault="009F5BE1" w:rsidP="009F5BE1">
      <w:pPr>
        <w:pStyle w:val="SingleTxtGA"/>
        <w:rPr>
          <w:rtl/>
        </w:rPr>
      </w:pPr>
      <w:r w:rsidRPr="004A1955">
        <w:rPr>
          <w:rtl/>
        </w:rPr>
        <w:tab/>
        <w:t>(أ)</w:t>
      </w:r>
      <w:r w:rsidRPr="004A1955">
        <w:rPr>
          <w:rtl/>
        </w:rPr>
        <w:tab/>
        <w:t>تقديم المساعدة لضحايا التمييز في متابعة شكاواهم بشأن التمييز، دون المساس بحق الضحايا والجمعيات أو المنظمات أو الكيانات القانونية الأخرى،</w:t>
      </w:r>
    </w:p>
    <w:p w14:paraId="24C41189" w14:textId="77777777" w:rsidR="009F5BE1" w:rsidRPr="004A1955" w:rsidRDefault="009F5BE1" w:rsidP="009F5BE1">
      <w:pPr>
        <w:pStyle w:val="SingleTxtGA"/>
        <w:rPr>
          <w:rtl/>
        </w:rPr>
      </w:pPr>
      <w:r w:rsidRPr="004A1955">
        <w:rPr>
          <w:rtl/>
        </w:rPr>
        <w:tab/>
        <w:t>(ب)</w:t>
      </w:r>
      <w:r w:rsidRPr="004A1955">
        <w:rPr>
          <w:rtl/>
        </w:rPr>
        <w:tab/>
        <w:t xml:space="preserve">إجراء دراسات مستقلة بشأن المعاملة </w:t>
      </w:r>
      <w:r w:rsidRPr="004A1955">
        <w:rPr>
          <w:rFonts w:hint="cs"/>
          <w:rtl/>
        </w:rPr>
        <w:t>التفاضلية</w:t>
      </w:r>
      <w:r w:rsidRPr="004A1955">
        <w:rPr>
          <w:rtl/>
        </w:rPr>
        <w:t>؛</w:t>
      </w:r>
    </w:p>
    <w:p w14:paraId="10E18851" w14:textId="77777777" w:rsidR="009F5BE1" w:rsidRPr="004A1955" w:rsidRDefault="009F5BE1" w:rsidP="009F5BE1">
      <w:pPr>
        <w:pStyle w:val="SingleTxtGA"/>
        <w:rPr>
          <w:rtl/>
        </w:rPr>
      </w:pPr>
      <w:r w:rsidRPr="004A1955">
        <w:rPr>
          <w:rtl/>
        </w:rPr>
        <w:tab/>
        <w:t>(ج)</w:t>
      </w:r>
      <w:r w:rsidRPr="004A1955">
        <w:rPr>
          <w:rtl/>
        </w:rPr>
        <w:tab/>
        <w:t>نشر التقارير وتقديم التوصيات بشأن المسائل المتعلقة بالمعاملة التفاضلية.</w:t>
      </w:r>
    </w:p>
    <w:p w14:paraId="37375335" w14:textId="77777777" w:rsidR="009F5BE1" w:rsidRPr="004A1955" w:rsidRDefault="009F5BE1" w:rsidP="009F5BE1">
      <w:pPr>
        <w:pStyle w:val="SingleTxtGA"/>
        <w:rPr>
          <w:rtl/>
        </w:rPr>
      </w:pPr>
      <w:r w:rsidRPr="004A1955">
        <w:rPr>
          <w:rtl/>
        </w:rPr>
        <w:t>186-</w:t>
      </w:r>
      <w:r w:rsidRPr="004A1955">
        <w:rPr>
          <w:rtl/>
        </w:rPr>
        <w:tab/>
      </w:r>
      <w:r w:rsidRPr="004A1955">
        <w:rPr>
          <w:rFonts w:hint="cs"/>
          <w:rtl/>
        </w:rPr>
        <w:t>و</w:t>
      </w:r>
      <w:r w:rsidRPr="004A1955">
        <w:rPr>
          <w:rtl/>
        </w:rPr>
        <w:t xml:space="preserve">عُين المعهد </w:t>
      </w:r>
      <w:r w:rsidRPr="004A1955">
        <w:rPr>
          <w:rFonts w:hint="cs"/>
          <w:rtl/>
        </w:rPr>
        <w:t>أيض</w:t>
      </w:r>
      <w:r w:rsidR="009B486F" w:rsidRPr="004A1955">
        <w:rPr>
          <w:rFonts w:hint="cs"/>
          <w:rtl/>
        </w:rPr>
        <w:t>ا</w:t>
      </w:r>
      <w:r w:rsidR="009B486F">
        <w:rPr>
          <w:rFonts w:hint="cs"/>
          <w:rtl/>
        </w:rPr>
        <w:t>ً</w:t>
      </w:r>
      <w:r w:rsidR="009B486F" w:rsidRPr="004A1955">
        <w:rPr>
          <w:rFonts w:hint="cs"/>
          <w:rtl/>
        </w:rPr>
        <w:t xml:space="preserve"> </w:t>
      </w:r>
      <w:r w:rsidRPr="004A1955">
        <w:rPr>
          <w:rtl/>
        </w:rPr>
        <w:t>بصفته الهيئة الوطنية للمساواة في الدانمرك فيما يتعلق بالعرق والإثنية (منذ عام 2003) وفيما يتعلق بنوع الجنس (منذ عام 2011). وعلاوة على ذلك، عين البرلمان الدانمركي المعهد لتعزيز ورصد تنفيذ اتفاقية حقوق الأشخاص ذوي الإعاقة في الدانمرك.</w:t>
      </w:r>
    </w:p>
    <w:p w14:paraId="607FF28A" w14:textId="77777777" w:rsidR="009F5BE1" w:rsidRPr="004A1955" w:rsidRDefault="009F5BE1" w:rsidP="009F5BE1">
      <w:pPr>
        <w:pStyle w:val="SingleTxtGA"/>
        <w:rPr>
          <w:rtl/>
          <w:lang w:bidi="ar-DZ"/>
        </w:rPr>
      </w:pPr>
      <w:r w:rsidRPr="004A1955">
        <w:rPr>
          <w:rtl/>
        </w:rPr>
        <w:t>187-</w:t>
      </w:r>
      <w:r w:rsidRPr="004A1955">
        <w:rPr>
          <w:rtl/>
        </w:rPr>
        <w:tab/>
        <w:t xml:space="preserve">ويلتزم المعهد بتقديم تقرير سنوي إلى البرلمان الدانمركي حول أنشطة المؤسسة </w:t>
      </w:r>
      <w:r w:rsidRPr="004A1955">
        <w:rPr>
          <w:rFonts w:hint="cs"/>
          <w:rtl/>
        </w:rPr>
        <w:t>والنهوض</w:t>
      </w:r>
      <w:r w:rsidRPr="004A1955">
        <w:rPr>
          <w:rtl/>
        </w:rPr>
        <w:t xml:space="preserve"> </w:t>
      </w:r>
      <w:r w:rsidRPr="004A1955">
        <w:rPr>
          <w:rFonts w:hint="cs"/>
          <w:rtl/>
        </w:rPr>
        <w:t>ب</w:t>
      </w:r>
      <w:r w:rsidRPr="004A1955">
        <w:rPr>
          <w:rtl/>
        </w:rPr>
        <w:t>وضع حقوق الإنسان في الدانمرك.</w:t>
      </w:r>
    </w:p>
    <w:p w14:paraId="2788939E" w14:textId="77777777" w:rsidR="009F5BE1" w:rsidRPr="004A1955" w:rsidRDefault="009F5BE1" w:rsidP="009F5BE1">
      <w:pPr>
        <w:pStyle w:val="SingleTxtGA"/>
        <w:rPr>
          <w:rtl/>
        </w:rPr>
      </w:pPr>
      <w:r w:rsidRPr="004A1955">
        <w:rPr>
          <w:rtl/>
        </w:rPr>
        <w:t>188-</w:t>
      </w:r>
      <w:r w:rsidRPr="004A1955">
        <w:rPr>
          <w:rtl/>
        </w:rPr>
        <w:tab/>
        <w:t>وفي أعقاب التصديق على البروتوكول الاختياري لاتفاقية مناهضة التعذيب وغيره من ضروب المعاملة أو العقوبة القاسية أو اللاإنسانية أو المهينة في عام 2004، عينت الدانمرك</w:t>
      </w:r>
      <w:r w:rsidRPr="004A1955">
        <w:rPr>
          <w:rFonts w:hint="cs"/>
          <w:rtl/>
        </w:rPr>
        <w:t xml:space="preserve"> مؤسسة</w:t>
      </w:r>
      <w:r w:rsidRPr="004A1955">
        <w:rPr>
          <w:rtl/>
        </w:rPr>
        <w:t xml:space="preserve"> أمين المظالم البرلماني الدانمركي بصفته</w:t>
      </w:r>
      <w:r w:rsidRPr="004A1955">
        <w:rPr>
          <w:rFonts w:hint="cs"/>
          <w:rtl/>
        </w:rPr>
        <w:t>ا</w:t>
      </w:r>
      <w:r w:rsidRPr="004A1955">
        <w:rPr>
          <w:rtl/>
        </w:rPr>
        <w:t xml:space="preserve"> الآلية الوقائية الوطنية للدانمرك في عام 2007. وأب</w:t>
      </w:r>
      <w:r w:rsidRPr="004A1955">
        <w:rPr>
          <w:rFonts w:hint="eastAsia"/>
          <w:rtl/>
        </w:rPr>
        <w:t>رمت</w:t>
      </w:r>
      <w:r w:rsidRPr="004A1955">
        <w:rPr>
          <w:rtl/>
        </w:rPr>
        <w:t xml:space="preserve"> الآلية الوقائية الوطنية الدانمركية اتفاقات مع المعهد الدانمركي لحقوق الإنسان والمعهد الدانمركي لمناهضة التعذيب بشأن التعاون الرسمي مع منظمات المجتمع المدني من أجل تعزيز أنشطة الرصد التي يقوم بها أمين المظالم. كما يشارك المعهد في عمليات التفتيش التي تج</w:t>
      </w:r>
      <w:r w:rsidRPr="004A1955">
        <w:rPr>
          <w:rFonts w:hint="eastAsia"/>
          <w:rtl/>
        </w:rPr>
        <w:t>ري</w:t>
      </w:r>
      <w:r w:rsidRPr="004A1955">
        <w:rPr>
          <w:rtl/>
        </w:rPr>
        <w:t xml:space="preserve"> في غرينلند في إطار البروتوكول الاختياري لاتفاقية مناهضة التعذيب بناءً على طلب من الآلية الوقائية الوطنية (انظر أيضاً دال-3-1).</w:t>
      </w:r>
    </w:p>
    <w:p w14:paraId="3D93D510" w14:textId="77777777" w:rsidR="009F5BE1" w:rsidRPr="004A1955" w:rsidRDefault="009F5BE1" w:rsidP="009F5BE1">
      <w:pPr>
        <w:pStyle w:val="SingleTxtGA"/>
        <w:rPr>
          <w:rtl/>
        </w:rPr>
      </w:pPr>
      <w:r w:rsidRPr="004A1955">
        <w:rPr>
          <w:rtl/>
        </w:rPr>
        <w:t>189-</w:t>
      </w:r>
      <w:r w:rsidRPr="004A1955">
        <w:rPr>
          <w:rtl/>
        </w:rPr>
        <w:tab/>
      </w:r>
      <w:r w:rsidRPr="009B486F">
        <w:rPr>
          <w:spacing w:val="-2"/>
          <w:rtl/>
        </w:rPr>
        <w:t>والمعهد مؤسسة عامة مستقلة وتدير نفسها بنفسها. ويرأسها مجلس ادارة. ويتألف المجلس من 13 عضو</w:t>
      </w:r>
      <w:r w:rsidR="00D967E4" w:rsidRPr="009B486F">
        <w:rPr>
          <w:spacing w:val="-2"/>
          <w:rtl/>
        </w:rPr>
        <w:t>اً</w:t>
      </w:r>
      <w:r w:rsidRPr="009B486F">
        <w:rPr>
          <w:spacing w:val="-2"/>
          <w:rtl/>
        </w:rPr>
        <w:t xml:space="preserve"> يعينون بصفتهم الشخصية. ويتعين أن يحرص المجلس على أن يكون أحد الأعضاء </w:t>
      </w:r>
      <w:r w:rsidRPr="009B486F">
        <w:rPr>
          <w:rFonts w:hint="cs"/>
          <w:spacing w:val="-2"/>
          <w:rtl/>
        </w:rPr>
        <w:t>منتسب</w:t>
      </w:r>
      <w:r w:rsidR="009B486F" w:rsidRPr="009B486F">
        <w:rPr>
          <w:rFonts w:hint="cs"/>
          <w:spacing w:val="-2"/>
          <w:rtl/>
        </w:rPr>
        <w:t>ا</w:t>
      </w:r>
      <w:r w:rsidR="009B486F">
        <w:rPr>
          <w:rFonts w:hint="cs"/>
          <w:spacing w:val="-2"/>
          <w:rtl/>
        </w:rPr>
        <w:t>ً</w:t>
      </w:r>
      <w:r w:rsidR="009B486F" w:rsidRPr="009B486F">
        <w:rPr>
          <w:spacing w:val="-2"/>
          <w:rtl/>
        </w:rPr>
        <w:t xml:space="preserve"> </w:t>
      </w:r>
      <w:r w:rsidRPr="009B486F">
        <w:rPr>
          <w:rFonts w:hint="cs"/>
          <w:spacing w:val="-2"/>
          <w:rtl/>
        </w:rPr>
        <w:t>ل</w:t>
      </w:r>
      <w:r w:rsidRPr="009B486F">
        <w:rPr>
          <w:spacing w:val="-2"/>
          <w:rtl/>
        </w:rPr>
        <w:t>منظمة تعمل في مجالات تهم الأقليات الإثنية والمساواة في المعاملة بين النساء وال</w:t>
      </w:r>
      <w:r w:rsidRPr="009B486F">
        <w:rPr>
          <w:rFonts w:hint="eastAsia"/>
          <w:spacing w:val="-2"/>
          <w:rtl/>
        </w:rPr>
        <w:t>رجال</w:t>
      </w:r>
      <w:r w:rsidRPr="009B486F">
        <w:rPr>
          <w:spacing w:val="-2"/>
          <w:rtl/>
        </w:rPr>
        <w:t xml:space="preserve"> تباع</w:t>
      </w:r>
      <w:r w:rsidR="009B486F" w:rsidRPr="009B486F">
        <w:rPr>
          <w:spacing w:val="-2"/>
          <w:rtl/>
        </w:rPr>
        <w:t>ا</w:t>
      </w:r>
      <w:r w:rsidR="009B486F">
        <w:rPr>
          <w:spacing w:val="-2"/>
          <w:rtl/>
        </w:rPr>
        <w:t>ً</w:t>
      </w:r>
      <w:r w:rsidR="009B486F" w:rsidRPr="009B486F">
        <w:rPr>
          <w:spacing w:val="-2"/>
          <w:rtl/>
        </w:rPr>
        <w:t>.</w:t>
      </w:r>
      <w:r w:rsidRPr="009B486F">
        <w:rPr>
          <w:spacing w:val="-2"/>
          <w:rtl/>
        </w:rPr>
        <w:t xml:space="preserve"> </w:t>
      </w:r>
      <w:r w:rsidRPr="009B486F">
        <w:rPr>
          <w:rFonts w:hint="cs"/>
          <w:spacing w:val="-2"/>
          <w:rtl/>
        </w:rPr>
        <w:t>وترشح</w:t>
      </w:r>
      <w:r w:rsidRPr="009B486F">
        <w:rPr>
          <w:spacing w:val="-2"/>
          <w:rtl/>
        </w:rPr>
        <w:t xml:space="preserve"> </w:t>
      </w:r>
      <w:r w:rsidRPr="009B486F">
        <w:rPr>
          <w:rFonts w:hint="cs"/>
          <w:spacing w:val="-2"/>
          <w:rtl/>
        </w:rPr>
        <w:t>ال</w:t>
      </w:r>
      <w:r w:rsidRPr="009B486F">
        <w:rPr>
          <w:spacing w:val="-2"/>
          <w:rtl/>
        </w:rPr>
        <w:t xml:space="preserve">منظمة الدانمركية للأشخاص ذوي الإعاقة </w:t>
      </w:r>
      <w:r w:rsidRPr="009B486F">
        <w:rPr>
          <w:i/>
          <w:iCs/>
          <w:spacing w:val="-2"/>
          <w:rtl/>
        </w:rPr>
        <w:t>(</w:t>
      </w:r>
      <w:r w:rsidRPr="009B486F">
        <w:rPr>
          <w:i/>
          <w:iCs/>
          <w:spacing w:val="-2"/>
        </w:rPr>
        <w:t>Danske Handicaporganisationer</w:t>
      </w:r>
      <w:r w:rsidRPr="009B486F">
        <w:rPr>
          <w:i/>
          <w:iCs/>
          <w:spacing w:val="-2"/>
          <w:rtl/>
        </w:rPr>
        <w:t>)</w:t>
      </w:r>
      <w:r w:rsidRPr="009B486F">
        <w:rPr>
          <w:spacing w:val="-2"/>
          <w:rtl/>
        </w:rPr>
        <w:t xml:space="preserve"> عضو</w:t>
      </w:r>
      <w:r w:rsidR="009B486F" w:rsidRPr="009B486F">
        <w:rPr>
          <w:spacing w:val="-2"/>
          <w:rtl/>
        </w:rPr>
        <w:t>ا</w:t>
      </w:r>
      <w:r w:rsidR="009B486F">
        <w:rPr>
          <w:spacing w:val="-2"/>
          <w:rtl/>
        </w:rPr>
        <w:t>ً</w:t>
      </w:r>
      <w:r w:rsidR="009B486F" w:rsidRPr="009B486F">
        <w:rPr>
          <w:spacing w:val="-2"/>
          <w:rtl/>
        </w:rPr>
        <w:t xml:space="preserve"> </w:t>
      </w:r>
      <w:r w:rsidRPr="009B486F">
        <w:rPr>
          <w:spacing w:val="-2"/>
          <w:rtl/>
        </w:rPr>
        <w:t>واحد</w:t>
      </w:r>
      <w:r w:rsidR="009B486F" w:rsidRPr="009B486F">
        <w:rPr>
          <w:spacing w:val="-2"/>
          <w:rtl/>
        </w:rPr>
        <w:t>ا</w:t>
      </w:r>
      <w:r w:rsidR="009B486F">
        <w:rPr>
          <w:spacing w:val="-2"/>
          <w:rtl/>
        </w:rPr>
        <w:t>ً</w:t>
      </w:r>
      <w:r w:rsidR="009B486F" w:rsidRPr="009B486F">
        <w:rPr>
          <w:spacing w:val="-2"/>
          <w:rtl/>
        </w:rPr>
        <w:t xml:space="preserve"> </w:t>
      </w:r>
      <w:r w:rsidRPr="009B486F">
        <w:rPr>
          <w:spacing w:val="-2"/>
          <w:rtl/>
        </w:rPr>
        <w:t>من أعضاء مجلس الإدارة</w:t>
      </w:r>
      <w:r w:rsidRPr="004A1955">
        <w:rPr>
          <w:rtl/>
        </w:rPr>
        <w:t>.</w:t>
      </w:r>
    </w:p>
    <w:p w14:paraId="6B619748" w14:textId="77777777" w:rsidR="009F5BE1" w:rsidRPr="004A1955" w:rsidRDefault="009F5BE1" w:rsidP="009F5BE1">
      <w:pPr>
        <w:pStyle w:val="SingleTxtGA"/>
        <w:rPr>
          <w:rtl/>
        </w:rPr>
      </w:pPr>
      <w:r w:rsidRPr="004A1955">
        <w:rPr>
          <w:rtl/>
        </w:rPr>
        <w:t>190-</w:t>
      </w:r>
      <w:r w:rsidRPr="004A1955">
        <w:rPr>
          <w:rtl/>
        </w:rPr>
        <w:tab/>
        <w:t>وفي أعقاب إعلان عام، ي</w:t>
      </w:r>
      <w:r w:rsidRPr="004A1955">
        <w:rPr>
          <w:rFonts w:hint="cs"/>
          <w:rtl/>
        </w:rPr>
        <w:t>ُ</w:t>
      </w:r>
      <w:r w:rsidRPr="004A1955">
        <w:rPr>
          <w:rtl/>
        </w:rPr>
        <w:t>ن</w:t>
      </w:r>
      <w:r w:rsidRPr="004A1955">
        <w:rPr>
          <w:rFonts w:hint="cs"/>
          <w:rtl/>
        </w:rPr>
        <w:t>ْ</w:t>
      </w:r>
      <w:r w:rsidRPr="004A1955">
        <w:rPr>
          <w:rtl/>
        </w:rPr>
        <w:t>ش</w:t>
      </w:r>
      <w:r w:rsidRPr="004A1955">
        <w:rPr>
          <w:rFonts w:hint="cs"/>
          <w:rtl/>
        </w:rPr>
        <w:t>ِئ</w:t>
      </w:r>
      <w:r w:rsidRPr="004A1955">
        <w:rPr>
          <w:rtl/>
        </w:rPr>
        <w:t xml:space="preserve"> مجلس الإدارة مجلس</w:t>
      </w:r>
      <w:r w:rsidRPr="004A1955">
        <w:rPr>
          <w:rFonts w:hint="cs"/>
          <w:rtl/>
        </w:rPr>
        <w:t>َ</w:t>
      </w:r>
      <w:r w:rsidRPr="004A1955">
        <w:rPr>
          <w:rtl/>
        </w:rPr>
        <w:t xml:space="preserve"> حقوق الإنسان، الذي يشكل بطريقة تعكس الآراء السائدة بين منظمات المجتمع المدني العاملة في مجال حقوق الإنسان. ويناقش مجلس حقوق الإنسان المبادئ التوجيهية العامة لأنشطة المؤسسة ويتابع أنشطة المعهد. ويمكن لمجلس حقوق الإنسان تقديم مقترحات إلى مجلس الإدارة بشأن أنشطة جديدة و</w:t>
      </w:r>
      <w:r w:rsidRPr="004A1955">
        <w:rPr>
          <w:rFonts w:hint="cs"/>
          <w:rtl/>
        </w:rPr>
        <w:t>ت</w:t>
      </w:r>
      <w:r w:rsidRPr="004A1955">
        <w:rPr>
          <w:rtl/>
        </w:rPr>
        <w:t>ق</w:t>
      </w:r>
      <w:r w:rsidRPr="004A1955">
        <w:rPr>
          <w:rFonts w:hint="cs"/>
          <w:rtl/>
        </w:rPr>
        <w:t>ي</w:t>
      </w:r>
      <w:r w:rsidRPr="004A1955">
        <w:rPr>
          <w:rtl/>
        </w:rPr>
        <w:t>يم التقدم المحرز في الأنشطة السابقة.</w:t>
      </w:r>
    </w:p>
    <w:p w14:paraId="19F5A882" w14:textId="77777777" w:rsidR="009F5BE1" w:rsidRPr="004A1955" w:rsidRDefault="009F5BE1" w:rsidP="009F5BE1">
      <w:pPr>
        <w:pStyle w:val="SingleTxtGA"/>
        <w:rPr>
          <w:rtl/>
        </w:rPr>
      </w:pPr>
      <w:r w:rsidRPr="004A1955">
        <w:rPr>
          <w:rtl/>
        </w:rPr>
        <w:t>191-</w:t>
      </w:r>
      <w:r w:rsidRPr="004A1955">
        <w:rPr>
          <w:rtl/>
        </w:rPr>
        <w:tab/>
      </w:r>
      <w:r w:rsidRPr="004A1955">
        <w:rPr>
          <w:rFonts w:hint="cs"/>
          <w:rtl/>
        </w:rPr>
        <w:t>و</w:t>
      </w:r>
      <w:r w:rsidRPr="004A1955">
        <w:rPr>
          <w:rtl/>
        </w:rPr>
        <w:t xml:space="preserve">للمعهد </w:t>
      </w:r>
      <w:r w:rsidRPr="004A1955">
        <w:rPr>
          <w:rFonts w:hint="cs"/>
          <w:rtl/>
        </w:rPr>
        <w:t>أيض</w:t>
      </w:r>
      <w:r w:rsidR="009B486F" w:rsidRPr="004A1955">
        <w:rPr>
          <w:rFonts w:hint="cs"/>
          <w:rtl/>
        </w:rPr>
        <w:t>ا</w:t>
      </w:r>
      <w:r w:rsidR="009B486F">
        <w:rPr>
          <w:rFonts w:hint="cs"/>
          <w:rtl/>
        </w:rPr>
        <w:t>ً</w:t>
      </w:r>
      <w:r w:rsidR="009B486F" w:rsidRPr="004A1955">
        <w:rPr>
          <w:rtl/>
        </w:rPr>
        <w:t xml:space="preserve"> </w:t>
      </w:r>
      <w:r w:rsidRPr="004A1955">
        <w:rPr>
          <w:rFonts w:hint="cs"/>
          <w:rtl/>
        </w:rPr>
        <w:t>تفويض</w:t>
      </w:r>
      <w:r w:rsidRPr="004A1955">
        <w:rPr>
          <w:rtl/>
        </w:rPr>
        <w:t xml:space="preserve"> </w:t>
      </w:r>
      <w:r w:rsidRPr="004A1955">
        <w:rPr>
          <w:rFonts w:hint="cs"/>
          <w:rtl/>
        </w:rPr>
        <w:t>دولي</w:t>
      </w:r>
      <w:r w:rsidRPr="004A1955">
        <w:rPr>
          <w:rtl/>
        </w:rPr>
        <w:t xml:space="preserve"> و</w:t>
      </w:r>
      <w:r w:rsidRPr="004A1955">
        <w:rPr>
          <w:rFonts w:hint="cs"/>
          <w:rtl/>
        </w:rPr>
        <w:t xml:space="preserve">هو </w:t>
      </w:r>
      <w:r w:rsidRPr="004A1955">
        <w:rPr>
          <w:rtl/>
        </w:rPr>
        <w:t>يدعم المؤسسات الوطنية الأخرى لحقوق الإنسان من خلال توفير موارد تنمية القدرات. ويهدف المعهد إلى ضمان قدرة مؤسسات حقوق الإنسان الأخرى على الوفاء بولايتها والحفاظ على استقلاليتها بدرجة عالية من المصداقية. كما يهدف المع</w:t>
      </w:r>
      <w:r w:rsidRPr="004A1955">
        <w:rPr>
          <w:rFonts w:hint="eastAsia"/>
          <w:rtl/>
        </w:rPr>
        <w:t>هد</w:t>
      </w:r>
      <w:r w:rsidRPr="004A1955">
        <w:rPr>
          <w:rtl/>
        </w:rPr>
        <w:t xml:space="preserve"> إلى تعزيز الاعتراف </w:t>
      </w:r>
      <w:r w:rsidRPr="004A1955">
        <w:rPr>
          <w:rFonts w:hint="cs"/>
          <w:rtl/>
        </w:rPr>
        <w:t>ب</w:t>
      </w:r>
      <w:r w:rsidRPr="004A1955">
        <w:rPr>
          <w:rtl/>
        </w:rPr>
        <w:t xml:space="preserve">المؤسسات الوطنية لحقوق الإنسان وأدوارها في مختلف النظم الدولية لحقوق الإنسان. ومن هذا المنظور، ما فتئ المعهد يشارك في تطوير نظام للاعتماد </w:t>
      </w:r>
      <w:r w:rsidRPr="004A1955">
        <w:rPr>
          <w:rFonts w:hint="cs"/>
          <w:rtl/>
        </w:rPr>
        <w:t>حرص</w:t>
      </w:r>
      <w:r w:rsidR="009B486F" w:rsidRPr="004A1955">
        <w:rPr>
          <w:rFonts w:hint="cs"/>
          <w:rtl/>
        </w:rPr>
        <w:t>ا</w:t>
      </w:r>
      <w:r w:rsidR="009B486F">
        <w:rPr>
          <w:rFonts w:hint="cs"/>
          <w:rtl/>
        </w:rPr>
        <w:t>ً</w:t>
      </w:r>
      <w:r w:rsidR="009B486F" w:rsidRPr="004A1955">
        <w:rPr>
          <w:rtl/>
        </w:rPr>
        <w:t xml:space="preserve"> </w:t>
      </w:r>
      <w:r w:rsidRPr="004A1955">
        <w:rPr>
          <w:rtl/>
        </w:rPr>
        <w:t>على ألا تتاح فرص الوصول إلى اجتماعات الأمم المتحدة إلا </w:t>
      </w:r>
      <w:r w:rsidRPr="004A1955">
        <w:rPr>
          <w:rFonts w:hint="cs"/>
          <w:rtl/>
        </w:rPr>
        <w:t>ل</w:t>
      </w:r>
      <w:r w:rsidRPr="004A1955">
        <w:rPr>
          <w:rtl/>
        </w:rPr>
        <w:t>لمؤسسات المعتمدة.</w:t>
      </w:r>
    </w:p>
    <w:p w14:paraId="004E46BE" w14:textId="77777777" w:rsidR="009F5BE1" w:rsidRPr="004A1955" w:rsidRDefault="009F5BE1" w:rsidP="009F5BE1">
      <w:pPr>
        <w:pStyle w:val="H23GA"/>
        <w:rPr>
          <w:rtl/>
        </w:rPr>
      </w:pPr>
      <w:r w:rsidRPr="004A1955">
        <w:rPr>
          <w:rtl/>
        </w:rPr>
        <w:tab/>
      </w:r>
      <w:r w:rsidRPr="004A1955">
        <w:rPr>
          <w:rtl/>
        </w:rPr>
        <w:tab/>
        <w:t>المؤسسات الوطنية ذات الصلة</w:t>
      </w:r>
    </w:p>
    <w:p w14:paraId="55FC8D63" w14:textId="77777777" w:rsidR="009F5BE1" w:rsidRPr="004A1955" w:rsidRDefault="009F5BE1" w:rsidP="009F5BE1">
      <w:pPr>
        <w:pStyle w:val="H4GA"/>
        <w:rPr>
          <w:rtl/>
        </w:rPr>
      </w:pPr>
      <w:r w:rsidRPr="004A1955">
        <w:rPr>
          <w:rtl/>
        </w:rPr>
        <w:tab/>
      </w:r>
      <w:r w:rsidRPr="004A1955">
        <w:rPr>
          <w:rtl/>
        </w:rPr>
        <w:tab/>
        <w:t>المجلس الوطني للطفولة (</w:t>
      </w:r>
      <w:r w:rsidRPr="004A1955">
        <w:t>Børnerådet</w:t>
      </w:r>
      <w:r w:rsidRPr="004A1955">
        <w:rPr>
          <w:rtl/>
        </w:rPr>
        <w:t>)</w:t>
      </w:r>
    </w:p>
    <w:p w14:paraId="54C8E8CE" w14:textId="77777777" w:rsidR="009F5BE1" w:rsidRPr="004A1955" w:rsidRDefault="009F5BE1" w:rsidP="009F5BE1">
      <w:pPr>
        <w:pStyle w:val="SingleTxtGA"/>
        <w:rPr>
          <w:rtl/>
        </w:rPr>
      </w:pPr>
      <w:r w:rsidRPr="004A1955">
        <w:rPr>
          <w:rtl/>
        </w:rPr>
        <w:t>192-</w:t>
      </w:r>
      <w:r w:rsidRPr="004A1955">
        <w:rPr>
          <w:rtl/>
        </w:rPr>
        <w:tab/>
        <w:t>أنشأت الدانمرك مجلس</w:t>
      </w:r>
      <w:r w:rsidR="00D967E4" w:rsidRPr="004A1955">
        <w:rPr>
          <w:rtl/>
        </w:rPr>
        <w:t>اً</w:t>
      </w:r>
      <w:r w:rsidRPr="004A1955">
        <w:rPr>
          <w:rtl/>
        </w:rPr>
        <w:t xml:space="preserve"> وطني</w:t>
      </w:r>
      <w:r w:rsidR="009B486F" w:rsidRPr="004A1955">
        <w:rPr>
          <w:rtl/>
        </w:rPr>
        <w:t>ا</w:t>
      </w:r>
      <w:r w:rsidR="009B486F">
        <w:rPr>
          <w:rtl/>
        </w:rPr>
        <w:t>ً</w:t>
      </w:r>
      <w:r w:rsidR="009B486F" w:rsidRPr="004A1955">
        <w:rPr>
          <w:rtl/>
        </w:rPr>
        <w:t xml:space="preserve"> </w:t>
      </w:r>
      <w:r w:rsidRPr="004A1955">
        <w:rPr>
          <w:rtl/>
        </w:rPr>
        <w:t>للطفولة، وهو مؤسسة مستقلة تمولها الدولة لصون حقوق الأطفال والشباب. ويسدي المجلس المشورة للحكومة والبرلمان بشأن قضايا الأطفال ويتحدث في المناقشة العامة باسم الأطفال. وتشمل مهام المجلس توجيه الانتباه إلى المجالات التي لا تتمت</w:t>
      </w:r>
      <w:r w:rsidRPr="004A1955">
        <w:rPr>
          <w:rFonts w:hint="eastAsia"/>
          <w:rtl/>
        </w:rPr>
        <w:t>ع</w:t>
      </w:r>
      <w:r w:rsidRPr="004A1955">
        <w:rPr>
          <w:rtl/>
        </w:rPr>
        <w:t xml:space="preserve"> فيها حقوق الطفل بالحماية الكافية في التشريعات وفي الممارسات الإدارية. ومن خلال الموقع الإلكتروني الممول من قبل الحكومة </w:t>
      </w:r>
      <w:r w:rsidRPr="004A1955">
        <w:rPr>
          <w:i/>
          <w:iCs/>
          <w:rtl/>
        </w:rPr>
        <w:t>(</w:t>
      </w:r>
      <w:r w:rsidRPr="004A1955">
        <w:rPr>
          <w:i/>
          <w:iCs/>
        </w:rPr>
        <w:t>Børneportalen</w:t>
      </w:r>
      <w:r w:rsidRPr="004A1955">
        <w:rPr>
          <w:i/>
          <w:iCs/>
          <w:rtl/>
        </w:rPr>
        <w:t>)</w:t>
      </w:r>
      <w:r w:rsidRPr="004A1955">
        <w:rPr>
          <w:rtl/>
        </w:rPr>
        <w:t>، يوفر المجلس أيض</w:t>
      </w:r>
      <w:r w:rsidR="00D967E4" w:rsidRPr="004A1955">
        <w:rPr>
          <w:rtl/>
        </w:rPr>
        <w:t>اً</w:t>
      </w:r>
      <w:r w:rsidRPr="004A1955">
        <w:rPr>
          <w:rtl/>
        </w:rPr>
        <w:t xml:space="preserve"> إرشادات للأطفال والشباب بشأن مختلف أنواع المشورة المتاحة للأطفال والشباب. كما يهدف الموقع إلى </w:t>
      </w:r>
      <w:r w:rsidRPr="004A1955">
        <w:rPr>
          <w:rFonts w:hint="cs"/>
          <w:rtl/>
        </w:rPr>
        <w:t>إخبار</w:t>
      </w:r>
      <w:r w:rsidRPr="004A1955">
        <w:rPr>
          <w:rtl/>
        </w:rPr>
        <w:t xml:space="preserve"> ال</w:t>
      </w:r>
      <w:r w:rsidRPr="004A1955">
        <w:rPr>
          <w:rFonts w:hint="eastAsia"/>
          <w:rtl/>
        </w:rPr>
        <w:t>أطفال</w:t>
      </w:r>
      <w:r w:rsidRPr="004A1955">
        <w:rPr>
          <w:rtl/>
        </w:rPr>
        <w:t xml:space="preserve"> والشباب بحقوقهم على أحسن وجه بما في ذلك الحقوق المنصوص عليها في اتفاقية الأمم المتحدة لحقوق الطفل.</w:t>
      </w:r>
    </w:p>
    <w:p w14:paraId="3A9806E5" w14:textId="77777777" w:rsidR="009F5BE1" w:rsidRPr="004A1955" w:rsidRDefault="009F5BE1" w:rsidP="009F5BE1">
      <w:pPr>
        <w:pStyle w:val="H4GA"/>
        <w:rPr>
          <w:rtl/>
        </w:rPr>
      </w:pPr>
      <w:r w:rsidRPr="004A1955">
        <w:rPr>
          <w:rtl/>
        </w:rPr>
        <w:tab/>
      </w:r>
      <w:r w:rsidRPr="004A1955">
        <w:rPr>
          <w:rtl/>
        </w:rPr>
        <w:tab/>
        <w:t>خط</w:t>
      </w:r>
      <w:r w:rsidRPr="004A1955">
        <w:rPr>
          <w:rFonts w:hint="cs"/>
          <w:rtl/>
        </w:rPr>
        <w:t xml:space="preserve"> </w:t>
      </w:r>
      <w:r w:rsidRPr="004A1955">
        <w:rPr>
          <w:rtl/>
        </w:rPr>
        <w:t>الاتصال المباشر لمساعدة للأطفال (</w:t>
      </w:r>
      <w:r w:rsidRPr="004A1955">
        <w:t>Børnetelefonen</w:t>
      </w:r>
      <w:r w:rsidRPr="004A1955">
        <w:rPr>
          <w:rtl/>
        </w:rPr>
        <w:t>)</w:t>
      </w:r>
    </w:p>
    <w:p w14:paraId="754D53C8" w14:textId="77777777" w:rsidR="009F5BE1" w:rsidRPr="004A1955" w:rsidRDefault="009F5BE1" w:rsidP="009F5BE1">
      <w:pPr>
        <w:pStyle w:val="SingleTxtGA"/>
        <w:rPr>
          <w:rtl/>
        </w:rPr>
      </w:pPr>
      <w:r w:rsidRPr="004A1955">
        <w:rPr>
          <w:rtl/>
        </w:rPr>
        <w:t>193-</w:t>
      </w:r>
      <w:r w:rsidRPr="004A1955">
        <w:rPr>
          <w:rtl/>
        </w:rPr>
        <w:tab/>
        <w:t xml:space="preserve">تقدم الحكومة مساعدات مالية في إطار خط هاتفي مجاني للمساعدة </w:t>
      </w:r>
      <w:r w:rsidRPr="004A1955">
        <w:rPr>
          <w:i/>
          <w:iCs/>
          <w:rtl/>
        </w:rPr>
        <w:t>(</w:t>
      </w:r>
      <w:r w:rsidRPr="004A1955">
        <w:rPr>
          <w:i/>
          <w:iCs/>
        </w:rPr>
        <w:t>Børnetelefonen</w:t>
      </w:r>
      <w:r w:rsidRPr="004A1955">
        <w:rPr>
          <w:i/>
          <w:iCs/>
          <w:rtl/>
        </w:rPr>
        <w:t>)</w:t>
      </w:r>
      <w:r w:rsidRPr="004A1955">
        <w:rPr>
          <w:rtl/>
        </w:rPr>
        <w:t>، تديره المنظمة غير الحكومية</w:t>
      </w:r>
      <w:r w:rsidRPr="004A1955">
        <w:rPr>
          <w:rFonts w:hint="cs"/>
          <w:rtl/>
        </w:rPr>
        <w:t xml:space="preserve"> بورنس فيلكار</w:t>
      </w:r>
      <w:r w:rsidRPr="004A1955">
        <w:rPr>
          <w:rtl/>
        </w:rPr>
        <w:t xml:space="preserve"> </w:t>
      </w:r>
      <w:r w:rsidRPr="004A1955">
        <w:rPr>
          <w:i/>
          <w:iCs/>
          <w:rtl/>
        </w:rPr>
        <w:t>"</w:t>
      </w:r>
      <w:r w:rsidRPr="004A1955">
        <w:rPr>
          <w:i/>
          <w:iCs/>
        </w:rPr>
        <w:t>Børns Vilkår</w:t>
      </w:r>
      <w:r w:rsidRPr="004A1955">
        <w:rPr>
          <w:i/>
          <w:iCs/>
          <w:rtl/>
        </w:rPr>
        <w:t>"</w:t>
      </w:r>
      <w:r w:rsidRPr="004A1955">
        <w:rPr>
          <w:rtl/>
        </w:rPr>
        <w:t xml:space="preserve"> التي تعمل على تحسين ظروف الحياة للأطفال والشباب. ويسدي خط الاتصال المباشر للمساعدة المشورة بشأن جميع أنواع القضايا، بما في ذلك المع</w:t>
      </w:r>
      <w:r w:rsidRPr="004A1955">
        <w:rPr>
          <w:rFonts w:hint="eastAsia"/>
          <w:rtl/>
        </w:rPr>
        <w:t>لومات</w:t>
      </w:r>
      <w:r w:rsidRPr="004A1955">
        <w:rPr>
          <w:rtl/>
        </w:rPr>
        <w:t xml:space="preserve"> المتعلقة بحقوقهم.</w:t>
      </w:r>
    </w:p>
    <w:p w14:paraId="329422A2" w14:textId="77777777" w:rsidR="009F5BE1" w:rsidRPr="004A1955" w:rsidRDefault="009F5BE1" w:rsidP="009F5BE1">
      <w:pPr>
        <w:pStyle w:val="H23GA"/>
        <w:rPr>
          <w:rtl/>
        </w:rPr>
      </w:pPr>
      <w:r w:rsidRPr="004A1955">
        <w:rPr>
          <w:rtl/>
        </w:rPr>
        <w:tab/>
      </w:r>
      <w:r w:rsidRPr="004A1955">
        <w:rPr>
          <w:rtl/>
        </w:rPr>
        <w:tab/>
        <w:t>نشر صكوك حقوق الإنسان</w:t>
      </w:r>
    </w:p>
    <w:p w14:paraId="780167CE" w14:textId="77777777" w:rsidR="009F5BE1" w:rsidRPr="004A1955" w:rsidRDefault="009F5BE1" w:rsidP="009F5BE1">
      <w:pPr>
        <w:pStyle w:val="SingleTxtGA"/>
        <w:rPr>
          <w:rtl/>
        </w:rPr>
      </w:pPr>
      <w:r w:rsidRPr="004A1955">
        <w:rPr>
          <w:rtl/>
        </w:rPr>
        <w:t>194-</w:t>
      </w:r>
      <w:r w:rsidRPr="004A1955">
        <w:rPr>
          <w:rtl/>
        </w:rPr>
        <w:tab/>
        <w:t>تنشر الجريدة الرسمية الترجمات الدانمركية للاتفاقات الدولية الملزمة التي أبرمتها الدانمرك وكذلك التشريعات الدانمركية المعتمدة فيما يتعلق بالاتفاقات الدولية المبرمة. وقد و</w:t>
      </w:r>
      <w:r w:rsidRPr="004A1955">
        <w:rPr>
          <w:rFonts w:hint="cs"/>
          <w:rtl/>
        </w:rPr>
        <w:t>ُ</w:t>
      </w:r>
      <w:r w:rsidRPr="004A1955">
        <w:rPr>
          <w:rtl/>
        </w:rPr>
        <w:t>زع الإعلان العالمي لحقوق الإنسان على نطاق واسع باللغات الرسمية للدانمرك وجزر فارو و</w:t>
      </w:r>
      <w:r w:rsidRPr="004A1955">
        <w:rPr>
          <w:rFonts w:hint="eastAsia"/>
          <w:rtl/>
        </w:rPr>
        <w:t>غرينلند</w:t>
      </w:r>
      <w:r w:rsidRPr="004A1955">
        <w:rPr>
          <w:rtl/>
        </w:rPr>
        <w:t>. وو</w:t>
      </w:r>
      <w:r w:rsidRPr="004A1955">
        <w:rPr>
          <w:rFonts w:hint="cs"/>
          <w:rtl/>
        </w:rPr>
        <w:t>ُ</w:t>
      </w:r>
      <w:r w:rsidRPr="004A1955">
        <w:rPr>
          <w:rtl/>
        </w:rPr>
        <w:t>زع على الوزارات والدوائر الحكومية العهدان الدوليان الخاصان بالحقوق المدنية والسياسية والحقوق الاقتصادية والاجتماعية والثقافية والاتفاقية الأوروبية لحقوق الإنسان وقت التصديق عليها. وفيما يتصل بإدراج الاتفاقية الأوروبية لحقوق الإنسان في عام 1992، نُشرت ترجمة مستكملة للاتفاقية كمرفق لقانون الإدراج.</w:t>
      </w:r>
    </w:p>
    <w:p w14:paraId="68F84A90" w14:textId="77777777" w:rsidR="009F5BE1" w:rsidRPr="004A1955" w:rsidRDefault="009F5BE1" w:rsidP="009F5BE1">
      <w:pPr>
        <w:pStyle w:val="H23GA"/>
        <w:rPr>
          <w:rtl/>
        </w:rPr>
      </w:pPr>
      <w:r w:rsidRPr="004A1955">
        <w:rPr>
          <w:rtl/>
        </w:rPr>
        <w:tab/>
      </w:r>
      <w:r w:rsidRPr="004A1955">
        <w:rPr>
          <w:rtl/>
        </w:rPr>
        <w:tab/>
        <w:t>تعزيز التوعية بحقوق الإنسان من خلال البرامج التعليمية والإعلام العام الذي ترعاه الحكومة</w:t>
      </w:r>
    </w:p>
    <w:p w14:paraId="1851528D" w14:textId="77777777" w:rsidR="009F5BE1" w:rsidRPr="004A1955" w:rsidRDefault="009F5BE1" w:rsidP="009F5BE1">
      <w:pPr>
        <w:pStyle w:val="SingleTxtGA"/>
        <w:rPr>
          <w:rtl/>
        </w:rPr>
      </w:pPr>
      <w:r w:rsidRPr="004A1955">
        <w:rPr>
          <w:rtl/>
        </w:rPr>
        <w:t>195-</w:t>
      </w:r>
      <w:r w:rsidRPr="004A1955">
        <w:rPr>
          <w:rtl/>
        </w:rPr>
        <w:tab/>
        <w:t>إن تعزيز التوعية بحقوق الإنسان أمر بالغ الأهمية في جعل حقوق الإنسان جزءاً لا يتجزأ من جميع جوانب المجتمع. وتبذل جهود خاصة لتعزيز هذا التوعية من خلال التثقيف في مجال حقوق الإنسان وفي </w:t>
      </w:r>
      <w:r w:rsidRPr="004A1955">
        <w:rPr>
          <w:rFonts w:hint="cs"/>
          <w:rtl/>
        </w:rPr>
        <w:t>ال</w:t>
      </w:r>
      <w:r w:rsidRPr="004A1955">
        <w:rPr>
          <w:rtl/>
        </w:rPr>
        <w:t>نظام التعليم</w:t>
      </w:r>
      <w:r w:rsidRPr="004A1955">
        <w:rPr>
          <w:rFonts w:hint="cs"/>
          <w:rtl/>
        </w:rPr>
        <w:t>ي</w:t>
      </w:r>
      <w:r w:rsidRPr="004A1955">
        <w:rPr>
          <w:rtl/>
        </w:rPr>
        <w:t xml:space="preserve"> العام. كما يسعى المعهد الدانمركي لحقوق الإنسان إلى تعزيز </w:t>
      </w:r>
      <w:r w:rsidRPr="004A1955">
        <w:rPr>
          <w:rFonts w:hint="eastAsia"/>
          <w:rtl/>
        </w:rPr>
        <w:t>المعرفة</w:t>
      </w:r>
      <w:r w:rsidRPr="004A1955">
        <w:rPr>
          <w:rtl/>
        </w:rPr>
        <w:t xml:space="preserve"> بحقوق الإنسان، بالتعاون </w:t>
      </w:r>
      <w:r w:rsidRPr="004A1955">
        <w:rPr>
          <w:rFonts w:hint="cs"/>
          <w:rtl/>
        </w:rPr>
        <w:t xml:space="preserve">مثلاً </w:t>
      </w:r>
      <w:r w:rsidRPr="004A1955">
        <w:rPr>
          <w:rtl/>
        </w:rPr>
        <w:t>مع المؤسسات التعليمية المختلفة.</w:t>
      </w:r>
    </w:p>
    <w:p w14:paraId="02D8B5B5" w14:textId="77777777" w:rsidR="009F5BE1" w:rsidRPr="004A1955" w:rsidRDefault="009F5BE1" w:rsidP="009F5BE1">
      <w:pPr>
        <w:pStyle w:val="H4GA"/>
        <w:rPr>
          <w:rtl/>
        </w:rPr>
      </w:pPr>
      <w:r w:rsidRPr="004A1955">
        <w:rPr>
          <w:rtl/>
        </w:rPr>
        <w:tab/>
      </w:r>
      <w:r w:rsidRPr="004A1955">
        <w:rPr>
          <w:rtl/>
        </w:rPr>
        <w:tab/>
        <w:t>التعليم في مرحلة الطفولة المبكرة</w:t>
      </w:r>
    </w:p>
    <w:p w14:paraId="4EBF82FF" w14:textId="77777777" w:rsidR="009F5BE1" w:rsidRPr="004A1955" w:rsidRDefault="009F5BE1" w:rsidP="009F5BE1">
      <w:pPr>
        <w:pStyle w:val="SingleTxtGA"/>
        <w:rPr>
          <w:rtl/>
        </w:rPr>
      </w:pPr>
      <w:r w:rsidRPr="004A1955">
        <w:rPr>
          <w:rtl/>
        </w:rPr>
        <w:t>196-</w:t>
      </w:r>
      <w:r w:rsidRPr="004A1955">
        <w:rPr>
          <w:rtl/>
        </w:rPr>
        <w:tab/>
        <w:t>من الأهداف العديدة لقانون الرعاية النهارية، والتعليم والرعاية في مرحلة الطفولة المبكرة</w:t>
      </w:r>
      <w:r w:rsidRPr="004A1955">
        <w:rPr>
          <w:rFonts w:hint="cs"/>
          <w:rtl/>
        </w:rPr>
        <w:t>،</w:t>
      </w:r>
      <w:r w:rsidRPr="004A1955">
        <w:rPr>
          <w:rtl/>
        </w:rPr>
        <w:t xml:space="preserve"> في الدانمرك، هو حرص مرافق التعليم والرعاية في مرحلة الطفولة المبكرة على أن تكون للأطفال بيئة </w:t>
      </w:r>
      <w:r w:rsidRPr="004A1955">
        <w:rPr>
          <w:rFonts w:hint="cs"/>
          <w:rtl/>
        </w:rPr>
        <w:t>مادية ومعنوية</w:t>
      </w:r>
      <w:r w:rsidRPr="004A1955">
        <w:rPr>
          <w:rtl/>
        </w:rPr>
        <w:t xml:space="preserve"> وجمالية تعزز رفاههم، وصحتهم ونماءهم وتعلمهم. </w:t>
      </w:r>
      <w:r w:rsidRPr="004A1955">
        <w:rPr>
          <w:rFonts w:hint="cs"/>
          <w:rtl/>
        </w:rPr>
        <w:t>و</w:t>
      </w:r>
      <w:r w:rsidRPr="004A1955">
        <w:rPr>
          <w:rtl/>
        </w:rPr>
        <w:t>علاوة عل</w:t>
      </w:r>
      <w:r w:rsidRPr="004A1955">
        <w:rPr>
          <w:rFonts w:hint="eastAsia"/>
          <w:rtl/>
        </w:rPr>
        <w:t>ى</w:t>
      </w:r>
      <w:r w:rsidRPr="004A1955">
        <w:rPr>
          <w:rtl/>
        </w:rPr>
        <w:t xml:space="preserve"> ذلك، فإن مرافق التعليم والرعاية في مرحلة الطفولة المبكرة تربي الأطفال على المشاركة في اتخاذ القرارات، والمسؤولية المشتركة وفهم الديمقراطية. وفي إطار هذا الهدف، تساهم مرافق الرعاية النهارية في تنمية استقلالية الأطفال، ومهاراتهم في ربط العلاقات الاجتم</w:t>
      </w:r>
      <w:r w:rsidRPr="004A1955">
        <w:rPr>
          <w:rFonts w:hint="eastAsia"/>
          <w:rtl/>
        </w:rPr>
        <w:t>اعية</w:t>
      </w:r>
      <w:r w:rsidRPr="004A1955">
        <w:rPr>
          <w:rtl/>
        </w:rPr>
        <w:t xml:space="preserve"> والتضامن والاندماج في المجتمع الدانمركي. فتهيئة بيئة ملائمة للطفل جزء لا يتجزأ من الأنشطة التربوية. وتُقيَّم بيئة الطفل من منظور الطفل، وتدرج تجربة الأطفال في بيئة الطفل، مع مراعاة عمر الأطفال ونضجهم. وبالتالي، يتم التركيز على مشاركة الأطفال في ال</w:t>
      </w:r>
      <w:r w:rsidRPr="004A1955">
        <w:rPr>
          <w:rFonts w:hint="eastAsia"/>
          <w:rtl/>
        </w:rPr>
        <w:t>أمور</w:t>
      </w:r>
      <w:r w:rsidRPr="004A1955">
        <w:rPr>
          <w:rtl/>
        </w:rPr>
        <w:t xml:space="preserve"> التي تهمهم، </w:t>
      </w:r>
      <w:r w:rsidRPr="004A1955">
        <w:rPr>
          <w:rFonts w:hint="cs"/>
          <w:rtl/>
        </w:rPr>
        <w:t>(</w:t>
      </w:r>
      <w:r w:rsidRPr="004A1955">
        <w:rPr>
          <w:rtl/>
        </w:rPr>
        <w:t>راجع اتفاقية الأمم المتحدة لحقوق الطفل، الفقرة 12</w:t>
      </w:r>
      <w:r w:rsidRPr="004A1955">
        <w:rPr>
          <w:rFonts w:hint="cs"/>
          <w:rtl/>
        </w:rPr>
        <w:t>)</w:t>
      </w:r>
      <w:r w:rsidRPr="004A1955">
        <w:rPr>
          <w:rtl/>
        </w:rPr>
        <w:t>.</w:t>
      </w:r>
    </w:p>
    <w:p w14:paraId="24114ADB" w14:textId="77777777" w:rsidR="009F5BE1" w:rsidRPr="004A1955" w:rsidRDefault="009F5BE1" w:rsidP="009F5BE1">
      <w:pPr>
        <w:pStyle w:val="H4GA"/>
        <w:rPr>
          <w:rtl/>
        </w:rPr>
      </w:pPr>
      <w:r w:rsidRPr="004A1955">
        <w:rPr>
          <w:rtl/>
        </w:rPr>
        <w:tab/>
      </w:r>
      <w:r w:rsidRPr="004A1955">
        <w:rPr>
          <w:rtl/>
        </w:rPr>
        <w:tab/>
        <w:t>المدرسة الابتدائية والإعدادية</w:t>
      </w:r>
    </w:p>
    <w:p w14:paraId="46717259" w14:textId="77777777" w:rsidR="009F5BE1" w:rsidRPr="004A1955" w:rsidRDefault="009F5BE1" w:rsidP="009F5BE1">
      <w:pPr>
        <w:pStyle w:val="SingleTxtGA"/>
        <w:rPr>
          <w:rtl/>
        </w:rPr>
      </w:pPr>
      <w:r w:rsidRPr="004A1955">
        <w:rPr>
          <w:rtl/>
        </w:rPr>
        <w:t>197-</w:t>
      </w:r>
      <w:r w:rsidRPr="004A1955">
        <w:rPr>
          <w:rtl/>
        </w:rPr>
        <w:tab/>
        <w:t xml:space="preserve">إن ضمان اكتساب التلاميذ للمعرفة والمهارات فيما يتعلق بحقوق الإنسان </w:t>
      </w:r>
      <w:r w:rsidRPr="004A1955">
        <w:rPr>
          <w:rFonts w:hint="cs"/>
          <w:rtl/>
        </w:rPr>
        <w:t>إل</w:t>
      </w:r>
      <w:r w:rsidRPr="004A1955">
        <w:rPr>
          <w:rtl/>
        </w:rPr>
        <w:t>زامي بالنسبة للمدارس العامة الدانمركية. وينص قانون المدارس الابتدائية العامة والإعدادية على الأهداف التعليمية للمدرسة العامة الدانمركية. ويهدف نظام المدارس العامة الدانمركية إلى إعد</w:t>
      </w:r>
      <w:r w:rsidRPr="004A1955">
        <w:rPr>
          <w:rFonts w:hint="eastAsia"/>
          <w:rtl/>
        </w:rPr>
        <w:t>اد</w:t>
      </w:r>
      <w:r w:rsidRPr="004A1955">
        <w:rPr>
          <w:rtl/>
        </w:rPr>
        <w:t xml:space="preserve"> التلاميذ للمشاركة والمسؤولية المشتركة والحقوق والواجبات في مجتمع الحرية والديمقراطية. وبالتالي، يجب أن يستبطن المنهاج التعليمي حرية الفكر والمساواة والديمقراطية - وكل القيم المستمدة من حقوق الإنسان.</w:t>
      </w:r>
    </w:p>
    <w:p w14:paraId="093CA26B" w14:textId="77777777" w:rsidR="009F5BE1" w:rsidRPr="004A1955" w:rsidRDefault="009F5BE1" w:rsidP="009F5BE1">
      <w:pPr>
        <w:pStyle w:val="H23GA"/>
        <w:rPr>
          <w:rtl/>
        </w:rPr>
      </w:pPr>
      <w:r w:rsidRPr="004A1955">
        <w:rPr>
          <w:rtl/>
        </w:rPr>
        <w:tab/>
      </w:r>
      <w:r w:rsidRPr="004A1955">
        <w:rPr>
          <w:rtl/>
        </w:rPr>
        <w:tab/>
        <w:t>التعليم الثانوي</w:t>
      </w:r>
    </w:p>
    <w:p w14:paraId="762F8D6D" w14:textId="77777777" w:rsidR="009F5BE1" w:rsidRPr="004A1955" w:rsidRDefault="009F5BE1" w:rsidP="009F5BE1">
      <w:pPr>
        <w:pStyle w:val="H4GA"/>
        <w:rPr>
          <w:rtl/>
        </w:rPr>
      </w:pPr>
      <w:r w:rsidRPr="004A1955">
        <w:rPr>
          <w:rtl/>
        </w:rPr>
        <w:tab/>
      </w:r>
      <w:r w:rsidRPr="004A1955">
        <w:rPr>
          <w:rtl/>
        </w:rPr>
        <w:tab/>
        <w:t>التعليم الثانوي العام</w:t>
      </w:r>
    </w:p>
    <w:p w14:paraId="19519565" w14:textId="77777777" w:rsidR="009F5BE1" w:rsidRPr="004A1955" w:rsidRDefault="009F5BE1" w:rsidP="009F5BE1">
      <w:pPr>
        <w:pStyle w:val="SingleTxtGA"/>
        <w:rPr>
          <w:rtl/>
        </w:rPr>
      </w:pPr>
      <w:r w:rsidRPr="004A1955">
        <w:rPr>
          <w:rtl/>
        </w:rPr>
        <w:t>198-</w:t>
      </w:r>
      <w:r w:rsidRPr="004A1955">
        <w:rPr>
          <w:rtl/>
        </w:rPr>
        <w:tab/>
      </w:r>
      <w:r w:rsidRPr="004A1955">
        <w:rPr>
          <w:rFonts w:hint="cs"/>
          <w:rtl/>
        </w:rPr>
        <w:t xml:space="preserve">يعد </w:t>
      </w:r>
      <w:r w:rsidRPr="004A1955">
        <w:rPr>
          <w:rtl/>
        </w:rPr>
        <w:t>تعليم المواطنة، أي حقوق الإنسان وعدم التمييز، من الأهداف المحددة للتعليم الثانوي في القوانين التشريعية والمناهج الدراسية. وتقوم البرامج التعليمية والحياة اليومية في المدرسة بأكملها على حرية الرأي والمساواة والديمقراطية، وتعزز معرفة الطلاب بالحريات ا</w:t>
      </w:r>
      <w:r w:rsidRPr="004A1955">
        <w:rPr>
          <w:rFonts w:hint="eastAsia"/>
          <w:rtl/>
        </w:rPr>
        <w:t>لأساسية</w:t>
      </w:r>
      <w:r w:rsidRPr="004A1955">
        <w:rPr>
          <w:rtl/>
        </w:rPr>
        <w:t xml:space="preserve"> وحقوق الإنسان واحترامها، بما في ذلك المساواة بين الجنسين.</w:t>
      </w:r>
    </w:p>
    <w:p w14:paraId="69DD14D6" w14:textId="77777777" w:rsidR="009F5BE1" w:rsidRPr="004A1955" w:rsidRDefault="009F5BE1" w:rsidP="009F5BE1">
      <w:pPr>
        <w:pStyle w:val="H4GA"/>
        <w:rPr>
          <w:rtl/>
        </w:rPr>
      </w:pPr>
      <w:r w:rsidRPr="004A1955">
        <w:rPr>
          <w:rtl/>
        </w:rPr>
        <w:tab/>
      </w:r>
      <w:r w:rsidRPr="004A1955">
        <w:rPr>
          <w:rtl/>
        </w:rPr>
        <w:tab/>
        <w:t>التعليم والتدريب الثانويان المهنيان</w:t>
      </w:r>
    </w:p>
    <w:p w14:paraId="61754B14" w14:textId="77777777" w:rsidR="009F5BE1" w:rsidRPr="004A1955" w:rsidRDefault="009F5BE1" w:rsidP="009F5BE1">
      <w:pPr>
        <w:pStyle w:val="SingleTxtGA"/>
        <w:rPr>
          <w:rtl/>
        </w:rPr>
      </w:pPr>
      <w:r w:rsidRPr="004A1955">
        <w:rPr>
          <w:rtl/>
        </w:rPr>
        <w:t>199-</w:t>
      </w:r>
      <w:r w:rsidRPr="004A1955">
        <w:rPr>
          <w:rtl/>
        </w:rPr>
        <w:tab/>
        <w:t xml:space="preserve">يخضع التعليم والتدريب المهني الدانمركي لقانون التدريب المهني. </w:t>
      </w:r>
      <w:r w:rsidRPr="004A1955">
        <w:rPr>
          <w:rFonts w:hint="cs"/>
          <w:rtl/>
        </w:rPr>
        <w:t>و</w:t>
      </w:r>
      <w:r w:rsidRPr="004A1955">
        <w:rPr>
          <w:rtl/>
        </w:rPr>
        <w:t>مناهج التعليم والتدريب المهني لا مركزية في</w:t>
      </w:r>
      <w:r w:rsidRPr="004A1955">
        <w:rPr>
          <w:rFonts w:hint="cs"/>
          <w:rtl/>
        </w:rPr>
        <w:t xml:space="preserve"> فرادى</w:t>
      </w:r>
      <w:r w:rsidRPr="004A1955">
        <w:rPr>
          <w:rtl/>
        </w:rPr>
        <w:t xml:space="preserve"> المدارس. وترك لكل مدرسة على حدة</w:t>
      </w:r>
      <w:r w:rsidRPr="004A1955">
        <w:rPr>
          <w:rFonts w:hint="cs"/>
          <w:rtl/>
        </w:rPr>
        <w:t xml:space="preserve"> أمر وضع</w:t>
      </w:r>
      <w:r w:rsidRPr="004A1955">
        <w:rPr>
          <w:rtl/>
        </w:rPr>
        <w:t xml:space="preserve"> خطط </w:t>
      </w:r>
      <w:r w:rsidRPr="004A1955">
        <w:rPr>
          <w:rFonts w:hint="cs"/>
          <w:rtl/>
        </w:rPr>
        <w:t>ل</w:t>
      </w:r>
      <w:r w:rsidRPr="004A1955">
        <w:rPr>
          <w:rtl/>
        </w:rPr>
        <w:t>تعزيز وتطوير التعليم من أجل المواطنة الديمقراطية وحقوق الإنسان في مدارس التعليم والتدريب المهنيين، ولكن حقوق الإنسان عادة ما تكون جزء</w:t>
      </w:r>
      <w:r w:rsidR="00D967E4" w:rsidRPr="004A1955">
        <w:rPr>
          <w:rtl/>
        </w:rPr>
        <w:t>اً</w:t>
      </w:r>
      <w:r w:rsidRPr="004A1955">
        <w:rPr>
          <w:rtl/>
        </w:rPr>
        <w:t xml:space="preserve"> من المنهاج الدراسي </w:t>
      </w:r>
      <w:r w:rsidRPr="004A1955">
        <w:rPr>
          <w:rFonts w:hint="cs"/>
          <w:rtl/>
        </w:rPr>
        <w:t>للغة ا</w:t>
      </w:r>
      <w:r w:rsidRPr="004A1955">
        <w:rPr>
          <w:rtl/>
        </w:rPr>
        <w:t>لدانمركية و</w:t>
      </w:r>
      <w:r w:rsidRPr="004A1955">
        <w:rPr>
          <w:rFonts w:hint="cs"/>
          <w:rtl/>
        </w:rPr>
        <w:t>ا</w:t>
      </w:r>
      <w:r w:rsidRPr="004A1955">
        <w:rPr>
          <w:rtl/>
        </w:rPr>
        <w:t>لدراسات الاجتماعية.</w:t>
      </w:r>
    </w:p>
    <w:p w14:paraId="6BCE2956" w14:textId="77777777" w:rsidR="009F5BE1" w:rsidRPr="004A1955" w:rsidRDefault="009F5BE1" w:rsidP="009F5BE1">
      <w:pPr>
        <w:pStyle w:val="H4GA"/>
        <w:rPr>
          <w:rtl/>
        </w:rPr>
      </w:pPr>
      <w:r w:rsidRPr="004A1955">
        <w:rPr>
          <w:rtl/>
        </w:rPr>
        <w:tab/>
      </w:r>
      <w:r w:rsidRPr="004A1955">
        <w:rPr>
          <w:rtl/>
        </w:rPr>
        <w:tab/>
        <w:t>الجامعة</w:t>
      </w:r>
    </w:p>
    <w:p w14:paraId="5F14B7BC" w14:textId="77777777" w:rsidR="009F5BE1" w:rsidRPr="004A1955" w:rsidRDefault="009F5BE1" w:rsidP="009F5BE1">
      <w:pPr>
        <w:pStyle w:val="SingleTxtGA"/>
        <w:rPr>
          <w:rtl/>
        </w:rPr>
      </w:pPr>
      <w:r w:rsidRPr="004A1955">
        <w:rPr>
          <w:rtl/>
        </w:rPr>
        <w:t>200-</w:t>
      </w:r>
      <w:r w:rsidRPr="004A1955">
        <w:rPr>
          <w:rtl/>
        </w:rPr>
        <w:tab/>
        <w:t xml:space="preserve">ينص الأمر التنفيذي المتعلق ببرنامج التعليم الاجتماعي وكذلك الأمر التنفيذي المتعلق ببرنامج </w:t>
      </w:r>
      <w:r w:rsidRPr="004A1955">
        <w:rPr>
          <w:rFonts w:hint="cs"/>
          <w:rtl/>
        </w:rPr>
        <w:t>تدريب</w:t>
      </w:r>
      <w:r w:rsidRPr="004A1955">
        <w:rPr>
          <w:rtl/>
        </w:rPr>
        <w:t xml:space="preserve"> </w:t>
      </w:r>
      <w:r w:rsidRPr="004A1955">
        <w:rPr>
          <w:rFonts w:hint="cs"/>
          <w:rtl/>
        </w:rPr>
        <w:t>المدرسين</w:t>
      </w:r>
      <w:r w:rsidRPr="004A1955">
        <w:rPr>
          <w:rtl/>
        </w:rPr>
        <w:t xml:space="preserve"> على أن تكون لجميع الطلاب معرفة باتفاقيات حقوق الإنسان الدولية ذات الصلة، بما في ذلك اتفاقية حقوق الطفل. وينص الأمر التنفيذي المتعلق ببرنامج </w:t>
      </w:r>
      <w:r w:rsidRPr="004A1955">
        <w:rPr>
          <w:rFonts w:hint="cs"/>
          <w:rtl/>
        </w:rPr>
        <w:t xml:space="preserve">تدريب المدرسين </w:t>
      </w:r>
      <w:r w:rsidRPr="004A1955">
        <w:rPr>
          <w:rtl/>
        </w:rPr>
        <w:t xml:space="preserve">على أن </w:t>
      </w:r>
      <w:r w:rsidRPr="004A1955">
        <w:rPr>
          <w:rFonts w:hint="cs"/>
          <w:rtl/>
        </w:rPr>
        <w:t>ت</w:t>
      </w:r>
      <w:r w:rsidRPr="004A1955">
        <w:rPr>
          <w:rtl/>
        </w:rPr>
        <w:t xml:space="preserve">كون للطلاب منظورات تاريخية/فلسفية </w:t>
      </w:r>
      <w:r w:rsidRPr="004A1955">
        <w:rPr>
          <w:rFonts w:hint="cs"/>
          <w:rtl/>
        </w:rPr>
        <w:t>بشأن</w:t>
      </w:r>
      <w:r w:rsidRPr="004A1955">
        <w:rPr>
          <w:rtl/>
        </w:rPr>
        <w:t xml:space="preserve"> حقوق الإنسان، بما في ذلك معرفة بالعلاقات بين حقوق الإنسان والدين والديمقراطية.</w:t>
      </w:r>
    </w:p>
    <w:p w14:paraId="38D98BED" w14:textId="77777777" w:rsidR="009F5BE1" w:rsidRPr="004A1955" w:rsidRDefault="009F5BE1" w:rsidP="009F5BE1">
      <w:pPr>
        <w:pStyle w:val="H23GA"/>
        <w:rPr>
          <w:rtl/>
        </w:rPr>
      </w:pPr>
      <w:r w:rsidRPr="004A1955">
        <w:rPr>
          <w:rtl/>
        </w:rPr>
        <w:tab/>
      </w:r>
      <w:r w:rsidRPr="004A1955">
        <w:rPr>
          <w:rtl/>
        </w:rPr>
        <w:tab/>
        <w:t xml:space="preserve">التوعية بحقوق الإنسان لدى </w:t>
      </w:r>
      <w:r w:rsidRPr="004A1955">
        <w:rPr>
          <w:rFonts w:hint="cs"/>
          <w:rtl/>
        </w:rPr>
        <w:t>المسؤولين</w:t>
      </w:r>
      <w:r w:rsidRPr="004A1955">
        <w:rPr>
          <w:rtl/>
        </w:rPr>
        <w:t xml:space="preserve"> العموميين وغيرهم من المهنيين</w:t>
      </w:r>
    </w:p>
    <w:p w14:paraId="0CD9DAC4" w14:textId="77777777" w:rsidR="009F5BE1" w:rsidRPr="004A1955" w:rsidRDefault="009F5BE1" w:rsidP="009F5BE1">
      <w:pPr>
        <w:pStyle w:val="SingleTxtGA"/>
        <w:rPr>
          <w:rtl/>
        </w:rPr>
      </w:pPr>
      <w:r w:rsidRPr="004A1955">
        <w:rPr>
          <w:rtl/>
        </w:rPr>
        <w:t>201-</w:t>
      </w:r>
      <w:r w:rsidRPr="004A1955">
        <w:rPr>
          <w:rtl/>
        </w:rPr>
        <w:tab/>
        <w:t>يقدم المعهد الدانمركي لحقوق الإنسان معلومات بشكل عام و</w:t>
      </w:r>
      <w:r w:rsidRPr="004A1955">
        <w:rPr>
          <w:rFonts w:hint="cs"/>
          <w:rtl/>
        </w:rPr>
        <w:t xml:space="preserve">معلومات </w:t>
      </w:r>
      <w:r w:rsidRPr="004A1955">
        <w:rPr>
          <w:rtl/>
        </w:rPr>
        <w:t xml:space="preserve">عن قضايا محددة في مجال حقوق الإنسان ويوجهها إلى </w:t>
      </w:r>
      <w:r w:rsidRPr="004A1955">
        <w:rPr>
          <w:rFonts w:hint="cs"/>
          <w:rtl/>
        </w:rPr>
        <w:t>المسؤولين</w:t>
      </w:r>
      <w:r w:rsidRPr="004A1955">
        <w:rPr>
          <w:rtl/>
        </w:rPr>
        <w:t xml:space="preserve"> العموميين وغيرهم من المهنيين. كما يقوم المعهد بتنفيذ عدد من البرامج التدريبية </w:t>
      </w:r>
      <w:r w:rsidRPr="004A1955">
        <w:rPr>
          <w:rFonts w:hint="cs"/>
          <w:rtl/>
        </w:rPr>
        <w:t>بشأن</w:t>
      </w:r>
      <w:r w:rsidRPr="004A1955">
        <w:rPr>
          <w:rtl/>
        </w:rPr>
        <w:t xml:space="preserve"> حقوق الإنسان. وهناك عدد من الجمعيات الأخرى</w:t>
      </w:r>
      <w:r w:rsidRPr="004A1955">
        <w:rPr>
          <w:rFonts w:hint="cs"/>
          <w:rtl/>
        </w:rPr>
        <w:t xml:space="preserve"> التي </w:t>
      </w:r>
      <w:r w:rsidRPr="004A1955">
        <w:rPr>
          <w:rtl/>
        </w:rPr>
        <w:t>تقوم بدورات دراسية بشأن الجوانب المختلفة لحقوق الإنسان، من قبيل جمعية</w:t>
      </w:r>
      <w:r w:rsidRPr="004A1955">
        <w:rPr>
          <w:rFonts w:hint="cs"/>
          <w:rtl/>
        </w:rPr>
        <w:t xml:space="preserve"> ديوف</w:t>
      </w:r>
      <w:r w:rsidRPr="004A1955">
        <w:rPr>
          <w:rtl/>
        </w:rPr>
        <w:t xml:space="preserve"> </w:t>
      </w:r>
      <w:r w:rsidRPr="004A1955">
        <w:rPr>
          <w:i/>
          <w:iCs/>
        </w:rPr>
        <w:t>Djouf</w:t>
      </w:r>
      <w:r w:rsidRPr="004A1955">
        <w:rPr>
          <w:rtl/>
        </w:rPr>
        <w:t xml:space="preserve"> (وهي جمعية من الأكاديميين في القانون والأعمال والعلوم السياسية).</w:t>
      </w:r>
    </w:p>
    <w:p w14:paraId="1CAA589D" w14:textId="77777777" w:rsidR="009F5BE1" w:rsidRPr="004A1955" w:rsidRDefault="009F5BE1" w:rsidP="009F5BE1">
      <w:pPr>
        <w:pStyle w:val="H23GA"/>
        <w:rPr>
          <w:rtl/>
        </w:rPr>
      </w:pPr>
      <w:r w:rsidRPr="004A1955">
        <w:rPr>
          <w:rtl/>
        </w:rPr>
        <w:tab/>
      </w:r>
      <w:r w:rsidRPr="004A1955">
        <w:rPr>
          <w:rtl/>
        </w:rPr>
        <w:tab/>
        <w:t>تعزيز التوعية بحقوق الإنسان من خلال وسائط الإعلام</w:t>
      </w:r>
    </w:p>
    <w:p w14:paraId="4E16367B" w14:textId="77777777" w:rsidR="009F5BE1" w:rsidRPr="004A1955" w:rsidRDefault="009F5BE1" w:rsidP="009F5BE1">
      <w:pPr>
        <w:pStyle w:val="SingleTxtGA"/>
        <w:rPr>
          <w:rtl/>
        </w:rPr>
      </w:pPr>
      <w:r w:rsidRPr="004A1955">
        <w:rPr>
          <w:rtl/>
        </w:rPr>
        <w:t>202-</w:t>
      </w:r>
      <w:r w:rsidRPr="004A1955">
        <w:rPr>
          <w:rtl/>
        </w:rPr>
        <w:tab/>
        <w:t>تصان حرية التعبير والصحافة بموجب الدستور والتشريعات. وتعرض الصحافة ووسائل الإعلام الأخرى بانتظام قضايا هامة في</w:t>
      </w:r>
      <w:r w:rsidRPr="004A1955">
        <w:rPr>
          <w:rFonts w:hint="cs"/>
          <w:rtl/>
        </w:rPr>
        <w:t xml:space="preserve"> مجال</w:t>
      </w:r>
      <w:r w:rsidRPr="004A1955">
        <w:rPr>
          <w:rtl/>
        </w:rPr>
        <w:t xml:space="preserve"> حقوق الإنسان للمناقشة وتقوم بدور رئيسي في </w:t>
      </w:r>
      <w:r w:rsidRPr="004A1955">
        <w:rPr>
          <w:rFonts w:hint="cs"/>
          <w:rtl/>
        </w:rPr>
        <w:t>تيسير</w:t>
      </w:r>
      <w:r w:rsidRPr="004A1955">
        <w:rPr>
          <w:rtl/>
        </w:rPr>
        <w:t xml:space="preserve"> النقاش العام.</w:t>
      </w:r>
    </w:p>
    <w:p w14:paraId="4534F668" w14:textId="77777777" w:rsidR="009F5BE1" w:rsidRPr="004A1955" w:rsidRDefault="009F5BE1" w:rsidP="009F5BE1">
      <w:pPr>
        <w:pStyle w:val="H23GA"/>
        <w:rPr>
          <w:rtl/>
        </w:rPr>
      </w:pPr>
      <w:r w:rsidRPr="004A1955">
        <w:rPr>
          <w:rtl/>
        </w:rPr>
        <w:tab/>
      </w:r>
      <w:r w:rsidRPr="004A1955">
        <w:rPr>
          <w:rtl/>
        </w:rPr>
        <w:tab/>
        <w:t>دور المجتمع المدني، بما في ذلك المنظمات غير الحكومية</w:t>
      </w:r>
    </w:p>
    <w:p w14:paraId="1BDDD8F0" w14:textId="77777777" w:rsidR="009F5BE1" w:rsidRPr="004A1955" w:rsidRDefault="009F5BE1" w:rsidP="009F5BE1">
      <w:pPr>
        <w:pStyle w:val="SingleTxtGA"/>
        <w:rPr>
          <w:rtl/>
        </w:rPr>
      </w:pPr>
      <w:r w:rsidRPr="004A1955">
        <w:rPr>
          <w:rtl/>
        </w:rPr>
        <w:t>203-</w:t>
      </w:r>
      <w:r w:rsidRPr="004A1955">
        <w:rPr>
          <w:rtl/>
        </w:rPr>
        <w:tab/>
        <w:t>يقوم المجتمع المدني، بما في ذلك المدافعون عن حقوق الإنسان، بدور أساسي في إعمال حقوق الإنسان في الدانمرك. وتعزز</w:t>
      </w:r>
      <w:r w:rsidRPr="004A1955">
        <w:rPr>
          <w:rFonts w:hint="cs"/>
          <w:rtl/>
        </w:rPr>
        <w:t xml:space="preserve"> </w:t>
      </w:r>
      <w:r w:rsidRPr="004A1955">
        <w:rPr>
          <w:rtl/>
        </w:rPr>
        <w:t>المنظمات غير الحكومية التنوع ونشر المعرفة، وتحفز النقاش بشأن السياسات والأولويات، وتسهم باقتراحات في المشاورات العامة، وتنخرط في عمل تطوع</w:t>
      </w:r>
      <w:r w:rsidRPr="004A1955">
        <w:rPr>
          <w:rFonts w:hint="eastAsia"/>
          <w:rtl/>
        </w:rPr>
        <w:t>ي</w:t>
      </w:r>
      <w:r w:rsidRPr="004A1955">
        <w:rPr>
          <w:rtl/>
        </w:rPr>
        <w:t xml:space="preserve"> ملموس، وتعزز التماسك الاجتماعي.</w:t>
      </w:r>
    </w:p>
    <w:p w14:paraId="28D82AE8" w14:textId="77777777" w:rsidR="009F5BE1" w:rsidRPr="004A1955" w:rsidRDefault="009F5BE1" w:rsidP="009F5BE1">
      <w:pPr>
        <w:pStyle w:val="SingleTxtGA"/>
        <w:rPr>
          <w:rtl/>
        </w:rPr>
      </w:pPr>
      <w:r w:rsidRPr="004A1955">
        <w:rPr>
          <w:rtl/>
        </w:rPr>
        <w:t>204-</w:t>
      </w:r>
      <w:r w:rsidRPr="004A1955">
        <w:rPr>
          <w:rtl/>
        </w:rPr>
        <w:tab/>
        <w:t>وللدانمرك مجتمع مدني قوي ونابض بالحياة. وقد أظهرت دراسة أجريت في عام 2017 أن أكثر من 41٪ من السكان الدانمركيين يشاركون في أنشطة المجتمع المدني التطوعية. وأعلنت الحكومة في عام 2017 عن استراتيجية للمجتمع المدني هي "استراتيجية من أجل مجتمع مدني أقوى"، وته</w:t>
      </w:r>
      <w:r w:rsidRPr="004A1955">
        <w:rPr>
          <w:rFonts w:hint="eastAsia"/>
          <w:rtl/>
        </w:rPr>
        <w:t>دف</w:t>
      </w:r>
      <w:r w:rsidRPr="004A1955">
        <w:rPr>
          <w:rtl/>
        </w:rPr>
        <w:t xml:space="preserve"> إلى تعزيز مشاركة المواطنين في أنشطة المجتمع المدني، وتحسين </w:t>
      </w:r>
      <w:r w:rsidRPr="004A1955">
        <w:rPr>
          <w:rFonts w:hint="cs"/>
          <w:rtl/>
        </w:rPr>
        <w:t>الشروط</w:t>
      </w:r>
      <w:r w:rsidRPr="004A1955">
        <w:rPr>
          <w:rtl/>
        </w:rPr>
        <w:t xml:space="preserve"> الإطارية لمنظمات المجتمع المدني وتعزيز المعرفة بشأن التطورات والاتجاهات داخل المجتمع المدني.</w:t>
      </w:r>
    </w:p>
    <w:p w14:paraId="07F2D735" w14:textId="77777777" w:rsidR="009F5BE1" w:rsidRPr="004A1955" w:rsidRDefault="009F5BE1" w:rsidP="009F5BE1">
      <w:pPr>
        <w:pStyle w:val="H23GA"/>
        <w:rPr>
          <w:rtl/>
        </w:rPr>
      </w:pPr>
      <w:r w:rsidRPr="004A1955">
        <w:rPr>
          <w:rtl/>
        </w:rPr>
        <w:tab/>
      </w:r>
      <w:r w:rsidRPr="004A1955">
        <w:rPr>
          <w:rtl/>
        </w:rPr>
        <w:tab/>
        <w:t xml:space="preserve">مخصصات </w:t>
      </w:r>
      <w:r w:rsidRPr="004A1955">
        <w:rPr>
          <w:rFonts w:hint="cs"/>
          <w:rtl/>
        </w:rPr>
        <w:t>الميزانية</w:t>
      </w:r>
      <w:r w:rsidRPr="004A1955">
        <w:rPr>
          <w:rtl/>
        </w:rPr>
        <w:t xml:space="preserve"> واتجاهاتها</w:t>
      </w:r>
    </w:p>
    <w:p w14:paraId="0A36C654" w14:textId="77777777" w:rsidR="009F5BE1" w:rsidRPr="004A1955" w:rsidRDefault="009F5BE1" w:rsidP="009F5BE1">
      <w:pPr>
        <w:pStyle w:val="SingleTxtGA"/>
        <w:rPr>
          <w:rtl/>
        </w:rPr>
      </w:pPr>
      <w:r w:rsidRPr="004A1955">
        <w:rPr>
          <w:rtl/>
        </w:rPr>
        <w:t>205-</w:t>
      </w:r>
      <w:r w:rsidRPr="004A1955">
        <w:rPr>
          <w:rtl/>
        </w:rPr>
        <w:tab/>
        <w:t>ت</w:t>
      </w:r>
      <w:r w:rsidRPr="004A1955">
        <w:rPr>
          <w:rFonts w:hint="cs"/>
          <w:rtl/>
        </w:rPr>
        <w:t>ُ</w:t>
      </w:r>
      <w:r w:rsidRPr="004A1955">
        <w:rPr>
          <w:rtl/>
        </w:rPr>
        <w:t xml:space="preserve">عمم </w:t>
      </w:r>
      <w:r w:rsidRPr="004A1955">
        <w:rPr>
          <w:rFonts w:hint="cs"/>
          <w:rtl/>
        </w:rPr>
        <w:t xml:space="preserve">اعتبارات </w:t>
      </w:r>
      <w:r w:rsidRPr="004A1955">
        <w:rPr>
          <w:rtl/>
        </w:rPr>
        <w:t>حقوق الإنسان في جميع مجالات الإدارة العامة الوطنية.</w:t>
      </w:r>
      <w:r w:rsidRPr="004A1955">
        <w:rPr>
          <w:rFonts w:hint="cs"/>
          <w:rtl/>
        </w:rPr>
        <w:t xml:space="preserve"> و</w:t>
      </w:r>
      <w:r w:rsidRPr="004A1955">
        <w:rPr>
          <w:rtl/>
        </w:rPr>
        <w:t>لذلك، لا يخصص التمويل على وجه التحديد لقضايا حقوق الإنسان، بل يدرج في العديد من البنود الأخرى، من قبيل التعليم والرعاية الصحية والرعاية الاجتماعية وإدارة المحاكم.</w:t>
      </w:r>
    </w:p>
    <w:p w14:paraId="72632F39" w14:textId="77777777" w:rsidR="009F5BE1" w:rsidRPr="004A1955" w:rsidRDefault="009F5BE1" w:rsidP="009F5BE1">
      <w:pPr>
        <w:pStyle w:val="H23GA"/>
        <w:rPr>
          <w:rtl/>
        </w:rPr>
      </w:pPr>
      <w:r w:rsidRPr="004A1955">
        <w:rPr>
          <w:rtl/>
        </w:rPr>
        <w:tab/>
      </w:r>
      <w:r w:rsidRPr="004A1955">
        <w:rPr>
          <w:rtl/>
        </w:rPr>
        <w:tab/>
        <w:t>التعاون والمساعدة الإنمائيان</w:t>
      </w:r>
    </w:p>
    <w:p w14:paraId="62178C13" w14:textId="77777777" w:rsidR="009F5BE1" w:rsidRPr="004A1955" w:rsidRDefault="009F5BE1" w:rsidP="009F5BE1">
      <w:pPr>
        <w:pStyle w:val="SingleTxtGA"/>
        <w:rPr>
          <w:rtl/>
        </w:rPr>
      </w:pPr>
      <w:r w:rsidRPr="004A1955">
        <w:rPr>
          <w:rtl/>
        </w:rPr>
        <w:t>206-</w:t>
      </w:r>
      <w:r w:rsidRPr="004A1955">
        <w:rPr>
          <w:rtl/>
        </w:rPr>
        <w:tab/>
      </w:r>
      <w:r w:rsidRPr="004A1955">
        <w:rPr>
          <w:rFonts w:hint="cs"/>
          <w:rtl/>
        </w:rPr>
        <w:t>ما فتئت</w:t>
      </w:r>
      <w:r w:rsidRPr="004A1955">
        <w:rPr>
          <w:rtl/>
        </w:rPr>
        <w:t xml:space="preserve"> الدانمرك</w:t>
      </w:r>
      <w:r w:rsidRPr="004A1955">
        <w:rPr>
          <w:rFonts w:hint="cs"/>
          <w:rtl/>
        </w:rPr>
        <w:t xml:space="preserve"> تقدم</w:t>
      </w:r>
      <w:r w:rsidRPr="004A1955">
        <w:rPr>
          <w:rtl/>
        </w:rPr>
        <w:t xml:space="preserve"> مساعدة إنمائية منذ الخمسينات. </w:t>
      </w:r>
      <w:r w:rsidRPr="004A1955">
        <w:rPr>
          <w:rFonts w:hint="cs"/>
          <w:rtl/>
        </w:rPr>
        <w:t>و</w:t>
      </w:r>
      <w:r w:rsidRPr="004A1955">
        <w:rPr>
          <w:rtl/>
        </w:rPr>
        <w:t>تلتزم الدانمرك كل عام</w:t>
      </w:r>
      <w:r w:rsidRPr="004A1955">
        <w:rPr>
          <w:rFonts w:hint="cs"/>
          <w:rtl/>
        </w:rPr>
        <w:t xml:space="preserve">، </w:t>
      </w:r>
      <w:r w:rsidRPr="004A1955">
        <w:rPr>
          <w:rtl/>
        </w:rPr>
        <w:t>منذ</w:t>
      </w:r>
      <w:r w:rsidR="009B486F">
        <w:rPr>
          <w:rFonts w:hint="cs"/>
          <w:rtl/>
        </w:rPr>
        <w:t> </w:t>
      </w:r>
      <w:r w:rsidRPr="004A1955">
        <w:rPr>
          <w:rtl/>
        </w:rPr>
        <w:t xml:space="preserve">1977، بتخصيص ما لا يقل عن 0.7٪ من الدخل القومي </w:t>
      </w:r>
      <w:r w:rsidRPr="004A1955">
        <w:rPr>
          <w:rFonts w:hint="cs"/>
          <w:rtl/>
        </w:rPr>
        <w:t xml:space="preserve">الإجمالي </w:t>
      </w:r>
      <w:r w:rsidRPr="004A1955">
        <w:rPr>
          <w:rtl/>
        </w:rPr>
        <w:t>للمساعدة الإنمائية تماشي</w:t>
      </w:r>
      <w:r w:rsidR="009B486F" w:rsidRPr="004A1955">
        <w:rPr>
          <w:rtl/>
        </w:rPr>
        <w:t>ا</w:t>
      </w:r>
      <w:r w:rsidR="009B486F">
        <w:rPr>
          <w:rtl/>
        </w:rPr>
        <w:t>ً</w:t>
      </w:r>
      <w:r w:rsidR="009B486F" w:rsidRPr="004A1955">
        <w:rPr>
          <w:rtl/>
        </w:rPr>
        <w:t xml:space="preserve"> </w:t>
      </w:r>
      <w:r w:rsidRPr="004A1955">
        <w:rPr>
          <w:rtl/>
        </w:rPr>
        <w:t>مع هدف الأمم المتحدة. ويسهم التعاون الإنمائي الدانمركي في تحقيق الطموح العالمي لأهداف التنمية ال</w:t>
      </w:r>
      <w:r w:rsidRPr="004A1955">
        <w:rPr>
          <w:rFonts w:hint="eastAsia"/>
          <w:rtl/>
        </w:rPr>
        <w:t>مستدامة</w:t>
      </w:r>
      <w:r w:rsidRPr="004A1955">
        <w:rPr>
          <w:rFonts w:hint="cs"/>
          <w:rtl/>
        </w:rPr>
        <w:t xml:space="preserve"> من أجل ال</w:t>
      </w:r>
      <w:r w:rsidRPr="004A1955">
        <w:rPr>
          <w:rtl/>
        </w:rPr>
        <w:t xml:space="preserve">تنمية </w:t>
      </w:r>
      <w:r w:rsidRPr="004A1955">
        <w:rPr>
          <w:rFonts w:hint="cs"/>
          <w:rtl/>
        </w:rPr>
        <w:t xml:space="preserve">في </w:t>
      </w:r>
      <w:r w:rsidRPr="004A1955">
        <w:rPr>
          <w:rtl/>
        </w:rPr>
        <w:t>العالم حتى عام 2030. وتؤكد الاستراتيجية الإنمائية والإنسانية "العالم عام 2030" تطلعات الدانمرك في هذا الصدد.</w:t>
      </w:r>
    </w:p>
    <w:p w14:paraId="3C65A42C" w14:textId="77777777" w:rsidR="009F5BE1" w:rsidRPr="004A1955" w:rsidRDefault="009F5BE1" w:rsidP="009F5BE1">
      <w:pPr>
        <w:pStyle w:val="SingleTxtGA"/>
        <w:rPr>
          <w:rtl/>
        </w:rPr>
      </w:pPr>
      <w:r w:rsidRPr="004A1955">
        <w:rPr>
          <w:rtl/>
        </w:rPr>
        <w:t>207-</w:t>
      </w:r>
      <w:r w:rsidRPr="004A1955">
        <w:rPr>
          <w:rtl/>
        </w:rPr>
        <w:tab/>
      </w:r>
      <w:r w:rsidRPr="004A1955">
        <w:rPr>
          <w:rFonts w:hint="cs"/>
          <w:rtl/>
        </w:rPr>
        <w:t>ويظل</w:t>
      </w:r>
      <w:r w:rsidRPr="004A1955">
        <w:rPr>
          <w:rtl/>
        </w:rPr>
        <w:t xml:space="preserve"> </w:t>
      </w:r>
      <w:r w:rsidRPr="004A1955">
        <w:rPr>
          <w:rFonts w:hint="cs"/>
          <w:rtl/>
        </w:rPr>
        <w:t>النهوض</w:t>
      </w:r>
      <w:r w:rsidRPr="004A1955">
        <w:rPr>
          <w:rtl/>
        </w:rPr>
        <w:t xml:space="preserve"> </w:t>
      </w:r>
      <w:r w:rsidRPr="004A1955">
        <w:rPr>
          <w:rFonts w:hint="cs"/>
          <w:rtl/>
        </w:rPr>
        <w:t>ب</w:t>
      </w:r>
      <w:r w:rsidRPr="004A1955">
        <w:rPr>
          <w:rtl/>
        </w:rPr>
        <w:t>حقوق الإنسان وتعزيز الديمقراطية والحوكمة الرشيدة وسيادة القانون والمساواة بين الجنسين وحقوق المرأة والفتا</w:t>
      </w:r>
      <w:r w:rsidRPr="004A1955">
        <w:rPr>
          <w:rFonts w:hint="cs"/>
          <w:rtl/>
        </w:rPr>
        <w:t>ة</w:t>
      </w:r>
      <w:r w:rsidRPr="004A1955">
        <w:rPr>
          <w:rtl/>
        </w:rPr>
        <w:t xml:space="preserve"> مجالات ذات أولوية في إطار التعاون الإنمائي الدانمركي. ويستند التعاون الإنمائي إلى النهج القائم على حقوق الإنسان.</w:t>
      </w:r>
    </w:p>
    <w:p w14:paraId="2257FBB6" w14:textId="77777777" w:rsidR="009F5BE1" w:rsidRPr="004A1955" w:rsidRDefault="009F5BE1" w:rsidP="009F5BE1">
      <w:pPr>
        <w:pStyle w:val="H1GA"/>
        <w:rPr>
          <w:rtl/>
        </w:rPr>
      </w:pPr>
      <w:r w:rsidRPr="004A1955">
        <w:rPr>
          <w:rtl/>
        </w:rPr>
        <w:tab/>
      </w:r>
      <w:bookmarkStart w:id="8" w:name="_Toc162026"/>
      <w:r w:rsidRPr="004A1955">
        <w:rPr>
          <w:rtl/>
        </w:rPr>
        <w:t>دال-</w:t>
      </w:r>
      <w:r w:rsidRPr="004A1955">
        <w:rPr>
          <w:rtl/>
        </w:rPr>
        <w:tab/>
        <w:t xml:space="preserve">عملية الإبلاغ على </w:t>
      </w:r>
      <w:r w:rsidRPr="004A1955">
        <w:rPr>
          <w:rFonts w:hint="cs"/>
          <w:rtl/>
        </w:rPr>
        <w:t>الصعيد</w:t>
      </w:r>
      <w:r w:rsidRPr="004A1955">
        <w:rPr>
          <w:rtl/>
        </w:rPr>
        <w:t xml:space="preserve"> الوطني</w:t>
      </w:r>
      <w:bookmarkEnd w:id="8"/>
    </w:p>
    <w:p w14:paraId="246032C9" w14:textId="77777777" w:rsidR="009F5BE1" w:rsidRPr="004A1955" w:rsidRDefault="009F5BE1" w:rsidP="009F5BE1">
      <w:pPr>
        <w:pStyle w:val="SingleTxtGA"/>
        <w:rPr>
          <w:rtl/>
        </w:rPr>
      </w:pPr>
      <w:r w:rsidRPr="004A1955">
        <w:rPr>
          <w:rtl/>
        </w:rPr>
        <w:t>208-</w:t>
      </w:r>
      <w:r w:rsidRPr="004A1955">
        <w:rPr>
          <w:rtl/>
        </w:rPr>
        <w:tab/>
        <w:t xml:space="preserve">أنشأت الدانمرك لجنة لحقوق الإنسان، بهدف تعزيز </w:t>
      </w:r>
      <w:r w:rsidRPr="004A1955">
        <w:rPr>
          <w:rFonts w:hint="cs"/>
          <w:rtl/>
        </w:rPr>
        <w:t>عملية تقديم التقارير المتعلقة بتنفيذ الدانمرك</w:t>
      </w:r>
      <w:r w:rsidRPr="004A1955">
        <w:rPr>
          <w:rtl/>
        </w:rPr>
        <w:t xml:space="preserve"> </w:t>
      </w:r>
      <w:r w:rsidRPr="004A1955">
        <w:rPr>
          <w:rFonts w:hint="cs"/>
          <w:rtl/>
        </w:rPr>
        <w:t>التزاماتها</w:t>
      </w:r>
      <w:r w:rsidRPr="004A1955">
        <w:rPr>
          <w:rtl/>
        </w:rPr>
        <w:t xml:space="preserve"> الدولية </w:t>
      </w:r>
      <w:r w:rsidRPr="004A1955">
        <w:rPr>
          <w:rFonts w:hint="cs"/>
          <w:rtl/>
        </w:rPr>
        <w:t xml:space="preserve">في مجال </w:t>
      </w:r>
      <w:r w:rsidRPr="004A1955">
        <w:rPr>
          <w:rtl/>
        </w:rPr>
        <w:t xml:space="preserve">قوق الإنسان. ويتمثل الهدف الرئيسي للجنة في ضمان المتابعة المنتظمة للتوصيات الواردة من </w:t>
      </w:r>
      <w:r w:rsidRPr="004A1955">
        <w:rPr>
          <w:rFonts w:hint="cs"/>
          <w:rtl/>
        </w:rPr>
        <w:t>المنظومة</w:t>
      </w:r>
      <w:r w:rsidRPr="004A1955">
        <w:rPr>
          <w:rtl/>
        </w:rPr>
        <w:t xml:space="preserve"> الدولي</w:t>
      </w:r>
      <w:r w:rsidRPr="004A1955">
        <w:rPr>
          <w:rFonts w:hint="cs"/>
          <w:rtl/>
        </w:rPr>
        <w:t>ة</w:t>
      </w:r>
      <w:r w:rsidRPr="004A1955">
        <w:rPr>
          <w:rtl/>
        </w:rPr>
        <w:t xml:space="preserve"> لحقوق الإنسان، بما في ذلك تنسيق وإعداد التقارير بموجب </w:t>
      </w:r>
      <w:r w:rsidRPr="004A1955">
        <w:rPr>
          <w:rFonts w:hint="eastAsia"/>
          <w:rtl/>
        </w:rPr>
        <w:t>المعاهدات</w:t>
      </w:r>
      <w:r w:rsidRPr="004A1955">
        <w:rPr>
          <w:rtl/>
        </w:rPr>
        <w:t xml:space="preserve"> إضافة إلى الوثيقة الأساسية الموحدة. وجميع الوزارات ذات الصلة ممثلة في لجنة حقوق الإنسان، التي تجتمع كل ثلاثة أشهر أو عند الحاجة. وتوجد أمانة اللجنة في وزارة الشؤون الخارجية.</w:t>
      </w:r>
    </w:p>
    <w:p w14:paraId="19890F4E" w14:textId="77777777" w:rsidR="009F5BE1" w:rsidRPr="004A1955" w:rsidRDefault="009F5BE1" w:rsidP="009F5BE1">
      <w:pPr>
        <w:pStyle w:val="SingleTxtGA"/>
        <w:rPr>
          <w:rtl/>
        </w:rPr>
      </w:pPr>
      <w:r w:rsidRPr="004A1955">
        <w:rPr>
          <w:rtl/>
        </w:rPr>
        <w:t>209-</w:t>
      </w:r>
      <w:r w:rsidRPr="004A1955">
        <w:rPr>
          <w:rtl/>
        </w:rPr>
        <w:tab/>
        <w:t xml:space="preserve">وتقدم جزر فارو </w:t>
      </w:r>
      <w:proofErr w:type="spellStart"/>
      <w:r w:rsidRPr="004A1955">
        <w:rPr>
          <w:rtl/>
        </w:rPr>
        <w:t>وغرينلند</w:t>
      </w:r>
      <w:proofErr w:type="spellEnd"/>
      <w:r w:rsidRPr="004A1955">
        <w:rPr>
          <w:rtl/>
        </w:rPr>
        <w:t xml:space="preserve"> إسهامات، غالباً ما تتخذ شكل فروع مستقلة، في التقارير المتعلقة بالمسائل التي تندرج ضمن اختصاصها. كما تشارك جزر فارو وغرينلند في العروض الشفوية اللاحقة في هيئات المعاهدات.</w:t>
      </w:r>
    </w:p>
    <w:p w14:paraId="3A1CE559" w14:textId="77777777" w:rsidR="009F5BE1" w:rsidRPr="004A1955" w:rsidRDefault="009F5BE1" w:rsidP="009F5BE1">
      <w:pPr>
        <w:pStyle w:val="SingleTxtGA"/>
        <w:rPr>
          <w:rtl/>
        </w:rPr>
      </w:pPr>
      <w:r w:rsidRPr="004A1955">
        <w:rPr>
          <w:rtl/>
        </w:rPr>
        <w:t>210-</w:t>
      </w:r>
      <w:r w:rsidRPr="004A1955">
        <w:rPr>
          <w:rtl/>
        </w:rPr>
        <w:tab/>
        <w:t>وتلقى التشجيع مشاركة الكيانات من خارج الحكومة خلال عمليات إبلاغ مختلف هيئات المعاهدات. وتعقد مشاورات مع المؤسسة الوطنية لحقوق الإنسان والمنظمات غير الحكومية أثناء عملية الإعداد.</w:t>
      </w:r>
    </w:p>
    <w:p w14:paraId="01976226" w14:textId="77777777" w:rsidR="009F5BE1" w:rsidRPr="004A1955" w:rsidRDefault="009F5BE1" w:rsidP="009F5BE1">
      <w:pPr>
        <w:pStyle w:val="SingleTxtGA"/>
        <w:rPr>
          <w:rtl/>
        </w:rPr>
      </w:pPr>
      <w:r w:rsidRPr="004A1955">
        <w:rPr>
          <w:rtl/>
        </w:rPr>
        <w:t>211-</w:t>
      </w:r>
      <w:r w:rsidRPr="004A1955">
        <w:rPr>
          <w:rtl/>
        </w:rPr>
        <w:tab/>
        <w:t xml:space="preserve">وفيما يتعلق بالاستعراض الدوري الشامل في عام 2016، قامت الحكومة بعدد من المبادرات العامة بهدف إشراك عامة الناس في عملية الإبلاغ الدانمركية. وتم ترتيب جلسات استماع عامة بالتعاون مع المعهد الوطني لحقوق الإنسان في بقاع مختلفة من البلد، بما في ذلك غرينلند. ونُظِمت جلسة استماع مماثلة في جزر فارو. وشُجعت إسهامات العموم لأغراض التقرير من خلال رسالة فيديو وزعت عبر وسائل التواصل الاجتماعي. وكان مشروع التقرير الدانمركي في عام 2016 موضوع جلسة استماع عامة. ووفر المعهد الدانمركي لحقوق الإنسان تجميعاً وترجمة إلى </w:t>
      </w:r>
      <w:r w:rsidRPr="004A1955">
        <w:rPr>
          <w:rFonts w:hint="eastAsia"/>
          <w:rtl/>
        </w:rPr>
        <w:t>اللغة</w:t>
      </w:r>
      <w:r w:rsidRPr="004A1955">
        <w:rPr>
          <w:rtl/>
        </w:rPr>
        <w:t xml:space="preserve"> الدانمركية لتوصيات الاستعراض الدوري الشامل البالغ عددها 199 توصية.</w:t>
      </w:r>
    </w:p>
    <w:p w14:paraId="279D04FA" w14:textId="77777777" w:rsidR="009F5BE1" w:rsidRPr="004A1955" w:rsidRDefault="009F5BE1" w:rsidP="009F5BE1">
      <w:pPr>
        <w:pStyle w:val="H1GA"/>
        <w:rPr>
          <w:rtl/>
        </w:rPr>
      </w:pPr>
      <w:r w:rsidRPr="004A1955">
        <w:rPr>
          <w:rtl/>
        </w:rPr>
        <w:tab/>
      </w:r>
      <w:bookmarkStart w:id="9" w:name="_Toc162027"/>
      <w:r w:rsidRPr="004A1955">
        <w:rPr>
          <w:rtl/>
        </w:rPr>
        <w:t>هاء-</w:t>
      </w:r>
      <w:r w:rsidRPr="004A1955">
        <w:rPr>
          <w:rtl/>
        </w:rPr>
        <w:tab/>
        <w:t>معلومات أخرى ذات صلة بحقوق الإنسان</w:t>
      </w:r>
      <w:bookmarkEnd w:id="9"/>
    </w:p>
    <w:p w14:paraId="4DD4B500" w14:textId="77777777" w:rsidR="009F5BE1" w:rsidRPr="000A2893" w:rsidRDefault="009F5BE1" w:rsidP="009F5BE1">
      <w:pPr>
        <w:pStyle w:val="SingleTxtGA"/>
        <w:rPr>
          <w:spacing w:val="-2"/>
          <w:rtl/>
        </w:rPr>
      </w:pPr>
      <w:r w:rsidRPr="004A1955">
        <w:rPr>
          <w:rtl/>
        </w:rPr>
        <w:t>212-</w:t>
      </w:r>
      <w:r w:rsidRPr="004A1955">
        <w:rPr>
          <w:rtl/>
        </w:rPr>
        <w:tab/>
      </w:r>
      <w:bookmarkStart w:id="10" w:name="يشارك"/>
      <w:r w:rsidRPr="000A2893">
        <w:rPr>
          <w:spacing w:val="-2"/>
          <w:rtl/>
        </w:rPr>
        <w:t xml:space="preserve">يشارك </w:t>
      </w:r>
      <w:bookmarkEnd w:id="10"/>
      <w:r w:rsidRPr="000A2893">
        <w:rPr>
          <w:spacing w:val="-2"/>
          <w:rtl/>
        </w:rPr>
        <w:t>المعهد الدانمركي لحقوق الإنسان في تطوير العلاقة بين حقوق الإنسان وأهداف التنمية المستدامة. ففي أعقاب اعتماد خطة التنمية المستدامة لعام 2030، أجرى المعهد تجميع</w:t>
      </w:r>
      <w:r w:rsidR="009B486F" w:rsidRPr="000A2893">
        <w:rPr>
          <w:spacing w:val="-2"/>
          <w:rtl/>
        </w:rPr>
        <w:t xml:space="preserve">اً </w:t>
      </w:r>
      <w:r w:rsidRPr="000A2893">
        <w:rPr>
          <w:spacing w:val="-2"/>
          <w:rtl/>
        </w:rPr>
        <w:t>شامل</w:t>
      </w:r>
      <w:r w:rsidR="009B486F" w:rsidRPr="000A2893">
        <w:rPr>
          <w:spacing w:val="-2"/>
          <w:rtl/>
        </w:rPr>
        <w:t xml:space="preserve">اً </w:t>
      </w:r>
      <w:r w:rsidRPr="000A2893">
        <w:rPr>
          <w:spacing w:val="-2"/>
          <w:rtl/>
        </w:rPr>
        <w:t>لأحكام حقوق الإنسان على ضوء أهداف الخطة السبعة عشر وغاياتها المائة والتسع والس</w:t>
      </w:r>
      <w:r w:rsidRPr="000A2893">
        <w:rPr>
          <w:rFonts w:hint="eastAsia"/>
          <w:spacing w:val="-2"/>
          <w:rtl/>
        </w:rPr>
        <w:t>تين</w:t>
      </w:r>
      <w:r w:rsidRPr="000A2893">
        <w:rPr>
          <w:spacing w:val="-2"/>
          <w:rtl/>
        </w:rPr>
        <w:t xml:space="preserve">. وأعلن عن هذا التجميع في شكل قاعدة بيانات تفاعلية بسبع لغات في عام 2016. وتوفر قاعدة البيانات لمحة شاملة عن الروابط بين أهداف التنمية المستدامة وأحكام حقوق الإنسان. كما نشر المعهد توجيهات وتحليلات من أجل نهج قائم على حقوق الإنسان في متابعة </w:t>
      </w:r>
      <w:r w:rsidRPr="000A2893">
        <w:rPr>
          <w:rFonts w:hint="cs"/>
          <w:spacing w:val="-2"/>
          <w:rtl/>
        </w:rPr>
        <w:t>واستعراض</w:t>
      </w:r>
      <w:r w:rsidRPr="000A2893">
        <w:rPr>
          <w:spacing w:val="-2"/>
          <w:rtl/>
        </w:rPr>
        <w:t xml:space="preserve"> أهد</w:t>
      </w:r>
      <w:r w:rsidRPr="000A2893">
        <w:rPr>
          <w:rFonts w:hint="eastAsia"/>
          <w:spacing w:val="-2"/>
          <w:rtl/>
        </w:rPr>
        <w:t>اف</w:t>
      </w:r>
      <w:r w:rsidRPr="000A2893">
        <w:rPr>
          <w:spacing w:val="-2"/>
          <w:rtl/>
        </w:rPr>
        <w:t xml:space="preserve"> التنمية المستدامة (2016)، وكذلك في </w:t>
      </w:r>
      <w:r w:rsidRPr="000A2893">
        <w:rPr>
          <w:rFonts w:hint="cs"/>
          <w:spacing w:val="-2"/>
          <w:rtl/>
        </w:rPr>
        <w:t xml:space="preserve">جمع </w:t>
      </w:r>
      <w:r w:rsidRPr="000A2893">
        <w:rPr>
          <w:spacing w:val="-2"/>
          <w:rtl/>
        </w:rPr>
        <w:t>البيانات والرصد (2017).</w:t>
      </w:r>
    </w:p>
    <w:p w14:paraId="74309F98" w14:textId="77777777" w:rsidR="009F5BE1" w:rsidRPr="004A1955" w:rsidRDefault="009F5BE1" w:rsidP="009F5BE1">
      <w:pPr>
        <w:pStyle w:val="SingleTxtGA"/>
        <w:rPr>
          <w:rtl/>
        </w:rPr>
      </w:pPr>
      <w:r w:rsidRPr="004A1955">
        <w:rPr>
          <w:rtl/>
        </w:rPr>
        <w:t>213-</w:t>
      </w:r>
      <w:r w:rsidRPr="004A1955">
        <w:rPr>
          <w:rtl/>
        </w:rPr>
        <w:tab/>
      </w:r>
      <w:r w:rsidRPr="000A2893">
        <w:rPr>
          <w:spacing w:val="-4"/>
          <w:rtl/>
        </w:rPr>
        <w:t>وعلاوة على ذلك، عمل المعهد على تعزيز قدرات المؤسسات الوطنية لحقوق الإنسان على اعتماد نهج قائم على حقوق الإنسان في أهداف التنمية المستدامة. واضطلع المعهد بدور فعال في صياغة إعلان ميريدا بشأن دور المؤسسات الوطنية لحقوق الإنسان في تنفيذ خطة عام 2030 وإ</w:t>
      </w:r>
      <w:r w:rsidRPr="000A2893">
        <w:rPr>
          <w:rFonts w:hint="eastAsia"/>
          <w:spacing w:val="-4"/>
          <w:rtl/>
        </w:rPr>
        <w:t>نشاء</w:t>
      </w:r>
      <w:r w:rsidRPr="000A2893">
        <w:rPr>
          <w:spacing w:val="-4"/>
          <w:rtl/>
        </w:rPr>
        <w:t xml:space="preserve"> الفريق العامل المعني بالتنمية المستدامة التابع للتحالف العالمي للمؤسسات الوطنية لحقوق الإنسان والذي يرأسه المعهد حالي</w:t>
      </w:r>
      <w:r w:rsidR="00D967E4" w:rsidRPr="000A2893">
        <w:rPr>
          <w:spacing w:val="-4"/>
          <w:rtl/>
        </w:rPr>
        <w:t>اً</w:t>
      </w:r>
      <w:r w:rsidRPr="000A2893">
        <w:rPr>
          <w:spacing w:val="-4"/>
          <w:rtl/>
        </w:rPr>
        <w:t>. وأجرى موظفو المعهد طائفة من حلقات العمل لبناء القدرات مع المؤسسات الوطنية لحقوق الإنسان والجهات الفاعلة الحكومية والمجتمع المدني</w:t>
      </w:r>
      <w:r w:rsidRPr="004A1955">
        <w:rPr>
          <w:rtl/>
        </w:rPr>
        <w:t>.</w:t>
      </w:r>
    </w:p>
    <w:p w14:paraId="0867839B" w14:textId="77777777" w:rsidR="009F5BE1" w:rsidRPr="004A1955" w:rsidRDefault="009F5BE1" w:rsidP="009F5BE1">
      <w:pPr>
        <w:pStyle w:val="HChGA"/>
        <w:rPr>
          <w:rtl/>
        </w:rPr>
      </w:pPr>
      <w:r w:rsidRPr="004A1955">
        <w:rPr>
          <w:rtl/>
        </w:rPr>
        <w:tab/>
      </w:r>
      <w:bookmarkStart w:id="11" w:name="_Toc162028"/>
      <w:r w:rsidRPr="004A1955">
        <w:rPr>
          <w:rtl/>
        </w:rPr>
        <w:t>ثالثا</w:t>
      </w:r>
      <w:r w:rsidRPr="004A1955">
        <w:rPr>
          <w:rFonts w:hint="cs"/>
          <w:rtl/>
        </w:rPr>
        <w:t>ً</w:t>
      </w:r>
      <w:r w:rsidRPr="004A1955">
        <w:rPr>
          <w:rtl/>
        </w:rPr>
        <w:t>-</w:t>
      </w:r>
      <w:r w:rsidRPr="004A1955">
        <w:rPr>
          <w:rtl/>
        </w:rPr>
        <w:tab/>
        <w:t>معلومات عن عدم التمييز والمساواة وسبل الانتصاف الفعالة</w:t>
      </w:r>
      <w:bookmarkEnd w:id="11"/>
    </w:p>
    <w:p w14:paraId="06308EAE" w14:textId="77777777" w:rsidR="009F5BE1" w:rsidRPr="004A1955" w:rsidRDefault="009F5BE1" w:rsidP="009F5BE1">
      <w:pPr>
        <w:pStyle w:val="H23GA"/>
        <w:rPr>
          <w:rtl/>
        </w:rPr>
      </w:pPr>
      <w:r w:rsidRPr="004A1955">
        <w:rPr>
          <w:rtl/>
        </w:rPr>
        <w:tab/>
      </w:r>
      <w:r w:rsidRPr="004A1955">
        <w:rPr>
          <w:rtl/>
        </w:rPr>
        <w:tab/>
        <w:t>الحماية من التمييز</w:t>
      </w:r>
    </w:p>
    <w:p w14:paraId="0FDE53A0" w14:textId="77777777" w:rsidR="009F5BE1" w:rsidRPr="004A1955" w:rsidRDefault="009F5BE1" w:rsidP="009F5BE1">
      <w:pPr>
        <w:pStyle w:val="SingleTxtGA"/>
        <w:rPr>
          <w:rtl/>
        </w:rPr>
      </w:pPr>
      <w:r w:rsidRPr="004A1955">
        <w:rPr>
          <w:rtl/>
        </w:rPr>
        <w:t>214-</w:t>
      </w:r>
      <w:r w:rsidRPr="004A1955">
        <w:rPr>
          <w:rtl/>
        </w:rPr>
        <w:tab/>
        <w:t>الافتراض الأساسي للمساواة أمام القانون مبدأ أساسي في جميع مجالات القانون الدانمركي. ولا يتضمن الدستور حظر</w:t>
      </w:r>
      <w:r w:rsidR="009B486F" w:rsidRPr="004A1955">
        <w:rPr>
          <w:rtl/>
        </w:rPr>
        <w:t>ا</w:t>
      </w:r>
      <w:r w:rsidR="009B486F">
        <w:rPr>
          <w:rtl/>
        </w:rPr>
        <w:t>ً</w:t>
      </w:r>
      <w:r w:rsidR="009B486F" w:rsidRPr="004A1955">
        <w:rPr>
          <w:rtl/>
        </w:rPr>
        <w:t xml:space="preserve"> </w:t>
      </w:r>
      <w:r w:rsidRPr="004A1955">
        <w:rPr>
          <w:rtl/>
        </w:rPr>
        <w:t>عام</w:t>
      </w:r>
      <w:r w:rsidR="009B486F" w:rsidRPr="004A1955">
        <w:rPr>
          <w:rtl/>
        </w:rPr>
        <w:t>ا</w:t>
      </w:r>
      <w:r w:rsidR="009B486F">
        <w:rPr>
          <w:rtl/>
        </w:rPr>
        <w:t>ً</w:t>
      </w:r>
      <w:r w:rsidR="009B486F" w:rsidRPr="004A1955">
        <w:rPr>
          <w:rtl/>
        </w:rPr>
        <w:t xml:space="preserve"> </w:t>
      </w:r>
      <w:r w:rsidRPr="004A1955">
        <w:rPr>
          <w:rtl/>
        </w:rPr>
        <w:t xml:space="preserve">للتمييز، ولكن </w:t>
      </w:r>
      <w:r w:rsidRPr="004A1955">
        <w:rPr>
          <w:rFonts w:hint="cs"/>
          <w:rtl/>
        </w:rPr>
        <w:t xml:space="preserve">مسألة </w:t>
      </w:r>
      <w:r w:rsidRPr="004A1955">
        <w:rPr>
          <w:rtl/>
        </w:rPr>
        <w:t>التمييز</w:t>
      </w:r>
      <w:r w:rsidRPr="004A1955">
        <w:rPr>
          <w:rFonts w:hint="cs"/>
          <w:rtl/>
        </w:rPr>
        <w:t xml:space="preserve"> مشمولة بأحكام تتعلق</w:t>
      </w:r>
      <w:r w:rsidRPr="004A1955">
        <w:rPr>
          <w:rtl/>
        </w:rPr>
        <w:t xml:space="preserve"> </w:t>
      </w:r>
      <w:r w:rsidRPr="004A1955">
        <w:rPr>
          <w:rFonts w:hint="cs"/>
          <w:rtl/>
        </w:rPr>
        <w:t>ب</w:t>
      </w:r>
      <w:r w:rsidRPr="004A1955">
        <w:rPr>
          <w:rtl/>
        </w:rPr>
        <w:t xml:space="preserve">مجالات محددة في الدستور وكذلك في التشريعات التكميلية. </w:t>
      </w:r>
      <w:r w:rsidRPr="004A1955">
        <w:rPr>
          <w:rFonts w:hint="cs"/>
          <w:rtl/>
        </w:rPr>
        <w:t>و</w:t>
      </w:r>
      <w:r w:rsidRPr="004A1955">
        <w:rPr>
          <w:rtl/>
        </w:rPr>
        <w:t>تنص المادة 25 من العهد الدولي الخاص بالحقوق ا</w:t>
      </w:r>
      <w:r w:rsidRPr="004A1955">
        <w:rPr>
          <w:rFonts w:hint="eastAsia"/>
          <w:rtl/>
        </w:rPr>
        <w:t>لمدنية</w:t>
      </w:r>
      <w:r w:rsidRPr="004A1955">
        <w:rPr>
          <w:rtl/>
        </w:rPr>
        <w:t xml:space="preserve"> والسياسية </w:t>
      </w:r>
      <w:r w:rsidRPr="004A1955">
        <w:rPr>
          <w:rFonts w:hint="cs"/>
          <w:rtl/>
        </w:rPr>
        <w:t xml:space="preserve">أيضاً </w:t>
      </w:r>
      <w:r w:rsidRPr="004A1955">
        <w:rPr>
          <w:rtl/>
        </w:rPr>
        <w:t>على مبدأ عام لعدم التمييز.</w:t>
      </w:r>
    </w:p>
    <w:p w14:paraId="5F3ACD42" w14:textId="77777777" w:rsidR="009F5BE1" w:rsidRPr="004A1955" w:rsidRDefault="009F5BE1" w:rsidP="009F5BE1">
      <w:pPr>
        <w:pStyle w:val="SingleTxtGA"/>
        <w:rPr>
          <w:rtl/>
        </w:rPr>
      </w:pPr>
      <w:r w:rsidRPr="004A1955">
        <w:rPr>
          <w:rtl/>
        </w:rPr>
        <w:t>215-</w:t>
      </w:r>
      <w:r w:rsidRPr="004A1955">
        <w:rPr>
          <w:rtl/>
        </w:rPr>
        <w:tab/>
        <w:t xml:space="preserve">وعلاوة على ذلك، يطبق القانون </w:t>
      </w:r>
      <w:proofErr w:type="spellStart"/>
      <w:r w:rsidRPr="004A1955">
        <w:rPr>
          <w:rtl/>
        </w:rPr>
        <w:t>الدانمركي</w:t>
      </w:r>
      <w:proofErr w:type="spellEnd"/>
      <w:r w:rsidRPr="004A1955">
        <w:rPr>
          <w:rtl/>
        </w:rPr>
        <w:t xml:space="preserve"> مبدأ المساواة الإدارية غير المكتوب، ولكنه مبدأ ملزم قانون</w:t>
      </w:r>
      <w:r w:rsidR="00D967E4" w:rsidRPr="004A1955">
        <w:rPr>
          <w:rtl/>
        </w:rPr>
        <w:t>اً</w:t>
      </w:r>
      <w:r w:rsidRPr="004A1955">
        <w:rPr>
          <w:rtl/>
        </w:rPr>
        <w:t xml:space="preserve"> </w:t>
      </w:r>
      <w:r w:rsidRPr="004A1955">
        <w:rPr>
          <w:i/>
          <w:iCs/>
          <w:rtl/>
        </w:rPr>
        <w:t>(</w:t>
      </w:r>
      <w:proofErr w:type="spellStart"/>
      <w:r w:rsidRPr="004A1955">
        <w:rPr>
          <w:i/>
          <w:iCs/>
        </w:rPr>
        <w:t>univitteningslig</w:t>
      </w:r>
      <w:proofErr w:type="spellEnd"/>
      <w:r w:rsidR="00795DD5">
        <w:rPr>
          <w:i/>
          <w:iCs/>
        </w:rPr>
        <w:t> </w:t>
      </w:r>
      <w:proofErr w:type="spellStart"/>
      <w:r w:rsidRPr="004A1955">
        <w:rPr>
          <w:i/>
          <w:iCs/>
        </w:rPr>
        <w:t>lighedsgrundsætning</w:t>
      </w:r>
      <w:proofErr w:type="spellEnd"/>
      <w:r w:rsidRPr="004A1955">
        <w:rPr>
          <w:i/>
          <w:iCs/>
          <w:rtl/>
        </w:rPr>
        <w:t>)</w:t>
      </w:r>
      <w:r w:rsidRPr="004A1955">
        <w:rPr>
          <w:rtl/>
        </w:rPr>
        <w:t xml:space="preserve"> يحظر </w:t>
      </w:r>
      <w:r w:rsidRPr="004A1955">
        <w:rPr>
          <w:rFonts w:hint="cs"/>
          <w:rtl/>
        </w:rPr>
        <w:t xml:space="preserve">عدم المساواة في </w:t>
      </w:r>
      <w:r w:rsidRPr="004A1955">
        <w:rPr>
          <w:rtl/>
        </w:rPr>
        <w:t>المعاملة بسبب نوع الجنس أو العرق أو اللون أو الأصل القومي أو الإثني أو العقيدة أو الميول الجن</w:t>
      </w:r>
      <w:r w:rsidRPr="004A1955">
        <w:rPr>
          <w:rFonts w:hint="eastAsia"/>
          <w:rtl/>
        </w:rPr>
        <w:t>سية</w:t>
      </w:r>
      <w:r w:rsidRPr="004A1955">
        <w:rPr>
          <w:rtl/>
        </w:rPr>
        <w:t xml:space="preserve"> وما إلى ذلك. وهذا المبدأ ملزم لأرباب العمل في القطاع العام وفي دوائر التشغيل العامة وجميع الهيئات العامة الأخرى. وهذا يعني أن السلطات العامة ملزمة بالمساواة في المعاملة، ليس فقط عندما ي</w:t>
      </w:r>
      <w:r w:rsidRPr="004A1955">
        <w:rPr>
          <w:rFonts w:hint="cs"/>
          <w:rtl/>
        </w:rPr>
        <w:t>ُ</w:t>
      </w:r>
      <w:r w:rsidRPr="004A1955">
        <w:rPr>
          <w:rtl/>
        </w:rPr>
        <w:t>نص عليها بنصوص محددة تتعلق بالمساواة في المعاملة ولكن أيض</w:t>
      </w:r>
      <w:r w:rsidR="009B486F" w:rsidRPr="004A1955">
        <w:rPr>
          <w:rtl/>
        </w:rPr>
        <w:t>ا</w:t>
      </w:r>
      <w:r w:rsidR="009B486F">
        <w:rPr>
          <w:rtl/>
        </w:rPr>
        <w:t>ً</w:t>
      </w:r>
      <w:r w:rsidR="009B486F" w:rsidRPr="004A1955">
        <w:rPr>
          <w:rtl/>
        </w:rPr>
        <w:t xml:space="preserve"> </w:t>
      </w:r>
      <w:r w:rsidRPr="004A1955">
        <w:rPr>
          <w:rtl/>
        </w:rPr>
        <w:t>في جميع الحالات المستندة إلى مبدأ المساواة الإدارية.</w:t>
      </w:r>
    </w:p>
    <w:p w14:paraId="6DE1364A" w14:textId="77777777" w:rsidR="009F5BE1" w:rsidRPr="004A1955" w:rsidRDefault="009F5BE1" w:rsidP="009F5BE1">
      <w:pPr>
        <w:pStyle w:val="SingleTxtGA"/>
        <w:rPr>
          <w:rtl/>
        </w:rPr>
      </w:pPr>
      <w:r w:rsidRPr="004A1955">
        <w:rPr>
          <w:rtl/>
        </w:rPr>
        <w:t>216-</w:t>
      </w:r>
      <w:r w:rsidRPr="004A1955">
        <w:rPr>
          <w:rtl/>
        </w:rPr>
        <w:tab/>
        <w:t>ووفق</w:t>
      </w:r>
      <w:r w:rsidR="009B486F" w:rsidRPr="004A1955">
        <w:rPr>
          <w:rtl/>
        </w:rPr>
        <w:t>ا</w:t>
      </w:r>
      <w:r w:rsidR="009B486F">
        <w:rPr>
          <w:rtl/>
        </w:rPr>
        <w:t>ً</w:t>
      </w:r>
      <w:r w:rsidR="009B486F" w:rsidRPr="004A1955">
        <w:rPr>
          <w:rtl/>
        </w:rPr>
        <w:t xml:space="preserve"> </w:t>
      </w:r>
      <w:r w:rsidRPr="004A1955">
        <w:rPr>
          <w:rtl/>
        </w:rPr>
        <w:t>لقانون تجهيز البيانات الشخصية لعام 2000، لا يجوز للسلطات العامة وكيانات الأعمال</w:t>
      </w:r>
      <w:r w:rsidRPr="004A1955">
        <w:rPr>
          <w:rFonts w:hint="cs"/>
          <w:rtl/>
        </w:rPr>
        <w:t xml:space="preserve"> التجارية</w:t>
      </w:r>
      <w:r w:rsidRPr="004A1955">
        <w:rPr>
          <w:rtl/>
        </w:rPr>
        <w:t xml:space="preserve"> تسجيل المعلومات المتعلقة بالأصل العرقي أو الإثني أو الآراء السياسية أو المعتقدات الدينية أو الفلسفية أو العضوية النقابية أو معلومات الصحة أو الحياة الجنسية، ما لم تس</w:t>
      </w:r>
      <w:r w:rsidRPr="004A1955">
        <w:rPr>
          <w:rFonts w:hint="eastAsia"/>
          <w:rtl/>
        </w:rPr>
        <w:t>توف</w:t>
      </w:r>
      <w:r w:rsidRPr="004A1955">
        <w:rPr>
          <w:rtl/>
        </w:rPr>
        <w:t xml:space="preserve"> شروط محددة.</w:t>
      </w:r>
    </w:p>
    <w:p w14:paraId="73ECA280" w14:textId="77777777" w:rsidR="009F5BE1" w:rsidRPr="004A1955" w:rsidRDefault="009F5BE1" w:rsidP="009F5BE1">
      <w:pPr>
        <w:pStyle w:val="SingleTxtGA"/>
        <w:rPr>
          <w:rtl/>
        </w:rPr>
      </w:pPr>
      <w:r w:rsidRPr="004A1955">
        <w:rPr>
          <w:rtl/>
        </w:rPr>
        <w:t>217-</w:t>
      </w:r>
      <w:r w:rsidRPr="004A1955">
        <w:rPr>
          <w:rtl/>
        </w:rPr>
        <w:tab/>
        <w:t>وقد اعتمدت الدانمرك عدد</w:t>
      </w:r>
      <w:r w:rsidR="009B486F" w:rsidRPr="004A1955">
        <w:rPr>
          <w:rtl/>
        </w:rPr>
        <w:t>ا</w:t>
      </w:r>
      <w:r w:rsidR="009B486F">
        <w:rPr>
          <w:rtl/>
        </w:rPr>
        <w:t>ً</w:t>
      </w:r>
      <w:r w:rsidR="009B486F" w:rsidRPr="004A1955">
        <w:rPr>
          <w:rtl/>
        </w:rPr>
        <w:t xml:space="preserve"> </w:t>
      </w:r>
      <w:r w:rsidRPr="004A1955">
        <w:rPr>
          <w:rtl/>
        </w:rPr>
        <w:t xml:space="preserve">من القوانين المتعلقة بالمساواة في المعاملة في مجالات محددة، على النحو </w:t>
      </w:r>
      <w:r w:rsidRPr="004A1955">
        <w:rPr>
          <w:rFonts w:hint="cs"/>
          <w:rtl/>
        </w:rPr>
        <w:t>الوارد شرحه</w:t>
      </w:r>
      <w:r w:rsidRPr="004A1955">
        <w:rPr>
          <w:rtl/>
        </w:rPr>
        <w:t xml:space="preserve"> أدناه.</w:t>
      </w:r>
    </w:p>
    <w:p w14:paraId="5822FED0" w14:textId="77777777" w:rsidR="009F5BE1" w:rsidRPr="004A1955" w:rsidRDefault="009F5BE1" w:rsidP="009F5BE1">
      <w:pPr>
        <w:pStyle w:val="H23GA"/>
        <w:rPr>
          <w:rtl/>
        </w:rPr>
      </w:pPr>
      <w:r w:rsidRPr="004A1955">
        <w:rPr>
          <w:rtl/>
        </w:rPr>
        <w:tab/>
      </w:r>
      <w:r w:rsidRPr="004A1955">
        <w:rPr>
          <w:rtl/>
        </w:rPr>
        <w:tab/>
        <w:t>الجهود الرامية إلى تعزيز المساواة في الحقوق ومنع التمييز في مجالات محددة والجهود المبذولة من أجل الفئات الضعيفة</w:t>
      </w:r>
    </w:p>
    <w:p w14:paraId="51964435" w14:textId="77777777" w:rsidR="009F5BE1" w:rsidRPr="004A1955" w:rsidRDefault="009F5BE1" w:rsidP="009F5BE1">
      <w:pPr>
        <w:pStyle w:val="H4GA"/>
        <w:rPr>
          <w:rtl/>
        </w:rPr>
      </w:pPr>
      <w:r w:rsidRPr="004A1955">
        <w:rPr>
          <w:rtl/>
        </w:rPr>
        <w:tab/>
      </w:r>
      <w:r w:rsidRPr="004A1955">
        <w:rPr>
          <w:rtl/>
        </w:rPr>
        <w:tab/>
        <w:t>المساواة بين الجنسين</w:t>
      </w:r>
    </w:p>
    <w:p w14:paraId="0CC38C82" w14:textId="77777777" w:rsidR="009F5BE1" w:rsidRPr="004A1955" w:rsidRDefault="009F5BE1" w:rsidP="009F5BE1">
      <w:pPr>
        <w:pStyle w:val="SingleTxtGA"/>
        <w:rPr>
          <w:rtl/>
        </w:rPr>
      </w:pPr>
      <w:r w:rsidRPr="004A1955">
        <w:rPr>
          <w:rtl/>
        </w:rPr>
        <w:t>218-</w:t>
      </w:r>
      <w:r w:rsidRPr="004A1955">
        <w:rPr>
          <w:rtl/>
        </w:rPr>
        <w:tab/>
        <w:t xml:space="preserve">تعد المساواة بين الرجل والمرأة وتكافؤ الفرص من الأهداف الرئيسية في الدانمرك. وتتشكل </w:t>
      </w:r>
      <w:r w:rsidRPr="004A1955">
        <w:rPr>
          <w:rFonts w:hint="cs"/>
          <w:rtl/>
        </w:rPr>
        <w:t>الأنظمة</w:t>
      </w:r>
      <w:r w:rsidRPr="004A1955">
        <w:rPr>
          <w:rtl/>
        </w:rPr>
        <w:t xml:space="preserve"> الدانمركية المتعلقة بالمساواة بين الجنسين من الالتزامات الدولية</w:t>
      </w:r>
      <w:r w:rsidRPr="004A1955">
        <w:rPr>
          <w:rFonts w:hint="cs"/>
          <w:rtl/>
        </w:rPr>
        <w:t>،</w:t>
      </w:r>
      <w:r w:rsidRPr="004A1955">
        <w:rPr>
          <w:rtl/>
        </w:rPr>
        <w:t xml:space="preserve"> وخاصة تشريعات الاتحاد الأوروبي. </w:t>
      </w:r>
      <w:r w:rsidRPr="004A1955">
        <w:rPr>
          <w:rFonts w:hint="cs"/>
          <w:rtl/>
        </w:rPr>
        <w:t>والأنظمة</w:t>
      </w:r>
      <w:r w:rsidRPr="004A1955">
        <w:rPr>
          <w:rtl/>
        </w:rPr>
        <w:t xml:space="preserve"> الدانمركية منصوص عليها في التشريع، لكن الاتفاقات الجماع</w:t>
      </w:r>
      <w:r w:rsidRPr="004A1955">
        <w:rPr>
          <w:rFonts w:hint="eastAsia"/>
          <w:rtl/>
        </w:rPr>
        <w:t>ية</w:t>
      </w:r>
      <w:r w:rsidRPr="004A1955">
        <w:rPr>
          <w:rtl/>
        </w:rPr>
        <w:t xml:space="preserve"> تقوم بدور بارز في سوق العمل</w:t>
      </w:r>
      <w:r w:rsidRPr="004A1955">
        <w:rPr>
          <w:rFonts w:hint="cs"/>
          <w:rtl/>
        </w:rPr>
        <w:t>.</w:t>
      </w:r>
    </w:p>
    <w:p w14:paraId="44F2163E" w14:textId="77777777" w:rsidR="009F5BE1" w:rsidRPr="004A1955" w:rsidRDefault="009F5BE1" w:rsidP="009F5BE1">
      <w:pPr>
        <w:pStyle w:val="SingleTxtGA"/>
        <w:rPr>
          <w:rtl/>
        </w:rPr>
      </w:pPr>
      <w:r w:rsidRPr="004A1955">
        <w:rPr>
          <w:rtl/>
        </w:rPr>
        <w:t>219-</w:t>
      </w:r>
      <w:r w:rsidRPr="004A1955">
        <w:rPr>
          <w:rtl/>
        </w:rPr>
        <w:tab/>
      </w:r>
      <w:r w:rsidRPr="000A2893">
        <w:rPr>
          <w:spacing w:val="-4"/>
          <w:rtl/>
        </w:rPr>
        <w:t xml:space="preserve">ويتعلق قانون المساواة بين الجنسين بمجال المساواة بين الجنسين خارج سوق العمل. والهدف من القانون هو تعزيز المساواة بين الرجل والمرأة، بما في ذلك المساواة في الإدماج والتأثير وتكافؤ الفرص. وعلاوة على ذلك، فإن الهدف من القانون هو التصدي للتمييز المباشر </w:t>
      </w:r>
      <w:r w:rsidRPr="000A2893">
        <w:rPr>
          <w:rFonts w:hint="eastAsia"/>
          <w:spacing w:val="-4"/>
          <w:rtl/>
        </w:rPr>
        <w:t>وغير</w:t>
      </w:r>
      <w:r w:rsidRPr="000A2893">
        <w:rPr>
          <w:spacing w:val="-4"/>
          <w:rtl/>
        </w:rPr>
        <w:t xml:space="preserve"> المباشر بالإضافة إلى المضايقة والتحرش الجنسي. وينطبق القانون على الأعمال والخدمات التي تقدمها السلطات العامة وكذلك على الحصول على السلع والخدمات وتقديمها داخل القطاع الخاص</w:t>
      </w:r>
      <w:r w:rsidRPr="004A1955">
        <w:rPr>
          <w:rtl/>
        </w:rPr>
        <w:t>.</w:t>
      </w:r>
    </w:p>
    <w:p w14:paraId="164C1926" w14:textId="77777777" w:rsidR="009F5BE1" w:rsidRPr="004A1955" w:rsidRDefault="009F5BE1" w:rsidP="009F5BE1">
      <w:pPr>
        <w:pStyle w:val="SingleTxtGA"/>
        <w:rPr>
          <w:rtl/>
        </w:rPr>
      </w:pPr>
      <w:r w:rsidRPr="004A1955">
        <w:rPr>
          <w:rtl/>
        </w:rPr>
        <w:t>220-</w:t>
      </w:r>
      <w:r w:rsidRPr="004A1955">
        <w:rPr>
          <w:rtl/>
        </w:rPr>
        <w:tab/>
        <w:t>ويُلزم القانون السلطات العامة بتعميم مراعاة مسائل المساواة بين الجنسين، مما يعني أن عليها أن تتوخى تحقيق المساواة بين الجنسين في مجال عملها وتدرج مسائل المساواة بين الجنسين في جميع عمليات التخطيط وصنع القرار. كما يسمح القانون باتخاذ إجراءات العمل ا</w:t>
      </w:r>
      <w:r w:rsidRPr="004A1955">
        <w:rPr>
          <w:rFonts w:hint="eastAsia"/>
          <w:rtl/>
        </w:rPr>
        <w:t>لإيجابي</w:t>
      </w:r>
      <w:r w:rsidRPr="004A1955">
        <w:rPr>
          <w:rtl/>
        </w:rPr>
        <w:t>.</w:t>
      </w:r>
    </w:p>
    <w:p w14:paraId="006D8B5E" w14:textId="77777777" w:rsidR="009F5BE1" w:rsidRPr="004A1955" w:rsidRDefault="009F5BE1" w:rsidP="009F5BE1">
      <w:pPr>
        <w:pStyle w:val="SingleTxtGA"/>
        <w:rPr>
          <w:rtl/>
        </w:rPr>
      </w:pPr>
      <w:r w:rsidRPr="004A1955">
        <w:rPr>
          <w:rtl/>
        </w:rPr>
        <w:t>221-</w:t>
      </w:r>
      <w:r w:rsidRPr="004A1955">
        <w:rPr>
          <w:rtl/>
        </w:rPr>
        <w:tab/>
      </w:r>
      <w:r w:rsidRPr="004A1955">
        <w:rPr>
          <w:rFonts w:hint="cs"/>
          <w:rtl/>
        </w:rPr>
        <w:t>ويجوز</w:t>
      </w:r>
      <w:r w:rsidRPr="004A1955">
        <w:rPr>
          <w:rtl/>
        </w:rPr>
        <w:t xml:space="preserve"> </w:t>
      </w:r>
      <w:r w:rsidRPr="004A1955">
        <w:rPr>
          <w:rFonts w:hint="cs"/>
          <w:rtl/>
        </w:rPr>
        <w:t>ل</w:t>
      </w:r>
      <w:r w:rsidRPr="004A1955">
        <w:rPr>
          <w:rtl/>
        </w:rPr>
        <w:t>ضحية التمييز، بما فيه المضايقة والتحرش الجنسي،</w:t>
      </w:r>
      <w:r w:rsidRPr="004A1955">
        <w:rPr>
          <w:rFonts w:hint="cs"/>
          <w:rtl/>
        </w:rPr>
        <w:t xml:space="preserve"> أن يثير</w:t>
      </w:r>
      <w:r w:rsidRPr="004A1955">
        <w:rPr>
          <w:rtl/>
        </w:rPr>
        <w:t xml:space="preserve"> هذه المسألة أمام مجلس المساواة في المعاملة (انظر الفرع دال-3-2). ويمكن منح الضحايا تعويض</w:t>
      </w:r>
      <w:r w:rsidR="009B486F" w:rsidRPr="004A1955">
        <w:rPr>
          <w:rtl/>
        </w:rPr>
        <w:t>ا</w:t>
      </w:r>
      <w:r w:rsidR="009B486F">
        <w:rPr>
          <w:rtl/>
        </w:rPr>
        <w:t>ً</w:t>
      </w:r>
      <w:r w:rsidR="009B486F" w:rsidRPr="004A1955">
        <w:rPr>
          <w:rtl/>
        </w:rPr>
        <w:t>.</w:t>
      </w:r>
    </w:p>
    <w:p w14:paraId="05885058" w14:textId="77777777" w:rsidR="009F5BE1" w:rsidRPr="004A1955" w:rsidRDefault="009F5BE1" w:rsidP="009F5BE1">
      <w:pPr>
        <w:pStyle w:val="SingleTxtGA"/>
        <w:rPr>
          <w:rtl/>
        </w:rPr>
      </w:pPr>
      <w:r w:rsidRPr="004A1955">
        <w:rPr>
          <w:rtl/>
        </w:rPr>
        <w:t>222-</w:t>
      </w:r>
      <w:r w:rsidRPr="004A1955">
        <w:rPr>
          <w:rtl/>
        </w:rPr>
        <w:tab/>
        <w:t>ويركز قانون المساواة في المعاملة بين الرجل والمرأة فيما يتعلق بالعمالة وقانون المساواة في الأجر تحديد</w:t>
      </w:r>
      <w:r w:rsidR="009B486F" w:rsidRPr="004A1955">
        <w:rPr>
          <w:rtl/>
        </w:rPr>
        <w:t>ا</w:t>
      </w:r>
      <w:r w:rsidR="009B486F">
        <w:rPr>
          <w:rtl/>
        </w:rPr>
        <w:t>ً</w:t>
      </w:r>
      <w:r w:rsidR="009B486F" w:rsidRPr="004A1955">
        <w:rPr>
          <w:rtl/>
        </w:rPr>
        <w:t xml:space="preserve"> </w:t>
      </w:r>
      <w:r w:rsidRPr="004A1955">
        <w:rPr>
          <w:rtl/>
        </w:rPr>
        <w:t>على المساواة بين الجنسين في سوق العمل. ويطبق القانونان مع</w:t>
      </w:r>
      <w:r w:rsidR="009B486F" w:rsidRPr="004A1955">
        <w:rPr>
          <w:rtl/>
        </w:rPr>
        <w:t>ا</w:t>
      </w:r>
      <w:r w:rsidR="009B486F">
        <w:rPr>
          <w:rtl/>
        </w:rPr>
        <w:t>ً</w:t>
      </w:r>
      <w:r w:rsidR="009B486F" w:rsidRPr="004A1955">
        <w:rPr>
          <w:rtl/>
        </w:rPr>
        <w:t xml:space="preserve"> </w:t>
      </w:r>
      <w:r w:rsidRPr="004A1955">
        <w:rPr>
          <w:rtl/>
        </w:rPr>
        <w:t>تشريعات الاتحاد الأوروبي في هذا الصدد. ويلزم قانون المساواة في المعاملة بين الرجل والمرأة فيما يتعلق بالعمالة أرباب العمل من القطاعين العام والخاص بمعاملة الرجال والنساء على قدم المساواة في جميع جوانب العمل.</w:t>
      </w:r>
    </w:p>
    <w:p w14:paraId="597F067A" w14:textId="77777777" w:rsidR="009F5BE1" w:rsidRPr="004A1955" w:rsidRDefault="009F5BE1" w:rsidP="009F5BE1">
      <w:pPr>
        <w:pStyle w:val="SingleTxtGA"/>
        <w:rPr>
          <w:rtl/>
        </w:rPr>
      </w:pPr>
      <w:r w:rsidRPr="004A1955">
        <w:rPr>
          <w:rtl/>
        </w:rPr>
        <w:t>223-</w:t>
      </w:r>
      <w:r w:rsidRPr="004A1955">
        <w:rPr>
          <w:rtl/>
        </w:rPr>
        <w:tab/>
        <w:t>ويهدف قانون المساواة في الأجر إلى ضمان دفع أرباب العمل لأجر متساوٍ للرجل والمرأة لقاء نفس العمل أو العمل المتساوي القيمة، مع مراعاة جميع عناصر الأجر وجوانب</w:t>
      </w:r>
      <w:r w:rsidRPr="004A1955">
        <w:rPr>
          <w:rFonts w:hint="cs"/>
          <w:rtl/>
        </w:rPr>
        <w:t>ه</w:t>
      </w:r>
      <w:r w:rsidRPr="004A1955">
        <w:rPr>
          <w:rtl/>
        </w:rPr>
        <w:t>. واستناد</w:t>
      </w:r>
      <w:r w:rsidR="009B486F" w:rsidRPr="004A1955">
        <w:rPr>
          <w:rtl/>
        </w:rPr>
        <w:t>ا</w:t>
      </w:r>
      <w:r w:rsidR="009B486F">
        <w:rPr>
          <w:rtl/>
        </w:rPr>
        <w:t>ً</w:t>
      </w:r>
      <w:r w:rsidR="009B486F" w:rsidRPr="004A1955">
        <w:rPr>
          <w:rtl/>
        </w:rPr>
        <w:t xml:space="preserve"> </w:t>
      </w:r>
      <w:r w:rsidRPr="004A1955">
        <w:rPr>
          <w:rtl/>
        </w:rPr>
        <w:t>إلى القانون، يجب على أرباب العمل تعهد إحصاءات جنسانية بشأن الأجور.</w:t>
      </w:r>
    </w:p>
    <w:p w14:paraId="792858BB" w14:textId="77777777" w:rsidR="009F5BE1" w:rsidRPr="004A1955" w:rsidRDefault="009F5BE1" w:rsidP="009F5BE1">
      <w:pPr>
        <w:pStyle w:val="SingleTxtGA"/>
        <w:rPr>
          <w:rtl/>
        </w:rPr>
      </w:pPr>
      <w:r w:rsidRPr="004A1955">
        <w:rPr>
          <w:rtl/>
        </w:rPr>
        <w:t>224-</w:t>
      </w:r>
      <w:r w:rsidRPr="004A1955">
        <w:rPr>
          <w:rtl/>
        </w:rPr>
        <w:tab/>
        <w:t xml:space="preserve">ويكفل قانون التأمين والمعاشات التقاعدية والخدمات المالية المماثلة الحق في المساواة بين الرجل والمرأة في إطار نظم التأمين الخاصة، من قبيل التأمين على الحياة وكذلك في إطار خطط المعاشات التقاعدية في سوق العمل، التي تمول من مساهمات </w:t>
      </w:r>
      <w:r w:rsidRPr="004A1955">
        <w:rPr>
          <w:rFonts w:hint="cs"/>
          <w:rtl/>
        </w:rPr>
        <w:t>المستخدَمين</w:t>
      </w:r>
      <w:r w:rsidRPr="004A1955">
        <w:rPr>
          <w:rtl/>
        </w:rPr>
        <w:t xml:space="preserve"> وأرباب ا</w:t>
      </w:r>
      <w:r w:rsidRPr="004A1955">
        <w:rPr>
          <w:rFonts w:hint="eastAsia"/>
          <w:rtl/>
        </w:rPr>
        <w:t>لعمل</w:t>
      </w:r>
      <w:r w:rsidRPr="004A1955">
        <w:rPr>
          <w:rtl/>
        </w:rPr>
        <w:t>.</w:t>
      </w:r>
    </w:p>
    <w:p w14:paraId="1BE0F9CB" w14:textId="77777777" w:rsidR="009F5BE1" w:rsidRPr="004A1955" w:rsidRDefault="009F5BE1" w:rsidP="009F5BE1">
      <w:pPr>
        <w:pStyle w:val="SingleTxtGA"/>
        <w:rPr>
          <w:rtl/>
        </w:rPr>
      </w:pPr>
      <w:r w:rsidRPr="004A1955">
        <w:rPr>
          <w:rtl/>
        </w:rPr>
        <w:t>225-</w:t>
      </w:r>
      <w:r w:rsidRPr="004A1955">
        <w:rPr>
          <w:rtl/>
        </w:rPr>
        <w:tab/>
        <w:t>وفي الدانمرك، يتم الاتفاق على شروط العمل والأجور عادة في عقود فردية أو من خلال اتفاقات جماعية بين الأطراف (انظر أيض</w:t>
      </w:r>
      <w:r w:rsidR="009B486F" w:rsidRPr="004A1955">
        <w:rPr>
          <w:rtl/>
        </w:rPr>
        <w:t>ا</w:t>
      </w:r>
      <w:r w:rsidR="009B486F">
        <w:rPr>
          <w:rtl/>
        </w:rPr>
        <w:t>ً</w:t>
      </w:r>
      <w:r w:rsidR="009B486F" w:rsidRPr="004A1955">
        <w:rPr>
          <w:rtl/>
        </w:rPr>
        <w:t xml:space="preserve"> </w:t>
      </w:r>
      <w:r w:rsidRPr="004A1955">
        <w:rPr>
          <w:rtl/>
        </w:rPr>
        <w:t>دال-3). وقد تحيد الاتفاقات الجماعية، إلى حد ما، عن قوانين المساواة في المعاملة بين الرجل والمرأة فيما يتعلق بالعمالة و</w:t>
      </w:r>
      <w:r w:rsidRPr="004A1955">
        <w:rPr>
          <w:rFonts w:hint="eastAsia"/>
          <w:rtl/>
        </w:rPr>
        <w:t>المساواة</w:t>
      </w:r>
      <w:r w:rsidRPr="004A1955">
        <w:rPr>
          <w:rtl/>
        </w:rPr>
        <w:t xml:space="preserve"> في الأجر، ما دامت الاتفاقات الجماعية تتوافق مع المعيار الذي تشترطه تشريعات الاتحاد الأوروبي والالتزامات الدولية الأخرى. وتلتزم الدانمرك بضمان حصول </w:t>
      </w:r>
      <w:r w:rsidRPr="004A1955">
        <w:rPr>
          <w:rFonts w:hint="cs"/>
          <w:rtl/>
        </w:rPr>
        <w:t>المستخدَمين</w:t>
      </w:r>
      <w:r w:rsidRPr="004A1955">
        <w:rPr>
          <w:rtl/>
        </w:rPr>
        <w:t xml:space="preserve"> على الحماية </w:t>
      </w:r>
      <w:r w:rsidRPr="004A1955">
        <w:rPr>
          <w:rFonts w:hint="cs"/>
          <w:rtl/>
        </w:rPr>
        <w:t>المتوخاة</w:t>
      </w:r>
      <w:r w:rsidRPr="004A1955">
        <w:rPr>
          <w:rtl/>
        </w:rPr>
        <w:t xml:space="preserve"> في تشريعات الاتحاد الأوروبي، ولكنها قد تترك أمر </w:t>
      </w:r>
      <w:r w:rsidRPr="004A1955">
        <w:rPr>
          <w:rFonts w:hint="cs"/>
          <w:rtl/>
        </w:rPr>
        <w:t>الأنظمة</w:t>
      </w:r>
      <w:r w:rsidRPr="004A1955">
        <w:rPr>
          <w:rtl/>
        </w:rPr>
        <w:t xml:space="preserve"> المفصل</w:t>
      </w:r>
      <w:r w:rsidRPr="004A1955">
        <w:rPr>
          <w:rFonts w:hint="eastAsia"/>
          <w:rtl/>
        </w:rPr>
        <w:t>ة</w:t>
      </w:r>
      <w:r w:rsidRPr="004A1955">
        <w:rPr>
          <w:rtl/>
        </w:rPr>
        <w:t xml:space="preserve"> للأطراف.</w:t>
      </w:r>
    </w:p>
    <w:p w14:paraId="20DB9DF7" w14:textId="77777777" w:rsidR="009F5BE1" w:rsidRPr="004A1955" w:rsidRDefault="009F5BE1" w:rsidP="009F5BE1">
      <w:pPr>
        <w:pStyle w:val="SingleTxtGA"/>
        <w:rPr>
          <w:rtl/>
        </w:rPr>
      </w:pPr>
      <w:r w:rsidRPr="004A1955">
        <w:rPr>
          <w:rtl/>
        </w:rPr>
        <w:t>226-</w:t>
      </w:r>
      <w:r w:rsidRPr="004A1955">
        <w:rPr>
          <w:rtl/>
        </w:rPr>
        <w:tab/>
      </w:r>
      <w:r w:rsidRPr="000A2893">
        <w:rPr>
          <w:spacing w:val="-2"/>
          <w:rtl/>
        </w:rPr>
        <w:t>وبالنسبة لضحية التمييز في المسائل المتعلقة بالعمل، تتوقف الخيارات المتاحة على ما إذا كانت المطالبة تستند إلى تشريع أو عقد فردي من جانب أو ما إذا كانت المطالبة قائمة على اتفاقية جماعية</w:t>
      </w:r>
      <w:r w:rsidRPr="000A2893">
        <w:rPr>
          <w:rFonts w:hint="cs"/>
          <w:spacing w:val="-2"/>
          <w:rtl/>
        </w:rPr>
        <w:t xml:space="preserve"> من جانب آخر</w:t>
      </w:r>
      <w:r w:rsidRPr="000A2893">
        <w:rPr>
          <w:spacing w:val="-2"/>
          <w:rtl/>
        </w:rPr>
        <w:t xml:space="preserve">. </w:t>
      </w:r>
      <w:r w:rsidRPr="000A2893">
        <w:rPr>
          <w:rFonts w:hint="cs"/>
          <w:spacing w:val="-2"/>
          <w:rtl/>
        </w:rPr>
        <w:t>ف</w:t>
      </w:r>
      <w:r w:rsidRPr="000A2893">
        <w:rPr>
          <w:spacing w:val="-2"/>
          <w:rtl/>
        </w:rPr>
        <w:t>الق</w:t>
      </w:r>
      <w:r w:rsidRPr="000A2893">
        <w:rPr>
          <w:rFonts w:hint="eastAsia"/>
          <w:spacing w:val="-2"/>
          <w:rtl/>
        </w:rPr>
        <w:t>ضايا</w:t>
      </w:r>
      <w:r w:rsidRPr="000A2893">
        <w:rPr>
          <w:spacing w:val="-2"/>
          <w:rtl/>
        </w:rPr>
        <w:t xml:space="preserve"> المستندة إلى التشريعات والعقود الفردية</w:t>
      </w:r>
      <w:r w:rsidRPr="000A2893" w:rsidDel="00B67918">
        <w:rPr>
          <w:spacing w:val="-2"/>
          <w:rtl/>
        </w:rPr>
        <w:t xml:space="preserve"> </w:t>
      </w:r>
      <w:r w:rsidRPr="000A2893">
        <w:rPr>
          <w:spacing w:val="-2"/>
          <w:rtl/>
        </w:rPr>
        <w:t>تتولى</w:t>
      </w:r>
      <w:r w:rsidRPr="000A2893">
        <w:rPr>
          <w:rFonts w:hint="cs"/>
          <w:spacing w:val="-2"/>
          <w:rtl/>
        </w:rPr>
        <w:t xml:space="preserve"> النظر فيها</w:t>
      </w:r>
      <w:r w:rsidRPr="000A2893">
        <w:rPr>
          <w:spacing w:val="-2"/>
          <w:rtl/>
        </w:rPr>
        <w:t xml:space="preserve"> المحاكم أو المجلس المعني بالمساواة في المعاملة. أما القضايا المستندة إلى الاتفاقيات الجماعية </w:t>
      </w:r>
      <w:r w:rsidRPr="000A2893">
        <w:rPr>
          <w:rFonts w:hint="cs"/>
          <w:spacing w:val="-2"/>
          <w:rtl/>
        </w:rPr>
        <w:t xml:space="preserve">فتعرض </w:t>
      </w:r>
      <w:r w:rsidRPr="000A2893">
        <w:rPr>
          <w:spacing w:val="-2"/>
          <w:rtl/>
        </w:rPr>
        <w:t>على التحكيم المتخصص أو محكمة العمل أو على المجالس التي ينشئها الطرفان</w:t>
      </w:r>
      <w:r w:rsidRPr="004A1955">
        <w:rPr>
          <w:rtl/>
        </w:rPr>
        <w:t>.</w:t>
      </w:r>
    </w:p>
    <w:p w14:paraId="2447CF92" w14:textId="77777777" w:rsidR="009F5BE1" w:rsidRPr="004A1955" w:rsidRDefault="009F5BE1" w:rsidP="009F5BE1">
      <w:pPr>
        <w:pStyle w:val="SingleTxtGA"/>
        <w:rPr>
          <w:rtl/>
        </w:rPr>
      </w:pPr>
      <w:r w:rsidRPr="004A1955">
        <w:rPr>
          <w:rtl/>
        </w:rPr>
        <w:t>227-</w:t>
      </w:r>
      <w:r w:rsidRPr="004A1955">
        <w:rPr>
          <w:rtl/>
        </w:rPr>
        <w:tab/>
        <w:t>وتتولى إدارة المساواة بين الجنسين التابعة لوزير تكافؤ الفرص مسؤولية مسألة المساواة بين الجنسين. ويقدم وزير تكافؤ الفرص سنوي</w:t>
      </w:r>
      <w:r w:rsidR="009B486F" w:rsidRPr="004A1955">
        <w:rPr>
          <w:rtl/>
        </w:rPr>
        <w:t>ا</w:t>
      </w:r>
      <w:r w:rsidR="009B486F">
        <w:rPr>
          <w:rtl/>
        </w:rPr>
        <w:t>ً</w:t>
      </w:r>
      <w:r w:rsidR="009B486F" w:rsidRPr="004A1955">
        <w:rPr>
          <w:rtl/>
        </w:rPr>
        <w:t xml:space="preserve"> </w:t>
      </w:r>
      <w:r w:rsidRPr="004A1955">
        <w:rPr>
          <w:rtl/>
        </w:rPr>
        <w:t>خطة عمل ومنظور</w:t>
      </w:r>
      <w:r w:rsidR="009B486F" w:rsidRPr="004A1955">
        <w:rPr>
          <w:rtl/>
        </w:rPr>
        <w:t>ا</w:t>
      </w:r>
      <w:r w:rsidR="009B486F">
        <w:rPr>
          <w:rtl/>
        </w:rPr>
        <w:t>ً</w:t>
      </w:r>
      <w:r w:rsidR="009B486F" w:rsidRPr="004A1955">
        <w:rPr>
          <w:rtl/>
        </w:rPr>
        <w:t xml:space="preserve"> </w:t>
      </w:r>
      <w:r w:rsidRPr="004A1955">
        <w:rPr>
          <w:rtl/>
        </w:rPr>
        <w:t>للبرلمان حيث ير</w:t>
      </w:r>
      <w:r w:rsidRPr="004A1955">
        <w:rPr>
          <w:rFonts w:hint="cs"/>
          <w:rtl/>
        </w:rPr>
        <w:t>د</w:t>
      </w:r>
      <w:r w:rsidRPr="004A1955">
        <w:rPr>
          <w:rtl/>
        </w:rPr>
        <w:t xml:space="preserve"> وصف الإطار العام والمبادرات المتعلقة بتعزيز المساواة بين الجنسين في الدانمرك وعلى المستوى ال</w:t>
      </w:r>
      <w:r w:rsidRPr="004A1955">
        <w:rPr>
          <w:rFonts w:hint="eastAsia"/>
          <w:rtl/>
        </w:rPr>
        <w:t>دولي</w:t>
      </w:r>
      <w:r w:rsidRPr="004A1955">
        <w:rPr>
          <w:rtl/>
        </w:rPr>
        <w:t>. وبالإضافة إلى ذلك، فإن جميع السلطات العامة ملزمة بأن تبلغ الوزير</w:t>
      </w:r>
      <w:r w:rsidRPr="004A1955">
        <w:rPr>
          <w:rFonts w:hint="cs"/>
          <w:rtl/>
        </w:rPr>
        <w:t xml:space="preserve"> </w:t>
      </w:r>
      <w:r w:rsidRPr="004A1955">
        <w:rPr>
          <w:rtl/>
        </w:rPr>
        <w:t xml:space="preserve">كل سنتين بالجهود التي تبذلها بشأن المساواة بين الجنسين وتعميم مراعاة المنظور الجنساني. وعلاوة على ذلك، أعلن عن خطط عمل بشأن مسائل محددة، من قبيل العنف في الأسرة، والاتجار والنزاعات </w:t>
      </w:r>
      <w:r w:rsidRPr="004A1955">
        <w:rPr>
          <w:rFonts w:hint="eastAsia"/>
          <w:rtl/>
        </w:rPr>
        <w:t>المتعلقة</w:t>
      </w:r>
      <w:r w:rsidRPr="004A1955">
        <w:rPr>
          <w:rtl/>
        </w:rPr>
        <w:t xml:space="preserve"> بالشرف، والضبط الاجتماعي السلبي. وأخيراً، تُفحص التشريعات المقترحة من أجل قضايا المساواة بين الجنسين قبل عرضها على البرلمان.</w:t>
      </w:r>
    </w:p>
    <w:p w14:paraId="71F2C869" w14:textId="77777777" w:rsidR="009F5BE1" w:rsidRPr="004A1955" w:rsidRDefault="009F5BE1" w:rsidP="009F5BE1">
      <w:pPr>
        <w:pStyle w:val="H23GA"/>
        <w:rPr>
          <w:rtl/>
        </w:rPr>
      </w:pPr>
      <w:r w:rsidRPr="004A1955">
        <w:rPr>
          <w:rtl/>
        </w:rPr>
        <w:tab/>
      </w:r>
      <w:r w:rsidRPr="004A1955">
        <w:rPr>
          <w:rtl/>
        </w:rPr>
        <w:tab/>
        <w:t>المساواة في الحقوق لفائدة المثليات والمثليين ومزدوجي الميل الجنسي ومغايري الهوية الجنسانية وحاملي صفات الجنسين</w:t>
      </w:r>
    </w:p>
    <w:p w14:paraId="09FF6314" w14:textId="77777777" w:rsidR="009F5BE1" w:rsidRPr="004A1955" w:rsidRDefault="009F5BE1" w:rsidP="009F5BE1">
      <w:pPr>
        <w:pStyle w:val="SingleTxtGA"/>
        <w:rPr>
          <w:rtl/>
        </w:rPr>
      </w:pPr>
      <w:r w:rsidRPr="004A1955">
        <w:rPr>
          <w:rtl/>
        </w:rPr>
        <w:t>228-</w:t>
      </w:r>
      <w:r w:rsidRPr="004A1955">
        <w:rPr>
          <w:rtl/>
        </w:rPr>
        <w:tab/>
        <w:t>سمحت الدانمرك، في عام 2012، بزواج مثل</w:t>
      </w:r>
      <w:r w:rsidRPr="004A1955">
        <w:rPr>
          <w:rFonts w:hint="cs"/>
          <w:rtl/>
        </w:rPr>
        <w:t>ي</w:t>
      </w:r>
      <w:r w:rsidRPr="004A1955">
        <w:rPr>
          <w:rtl/>
        </w:rPr>
        <w:t>ي الجنس. وقبل عام 2012، كان قد اعتُرف منذ عام 1989 بالأزواج المثليي الجنس في إطار المعاشرة المسجلة. وفيما يتعلق بقانون الأسرة الدانمركي، يمكن للزوجين ال</w:t>
      </w:r>
      <w:r w:rsidRPr="004A1955">
        <w:rPr>
          <w:rFonts w:hint="cs"/>
          <w:rtl/>
        </w:rPr>
        <w:t>أ</w:t>
      </w:r>
      <w:r w:rsidRPr="004A1955">
        <w:rPr>
          <w:rtl/>
        </w:rPr>
        <w:t>نثيين أن يكونا أبوين منذ ولادة الطفل. وللأزواج المثليي ال</w:t>
      </w:r>
      <w:r w:rsidRPr="004A1955">
        <w:rPr>
          <w:rFonts w:hint="eastAsia"/>
          <w:rtl/>
        </w:rPr>
        <w:t>جنس</w:t>
      </w:r>
      <w:r w:rsidRPr="004A1955">
        <w:rPr>
          <w:rtl/>
        </w:rPr>
        <w:t xml:space="preserve"> نفس الحقوق فيما يتعلق بالتبني على غرار الأزواج المغاير</w:t>
      </w:r>
      <w:r w:rsidRPr="004A1955">
        <w:rPr>
          <w:rFonts w:hint="cs"/>
          <w:rtl/>
        </w:rPr>
        <w:t>ي</w:t>
      </w:r>
      <w:r w:rsidRPr="004A1955">
        <w:rPr>
          <w:rtl/>
        </w:rPr>
        <w:t xml:space="preserve"> الجنس.</w:t>
      </w:r>
    </w:p>
    <w:p w14:paraId="25889E5B" w14:textId="77777777" w:rsidR="009F5BE1" w:rsidRPr="004A1955" w:rsidRDefault="009F5BE1" w:rsidP="009F5BE1">
      <w:pPr>
        <w:pStyle w:val="SingleTxtGA"/>
        <w:rPr>
          <w:rtl/>
        </w:rPr>
      </w:pPr>
      <w:r w:rsidRPr="004A1955">
        <w:rPr>
          <w:rtl/>
        </w:rPr>
        <w:t>229-</w:t>
      </w:r>
      <w:r w:rsidRPr="004A1955">
        <w:rPr>
          <w:rtl/>
        </w:rPr>
        <w:tab/>
        <w:t>وأصدرت الدانمرك إجراءً إداري</w:t>
      </w:r>
      <w:r w:rsidR="00D967E4" w:rsidRPr="004A1955">
        <w:rPr>
          <w:rtl/>
        </w:rPr>
        <w:t>اً</w:t>
      </w:r>
      <w:r w:rsidRPr="004A1955">
        <w:rPr>
          <w:rtl/>
        </w:rPr>
        <w:t xml:space="preserve"> بسيط</w:t>
      </w:r>
      <w:r w:rsidR="00D967E4" w:rsidRPr="004A1955">
        <w:rPr>
          <w:rtl/>
        </w:rPr>
        <w:t>اً</w:t>
      </w:r>
      <w:r w:rsidRPr="004A1955">
        <w:rPr>
          <w:rtl/>
        </w:rPr>
        <w:t xml:space="preserve"> يسمح للأشخاص المغايري الهوية الجنسية بطلب الاعتراف بالهوية الجنسانية </w:t>
      </w:r>
      <w:r w:rsidRPr="004A1955">
        <w:rPr>
          <w:rFonts w:hint="cs"/>
          <w:rtl/>
        </w:rPr>
        <w:t>بموجب</w:t>
      </w:r>
      <w:r w:rsidRPr="004A1955">
        <w:rPr>
          <w:rtl/>
        </w:rPr>
        <w:t xml:space="preserve"> القانون رقم 752 المؤرخ 25 حزيران/يونيه 2014. ويمكن أن يخصص للأشخاص الذين تبين لهم أنهم ينتمون إلى الجنس الآخر رقم تسجيل جديد للأحوال الم</w:t>
      </w:r>
      <w:r w:rsidRPr="004A1955">
        <w:rPr>
          <w:rFonts w:hint="eastAsia"/>
          <w:rtl/>
        </w:rPr>
        <w:t>دنية</w:t>
      </w:r>
      <w:r w:rsidR="00491C12" w:rsidRPr="00491C12">
        <w:rPr>
          <w:rStyle w:val="FootnoteReference"/>
          <w:sz w:val="20"/>
          <w:szCs w:val="30"/>
          <w:rtl/>
        </w:rPr>
        <w:t>(</w:t>
      </w:r>
      <w:r w:rsidR="00491C12" w:rsidRPr="00491C12">
        <w:rPr>
          <w:rStyle w:val="FootnoteReference"/>
          <w:sz w:val="20"/>
          <w:szCs w:val="30"/>
          <w:rtl/>
        </w:rPr>
        <w:footnoteReference w:id="54"/>
      </w:r>
      <w:r w:rsidR="00491C12" w:rsidRPr="00491C12">
        <w:rPr>
          <w:rStyle w:val="FootnoteReference"/>
          <w:sz w:val="20"/>
          <w:szCs w:val="30"/>
          <w:rtl/>
        </w:rPr>
        <w:t>)</w:t>
      </w:r>
      <w:r w:rsidR="00491C12">
        <w:rPr>
          <w:rStyle w:val="FootnoteReference"/>
          <w:sz w:val="20"/>
          <w:szCs w:val="30"/>
          <w:rtl/>
        </w:rPr>
        <w:t xml:space="preserve"> </w:t>
      </w:r>
      <w:r w:rsidRPr="004A1955">
        <w:rPr>
          <w:rtl/>
        </w:rPr>
        <w:t>وفق</w:t>
      </w:r>
      <w:r w:rsidR="009B486F" w:rsidRPr="004A1955">
        <w:rPr>
          <w:rtl/>
        </w:rPr>
        <w:t>ا</w:t>
      </w:r>
      <w:r w:rsidR="009B486F">
        <w:rPr>
          <w:rtl/>
        </w:rPr>
        <w:t>ً</w:t>
      </w:r>
      <w:r w:rsidR="009B486F" w:rsidRPr="004A1955">
        <w:rPr>
          <w:rtl/>
        </w:rPr>
        <w:t xml:space="preserve"> </w:t>
      </w:r>
      <w:r w:rsidRPr="004A1955">
        <w:rPr>
          <w:rtl/>
        </w:rPr>
        <w:t>للجنس الذي تبين أنهم ينتمون إليه. ولتخصيص رقم تسجيل جديد للأحوال المدنية، يقدم الشخص المعني بيان</w:t>
      </w:r>
      <w:r w:rsidR="00D967E4" w:rsidRPr="004A1955">
        <w:rPr>
          <w:rtl/>
        </w:rPr>
        <w:t>اً</w:t>
      </w:r>
      <w:r w:rsidRPr="004A1955">
        <w:rPr>
          <w:rtl/>
        </w:rPr>
        <w:t xml:space="preserve"> مكتوب</w:t>
      </w:r>
      <w:r w:rsidR="00D967E4" w:rsidRPr="004A1955">
        <w:rPr>
          <w:rtl/>
        </w:rPr>
        <w:t>اً</w:t>
      </w:r>
      <w:r w:rsidRPr="004A1955">
        <w:rPr>
          <w:rtl/>
        </w:rPr>
        <w:t xml:space="preserve"> يعبر فيه عن رغبته في الحصول على رقم تسجيل جديد للأحوال المدنية نتيجة لما تبين من انتمائهم إلى الجنس الآخر. وبعد فترة تأمل تدوم 6 أشهر، س</w:t>
      </w:r>
      <w:r w:rsidRPr="004A1955">
        <w:rPr>
          <w:rFonts w:hint="eastAsia"/>
          <w:rtl/>
        </w:rPr>
        <w:t>يحتاج</w:t>
      </w:r>
      <w:r w:rsidRPr="004A1955">
        <w:rPr>
          <w:rtl/>
        </w:rPr>
        <w:t xml:space="preserve"> مقدم الطلب إلى تأكيد الطلب كتابةً. ويجب أن يتجاوز عمر مقدم الطلب 18 سنة من العمر وقت تقديم الطلب.</w:t>
      </w:r>
    </w:p>
    <w:p w14:paraId="052FC35B" w14:textId="77777777" w:rsidR="009F5BE1" w:rsidRPr="004A1955" w:rsidRDefault="009F5BE1" w:rsidP="009F5BE1">
      <w:pPr>
        <w:pStyle w:val="SingleTxtGA"/>
        <w:rPr>
          <w:rtl/>
        </w:rPr>
      </w:pPr>
      <w:r w:rsidRPr="004A1955">
        <w:rPr>
          <w:rtl/>
        </w:rPr>
        <w:t>230-</w:t>
      </w:r>
      <w:r w:rsidRPr="004A1955">
        <w:rPr>
          <w:rtl/>
        </w:rPr>
        <w:tab/>
        <w:t>ويتولى وزير تكافؤ الفرص مسؤولية تنسيق سياسات الحكومة بشأن المثليات والمثليين ومزدوجي الميل الجنسي ومغايري الهوية الجنسانية وحاملي صفات الجنسين. وقد أنشئ فريق عامل مشترك بين الوزارات لتبادل المعارف وأفضل الممارسات ولتنسيق ووضع السياسات. ويضم الفريق ال</w:t>
      </w:r>
      <w:r w:rsidRPr="004A1955">
        <w:rPr>
          <w:rFonts w:hint="eastAsia"/>
          <w:rtl/>
        </w:rPr>
        <w:t>عامل</w:t>
      </w:r>
      <w:r w:rsidRPr="004A1955">
        <w:rPr>
          <w:rtl/>
        </w:rPr>
        <w:t xml:space="preserve"> المشترك بين الوزارات تسع وزارات.</w:t>
      </w:r>
    </w:p>
    <w:p w14:paraId="146639AD" w14:textId="77777777" w:rsidR="009F5BE1" w:rsidRPr="004A1955" w:rsidRDefault="009F5BE1" w:rsidP="009F5BE1">
      <w:pPr>
        <w:pStyle w:val="SingleTxtGA"/>
        <w:rPr>
          <w:rtl/>
        </w:rPr>
      </w:pPr>
      <w:r w:rsidRPr="004A1955">
        <w:rPr>
          <w:rtl/>
        </w:rPr>
        <w:t>231-</w:t>
      </w:r>
      <w:r w:rsidRPr="004A1955">
        <w:rPr>
          <w:rtl/>
        </w:rPr>
        <w:tab/>
      </w:r>
      <w:r w:rsidRPr="000A2893">
        <w:rPr>
          <w:spacing w:val="-2"/>
          <w:rtl/>
        </w:rPr>
        <w:t>وستعلن الحكومة في عام 2018 عن خطة عمل بشأن أمن المثليات والمثليين ومزدوجي الميل الجنسي ومغايري الهوية الجنسانية وحاملي صفات الجنسين ورفاههم وتكافؤ فرصهم. وترغب الحكوم</w:t>
      </w:r>
      <w:r w:rsidRPr="000A2893">
        <w:rPr>
          <w:rFonts w:hint="cs"/>
          <w:spacing w:val="-2"/>
          <w:rtl/>
        </w:rPr>
        <w:t>ة</w:t>
      </w:r>
      <w:r w:rsidRPr="000A2893">
        <w:rPr>
          <w:spacing w:val="-2"/>
          <w:rtl/>
        </w:rPr>
        <w:t xml:space="preserve"> من خلال خطة العمل تلك، في تعزيز تدابير الدعم لفائدة المثليات والمثليين ومزدوجي ا</w:t>
      </w:r>
      <w:r w:rsidRPr="000A2893">
        <w:rPr>
          <w:rFonts w:hint="eastAsia"/>
          <w:spacing w:val="-2"/>
          <w:rtl/>
        </w:rPr>
        <w:t>لميل</w:t>
      </w:r>
      <w:r w:rsidRPr="000A2893">
        <w:rPr>
          <w:spacing w:val="-2"/>
          <w:rtl/>
        </w:rPr>
        <w:t xml:space="preserve"> الجنسي ومغايري الهوية الجنسانية وحاملي صفات الجنسين المنحدرين من الأقليات العرقية</w:t>
      </w:r>
      <w:r w:rsidRPr="000A2893">
        <w:rPr>
          <w:rFonts w:hint="cs"/>
          <w:spacing w:val="-2"/>
          <w:rtl/>
        </w:rPr>
        <w:t>؛</w:t>
      </w:r>
      <w:r w:rsidRPr="000A2893">
        <w:rPr>
          <w:spacing w:val="-2"/>
          <w:rtl/>
        </w:rPr>
        <w:t xml:space="preserve"> وتعزيز الانفتاح والإدماج في سوق العمل؛ </w:t>
      </w:r>
      <w:r w:rsidRPr="000A2893">
        <w:rPr>
          <w:rFonts w:hint="cs"/>
          <w:spacing w:val="-2"/>
          <w:rtl/>
        </w:rPr>
        <w:t>ومكافحة</w:t>
      </w:r>
      <w:r w:rsidRPr="000A2893">
        <w:rPr>
          <w:spacing w:val="-2"/>
          <w:rtl/>
        </w:rPr>
        <w:t xml:space="preserve"> التحيز لدى الشباب وتعزيز الانفتاح في التعليم؛ ومكافحة كراهية المثلية الجنسية وكراهية مغايري الهوية الجنسانية في الألع</w:t>
      </w:r>
      <w:r w:rsidRPr="000A2893">
        <w:rPr>
          <w:rFonts w:hint="eastAsia"/>
          <w:spacing w:val="-2"/>
          <w:rtl/>
        </w:rPr>
        <w:t>اب</w:t>
      </w:r>
      <w:r w:rsidRPr="000A2893">
        <w:rPr>
          <w:spacing w:val="-2"/>
          <w:rtl/>
        </w:rPr>
        <w:t xml:space="preserve"> الرياضية والأماكن العامة؛ ودعم الضحايا والمتعرضين </w:t>
      </w:r>
      <w:r w:rsidRPr="000A2893">
        <w:rPr>
          <w:rFonts w:hint="cs"/>
          <w:spacing w:val="-2"/>
          <w:rtl/>
        </w:rPr>
        <w:t>ل</w:t>
      </w:r>
      <w:r w:rsidRPr="000A2893">
        <w:rPr>
          <w:spacing w:val="-2"/>
          <w:rtl/>
        </w:rPr>
        <w:t xml:space="preserve">لعنف في العلاقات الجنسية المثلية؛ وتعزيز المعرفة، وإسداء المشورة، ودعم </w:t>
      </w:r>
      <w:r w:rsidRPr="000A2893">
        <w:rPr>
          <w:rFonts w:hint="cs"/>
          <w:spacing w:val="-2"/>
          <w:rtl/>
        </w:rPr>
        <w:t>مغايري</w:t>
      </w:r>
      <w:r w:rsidRPr="000A2893">
        <w:rPr>
          <w:spacing w:val="-2"/>
          <w:rtl/>
        </w:rPr>
        <w:t xml:space="preserve"> الهوية الجنسانية والإلمام بظروف حاملي صفات الجنسين</w:t>
      </w:r>
      <w:r w:rsidRPr="004A1955">
        <w:rPr>
          <w:rtl/>
        </w:rPr>
        <w:t>.</w:t>
      </w:r>
    </w:p>
    <w:p w14:paraId="30BF5D7E" w14:textId="77777777" w:rsidR="009F5BE1" w:rsidRPr="004A1955" w:rsidRDefault="009F5BE1" w:rsidP="009F5BE1">
      <w:pPr>
        <w:pStyle w:val="SingleTxtGA"/>
        <w:rPr>
          <w:rtl/>
          <w:lang w:bidi="ar-DZ"/>
        </w:rPr>
      </w:pPr>
      <w:r w:rsidRPr="004A1955">
        <w:rPr>
          <w:rtl/>
        </w:rPr>
        <w:t>232-</w:t>
      </w:r>
      <w:r w:rsidRPr="004A1955">
        <w:rPr>
          <w:rtl/>
        </w:rPr>
        <w:tab/>
        <w:t>وقد قررت اللجنة البرلمانية المعنية بالصحة في آذار/مارس 2016 ألا </w:t>
      </w:r>
      <w:r w:rsidRPr="004A1955">
        <w:rPr>
          <w:rFonts w:hint="cs"/>
          <w:rtl/>
        </w:rPr>
        <w:t>ت</w:t>
      </w:r>
      <w:r w:rsidRPr="004A1955">
        <w:rPr>
          <w:rtl/>
        </w:rPr>
        <w:t>عتبر مغايرة الهوية الجنسانية مرضاً عقلياً، وبالتالي لن يتم إدراج مصطلح "مغاير الهوية الجنسانية" في عداد الأمراض العقلية.</w:t>
      </w:r>
    </w:p>
    <w:p w14:paraId="387274BA" w14:textId="77777777" w:rsidR="009F5BE1" w:rsidRPr="004A1955" w:rsidRDefault="009F5BE1" w:rsidP="009F5BE1">
      <w:pPr>
        <w:pStyle w:val="SingleTxtGA"/>
        <w:rPr>
          <w:rtl/>
        </w:rPr>
      </w:pPr>
      <w:r w:rsidRPr="004A1955">
        <w:rPr>
          <w:rtl/>
        </w:rPr>
        <w:t>233-</w:t>
      </w:r>
      <w:r w:rsidRPr="004A1955">
        <w:rPr>
          <w:rtl/>
        </w:rPr>
        <w:tab/>
        <w:t>ووفقاً للقانون الجنائي، إذا كان الدافع إلى الجريمة هو العرق أو اللون أو الأصل القومي أو الإثني أو العقيدة أو الميول الجنسية لشخص آخر فإنه يعتبر ظرف تشديد.</w:t>
      </w:r>
    </w:p>
    <w:p w14:paraId="19F4E820" w14:textId="77777777" w:rsidR="009F5BE1" w:rsidRPr="004A1955" w:rsidRDefault="009F5BE1" w:rsidP="009F5BE1">
      <w:pPr>
        <w:pStyle w:val="SingleTxtGA"/>
        <w:rPr>
          <w:rtl/>
        </w:rPr>
      </w:pPr>
      <w:r w:rsidRPr="004A1955">
        <w:rPr>
          <w:rtl/>
        </w:rPr>
        <w:t>234-</w:t>
      </w:r>
      <w:r w:rsidRPr="004A1955">
        <w:rPr>
          <w:rtl/>
        </w:rPr>
        <w:tab/>
      </w:r>
      <w:r w:rsidRPr="004A1955">
        <w:rPr>
          <w:rFonts w:hint="cs"/>
          <w:rtl/>
        </w:rPr>
        <w:t>و</w:t>
      </w:r>
      <w:r w:rsidRPr="004A1955">
        <w:rPr>
          <w:rtl/>
        </w:rPr>
        <w:t>يحظر القانون الجنائي</w:t>
      </w:r>
      <w:r w:rsidRPr="004A1955">
        <w:rPr>
          <w:rFonts w:hint="cs"/>
          <w:rtl/>
        </w:rPr>
        <w:t xml:space="preserve"> أيض</w:t>
      </w:r>
      <w:r w:rsidR="009B486F" w:rsidRPr="004A1955">
        <w:rPr>
          <w:rFonts w:hint="cs"/>
          <w:rtl/>
        </w:rPr>
        <w:t>ا</w:t>
      </w:r>
      <w:r w:rsidR="009B486F">
        <w:rPr>
          <w:rFonts w:hint="cs"/>
          <w:rtl/>
        </w:rPr>
        <w:t>ً</w:t>
      </w:r>
      <w:r w:rsidR="009B486F" w:rsidRPr="004A1955">
        <w:rPr>
          <w:rtl/>
        </w:rPr>
        <w:t xml:space="preserve"> </w:t>
      </w:r>
      <w:r w:rsidRPr="004A1955">
        <w:rPr>
          <w:rtl/>
        </w:rPr>
        <w:t>القيام علن</w:t>
      </w:r>
      <w:r w:rsidR="009B486F" w:rsidRPr="004A1955">
        <w:rPr>
          <w:rtl/>
        </w:rPr>
        <w:t>ا</w:t>
      </w:r>
      <w:r w:rsidR="009B486F">
        <w:rPr>
          <w:rtl/>
        </w:rPr>
        <w:t>ً</w:t>
      </w:r>
      <w:r w:rsidR="009B486F" w:rsidRPr="004A1955">
        <w:rPr>
          <w:rtl/>
        </w:rPr>
        <w:t>،</w:t>
      </w:r>
      <w:r w:rsidRPr="004A1955">
        <w:rPr>
          <w:rtl/>
        </w:rPr>
        <w:t xml:space="preserve"> أو بنية النشر داخل مجموعة واسعة، بإصدار بيان أو غيره من الرسائل التي تهدد أو تهين أو تحط من قدر</w:t>
      </w:r>
      <w:r w:rsidRPr="004A1955">
        <w:rPr>
          <w:rFonts w:hint="cs"/>
          <w:rtl/>
        </w:rPr>
        <w:t xml:space="preserve"> أفراد</w:t>
      </w:r>
      <w:r w:rsidRPr="004A1955">
        <w:rPr>
          <w:rtl/>
        </w:rPr>
        <w:t xml:space="preserve"> جماعة معينة بسبب عرقه</w:t>
      </w:r>
      <w:r w:rsidRPr="004A1955">
        <w:rPr>
          <w:rFonts w:hint="cs"/>
          <w:rtl/>
        </w:rPr>
        <w:t>م</w:t>
      </w:r>
      <w:r w:rsidRPr="004A1955">
        <w:rPr>
          <w:rtl/>
        </w:rPr>
        <w:t xml:space="preserve"> أو لونه</w:t>
      </w:r>
      <w:r w:rsidRPr="004A1955">
        <w:rPr>
          <w:rFonts w:hint="cs"/>
          <w:rtl/>
        </w:rPr>
        <w:t>م أو </w:t>
      </w:r>
      <w:r w:rsidRPr="004A1955">
        <w:rPr>
          <w:rtl/>
        </w:rPr>
        <w:t>أصله</w:t>
      </w:r>
      <w:r w:rsidRPr="004A1955">
        <w:rPr>
          <w:rFonts w:hint="cs"/>
          <w:rtl/>
        </w:rPr>
        <w:t>م</w:t>
      </w:r>
      <w:r w:rsidRPr="004A1955">
        <w:rPr>
          <w:rtl/>
        </w:rPr>
        <w:t xml:space="preserve"> القومي أو الإثني، أو </w:t>
      </w:r>
      <w:r w:rsidRPr="004A1955">
        <w:rPr>
          <w:rFonts w:hint="cs"/>
          <w:rtl/>
        </w:rPr>
        <w:t>عقيدتهم</w:t>
      </w:r>
      <w:r w:rsidRPr="004A1955">
        <w:rPr>
          <w:rtl/>
        </w:rPr>
        <w:t xml:space="preserve"> أو </w:t>
      </w:r>
      <w:r w:rsidRPr="004A1955">
        <w:rPr>
          <w:rFonts w:hint="cs"/>
          <w:rtl/>
        </w:rPr>
        <w:t xml:space="preserve">ميلهم </w:t>
      </w:r>
      <w:r w:rsidRPr="004A1955">
        <w:rPr>
          <w:rtl/>
        </w:rPr>
        <w:t>الجنسي. وعند تحديد العقوبة، يجب ع</w:t>
      </w:r>
      <w:r w:rsidRPr="004A1955">
        <w:rPr>
          <w:rFonts w:hint="eastAsia"/>
          <w:rtl/>
        </w:rPr>
        <w:t>لى</w:t>
      </w:r>
      <w:r w:rsidRPr="004A1955">
        <w:rPr>
          <w:rtl/>
        </w:rPr>
        <w:t xml:space="preserve"> المحاكم أن تعتبر عمل الدعاية ظرف تشديد بالغ. ويعاقب على انتهاك القانون بغرامة أو بالسجن لمدة لا تتجاوز سنتين.</w:t>
      </w:r>
    </w:p>
    <w:p w14:paraId="6379E452" w14:textId="77777777" w:rsidR="009F5BE1" w:rsidRPr="004A1955" w:rsidRDefault="009F5BE1" w:rsidP="009F5BE1">
      <w:pPr>
        <w:pStyle w:val="H23GA"/>
        <w:rPr>
          <w:rtl/>
        </w:rPr>
      </w:pPr>
      <w:r w:rsidRPr="004A1955">
        <w:rPr>
          <w:rtl/>
        </w:rPr>
        <w:tab/>
      </w:r>
      <w:r w:rsidRPr="004A1955">
        <w:rPr>
          <w:rtl/>
        </w:rPr>
        <w:tab/>
        <w:t>مساواة الأشخاص ذوي الإعاقة في الحقوق</w:t>
      </w:r>
    </w:p>
    <w:p w14:paraId="56390FAE" w14:textId="77777777" w:rsidR="009F5BE1" w:rsidRPr="004A1955" w:rsidRDefault="009F5BE1" w:rsidP="009F5BE1">
      <w:pPr>
        <w:pStyle w:val="SingleTxtGA"/>
        <w:rPr>
          <w:rtl/>
        </w:rPr>
      </w:pPr>
      <w:r w:rsidRPr="004A1955">
        <w:rPr>
          <w:rtl/>
        </w:rPr>
        <w:t>235-</w:t>
      </w:r>
      <w:r w:rsidRPr="004A1955">
        <w:rPr>
          <w:rtl/>
        </w:rPr>
        <w:tab/>
      </w:r>
      <w:r w:rsidRPr="004A1955">
        <w:rPr>
          <w:rFonts w:hint="cs"/>
          <w:rtl/>
        </w:rPr>
        <w:t xml:space="preserve">بينما يراعي </w:t>
      </w:r>
      <w:r w:rsidRPr="004A1955">
        <w:rPr>
          <w:rtl/>
        </w:rPr>
        <w:t xml:space="preserve">عدد من القوانين الدانمركية الحاجة إلى استثناءات في حالات الأشخاص ذوي الإعاقة، </w:t>
      </w:r>
      <w:r w:rsidRPr="004A1955">
        <w:rPr>
          <w:rFonts w:hint="cs"/>
          <w:rtl/>
        </w:rPr>
        <w:t>ينظم</w:t>
      </w:r>
      <w:r w:rsidRPr="004A1955">
        <w:rPr>
          <w:rtl/>
        </w:rPr>
        <w:t xml:space="preserve"> قانون</w:t>
      </w:r>
      <w:r w:rsidRPr="004A1955">
        <w:rPr>
          <w:rFonts w:hint="cs"/>
          <w:rtl/>
        </w:rPr>
        <w:t>ا</w:t>
      </w:r>
      <w:r w:rsidRPr="004A1955">
        <w:rPr>
          <w:rtl/>
        </w:rPr>
        <w:t>ن رئيسي</w:t>
      </w:r>
      <w:r w:rsidRPr="004A1955">
        <w:rPr>
          <w:rFonts w:hint="cs"/>
          <w:rtl/>
        </w:rPr>
        <w:t>ا</w:t>
      </w:r>
      <w:r w:rsidRPr="004A1955">
        <w:rPr>
          <w:rtl/>
        </w:rPr>
        <w:t>ن هذا المجال.</w:t>
      </w:r>
    </w:p>
    <w:p w14:paraId="661B63A5" w14:textId="77777777" w:rsidR="009F5BE1" w:rsidRPr="004A1955" w:rsidRDefault="009F5BE1" w:rsidP="009F5BE1">
      <w:pPr>
        <w:pStyle w:val="SingleTxtGA"/>
        <w:rPr>
          <w:rtl/>
        </w:rPr>
      </w:pPr>
      <w:r w:rsidRPr="004A1955">
        <w:rPr>
          <w:rtl/>
        </w:rPr>
        <w:t>236-</w:t>
      </w:r>
      <w:r w:rsidRPr="004A1955">
        <w:rPr>
          <w:rtl/>
        </w:rPr>
        <w:tab/>
        <w:t>وتعتبر الإعاقة سبب تمييز محظور</w:t>
      </w:r>
      <w:r w:rsidR="009B486F" w:rsidRPr="004A1955">
        <w:rPr>
          <w:rFonts w:hint="cs"/>
          <w:rtl/>
        </w:rPr>
        <w:t>ا</w:t>
      </w:r>
      <w:r w:rsidR="009B486F">
        <w:rPr>
          <w:rFonts w:hint="cs"/>
          <w:rtl/>
        </w:rPr>
        <w:t>ً</w:t>
      </w:r>
      <w:r w:rsidR="009B486F" w:rsidRPr="004A1955">
        <w:rPr>
          <w:rtl/>
        </w:rPr>
        <w:t xml:space="preserve"> </w:t>
      </w:r>
      <w:r w:rsidRPr="004A1955">
        <w:rPr>
          <w:rtl/>
        </w:rPr>
        <w:t>في القانون الدانمركي المتعلق بحظر التمييز في سوق العمل. ويسري هذا القانون على أرباب العمل والأشخاص الذين يقومون بأنشطة التوجيه والتدريب والأشخاص الذين يضعون الأحكام ويتخذون القرارات بشأن</w:t>
      </w:r>
      <w:r w:rsidRPr="004A1955">
        <w:rPr>
          <w:rFonts w:hint="cs"/>
          <w:rtl/>
        </w:rPr>
        <w:t xml:space="preserve"> فرص مزاولة</w:t>
      </w:r>
      <w:r w:rsidRPr="004A1955">
        <w:rPr>
          <w:rtl/>
        </w:rPr>
        <w:t xml:space="preserve"> العمل للحساب الخاص. كما يتضمن ا</w:t>
      </w:r>
      <w:r w:rsidRPr="004A1955">
        <w:rPr>
          <w:rFonts w:hint="eastAsia"/>
          <w:rtl/>
        </w:rPr>
        <w:t>لقانون</w:t>
      </w:r>
      <w:r w:rsidRPr="004A1955">
        <w:rPr>
          <w:rtl/>
        </w:rPr>
        <w:t xml:space="preserve"> التزام</w:t>
      </w:r>
      <w:r w:rsidR="009B486F" w:rsidRPr="004A1955">
        <w:rPr>
          <w:rtl/>
        </w:rPr>
        <w:t>ا</w:t>
      </w:r>
      <w:r w:rsidR="009B486F">
        <w:rPr>
          <w:rtl/>
        </w:rPr>
        <w:t>ً</w:t>
      </w:r>
      <w:r w:rsidR="009B486F" w:rsidRPr="004A1955">
        <w:rPr>
          <w:rtl/>
        </w:rPr>
        <w:t xml:space="preserve"> </w:t>
      </w:r>
      <w:r w:rsidRPr="004A1955">
        <w:rPr>
          <w:rtl/>
        </w:rPr>
        <w:t xml:space="preserve">يوجب على أرباب العمل تعديل ترتيبات أماكن العمل من أجل تسهيل وصول </w:t>
      </w:r>
      <w:r w:rsidRPr="004A1955">
        <w:rPr>
          <w:rFonts w:hint="cs"/>
          <w:rtl/>
        </w:rPr>
        <w:t>المستخدَمين</w:t>
      </w:r>
      <w:r w:rsidRPr="004A1955">
        <w:rPr>
          <w:rtl/>
        </w:rPr>
        <w:t xml:space="preserve"> من ذوي الإعاقة، ما لم تثبت أن هذه التعديلات مرهقة بشكل </w:t>
      </w:r>
      <w:r w:rsidRPr="004A1955">
        <w:rPr>
          <w:rFonts w:hint="cs"/>
          <w:rtl/>
        </w:rPr>
        <w:t>استثنائي</w:t>
      </w:r>
      <w:r w:rsidRPr="004A1955">
        <w:rPr>
          <w:rtl/>
        </w:rPr>
        <w:t>.</w:t>
      </w:r>
    </w:p>
    <w:p w14:paraId="43CA9E30" w14:textId="77777777" w:rsidR="009F5BE1" w:rsidRPr="004A1955" w:rsidRDefault="009F5BE1" w:rsidP="009F5BE1">
      <w:pPr>
        <w:pStyle w:val="SingleTxtGA"/>
        <w:rPr>
          <w:rtl/>
        </w:rPr>
      </w:pPr>
      <w:r w:rsidRPr="004A1955">
        <w:rPr>
          <w:rtl/>
        </w:rPr>
        <w:t>237-</w:t>
      </w:r>
      <w:r w:rsidRPr="004A1955">
        <w:rPr>
          <w:rtl/>
        </w:rPr>
        <w:tab/>
        <w:t xml:space="preserve">ويهدف قانون الخدمات الاجتماعية إلى تلبية احتياجات الأشخاص ذوي المقدرة </w:t>
      </w:r>
      <w:r w:rsidRPr="004A1955">
        <w:rPr>
          <w:rFonts w:hint="cs"/>
          <w:rtl/>
        </w:rPr>
        <w:t>البدنية</w:t>
      </w:r>
      <w:r w:rsidRPr="004A1955">
        <w:rPr>
          <w:rtl/>
        </w:rPr>
        <w:t xml:space="preserve"> أو العقلية الناقصة. وفيما يتعلق بالأشخاص البالغين الذين لديهم قدرة بدنية أو عقلية ناقصة، فإن الهدف من هذا القانون أيض</w:t>
      </w:r>
      <w:r w:rsidR="009B486F" w:rsidRPr="004A1955">
        <w:rPr>
          <w:rtl/>
        </w:rPr>
        <w:t>ا</w:t>
      </w:r>
      <w:r w:rsidR="009B486F">
        <w:rPr>
          <w:rtl/>
        </w:rPr>
        <w:t>ً</w:t>
      </w:r>
      <w:r w:rsidR="009B486F" w:rsidRPr="004A1955">
        <w:rPr>
          <w:rtl/>
        </w:rPr>
        <w:t xml:space="preserve"> </w:t>
      </w:r>
      <w:r w:rsidRPr="004A1955">
        <w:rPr>
          <w:rFonts w:hint="cs"/>
          <w:rtl/>
        </w:rPr>
        <w:t xml:space="preserve">هو </w:t>
      </w:r>
      <w:r w:rsidRPr="004A1955">
        <w:rPr>
          <w:rtl/>
        </w:rPr>
        <w:t>ضمان بذل جهد مشترك وشامل يسهم في الأداء الاجتماعي ل</w:t>
      </w:r>
      <w:r w:rsidRPr="004A1955">
        <w:rPr>
          <w:rFonts w:hint="eastAsia"/>
          <w:rtl/>
        </w:rPr>
        <w:t>لشخص</w:t>
      </w:r>
      <w:r w:rsidRPr="004A1955">
        <w:rPr>
          <w:rtl/>
        </w:rPr>
        <w:t>، وإمكانيات تنمية قدراته، وآفاق حيا</w:t>
      </w:r>
      <w:r w:rsidRPr="004A1955">
        <w:rPr>
          <w:rFonts w:hint="cs"/>
          <w:rtl/>
        </w:rPr>
        <w:t>ته</w:t>
      </w:r>
      <w:r w:rsidRPr="004A1955">
        <w:rPr>
          <w:rtl/>
        </w:rPr>
        <w:t xml:space="preserve"> اليومية المستقلة. وقد يتضمن الدعم والمساعدة وفق</w:t>
      </w:r>
      <w:r w:rsidR="00D967E4" w:rsidRPr="004A1955">
        <w:rPr>
          <w:rtl/>
        </w:rPr>
        <w:t>اً</w:t>
      </w:r>
      <w:r w:rsidRPr="004A1955">
        <w:rPr>
          <w:rtl/>
        </w:rPr>
        <w:t xml:space="preserve"> لقانون الخدمات الاجتماعية المساعدة الشخصية، والأنواع المختلفة من التكنولوجيا المسا</w:t>
      </w:r>
      <w:r w:rsidRPr="004A1955">
        <w:rPr>
          <w:rFonts w:hint="cs"/>
          <w:rtl/>
        </w:rPr>
        <w:t>عِ</w:t>
      </w:r>
      <w:r w:rsidRPr="004A1955">
        <w:rPr>
          <w:rtl/>
        </w:rPr>
        <w:t>دة بالإضافة إلى عروض التسهيلات.</w:t>
      </w:r>
    </w:p>
    <w:p w14:paraId="4F236AD5" w14:textId="77777777" w:rsidR="009F5BE1" w:rsidRPr="004A1955" w:rsidRDefault="009F5BE1" w:rsidP="009F5BE1">
      <w:pPr>
        <w:pStyle w:val="SingleTxtGA"/>
        <w:rPr>
          <w:rtl/>
        </w:rPr>
      </w:pPr>
      <w:r w:rsidRPr="004A1955">
        <w:rPr>
          <w:rtl/>
        </w:rPr>
        <w:t>238-</w:t>
      </w:r>
      <w:r w:rsidRPr="004A1955">
        <w:rPr>
          <w:rtl/>
        </w:rPr>
        <w:tab/>
        <w:t>ويمكن لأمين المظالم البرلماني التحقيق في الشكاوى ضد القرارات التي تتخذها السلطات العامة ومعاملتها للمواطنين من جميع الأعمار والحالات في جميع المجالات - بما في ذلك الإعاقة. وقد يتولى أمين المظالم النظر في القضايا من تلقاء نفسه وإجراء تحقيقات بشأن عمل ا</w:t>
      </w:r>
      <w:r w:rsidRPr="004A1955">
        <w:rPr>
          <w:rFonts w:hint="eastAsia"/>
          <w:rtl/>
        </w:rPr>
        <w:t>لسلطات</w:t>
      </w:r>
      <w:r w:rsidRPr="004A1955">
        <w:rPr>
          <w:rtl/>
        </w:rPr>
        <w:t xml:space="preserve"> العامة. ويقوم أمين المظالم برصد المسائل والقضايا المتعلقة بمساواة الأشخاص ذوي الإعاقة في المعاملة.</w:t>
      </w:r>
    </w:p>
    <w:p w14:paraId="1CC64D97" w14:textId="77777777" w:rsidR="009F5BE1" w:rsidRPr="004A1955" w:rsidRDefault="009F5BE1" w:rsidP="009F5BE1">
      <w:pPr>
        <w:pStyle w:val="SingleTxtGA"/>
        <w:rPr>
          <w:rtl/>
        </w:rPr>
      </w:pPr>
      <w:r w:rsidRPr="004A1955">
        <w:rPr>
          <w:rtl/>
        </w:rPr>
        <w:t>239-</w:t>
      </w:r>
      <w:r w:rsidRPr="004A1955">
        <w:rPr>
          <w:rtl/>
        </w:rPr>
        <w:tab/>
        <w:t>ووفقاً للمادة 33 من اتفاقية حقوق الأشخاص ذوي الإعاقة، قام البرلمان الدانمركي بتعيين المعهد الدانمركي لحقوق الإنسان بصفته الهيئة المستقلة التي ترصد تنفيذ الاتفاقية في الدانمرك.</w:t>
      </w:r>
    </w:p>
    <w:p w14:paraId="7E9B5605" w14:textId="77777777" w:rsidR="009F5BE1" w:rsidRPr="004A1955" w:rsidRDefault="009F5BE1" w:rsidP="009F5BE1">
      <w:pPr>
        <w:pStyle w:val="SingleTxtGA"/>
        <w:rPr>
          <w:rtl/>
        </w:rPr>
      </w:pPr>
      <w:r w:rsidRPr="004A1955">
        <w:rPr>
          <w:rtl/>
        </w:rPr>
        <w:t>240-</w:t>
      </w:r>
      <w:r w:rsidRPr="004A1955">
        <w:rPr>
          <w:rtl/>
        </w:rPr>
        <w:tab/>
        <w:t xml:space="preserve">وتتولى وزارة شؤون الطفولة والشؤون الاجتماعية المسؤولية العامة عن تنسيق السياسات المتعلقة بالأشخاص ذوي الإعاقة، لكن هناك وزارات أخرى تتقاسم مسؤولية وضع السياسات. ولذلك، فإن مجال السياسة العامة يقوم على مبدأ المساءلة القطاعية، وهذا يعني أن جميع </w:t>
      </w:r>
      <w:r w:rsidRPr="004A1955">
        <w:rPr>
          <w:rFonts w:hint="eastAsia"/>
          <w:rtl/>
        </w:rPr>
        <w:t>الوزارات</w:t>
      </w:r>
      <w:r w:rsidRPr="004A1955">
        <w:rPr>
          <w:rtl/>
        </w:rPr>
        <w:t xml:space="preserve"> يتعين عليها أن تنظر في جوانب سياسة شؤون الإعاقة عند وضع السياسات ضمن نطاق مسؤوليتها.</w:t>
      </w:r>
    </w:p>
    <w:p w14:paraId="283FF88D" w14:textId="77777777" w:rsidR="009F5BE1" w:rsidRPr="004A1955" w:rsidRDefault="009F5BE1" w:rsidP="009F5BE1">
      <w:pPr>
        <w:pStyle w:val="SingleTxtGA"/>
        <w:rPr>
          <w:rtl/>
        </w:rPr>
      </w:pPr>
      <w:r w:rsidRPr="004A1955">
        <w:rPr>
          <w:rtl/>
        </w:rPr>
        <w:t>241-</w:t>
      </w:r>
      <w:r w:rsidRPr="004A1955">
        <w:rPr>
          <w:rtl/>
        </w:rPr>
        <w:tab/>
        <w:t>وقد صدقت الدانمرك على اتفاقية حقوق الأشخاص ذوي الإعاقة في عام 2009. وأثيرت أسئلة بشأن ما إذا كان لدى الدانمرك إطار قانوني كاف لحماية الأشخاص ذوي الإعاقة من التمييز خارج سوق العمل. وتنظر الحكومة، في الوقت الحالي، فيما إذا كان ثمة حاجة إلى المزيد من قوا</w:t>
      </w:r>
      <w:r w:rsidRPr="004A1955">
        <w:rPr>
          <w:rFonts w:hint="eastAsia"/>
          <w:rtl/>
        </w:rPr>
        <w:t>نين</w:t>
      </w:r>
      <w:r w:rsidRPr="004A1955">
        <w:rPr>
          <w:rtl/>
        </w:rPr>
        <w:t xml:space="preserve"> مكافحة التمييز التي تركز على حماية الأشخاص ذوي الإعاقة خارج سوق العمل وتدرس هذه المسألة.</w:t>
      </w:r>
    </w:p>
    <w:p w14:paraId="392F0114" w14:textId="77777777" w:rsidR="009F5BE1" w:rsidRPr="004A1955" w:rsidRDefault="009F5BE1" w:rsidP="009F5BE1">
      <w:pPr>
        <w:pStyle w:val="H23GA"/>
        <w:rPr>
          <w:rtl/>
        </w:rPr>
      </w:pPr>
      <w:r w:rsidRPr="004A1955">
        <w:rPr>
          <w:rtl/>
        </w:rPr>
        <w:tab/>
      </w:r>
      <w:r w:rsidRPr="004A1955">
        <w:rPr>
          <w:rtl/>
        </w:rPr>
        <w:tab/>
        <w:t>الشعوب الأصلية</w:t>
      </w:r>
    </w:p>
    <w:p w14:paraId="5B493D85" w14:textId="77777777" w:rsidR="009F5BE1" w:rsidRPr="004A1955" w:rsidRDefault="009F5BE1" w:rsidP="009F5BE1">
      <w:pPr>
        <w:pStyle w:val="SingleTxtGA"/>
        <w:rPr>
          <w:rtl/>
        </w:rPr>
      </w:pPr>
      <w:r w:rsidRPr="004A1955">
        <w:rPr>
          <w:rtl/>
        </w:rPr>
        <w:t>242-</w:t>
      </w:r>
      <w:r w:rsidRPr="004A1955">
        <w:rPr>
          <w:rtl/>
        </w:rPr>
        <w:tab/>
        <w:t>غرينلند جزء من مملكة الدانمرك وشعب غرينلند هو شعب بموجب القانون الدولي وله الحق في تقرير المصير.</w:t>
      </w:r>
    </w:p>
    <w:p w14:paraId="23CA0EAE" w14:textId="77777777" w:rsidR="009F5BE1" w:rsidRPr="004A1955" w:rsidRDefault="009F5BE1" w:rsidP="009F5BE1">
      <w:pPr>
        <w:pStyle w:val="SingleTxtGA"/>
        <w:rPr>
          <w:rtl/>
        </w:rPr>
      </w:pPr>
      <w:r w:rsidRPr="004A1955">
        <w:rPr>
          <w:rtl/>
        </w:rPr>
        <w:t>243-</w:t>
      </w:r>
      <w:r w:rsidRPr="004A1955">
        <w:rPr>
          <w:rtl/>
        </w:rPr>
        <w:tab/>
        <w:t>ويعد إقامة نظام الحكم الذاتي في غرينلند في عام 2009 في حد ذاته مثال</w:t>
      </w:r>
      <w:r w:rsidR="009B486F" w:rsidRPr="004A1955">
        <w:rPr>
          <w:rtl/>
        </w:rPr>
        <w:t>ا</w:t>
      </w:r>
      <w:r w:rsidR="009B486F">
        <w:rPr>
          <w:rtl/>
        </w:rPr>
        <w:t>ً</w:t>
      </w:r>
      <w:r w:rsidR="009B486F" w:rsidRPr="004A1955">
        <w:rPr>
          <w:rtl/>
        </w:rPr>
        <w:t xml:space="preserve"> </w:t>
      </w:r>
      <w:r w:rsidRPr="004A1955">
        <w:rPr>
          <w:rtl/>
        </w:rPr>
        <w:t xml:space="preserve">على الجهود التي تبذلها مملكة الدانمرك لتعزيز حقوق الشعوب الأصلية. وقد دخل نظام الحكم الذاتي حيز النفاذ في 21 حزيران/يونيه 2009، إذ حل قانون الحكم الذاتي لغرينلند محل قانون الحكم </w:t>
      </w:r>
      <w:r w:rsidRPr="004A1955">
        <w:rPr>
          <w:rFonts w:hint="cs"/>
          <w:rtl/>
        </w:rPr>
        <w:t>الداخلي</w:t>
      </w:r>
      <w:r w:rsidRPr="004A1955">
        <w:rPr>
          <w:rtl/>
        </w:rPr>
        <w:t xml:space="preserve"> لغرينلند</w:t>
      </w:r>
      <w:r w:rsidRPr="004A1955">
        <w:rPr>
          <w:rFonts w:hint="cs"/>
          <w:rtl/>
        </w:rPr>
        <w:t xml:space="preserve"> </w:t>
      </w:r>
      <w:r w:rsidRPr="004A1955">
        <w:rPr>
          <w:rtl/>
        </w:rPr>
        <w:t xml:space="preserve">السابق </w:t>
      </w:r>
      <w:r w:rsidRPr="004A1955">
        <w:rPr>
          <w:rFonts w:hint="cs"/>
          <w:rtl/>
        </w:rPr>
        <w:t>والمؤرخ</w:t>
      </w:r>
      <w:r w:rsidRPr="004A1955">
        <w:rPr>
          <w:rtl/>
        </w:rPr>
        <w:t xml:space="preserve"> 29 تشرين الثاني/نوفمبر 1978.</w:t>
      </w:r>
    </w:p>
    <w:p w14:paraId="19A1EA40" w14:textId="77777777" w:rsidR="009F5BE1" w:rsidRPr="004A1955" w:rsidRDefault="009F5BE1" w:rsidP="009F5BE1">
      <w:pPr>
        <w:pStyle w:val="SingleTxtGA"/>
        <w:rPr>
          <w:rtl/>
        </w:rPr>
      </w:pPr>
      <w:r w:rsidRPr="004A1955">
        <w:rPr>
          <w:rtl/>
        </w:rPr>
        <w:t>244-</w:t>
      </w:r>
      <w:r w:rsidRPr="004A1955">
        <w:rPr>
          <w:rtl/>
        </w:rPr>
        <w:tab/>
        <w:t>وكان الهدف الرئيسي لإحداث الحكم الذاتي هو تيسير نقل سلطة إضافية وبالتالي نقل المسؤولية إلى سلطات غرينلند.</w:t>
      </w:r>
    </w:p>
    <w:p w14:paraId="73A46633" w14:textId="77777777" w:rsidR="009F5BE1" w:rsidRPr="004A1955" w:rsidRDefault="009F5BE1" w:rsidP="009F5BE1">
      <w:pPr>
        <w:pStyle w:val="SingleTxtGA"/>
        <w:rPr>
          <w:rtl/>
        </w:rPr>
      </w:pPr>
      <w:r w:rsidRPr="004A1955">
        <w:rPr>
          <w:rtl/>
        </w:rPr>
        <w:t>245-</w:t>
      </w:r>
      <w:r w:rsidRPr="004A1955">
        <w:rPr>
          <w:rtl/>
        </w:rPr>
        <w:tab/>
        <w:t>ويستند قانون الحكم الذاتي إلى اتفاق بين حكومة غرينلند</w:t>
      </w:r>
      <w:r w:rsidRPr="004A1955">
        <w:rPr>
          <w:rFonts w:hint="cs"/>
          <w:rtl/>
        </w:rPr>
        <w:t xml:space="preserve"> </w:t>
      </w:r>
      <w:r w:rsidRPr="004A1955">
        <w:rPr>
          <w:i/>
          <w:iCs/>
        </w:rPr>
        <w:t>(Naalakkersuisut)</w:t>
      </w:r>
      <w:r w:rsidRPr="004A1955">
        <w:rPr>
          <w:rtl/>
        </w:rPr>
        <w:t xml:space="preserve"> </w:t>
      </w:r>
      <w:r w:rsidRPr="004A1955">
        <w:rPr>
          <w:rFonts w:hint="cs"/>
          <w:rtl/>
        </w:rPr>
        <w:t>و</w:t>
      </w:r>
      <w:r w:rsidRPr="004A1955">
        <w:rPr>
          <w:rtl/>
        </w:rPr>
        <w:t>الحكومة الدانمركية باعتبارهما شريكين على قدم المساواة. ويؤكد القانون على أن سلطات الحكم الذاتي في غرينلند تمارس السلطة التشريعية والتنفيذية في ميادين المسؤولية المنقولة إليها. و</w:t>
      </w:r>
      <w:r w:rsidRPr="004A1955">
        <w:rPr>
          <w:rFonts w:hint="eastAsia"/>
          <w:rtl/>
        </w:rPr>
        <w:t>تتألف</w:t>
      </w:r>
      <w:r w:rsidRPr="004A1955">
        <w:rPr>
          <w:rtl/>
        </w:rPr>
        <w:t xml:space="preserve"> سلطات الحكم الذاتي في غرينلند</w:t>
      </w:r>
      <w:r w:rsidRPr="004A1955">
        <w:rPr>
          <w:rFonts w:hint="cs"/>
          <w:rtl/>
        </w:rPr>
        <w:t xml:space="preserve"> </w:t>
      </w:r>
      <w:r w:rsidRPr="004A1955">
        <w:rPr>
          <w:rtl/>
        </w:rPr>
        <w:t>من جمعية منتخبة ديمقراطياً - برلمان غرينلند</w:t>
      </w:r>
      <w:r w:rsidRPr="004A1955">
        <w:rPr>
          <w:rFonts w:hint="cs"/>
          <w:rtl/>
        </w:rPr>
        <w:t xml:space="preserve"> </w:t>
      </w:r>
      <w:r w:rsidRPr="004A1955">
        <w:rPr>
          <w:i/>
          <w:iCs/>
          <w:rtl/>
        </w:rPr>
        <w:t>(</w:t>
      </w:r>
      <w:r w:rsidRPr="004A1955">
        <w:rPr>
          <w:i/>
          <w:iCs/>
        </w:rPr>
        <w:t>Inatsisartut</w:t>
      </w:r>
      <w:r w:rsidRPr="004A1955">
        <w:rPr>
          <w:i/>
          <w:iCs/>
          <w:rtl/>
        </w:rPr>
        <w:t>)</w:t>
      </w:r>
      <w:r w:rsidRPr="004A1955">
        <w:rPr>
          <w:rtl/>
        </w:rPr>
        <w:t xml:space="preserve"> - بالإضافة إلى إدارة تقودها حكومة غرينلند</w:t>
      </w:r>
      <w:r w:rsidRPr="004A1955">
        <w:rPr>
          <w:rFonts w:hint="cs"/>
          <w:rtl/>
        </w:rPr>
        <w:t xml:space="preserve"> </w:t>
      </w:r>
      <w:r w:rsidRPr="004A1955">
        <w:rPr>
          <w:i/>
          <w:iCs/>
          <w:rtl/>
        </w:rPr>
        <w:t>(</w:t>
      </w:r>
      <w:r w:rsidRPr="004A1955">
        <w:rPr>
          <w:i/>
          <w:iCs/>
        </w:rPr>
        <w:t>Naalakkersuisut</w:t>
      </w:r>
      <w:r w:rsidRPr="004A1955">
        <w:rPr>
          <w:i/>
          <w:iCs/>
          <w:rtl/>
        </w:rPr>
        <w:t>)</w:t>
      </w:r>
      <w:r w:rsidRPr="004A1955">
        <w:rPr>
          <w:rtl/>
        </w:rPr>
        <w:t>. وفيما يتعلق بوحدة المملكة والأحكام الخاصة في الدستور الدانمركي، لا يجوز نقل المسؤولية عن المجالا</w:t>
      </w:r>
      <w:r w:rsidRPr="004A1955">
        <w:rPr>
          <w:rFonts w:hint="eastAsia"/>
          <w:rtl/>
        </w:rPr>
        <w:t>ت</w:t>
      </w:r>
      <w:r w:rsidRPr="004A1955">
        <w:rPr>
          <w:rtl/>
        </w:rPr>
        <w:t xml:space="preserve"> التالية: الدستور؛ </w:t>
      </w:r>
      <w:r w:rsidRPr="004A1955">
        <w:rPr>
          <w:rFonts w:hint="cs"/>
          <w:rtl/>
        </w:rPr>
        <w:t>و</w:t>
      </w:r>
      <w:r w:rsidRPr="004A1955">
        <w:rPr>
          <w:rtl/>
        </w:rPr>
        <w:t xml:space="preserve">الجنسية؛ </w:t>
      </w:r>
      <w:r w:rsidRPr="004A1955">
        <w:rPr>
          <w:rFonts w:hint="cs"/>
          <w:rtl/>
        </w:rPr>
        <w:t>و</w:t>
      </w:r>
      <w:r w:rsidRPr="004A1955">
        <w:rPr>
          <w:rtl/>
        </w:rPr>
        <w:t xml:space="preserve">المحكمة العليا؛ </w:t>
      </w:r>
      <w:r w:rsidRPr="004A1955">
        <w:rPr>
          <w:rFonts w:hint="cs"/>
          <w:rtl/>
        </w:rPr>
        <w:t>و</w:t>
      </w:r>
      <w:r w:rsidRPr="004A1955">
        <w:rPr>
          <w:rtl/>
        </w:rPr>
        <w:t>السياسة الخارجية والدفاع والأمن وكذلك سعر الصرف والسياسة النقدية.</w:t>
      </w:r>
    </w:p>
    <w:p w14:paraId="04F1A146" w14:textId="77777777" w:rsidR="009F5BE1" w:rsidRPr="004A1955" w:rsidRDefault="009F5BE1" w:rsidP="009F5BE1">
      <w:pPr>
        <w:pStyle w:val="SingleTxtGA"/>
        <w:rPr>
          <w:rtl/>
        </w:rPr>
      </w:pPr>
      <w:r w:rsidRPr="004A1955">
        <w:rPr>
          <w:rtl/>
        </w:rPr>
        <w:t>246-</w:t>
      </w:r>
      <w:r w:rsidRPr="004A1955">
        <w:rPr>
          <w:rtl/>
        </w:rPr>
        <w:tab/>
        <w:t>وعلاوة على ذلك، يعترف القانون باللغة الغرينلندية لغة رسمية في غرينلند</w:t>
      </w:r>
      <w:r w:rsidRPr="004A1955">
        <w:rPr>
          <w:rFonts w:hint="cs"/>
          <w:rtl/>
        </w:rPr>
        <w:t xml:space="preserve"> </w:t>
      </w:r>
      <w:r w:rsidRPr="004A1955">
        <w:rPr>
          <w:rtl/>
        </w:rPr>
        <w:t>ويصف حق غرينلند في الاستقلال، وينص على أنه إذا اتخذ شعب غرينلند قرا</w:t>
      </w:r>
      <w:r w:rsidRPr="004A1955">
        <w:rPr>
          <w:rFonts w:hint="cs"/>
          <w:rtl/>
        </w:rPr>
        <w:t>ر</w:t>
      </w:r>
      <w:r w:rsidRPr="004A1955">
        <w:rPr>
          <w:rtl/>
        </w:rPr>
        <w:t xml:space="preserve"> الاستقلال، فستبدأ المفاوضات بين الحكومة الدانمركية وحكومة غرينلند </w:t>
      </w:r>
      <w:r w:rsidRPr="004A1955">
        <w:rPr>
          <w:rFonts w:hint="cs"/>
          <w:i/>
          <w:iCs/>
          <w:rtl/>
        </w:rPr>
        <w:t>(</w:t>
      </w:r>
      <w:r w:rsidRPr="004A1955">
        <w:rPr>
          <w:i/>
          <w:iCs/>
        </w:rPr>
        <w:t>Naalakkersuisut</w:t>
      </w:r>
      <w:r w:rsidRPr="004A1955">
        <w:rPr>
          <w:rFonts w:hint="cs"/>
          <w:i/>
          <w:iCs/>
          <w:rtl/>
        </w:rPr>
        <w:t>)</w:t>
      </w:r>
      <w:r w:rsidRPr="004A1955">
        <w:rPr>
          <w:rFonts w:hint="cs"/>
          <w:rtl/>
        </w:rPr>
        <w:t xml:space="preserve"> </w:t>
      </w:r>
      <w:r w:rsidRPr="004A1955">
        <w:rPr>
          <w:rtl/>
        </w:rPr>
        <w:t>فيما يتعلق بحصول غر</w:t>
      </w:r>
      <w:r w:rsidRPr="004A1955">
        <w:rPr>
          <w:rFonts w:hint="eastAsia"/>
          <w:rtl/>
        </w:rPr>
        <w:t>ينلند</w:t>
      </w:r>
      <w:r w:rsidRPr="004A1955">
        <w:rPr>
          <w:rtl/>
        </w:rPr>
        <w:t xml:space="preserve"> على الاستقلال.</w:t>
      </w:r>
    </w:p>
    <w:p w14:paraId="44C4BFE3" w14:textId="77777777" w:rsidR="009F5BE1" w:rsidRPr="004A1955" w:rsidRDefault="009F5BE1" w:rsidP="009F5BE1">
      <w:pPr>
        <w:pStyle w:val="SingleTxtGA"/>
        <w:rPr>
          <w:rtl/>
        </w:rPr>
      </w:pPr>
      <w:r w:rsidRPr="004A1955">
        <w:rPr>
          <w:rtl/>
        </w:rPr>
        <w:t>247-</w:t>
      </w:r>
      <w:r w:rsidRPr="004A1955">
        <w:rPr>
          <w:rtl/>
        </w:rPr>
        <w:tab/>
        <w:t>وللمزيد من المعلومات بشأن غرينلند، انظر الفرع 5 أدناه.</w:t>
      </w:r>
    </w:p>
    <w:p w14:paraId="4B024FEA" w14:textId="77777777" w:rsidR="009F5BE1" w:rsidRPr="004A1955" w:rsidRDefault="009F5BE1" w:rsidP="009F5BE1">
      <w:pPr>
        <w:pStyle w:val="H23GA"/>
        <w:rPr>
          <w:rtl/>
        </w:rPr>
      </w:pPr>
      <w:r w:rsidRPr="004A1955">
        <w:rPr>
          <w:rtl/>
        </w:rPr>
        <w:tab/>
      </w:r>
      <w:r w:rsidRPr="004A1955">
        <w:rPr>
          <w:rtl/>
        </w:rPr>
        <w:tab/>
        <w:t>الأقليات القومية وترتيبات الحكم الذاتي</w:t>
      </w:r>
    </w:p>
    <w:p w14:paraId="32C0A5CA" w14:textId="77777777" w:rsidR="009F5BE1" w:rsidRPr="004A1955" w:rsidRDefault="009F5BE1" w:rsidP="009F5BE1">
      <w:pPr>
        <w:pStyle w:val="SingleTxtGA"/>
        <w:rPr>
          <w:rtl/>
        </w:rPr>
      </w:pPr>
      <w:r w:rsidRPr="004A1955">
        <w:rPr>
          <w:rtl/>
        </w:rPr>
        <w:t>248-</w:t>
      </w:r>
      <w:r w:rsidRPr="004A1955">
        <w:rPr>
          <w:rtl/>
        </w:rPr>
        <w:tab/>
        <w:t>تم إحداث الحكم الداخلي لجزر فارو في عام 1948، وفي عام 2005 بدأ نفاذ ترتيب الحكم الذاتي الجديد. وللمزيد من المعلومات بشأن جزر فارو، انظر الفرع 4 أدناه. ولا تستند ترتيبات الحكم الذاتي في جزر فارو وغرينلند إلى معايير عرقية أو لغوية. وبالتالي، لا يعترف بس</w:t>
      </w:r>
      <w:r w:rsidRPr="004A1955">
        <w:rPr>
          <w:rFonts w:hint="eastAsia"/>
          <w:rtl/>
        </w:rPr>
        <w:t>كان</w:t>
      </w:r>
      <w:r w:rsidRPr="004A1955">
        <w:rPr>
          <w:rtl/>
        </w:rPr>
        <w:t xml:space="preserve"> هذه الأقاليم باعتبارهم أقليات قومية.</w:t>
      </w:r>
    </w:p>
    <w:p w14:paraId="23A511CC" w14:textId="77777777" w:rsidR="009F5BE1" w:rsidRPr="004A1955" w:rsidRDefault="009F5BE1" w:rsidP="009F5BE1">
      <w:pPr>
        <w:pStyle w:val="SingleTxtGA"/>
        <w:rPr>
          <w:rtl/>
        </w:rPr>
      </w:pPr>
      <w:r w:rsidRPr="004A1955">
        <w:rPr>
          <w:rtl/>
        </w:rPr>
        <w:t>249-</w:t>
      </w:r>
      <w:r w:rsidRPr="004A1955">
        <w:rPr>
          <w:rtl/>
        </w:rPr>
        <w:tab/>
        <w:t>ولأسباب تاريخية، توصف الأقلية الألمانية في الدانمرك بكونها أقلية قومية.</w:t>
      </w:r>
    </w:p>
    <w:p w14:paraId="0EA889AB" w14:textId="77777777" w:rsidR="009F5BE1" w:rsidRPr="004A1955" w:rsidRDefault="009F5BE1" w:rsidP="009F5BE1">
      <w:pPr>
        <w:pStyle w:val="SingleTxtGA"/>
        <w:rPr>
          <w:rtl/>
        </w:rPr>
      </w:pPr>
      <w:r w:rsidRPr="004A1955">
        <w:rPr>
          <w:rtl/>
        </w:rPr>
        <w:t>250-</w:t>
      </w:r>
      <w:r w:rsidRPr="004A1955">
        <w:rPr>
          <w:rtl/>
        </w:rPr>
        <w:tab/>
        <w:t>وقد صد</w:t>
      </w:r>
      <w:r w:rsidR="008437E1">
        <w:rPr>
          <w:rFonts w:hint="cs"/>
          <w:rtl/>
        </w:rPr>
        <w:t>ّ</w:t>
      </w:r>
      <w:r w:rsidRPr="004A1955">
        <w:rPr>
          <w:rtl/>
        </w:rPr>
        <w:t>قت الدانمرك على الاتفاقية الإطارية لمجلس أوروبا لحماية الأقليات القومية في</w:t>
      </w:r>
      <w:r w:rsidR="000A2893">
        <w:rPr>
          <w:rFonts w:hint="cs"/>
          <w:rtl/>
        </w:rPr>
        <w:t> </w:t>
      </w:r>
      <w:r w:rsidRPr="004A1955">
        <w:rPr>
          <w:rtl/>
        </w:rPr>
        <w:t>22 أيلول/سبتمبر 1997 ودخلت حيز النفاذ في 1 شباط/فبراير 1998. ومنذ ذلك الوقت، خضعت أحكام حقوق الأقليات الدانمركية لدورتين من الرصد بموجب الاتفاقية الإطارية. وأعلنت الد</w:t>
      </w:r>
      <w:r w:rsidRPr="004A1955">
        <w:rPr>
          <w:rFonts w:hint="eastAsia"/>
          <w:rtl/>
        </w:rPr>
        <w:t>انمرك</w:t>
      </w:r>
      <w:r w:rsidRPr="004A1955">
        <w:rPr>
          <w:rtl/>
        </w:rPr>
        <w:t xml:space="preserve"> أن أحكام الاتفاقية الإطارية لا تسري إلا على السكان الألمان في جنوب جوتلند وليس لها نطاق تطبيق أوسع.</w:t>
      </w:r>
    </w:p>
    <w:p w14:paraId="72B60E54" w14:textId="77777777" w:rsidR="009F5BE1" w:rsidRPr="004A1955" w:rsidRDefault="009F5BE1" w:rsidP="009F5BE1">
      <w:pPr>
        <w:pStyle w:val="H23GA"/>
        <w:rPr>
          <w:rtl/>
        </w:rPr>
      </w:pPr>
      <w:r w:rsidRPr="004A1955">
        <w:rPr>
          <w:rtl/>
        </w:rPr>
        <w:tab/>
      </w:r>
      <w:r w:rsidRPr="004A1955">
        <w:rPr>
          <w:rtl/>
        </w:rPr>
        <w:tab/>
        <w:t>التمييز على أساس الأصل الإثني والعرق</w:t>
      </w:r>
    </w:p>
    <w:p w14:paraId="4D50A8F9" w14:textId="77777777" w:rsidR="009F5BE1" w:rsidRPr="004A1955" w:rsidRDefault="009F5BE1" w:rsidP="009F5BE1">
      <w:pPr>
        <w:pStyle w:val="SingleTxtGA"/>
        <w:rPr>
          <w:rtl/>
        </w:rPr>
      </w:pPr>
      <w:r w:rsidRPr="004A1955">
        <w:rPr>
          <w:rtl/>
        </w:rPr>
        <w:t>251-</w:t>
      </w:r>
      <w:r w:rsidRPr="004A1955">
        <w:rPr>
          <w:rtl/>
        </w:rPr>
        <w:tab/>
        <w:t>يتضمن الدستور عدد</w:t>
      </w:r>
      <w:r w:rsidR="009B486F" w:rsidRPr="004A1955">
        <w:rPr>
          <w:rtl/>
        </w:rPr>
        <w:t>ا</w:t>
      </w:r>
      <w:r w:rsidR="009B486F">
        <w:rPr>
          <w:rtl/>
        </w:rPr>
        <w:t>ً</w:t>
      </w:r>
      <w:r w:rsidR="009B486F" w:rsidRPr="004A1955">
        <w:rPr>
          <w:rtl/>
        </w:rPr>
        <w:t xml:space="preserve"> </w:t>
      </w:r>
      <w:r w:rsidRPr="004A1955">
        <w:rPr>
          <w:rtl/>
        </w:rPr>
        <w:t>من الأحكام التي توفر الحماية من التمييز في سياقات محددة، من قبيل ما يتعلق بالحقوق المدنية والسياسية.</w:t>
      </w:r>
    </w:p>
    <w:p w14:paraId="2A6F270F" w14:textId="77777777" w:rsidR="009F5BE1" w:rsidRPr="004A1955" w:rsidRDefault="009F5BE1" w:rsidP="009F5BE1">
      <w:pPr>
        <w:pStyle w:val="SingleTxtGA"/>
        <w:rPr>
          <w:rtl/>
        </w:rPr>
      </w:pPr>
      <w:r w:rsidRPr="004A1955">
        <w:rPr>
          <w:rtl/>
        </w:rPr>
        <w:t>252-</w:t>
      </w:r>
      <w:r w:rsidRPr="004A1955">
        <w:rPr>
          <w:rtl/>
        </w:rPr>
        <w:tab/>
        <w:t xml:space="preserve">وينص القانون الجنائي على الحماية من التمييز </w:t>
      </w:r>
      <w:r w:rsidRPr="004A1955">
        <w:rPr>
          <w:rFonts w:hint="cs"/>
          <w:rtl/>
        </w:rPr>
        <w:t xml:space="preserve">القائم </w:t>
      </w:r>
      <w:r w:rsidRPr="004A1955">
        <w:rPr>
          <w:rtl/>
        </w:rPr>
        <w:t>على أساس جملة أمور من بينها الأصل الإثني أو العرق. وإذا كان الدافع إلى الجريمة هو العرق أو اللون أو الأصل القومي أو الإثني أو المعتقد أو الميول الجنسية لشخص آخر فإنه يعتبر ظرف تشديد.</w:t>
      </w:r>
    </w:p>
    <w:p w14:paraId="053A32AF" w14:textId="77777777" w:rsidR="009F5BE1" w:rsidRPr="004A1955" w:rsidRDefault="009F5BE1" w:rsidP="009F5BE1">
      <w:pPr>
        <w:pStyle w:val="SingleTxtGA"/>
        <w:rPr>
          <w:rtl/>
        </w:rPr>
      </w:pPr>
      <w:r w:rsidRPr="004A1955">
        <w:rPr>
          <w:rtl/>
        </w:rPr>
        <w:t>253-</w:t>
      </w:r>
      <w:r w:rsidRPr="004A1955">
        <w:rPr>
          <w:rtl/>
        </w:rPr>
        <w:tab/>
      </w:r>
      <w:r w:rsidRPr="004A1955">
        <w:rPr>
          <w:rFonts w:hint="cs"/>
          <w:rtl/>
        </w:rPr>
        <w:t>و</w:t>
      </w:r>
      <w:r w:rsidRPr="004A1955">
        <w:rPr>
          <w:rtl/>
        </w:rPr>
        <w:t xml:space="preserve">يحظر القانون الجنائي </w:t>
      </w:r>
      <w:r w:rsidRPr="004A1955">
        <w:rPr>
          <w:rFonts w:hint="cs"/>
          <w:rtl/>
        </w:rPr>
        <w:t>أيض</w:t>
      </w:r>
      <w:r w:rsidR="009B486F" w:rsidRPr="004A1955">
        <w:rPr>
          <w:rFonts w:hint="cs"/>
          <w:rtl/>
        </w:rPr>
        <w:t>ا</w:t>
      </w:r>
      <w:r w:rsidR="009B486F">
        <w:rPr>
          <w:rFonts w:hint="cs"/>
          <w:rtl/>
        </w:rPr>
        <w:t>ً</w:t>
      </w:r>
      <w:r w:rsidR="009B486F" w:rsidRPr="004A1955">
        <w:rPr>
          <w:rFonts w:hint="cs"/>
          <w:rtl/>
        </w:rPr>
        <w:t xml:space="preserve"> </w:t>
      </w:r>
      <w:r w:rsidRPr="004A1955">
        <w:rPr>
          <w:rtl/>
        </w:rPr>
        <w:t>القيام علن</w:t>
      </w:r>
      <w:r w:rsidR="009B486F" w:rsidRPr="004A1955">
        <w:rPr>
          <w:rtl/>
        </w:rPr>
        <w:t>ا</w:t>
      </w:r>
      <w:r w:rsidR="009B486F">
        <w:rPr>
          <w:rtl/>
        </w:rPr>
        <w:t>ً</w:t>
      </w:r>
      <w:r w:rsidR="009B486F" w:rsidRPr="004A1955">
        <w:rPr>
          <w:rtl/>
        </w:rPr>
        <w:t>،</w:t>
      </w:r>
      <w:r w:rsidRPr="004A1955">
        <w:rPr>
          <w:rtl/>
        </w:rPr>
        <w:t xml:space="preserve"> أو بنية النشر داخل مجموعة واسعة، بإصدار بيان أو غيره من الرسائل التي تهدد أو تهين أو تحط من قدر </w:t>
      </w:r>
      <w:r w:rsidRPr="004A1955">
        <w:rPr>
          <w:rFonts w:hint="cs"/>
          <w:rtl/>
        </w:rPr>
        <w:t xml:space="preserve">أفراد </w:t>
      </w:r>
      <w:r w:rsidRPr="004A1955">
        <w:rPr>
          <w:rtl/>
        </w:rPr>
        <w:t>جماعة معينة بسبب عرقه</w:t>
      </w:r>
      <w:r w:rsidRPr="004A1955">
        <w:rPr>
          <w:rFonts w:hint="cs"/>
          <w:rtl/>
        </w:rPr>
        <w:t>م</w:t>
      </w:r>
      <w:r w:rsidRPr="004A1955">
        <w:rPr>
          <w:rtl/>
        </w:rPr>
        <w:t xml:space="preserve"> أو لونه</w:t>
      </w:r>
      <w:r w:rsidRPr="004A1955">
        <w:rPr>
          <w:rFonts w:hint="cs"/>
          <w:rtl/>
        </w:rPr>
        <w:t>م</w:t>
      </w:r>
      <w:r w:rsidRPr="004A1955">
        <w:rPr>
          <w:rtl/>
        </w:rPr>
        <w:t xml:space="preserve"> أو أصله</w:t>
      </w:r>
      <w:r w:rsidRPr="004A1955">
        <w:rPr>
          <w:rFonts w:hint="cs"/>
          <w:rtl/>
        </w:rPr>
        <w:t>م</w:t>
      </w:r>
      <w:r w:rsidRPr="004A1955">
        <w:rPr>
          <w:rtl/>
        </w:rPr>
        <w:t xml:space="preserve"> القومي أو الإثني، أو </w:t>
      </w:r>
      <w:r w:rsidRPr="004A1955">
        <w:rPr>
          <w:rFonts w:hint="cs"/>
          <w:rtl/>
        </w:rPr>
        <w:t>عقيدتهم</w:t>
      </w:r>
      <w:r w:rsidRPr="004A1955">
        <w:rPr>
          <w:rtl/>
        </w:rPr>
        <w:t xml:space="preserve"> أو </w:t>
      </w:r>
      <w:r w:rsidRPr="004A1955">
        <w:rPr>
          <w:rFonts w:hint="cs"/>
          <w:rtl/>
        </w:rPr>
        <w:t>ميلهم</w:t>
      </w:r>
      <w:r w:rsidRPr="004A1955">
        <w:rPr>
          <w:rtl/>
        </w:rPr>
        <w:t xml:space="preserve"> الجنسي. وعند تحديد العقوبة، يجب ع</w:t>
      </w:r>
      <w:r w:rsidRPr="004A1955">
        <w:rPr>
          <w:rFonts w:hint="eastAsia"/>
          <w:rtl/>
        </w:rPr>
        <w:t>لى</w:t>
      </w:r>
      <w:r w:rsidRPr="004A1955">
        <w:rPr>
          <w:rtl/>
        </w:rPr>
        <w:t xml:space="preserve"> المحاكم أن تعتبر عمل الدعاية ظرف تشديد بالغ. ويعاقب على انتهاك القانون بغرامة أو بالسجن لمدة لا تتجاوز سنتين.</w:t>
      </w:r>
    </w:p>
    <w:p w14:paraId="24B71AF3" w14:textId="77777777" w:rsidR="009F5BE1" w:rsidRPr="004A1955" w:rsidRDefault="009F5BE1" w:rsidP="009F5BE1">
      <w:pPr>
        <w:pStyle w:val="SingleTxtGA"/>
        <w:rPr>
          <w:rtl/>
        </w:rPr>
      </w:pPr>
      <w:r w:rsidRPr="004A1955">
        <w:rPr>
          <w:rtl/>
        </w:rPr>
        <w:t>254-</w:t>
      </w:r>
      <w:r w:rsidRPr="004A1955">
        <w:rPr>
          <w:rtl/>
        </w:rPr>
        <w:tab/>
        <w:t>وبالإضافة إلى القانون الجنائي، تحمي ثلاثة قوانين من التمييز على أساس الأصل الإثني أو العرقي.</w:t>
      </w:r>
    </w:p>
    <w:p w14:paraId="1F9198AC" w14:textId="77777777" w:rsidR="009F5BE1" w:rsidRPr="004A1955" w:rsidRDefault="009F5BE1" w:rsidP="009F5BE1">
      <w:pPr>
        <w:pStyle w:val="SingleTxtGA"/>
        <w:rPr>
          <w:rtl/>
        </w:rPr>
      </w:pPr>
      <w:r w:rsidRPr="004A1955">
        <w:rPr>
          <w:rtl/>
        </w:rPr>
        <w:t>255-</w:t>
      </w:r>
      <w:r w:rsidRPr="004A1955">
        <w:rPr>
          <w:rtl/>
        </w:rPr>
        <w:tab/>
        <w:t>ويحظر قانون حظر التمييز في سوق العمل التمييز المباشر وغير المباشر في سوق العمل</w:t>
      </w:r>
      <w:r w:rsidRPr="004A1955">
        <w:rPr>
          <w:rFonts w:hint="cs"/>
          <w:rtl/>
        </w:rPr>
        <w:t xml:space="preserve"> </w:t>
      </w:r>
      <w:r w:rsidRPr="004A1955">
        <w:rPr>
          <w:rtl/>
        </w:rPr>
        <w:t>على أساس نوع الجنس أو العرق أو اللون أو الدين أو المعتقد أو الرأي السياسي أو الميل الجنسي أو السن أو الإعاقة أو الأصل القومي أو الاجتماعي أو الإثني. والحظر ضد التمييز ذو</w:t>
      </w:r>
      <w:r w:rsidR="008437E1">
        <w:rPr>
          <w:rFonts w:hint="cs"/>
          <w:rtl/>
        </w:rPr>
        <w:t> </w:t>
      </w:r>
      <w:r w:rsidRPr="004A1955">
        <w:rPr>
          <w:rtl/>
        </w:rPr>
        <w:t>صل</w:t>
      </w:r>
      <w:r w:rsidRPr="004A1955">
        <w:rPr>
          <w:rFonts w:hint="eastAsia"/>
          <w:rtl/>
        </w:rPr>
        <w:t>ة</w:t>
      </w:r>
      <w:r w:rsidRPr="004A1955">
        <w:rPr>
          <w:rtl/>
        </w:rPr>
        <w:t xml:space="preserve"> بجميع مراحل العمل. ويشمل القانون كل</w:t>
      </w:r>
      <w:r w:rsidR="009B486F" w:rsidRPr="004A1955">
        <w:rPr>
          <w:rtl/>
        </w:rPr>
        <w:t>ا</w:t>
      </w:r>
      <w:r w:rsidR="009B486F">
        <w:rPr>
          <w:rtl/>
        </w:rPr>
        <w:t>ً</w:t>
      </w:r>
      <w:r w:rsidR="009B486F" w:rsidRPr="004A1955">
        <w:rPr>
          <w:rtl/>
        </w:rPr>
        <w:t xml:space="preserve"> </w:t>
      </w:r>
      <w:r w:rsidRPr="004A1955">
        <w:rPr>
          <w:rtl/>
        </w:rPr>
        <w:t>من الكيانات العامة والخاصة. ويمكن منح تعويض للشخص الذي انتهكت حقوقه.</w:t>
      </w:r>
    </w:p>
    <w:p w14:paraId="2F9AC166" w14:textId="77777777" w:rsidR="009F5BE1" w:rsidRPr="004A1955" w:rsidRDefault="009F5BE1" w:rsidP="009F5BE1">
      <w:pPr>
        <w:pStyle w:val="SingleTxtGA"/>
        <w:rPr>
          <w:rtl/>
        </w:rPr>
      </w:pPr>
      <w:r w:rsidRPr="004A1955">
        <w:rPr>
          <w:rtl/>
        </w:rPr>
        <w:t>256-</w:t>
      </w:r>
      <w:r w:rsidRPr="004A1955">
        <w:rPr>
          <w:rtl/>
        </w:rPr>
        <w:tab/>
        <w:t>وينفذ قانون المساواة</w:t>
      </w:r>
      <w:r w:rsidRPr="004A1955">
        <w:rPr>
          <w:rFonts w:hint="cs"/>
          <w:rtl/>
        </w:rPr>
        <w:t xml:space="preserve"> </w:t>
      </w:r>
      <w:r w:rsidRPr="004A1955">
        <w:rPr>
          <w:rtl/>
        </w:rPr>
        <w:t xml:space="preserve">الإثنية في المعاملة أجزاء من توجيه المجلس الأوروبي </w:t>
      </w:r>
      <w:r w:rsidRPr="004A1955">
        <w:t>2000/43/EC</w:t>
      </w:r>
      <w:r w:rsidRPr="004A1955">
        <w:rPr>
          <w:rtl/>
        </w:rPr>
        <w:t xml:space="preserve"> المؤرخ 29 حزيران/يونيه 2000 الذي يطبق مبدأ المساواة في المعاملة بين الأشخاص بغض النظر عن الأصل العرقي أو الإثني. ويحظر القانون التمييز على أساس العرق أو الأصل الإثن</w:t>
      </w:r>
      <w:r w:rsidRPr="004A1955">
        <w:rPr>
          <w:rFonts w:hint="eastAsia"/>
          <w:rtl/>
        </w:rPr>
        <w:t>ي</w:t>
      </w:r>
      <w:r w:rsidRPr="004A1955">
        <w:rPr>
          <w:rtl/>
        </w:rPr>
        <w:t>. وينطبق القانون في سياق الحماية الاجتماعية، بما في ذلك</w:t>
      </w:r>
      <w:r w:rsidRPr="004A1955">
        <w:rPr>
          <w:rFonts w:hint="cs"/>
          <w:rtl/>
        </w:rPr>
        <w:t xml:space="preserve"> ما يتاح للعموم من </w:t>
      </w:r>
      <w:r w:rsidRPr="004A1955">
        <w:rPr>
          <w:rtl/>
        </w:rPr>
        <w:t xml:space="preserve">ضمان اجتماعي ورعاية صحية، واستحقاقات اجتماعية، وتعليم وفرص </w:t>
      </w:r>
      <w:r w:rsidRPr="004A1955">
        <w:rPr>
          <w:rFonts w:hint="cs"/>
          <w:rtl/>
        </w:rPr>
        <w:t>ل</w:t>
      </w:r>
      <w:r w:rsidRPr="004A1955">
        <w:rPr>
          <w:rtl/>
        </w:rPr>
        <w:t xml:space="preserve">لحصول على السلع والخدمات </w:t>
      </w:r>
      <w:r w:rsidRPr="004A1955">
        <w:rPr>
          <w:rFonts w:hint="cs"/>
          <w:rtl/>
        </w:rPr>
        <w:t>وتوفيرها،</w:t>
      </w:r>
      <w:r w:rsidRPr="004A1955">
        <w:rPr>
          <w:rtl/>
        </w:rPr>
        <w:t xml:space="preserve"> بما في ذلك الإسكان. ولا ينطبق القانون في المجالات التي يشملها قانون حظر التمييز في سوق العمل، وما إلى ذلك أو على ممارسة أنشطة ذات طبيعة خاصة بحتة.</w:t>
      </w:r>
    </w:p>
    <w:p w14:paraId="5EFA2165" w14:textId="77777777" w:rsidR="009F5BE1" w:rsidRPr="004A1955" w:rsidRDefault="009F5BE1" w:rsidP="009F5BE1">
      <w:pPr>
        <w:pStyle w:val="SingleTxtGA"/>
        <w:rPr>
          <w:rtl/>
        </w:rPr>
      </w:pPr>
      <w:r w:rsidRPr="004A1955">
        <w:rPr>
          <w:rtl/>
        </w:rPr>
        <w:t>257-</w:t>
      </w:r>
      <w:r w:rsidRPr="004A1955">
        <w:rPr>
          <w:rtl/>
        </w:rPr>
        <w:tab/>
        <w:t>ويمكن تقديم الشكاوى المتعلقة بالمعاملة التف</w:t>
      </w:r>
      <w:r w:rsidR="00561B53">
        <w:rPr>
          <w:rFonts w:hint="cs"/>
          <w:rtl/>
        </w:rPr>
        <w:t>ا</w:t>
      </w:r>
      <w:r w:rsidRPr="004A1955">
        <w:rPr>
          <w:rtl/>
        </w:rPr>
        <w:t>ضلية على أساس الأصل الإثني والعرق إلى مجلس المساواة في المعاملة (انظر الفرع دال-3-2).</w:t>
      </w:r>
    </w:p>
    <w:p w14:paraId="3CE01A80" w14:textId="77777777" w:rsidR="009F5BE1" w:rsidRPr="004A1955" w:rsidRDefault="009F5BE1" w:rsidP="009F5BE1">
      <w:pPr>
        <w:pStyle w:val="SingleTxtGA"/>
        <w:rPr>
          <w:rtl/>
        </w:rPr>
      </w:pPr>
      <w:r w:rsidRPr="004A1955">
        <w:rPr>
          <w:rtl/>
        </w:rPr>
        <w:t>258-</w:t>
      </w:r>
      <w:r w:rsidRPr="004A1955">
        <w:rPr>
          <w:rtl/>
        </w:rPr>
        <w:tab/>
        <w:t>وعلاوة على ذلك، يتضمن قانون حظر المعاملة التف</w:t>
      </w:r>
      <w:r w:rsidR="00561B53">
        <w:rPr>
          <w:rFonts w:hint="cs"/>
          <w:rtl/>
        </w:rPr>
        <w:t>ا</w:t>
      </w:r>
      <w:r w:rsidRPr="004A1955">
        <w:rPr>
          <w:rtl/>
        </w:rPr>
        <w:t>ضلية على أس</w:t>
      </w:r>
      <w:r w:rsidR="008437E1">
        <w:rPr>
          <w:rFonts w:hint="cs"/>
          <w:rtl/>
        </w:rPr>
        <w:t>ا</w:t>
      </w:r>
      <w:r w:rsidRPr="004A1955">
        <w:rPr>
          <w:rtl/>
        </w:rPr>
        <w:t>س العرق أحكام</w:t>
      </w:r>
      <w:r w:rsidR="009B486F" w:rsidRPr="004A1955">
        <w:rPr>
          <w:rtl/>
        </w:rPr>
        <w:t>ا</w:t>
      </w:r>
      <w:r w:rsidR="009B486F">
        <w:rPr>
          <w:rtl/>
        </w:rPr>
        <w:t>ً</w:t>
      </w:r>
      <w:r w:rsidR="009B486F" w:rsidRPr="004A1955">
        <w:rPr>
          <w:rtl/>
        </w:rPr>
        <w:t xml:space="preserve"> </w:t>
      </w:r>
      <w:r w:rsidRPr="004A1955">
        <w:rPr>
          <w:rtl/>
        </w:rPr>
        <w:t>تحظر المعاملة التف</w:t>
      </w:r>
      <w:r w:rsidR="00561B53">
        <w:rPr>
          <w:rFonts w:hint="cs"/>
          <w:rtl/>
        </w:rPr>
        <w:t>ا</w:t>
      </w:r>
      <w:r w:rsidRPr="004A1955">
        <w:rPr>
          <w:rtl/>
        </w:rPr>
        <w:t>ضلية على أساس العرق أو اللون أو الأصل القومي أو الإثني أو الدين أو الميول الجنسية في أداء النشاط التجاري أو العام. ويحظر هذا القانون التمييز في سياق الحماية الا</w:t>
      </w:r>
      <w:r w:rsidRPr="004A1955">
        <w:rPr>
          <w:rFonts w:hint="eastAsia"/>
          <w:rtl/>
        </w:rPr>
        <w:t>جتماعية</w:t>
      </w:r>
      <w:r w:rsidRPr="004A1955">
        <w:rPr>
          <w:rtl/>
        </w:rPr>
        <w:t xml:space="preserve">، من قبيل الضمان الاجتماعي والرعاية الصحية، والاستحقاقات الاجتماعية، والتعليم، وكذلك الوصول إلى السلع والخدمات المتاحة </w:t>
      </w:r>
      <w:r w:rsidRPr="004A1955">
        <w:rPr>
          <w:rFonts w:hint="cs"/>
          <w:rtl/>
        </w:rPr>
        <w:t>للعموم</w:t>
      </w:r>
      <w:r w:rsidRPr="004A1955">
        <w:rPr>
          <w:rtl/>
        </w:rPr>
        <w:t xml:space="preserve"> وتقديمها. ولا ينطبق القانون في المجالات التي يشملها قانون حظر التمييز في سوق العمل، أو على ممارسة أنشطة ذات طبيعة خ</w:t>
      </w:r>
      <w:r w:rsidRPr="004A1955">
        <w:rPr>
          <w:rFonts w:hint="eastAsia"/>
          <w:rtl/>
        </w:rPr>
        <w:t>اصة</w:t>
      </w:r>
      <w:r w:rsidRPr="004A1955">
        <w:rPr>
          <w:rtl/>
        </w:rPr>
        <w:t xml:space="preserve"> بحتة. ويعاقب على انتهاك القانون بغرامة أو بالسجن لمدة لا تتجاوز ستة أشهر.</w:t>
      </w:r>
    </w:p>
    <w:p w14:paraId="7C656F2C" w14:textId="77777777" w:rsidR="009F5BE1" w:rsidRPr="004A1955" w:rsidRDefault="009F5BE1" w:rsidP="009F5BE1">
      <w:pPr>
        <w:pStyle w:val="SingleTxtGA"/>
        <w:rPr>
          <w:rtl/>
        </w:rPr>
      </w:pPr>
      <w:r w:rsidRPr="004A1955">
        <w:rPr>
          <w:rtl/>
        </w:rPr>
        <w:t>259-</w:t>
      </w:r>
      <w:r w:rsidRPr="004A1955">
        <w:rPr>
          <w:rtl/>
        </w:rPr>
        <w:tab/>
        <w:t>وتراقب الشرطة الوطنية الدانمركية تطبيق قانون حظر المعاملة التف</w:t>
      </w:r>
      <w:r w:rsidR="00561B53">
        <w:rPr>
          <w:rFonts w:hint="cs"/>
          <w:rtl/>
        </w:rPr>
        <w:t>ا</w:t>
      </w:r>
      <w:r w:rsidRPr="004A1955">
        <w:rPr>
          <w:rtl/>
        </w:rPr>
        <w:t>ضلية على أساس العرق في إطار عملية رصد وطنية في مجال جرائم الكراهية.</w:t>
      </w:r>
    </w:p>
    <w:p w14:paraId="5A66E08C" w14:textId="77777777" w:rsidR="009F5BE1" w:rsidRPr="004A1955" w:rsidRDefault="009F5BE1" w:rsidP="009F5BE1">
      <w:pPr>
        <w:pStyle w:val="SingleTxtGA"/>
        <w:rPr>
          <w:rtl/>
        </w:rPr>
      </w:pPr>
      <w:r w:rsidRPr="004A1955">
        <w:rPr>
          <w:rtl/>
        </w:rPr>
        <w:t>260-</w:t>
      </w:r>
      <w:r w:rsidRPr="004A1955">
        <w:rPr>
          <w:rtl/>
        </w:rPr>
        <w:tab/>
        <w:t>ويمكن تقديم الشكاوى المتعلقة بالمعاملة التف</w:t>
      </w:r>
      <w:r w:rsidR="00561B53">
        <w:rPr>
          <w:rFonts w:hint="cs"/>
          <w:rtl/>
        </w:rPr>
        <w:t>ا</w:t>
      </w:r>
      <w:r w:rsidRPr="004A1955">
        <w:rPr>
          <w:rtl/>
        </w:rPr>
        <w:t>ضلية على أساس الأصل الإثني والعرق إلى مجلس المساواة في المعاملة (انظر الفرع دال-3-2).</w:t>
      </w:r>
    </w:p>
    <w:p w14:paraId="37C1348D" w14:textId="77777777" w:rsidR="009F5BE1" w:rsidRPr="004A1955" w:rsidRDefault="009F5BE1" w:rsidP="009F5BE1">
      <w:pPr>
        <w:pStyle w:val="SingleTxtGA"/>
        <w:rPr>
          <w:rtl/>
        </w:rPr>
      </w:pPr>
      <w:r w:rsidRPr="004A1955">
        <w:rPr>
          <w:rtl/>
        </w:rPr>
        <w:t>261-</w:t>
      </w:r>
      <w:r w:rsidRPr="004A1955">
        <w:rPr>
          <w:rtl/>
        </w:rPr>
        <w:tab/>
        <w:t xml:space="preserve">وتندرج مسألة التمييز القائم على الأصل العرقي في نطاق اختصاص وزارة الهجرة والإدماج. وليس للدانمرك استراتيجية شاملة لتعزيز مساواة الأقليات العرقية في الحقوق، لكن وزارة الهجرة والإدماج تدعم المبادرات الرامية إلى مكافحة التمييز وتعزيز المساواة العرقية في </w:t>
      </w:r>
      <w:r w:rsidRPr="004A1955">
        <w:rPr>
          <w:rFonts w:hint="eastAsia"/>
          <w:rtl/>
        </w:rPr>
        <w:t>المجتمع</w:t>
      </w:r>
      <w:r w:rsidRPr="004A1955">
        <w:rPr>
          <w:rtl/>
        </w:rPr>
        <w:t xml:space="preserve"> وكذلك في الخطاب العام.</w:t>
      </w:r>
    </w:p>
    <w:p w14:paraId="0A09C8F6" w14:textId="77777777" w:rsidR="009F5BE1" w:rsidRPr="004A1955" w:rsidRDefault="009F5BE1" w:rsidP="009F5BE1">
      <w:pPr>
        <w:pStyle w:val="SingleTxtGA"/>
        <w:rPr>
          <w:rtl/>
        </w:rPr>
      </w:pPr>
      <w:r w:rsidRPr="004A1955">
        <w:rPr>
          <w:rtl/>
        </w:rPr>
        <w:t>262-</w:t>
      </w:r>
      <w:r w:rsidRPr="004A1955">
        <w:rPr>
          <w:rtl/>
        </w:rPr>
        <w:tab/>
        <w:t>ويسدي مجلس الأقليات الإثنية المشورة للوزير المسؤول (وزير الهجرة والإدماج) في المسائل ذات الصلة باللاجئين والمهاجرين والإدماج في الدانمرك. وعلاوة على ذلك، يعل</w:t>
      </w:r>
      <w:r w:rsidR="00816E3C">
        <w:rPr>
          <w:rFonts w:hint="cs"/>
          <w:rtl/>
        </w:rPr>
        <w:t>ّ</w:t>
      </w:r>
      <w:r w:rsidRPr="004A1955">
        <w:rPr>
          <w:rtl/>
        </w:rPr>
        <w:t>ق المجلس على المبادرات السياسية الجديدة وله الحق في التعليق على المسائل العامة المتعلقة بالأق</w:t>
      </w:r>
      <w:r w:rsidRPr="004A1955">
        <w:rPr>
          <w:rFonts w:hint="eastAsia"/>
          <w:rtl/>
        </w:rPr>
        <w:t>ليات</w:t>
      </w:r>
      <w:r w:rsidRPr="004A1955">
        <w:rPr>
          <w:rtl/>
        </w:rPr>
        <w:t xml:space="preserve"> الإثنية. ويعمل المجلس على إيجاد حلول طويلة الأمد للتحديات القائمة التي تواجه جهو</w:t>
      </w:r>
      <w:r w:rsidRPr="004A1955">
        <w:rPr>
          <w:rFonts w:hint="cs"/>
          <w:rtl/>
        </w:rPr>
        <w:t>د</w:t>
      </w:r>
      <w:r w:rsidRPr="004A1955">
        <w:rPr>
          <w:rtl/>
        </w:rPr>
        <w:t xml:space="preserve"> الدانمرك الرامية إلى الإدماج؛ بالمشاركة الفعلية في المشاورات بشأن مشاريع القوانين الجديدة ومن خلال المشاركة في عدد من المنتديات التي تعمل استراتيجي</w:t>
      </w:r>
      <w:r w:rsidR="009B486F" w:rsidRPr="004A1955">
        <w:rPr>
          <w:rtl/>
        </w:rPr>
        <w:t>ا</w:t>
      </w:r>
      <w:r w:rsidR="009B486F">
        <w:rPr>
          <w:rtl/>
        </w:rPr>
        <w:t>ً</w:t>
      </w:r>
      <w:r w:rsidR="009B486F" w:rsidRPr="004A1955">
        <w:rPr>
          <w:rtl/>
        </w:rPr>
        <w:t xml:space="preserve"> </w:t>
      </w:r>
      <w:r w:rsidRPr="004A1955">
        <w:rPr>
          <w:rtl/>
        </w:rPr>
        <w:t>في مجال الإدماج. والم</w:t>
      </w:r>
      <w:r w:rsidRPr="004A1955">
        <w:rPr>
          <w:rFonts w:hint="eastAsia"/>
          <w:rtl/>
        </w:rPr>
        <w:t>جلس</w:t>
      </w:r>
      <w:r w:rsidRPr="004A1955">
        <w:rPr>
          <w:rtl/>
        </w:rPr>
        <w:t xml:space="preserve"> جزء من عدد من اللجان العاملة في مجال الإدماج، على مستوى البلديات، وعلى الصعيدين الوطني والدولي. ويتألف المجلس من 14 عضو</w:t>
      </w:r>
      <w:r w:rsidR="009B486F" w:rsidRPr="004A1955">
        <w:rPr>
          <w:rtl/>
        </w:rPr>
        <w:t>ا</w:t>
      </w:r>
      <w:r w:rsidR="009B486F">
        <w:rPr>
          <w:rtl/>
        </w:rPr>
        <w:t>ً</w:t>
      </w:r>
      <w:r w:rsidR="009B486F" w:rsidRPr="004A1955">
        <w:rPr>
          <w:rFonts w:hint="cs"/>
          <w:rtl/>
        </w:rPr>
        <w:t xml:space="preserve"> </w:t>
      </w:r>
      <w:r w:rsidRPr="004A1955">
        <w:rPr>
          <w:rFonts w:hint="cs"/>
          <w:rtl/>
        </w:rPr>
        <w:t>في المجموع</w:t>
      </w:r>
      <w:r w:rsidRPr="004A1955">
        <w:rPr>
          <w:rtl/>
        </w:rPr>
        <w:t xml:space="preserve">. ويعين الوزير خمسة أعضاء، بمن فيهم الرئيس. </w:t>
      </w:r>
      <w:r w:rsidRPr="004A1955">
        <w:rPr>
          <w:rFonts w:hint="cs"/>
          <w:rtl/>
        </w:rPr>
        <w:t xml:space="preserve">ويمثل </w:t>
      </w:r>
      <w:r w:rsidRPr="004A1955">
        <w:rPr>
          <w:rtl/>
        </w:rPr>
        <w:t xml:space="preserve">أربعة أعضاء بشكل دائم البلديات الأربع الكبرى وأخيراً </w:t>
      </w:r>
      <w:r w:rsidRPr="004A1955">
        <w:rPr>
          <w:rFonts w:hint="cs"/>
          <w:rtl/>
        </w:rPr>
        <w:t xml:space="preserve">يتم اختيار </w:t>
      </w:r>
      <w:r w:rsidRPr="004A1955">
        <w:rPr>
          <w:rtl/>
        </w:rPr>
        <w:t>خمسة أعضاء من مجلس تمثيلي يمث</w:t>
      </w:r>
      <w:r w:rsidR="00816E3C">
        <w:rPr>
          <w:rFonts w:hint="cs"/>
          <w:rtl/>
        </w:rPr>
        <w:t>ّ</w:t>
      </w:r>
      <w:r w:rsidRPr="004A1955">
        <w:rPr>
          <w:rtl/>
        </w:rPr>
        <w:t>ل كل بلدية في الدانمرك.</w:t>
      </w:r>
    </w:p>
    <w:p w14:paraId="346F40A3" w14:textId="77777777" w:rsidR="009F5BE1" w:rsidRPr="004A1955" w:rsidRDefault="009F5BE1" w:rsidP="009F5BE1">
      <w:pPr>
        <w:pStyle w:val="SingleTxtGA"/>
        <w:rPr>
          <w:rtl/>
        </w:rPr>
      </w:pPr>
      <w:r w:rsidRPr="004A1955">
        <w:rPr>
          <w:rtl/>
        </w:rPr>
        <w:t>263-</w:t>
      </w:r>
      <w:r w:rsidRPr="004A1955">
        <w:rPr>
          <w:rtl/>
        </w:rPr>
        <w:tab/>
        <w:t>وترصد وزارة الهجرة والإدماج التقدم المحرز في مكافحة التمييز وتعزيز المساواة في المعاملة من خلال مقياس الإدماج الوطني الذي تم الإعلان عنه في عام 2012 وترصد التنمية الرامية إلى تحقيق تسعة أهداف وطنية وستة أهداف محلية لجهود الإدماج. ويقاس كل هدف بمؤشر</w:t>
      </w:r>
      <w:r w:rsidRPr="004A1955">
        <w:rPr>
          <w:rFonts w:hint="cs"/>
          <w:rtl/>
        </w:rPr>
        <w:t xml:space="preserve"> للإدماج يتدرج من</w:t>
      </w:r>
      <w:r w:rsidRPr="004A1955">
        <w:rPr>
          <w:rtl/>
        </w:rPr>
        <w:t xml:space="preserve"> 1 </w:t>
      </w:r>
      <w:r w:rsidRPr="004A1955">
        <w:rPr>
          <w:rFonts w:hint="cs"/>
          <w:rtl/>
        </w:rPr>
        <w:t>إلى</w:t>
      </w:r>
      <w:r w:rsidRPr="004A1955">
        <w:rPr>
          <w:rtl/>
        </w:rPr>
        <w:t xml:space="preserve"> 3. وتغطي هذه المؤشرات التشغيل والتعليم والمهارات اللغوية الدانمركية والمواطنة المسؤولة والمساواة في المعاملة وتقرير المصير والمستفيد</w:t>
      </w:r>
      <w:r w:rsidRPr="004A1955">
        <w:rPr>
          <w:rFonts w:hint="cs"/>
          <w:rtl/>
        </w:rPr>
        <w:t>ي</w:t>
      </w:r>
      <w:r w:rsidRPr="004A1955">
        <w:rPr>
          <w:rtl/>
        </w:rPr>
        <w:t>ن من الاستحقاقات العامة والأحياء الضعيفة والجريمة.</w:t>
      </w:r>
    </w:p>
    <w:p w14:paraId="2B0F7AB1" w14:textId="77777777" w:rsidR="009F5BE1" w:rsidRPr="004A1955" w:rsidRDefault="009F5BE1" w:rsidP="009F5BE1">
      <w:pPr>
        <w:pStyle w:val="SingleTxtGA"/>
        <w:rPr>
          <w:rtl/>
        </w:rPr>
      </w:pPr>
      <w:r w:rsidRPr="004A1955">
        <w:rPr>
          <w:rtl/>
        </w:rPr>
        <w:t>264-</w:t>
      </w:r>
      <w:r w:rsidRPr="004A1955">
        <w:rPr>
          <w:rtl/>
        </w:rPr>
        <w:tab/>
        <w:t>ووفق</w:t>
      </w:r>
      <w:r w:rsidR="009B486F" w:rsidRPr="004A1955">
        <w:rPr>
          <w:rtl/>
        </w:rPr>
        <w:t>ا</w:t>
      </w:r>
      <w:r w:rsidR="009B486F">
        <w:rPr>
          <w:rtl/>
        </w:rPr>
        <w:t>ً</w:t>
      </w:r>
      <w:r w:rsidR="009B486F" w:rsidRPr="004A1955">
        <w:rPr>
          <w:rtl/>
        </w:rPr>
        <w:t xml:space="preserve"> </w:t>
      </w:r>
      <w:r w:rsidRPr="004A1955">
        <w:rPr>
          <w:rtl/>
        </w:rPr>
        <w:t>لمقياس الإدماج الوطني، انخفضت حصة المهاجرين وأحفاد المهاجرين الذين يعانون من التمييز بسبب أصلهم الإثني من 45٪ في عام 2013 إلى 43٪ في عام 2016.</w:t>
      </w:r>
    </w:p>
    <w:p w14:paraId="0BE2AB1A" w14:textId="77777777" w:rsidR="009F5BE1" w:rsidRPr="004A1955" w:rsidRDefault="009F5BE1" w:rsidP="009F5BE1">
      <w:pPr>
        <w:pStyle w:val="H23GA"/>
        <w:rPr>
          <w:rtl/>
        </w:rPr>
      </w:pPr>
      <w:r w:rsidRPr="004A1955">
        <w:rPr>
          <w:rtl/>
        </w:rPr>
        <w:tab/>
      </w:r>
      <w:r w:rsidRPr="004A1955">
        <w:rPr>
          <w:rtl/>
        </w:rPr>
        <w:tab/>
        <w:t>المهاجر</w:t>
      </w:r>
      <w:r w:rsidRPr="004A1955">
        <w:rPr>
          <w:rFonts w:hint="cs"/>
          <w:rtl/>
        </w:rPr>
        <w:t>و</w:t>
      </w:r>
      <w:r w:rsidRPr="004A1955">
        <w:rPr>
          <w:rtl/>
        </w:rPr>
        <w:t xml:space="preserve">ن، </w:t>
      </w:r>
      <w:r w:rsidRPr="004A1955">
        <w:rPr>
          <w:rFonts w:hint="cs"/>
          <w:rtl/>
        </w:rPr>
        <w:t xml:space="preserve">بمن فيهم </w:t>
      </w:r>
      <w:r w:rsidRPr="004A1955">
        <w:rPr>
          <w:rtl/>
        </w:rPr>
        <w:t>طالبو اللجوء واللاجئون</w:t>
      </w:r>
    </w:p>
    <w:p w14:paraId="11CAACE9" w14:textId="77777777" w:rsidR="009F5BE1" w:rsidRPr="004A1955" w:rsidRDefault="009F5BE1" w:rsidP="009F5BE1">
      <w:pPr>
        <w:pStyle w:val="H4GA"/>
        <w:rPr>
          <w:rtl/>
        </w:rPr>
      </w:pPr>
      <w:r w:rsidRPr="004A1955">
        <w:rPr>
          <w:rtl/>
        </w:rPr>
        <w:tab/>
      </w:r>
      <w:r w:rsidRPr="004A1955">
        <w:rPr>
          <w:rtl/>
        </w:rPr>
        <w:tab/>
        <w:t>طالبو اللجوء</w:t>
      </w:r>
    </w:p>
    <w:p w14:paraId="27581D6B" w14:textId="77777777" w:rsidR="009F5BE1" w:rsidRPr="004A1955" w:rsidRDefault="009F5BE1" w:rsidP="009F5BE1">
      <w:pPr>
        <w:pStyle w:val="SingleTxtGA"/>
        <w:rPr>
          <w:rtl/>
        </w:rPr>
      </w:pPr>
      <w:r w:rsidRPr="004A1955">
        <w:rPr>
          <w:rtl/>
        </w:rPr>
        <w:t>265-</w:t>
      </w:r>
      <w:r w:rsidRPr="004A1955">
        <w:rPr>
          <w:rtl/>
        </w:rPr>
        <w:tab/>
        <w:t>يستند تشريع اللجوء المعتمد في الدانمرك وإدارة اللجوء إلى التزامات الدانمرك الدولية، بما في ذلك اتفاقية الأمم المتحدة للاجئين لعام 1951، واتفاقية حماية حقوق الإنسان والحريات الأساسية واتفاقية حقوق الطفل.</w:t>
      </w:r>
    </w:p>
    <w:p w14:paraId="7A6D633D" w14:textId="77777777" w:rsidR="009F5BE1" w:rsidRPr="004A1955" w:rsidRDefault="009F5BE1" w:rsidP="009F5BE1">
      <w:pPr>
        <w:pStyle w:val="SingleTxtGA"/>
        <w:rPr>
          <w:rtl/>
        </w:rPr>
      </w:pPr>
      <w:r w:rsidRPr="004A1955">
        <w:rPr>
          <w:rtl/>
        </w:rPr>
        <w:t>266-</w:t>
      </w:r>
      <w:r w:rsidRPr="004A1955">
        <w:rPr>
          <w:rtl/>
        </w:rPr>
        <w:tab/>
        <w:t>ووفقاً لقانون الأجانب الدانمركي، يجب أن يُمنح المواطن الأجنبي الذي يتقدم بطلب للحصول على الحماية في الدانمرك الإقامة ريثما تنظر سلطات اللجوء في قضيته وحتى التوصل إلى قرار نهائي. وإذا رُفض طلب اللجوء، يُمنح المواطن الأجنبي مكان إقامة حتى يُعاد من ا</w:t>
      </w:r>
      <w:r w:rsidRPr="004A1955">
        <w:rPr>
          <w:rFonts w:hint="eastAsia"/>
          <w:rtl/>
        </w:rPr>
        <w:t>لدانمرك</w:t>
      </w:r>
      <w:r w:rsidRPr="004A1955">
        <w:rPr>
          <w:rtl/>
        </w:rPr>
        <w:t>.</w:t>
      </w:r>
    </w:p>
    <w:p w14:paraId="51852567" w14:textId="77777777" w:rsidR="009F5BE1" w:rsidRPr="004A1955" w:rsidRDefault="009F5BE1" w:rsidP="009F5BE1">
      <w:pPr>
        <w:pStyle w:val="SingleTxtGA"/>
        <w:rPr>
          <w:rtl/>
        </w:rPr>
      </w:pPr>
      <w:r w:rsidRPr="004A1955">
        <w:rPr>
          <w:rtl/>
        </w:rPr>
        <w:t>267-</w:t>
      </w:r>
      <w:r w:rsidRPr="004A1955">
        <w:rPr>
          <w:rtl/>
        </w:rPr>
        <w:tab/>
        <w:t>ويحق للمواطن الأجنبي الذي يكون طلب حصوله على اللجوء قيد النظر أو الذ</w:t>
      </w:r>
      <w:r w:rsidRPr="004A1955">
        <w:rPr>
          <w:rFonts w:hint="cs"/>
          <w:rtl/>
        </w:rPr>
        <w:t>ي</w:t>
      </w:r>
      <w:r w:rsidRPr="004A1955">
        <w:rPr>
          <w:rtl/>
        </w:rPr>
        <w:t xml:space="preserve"> يرفض طلبه </w:t>
      </w:r>
      <w:r w:rsidRPr="004A1955">
        <w:rPr>
          <w:rFonts w:hint="cs"/>
          <w:rtl/>
        </w:rPr>
        <w:t>ا</w:t>
      </w:r>
      <w:r w:rsidRPr="004A1955">
        <w:rPr>
          <w:rtl/>
        </w:rPr>
        <w:t>لحصول</w:t>
      </w:r>
      <w:r w:rsidRPr="004A1955">
        <w:rPr>
          <w:rFonts w:hint="cs"/>
          <w:rtl/>
        </w:rPr>
        <w:t>ُ</w:t>
      </w:r>
      <w:r w:rsidRPr="004A1955">
        <w:rPr>
          <w:rtl/>
        </w:rPr>
        <w:t xml:space="preserve"> على الرعاية الصحية اللازمة أثناء وجوده في الدانمرك. ويجب أن تكون الحاجة إلى العلاج ماسة أو يكون من شأن</w:t>
      </w:r>
      <w:r w:rsidRPr="004A1955">
        <w:rPr>
          <w:rFonts w:hint="cs"/>
          <w:rtl/>
        </w:rPr>
        <w:t xml:space="preserve"> العلاج</w:t>
      </w:r>
      <w:r w:rsidRPr="004A1955">
        <w:rPr>
          <w:rtl/>
        </w:rPr>
        <w:t xml:space="preserve"> تخفيف الألم وتغطي تكاليف هذه العلاجات دائرة الهجرة.</w:t>
      </w:r>
    </w:p>
    <w:p w14:paraId="7BF8BF33" w14:textId="77777777" w:rsidR="009F5BE1" w:rsidRPr="004A1955" w:rsidRDefault="009F5BE1" w:rsidP="009F5BE1">
      <w:pPr>
        <w:pStyle w:val="SingleTxtGA"/>
        <w:rPr>
          <w:rtl/>
        </w:rPr>
      </w:pPr>
      <w:r w:rsidRPr="004A1955">
        <w:rPr>
          <w:rtl/>
        </w:rPr>
        <w:t>268-</w:t>
      </w:r>
      <w:r w:rsidRPr="004A1955">
        <w:rPr>
          <w:rtl/>
        </w:rPr>
        <w:tab/>
        <w:t>ويحق لطالبي اللجوء الذين تقل أعمارهم عن 18 سنة الحصول على الرعاية الصحية على غرار الأطفال الدانمركيين.</w:t>
      </w:r>
    </w:p>
    <w:p w14:paraId="10CBFF1E" w14:textId="77777777" w:rsidR="009F5BE1" w:rsidRPr="004A1955" w:rsidRDefault="009F5BE1" w:rsidP="009F5BE1">
      <w:pPr>
        <w:pStyle w:val="H4GA"/>
        <w:rPr>
          <w:rtl/>
        </w:rPr>
      </w:pPr>
      <w:r w:rsidRPr="004A1955">
        <w:rPr>
          <w:rtl/>
        </w:rPr>
        <w:tab/>
      </w:r>
      <w:r w:rsidRPr="004A1955">
        <w:rPr>
          <w:rtl/>
        </w:rPr>
        <w:tab/>
        <w:t>إدماج اللاجئين والأجانب الذين لم شملهم مع فرد من أفراد أسرهم</w:t>
      </w:r>
    </w:p>
    <w:p w14:paraId="7D06D179" w14:textId="77777777" w:rsidR="009F5BE1" w:rsidRPr="004A1955" w:rsidRDefault="009F5BE1" w:rsidP="009F5BE1">
      <w:pPr>
        <w:pStyle w:val="SingleTxtGA"/>
        <w:rPr>
          <w:rtl/>
        </w:rPr>
      </w:pPr>
      <w:r w:rsidRPr="004A1955">
        <w:rPr>
          <w:rtl/>
        </w:rPr>
        <w:t>269-</w:t>
      </w:r>
      <w:r w:rsidRPr="004A1955">
        <w:rPr>
          <w:rtl/>
        </w:rPr>
        <w:tab/>
        <w:t>ينيط قانون الإدماج مسؤولية إدماج المهاجرين بالبلديات. ويحدد قانون الإدماج الإطار القانوني للإدماج في الدانمرك ويوفر النظام العام لإدماج المهاجرين الوافدين حديث</w:t>
      </w:r>
      <w:r w:rsidR="00D967E4" w:rsidRPr="004A1955">
        <w:rPr>
          <w:rtl/>
        </w:rPr>
        <w:t>اً</w:t>
      </w:r>
      <w:r w:rsidRPr="004A1955">
        <w:rPr>
          <w:rtl/>
        </w:rPr>
        <w:t>؛ بما في ذلك حقوقهم وواجباتهم.</w:t>
      </w:r>
    </w:p>
    <w:p w14:paraId="099F1C47" w14:textId="77777777" w:rsidR="009F5BE1" w:rsidRPr="004A1955" w:rsidRDefault="009F5BE1" w:rsidP="009F5BE1">
      <w:pPr>
        <w:pStyle w:val="SingleTxtGA"/>
        <w:rPr>
          <w:rtl/>
        </w:rPr>
      </w:pPr>
      <w:r w:rsidRPr="004A1955">
        <w:rPr>
          <w:rtl/>
        </w:rPr>
        <w:t>270-</w:t>
      </w:r>
      <w:r w:rsidRPr="004A1955">
        <w:rPr>
          <w:rtl/>
        </w:rPr>
        <w:tab/>
      </w:r>
      <w:r w:rsidRPr="004A1955">
        <w:rPr>
          <w:rFonts w:hint="cs"/>
          <w:rtl/>
        </w:rPr>
        <w:t>وتعمل</w:t>
      </w:r>
      <w:r w:rsidRPr="004A1955">
        <w:rPr>
          <w:rtl/>
        </w:rPr>
        <w:t xml:space="preserve"> الحكومة الدانمركية </w:t>
      </w:r>
      <w:r w:rsidRPr="004A1955">
        <w:rPr>
          <w:rFonts w:hint="cs"/>
          <w:rtl/>
        </w:rPr>
        <w:t>من أجل</w:t>
      </w:r>
      <w:r w:rsidRPr="004A1955">
        <w:rPr>
          <w:rtl/>
        </w:rPr>
        <w:t xml:space="preserve"> تعزيز عملية الإدماج عن طريق المعرفة العملية بسوق العمل، لأن</w:t>
      </w:r>
      <w:r w:rsidRPr="004A1955">
        <w:rPr>
          <w:rFonts w:hint="cs"/>
          <w:rtl/>
        </w:rPr>
        <w:t>ها</w:t>
      </w:r>
      <w:r w:rsidRPr="004A1955">
        <w:rPr>
          <w:rtl/>
        </w:rPr>
        <w:t xml:space="preserve"> أفضل طريقة لتحقيق التوظيف والإدماج المنتظمين عموم</w:t>
      </w:r>
      <w:r w:rsidR="009B486F" w:rsidRPr="004A1955">
        <w:rPr>
          <w:rtl/>
        </w:rPr>
        <w:t>ا</w:t>
      </w:r>
      <w:r w:rsidR="009B486F">
        <w:rPr>
          <w:rtl/>
        </w:rPr>
        <w:t>ً</w:t>
      </w:r>
      <w:r w:rsidR="009B486F" w:rsidRPr="004A1955">
        <w:rPr>
          <w:rtl/>
        </w:rPr>
        <w:t>.</w:t>
      </w:r>
      <w:r w:rsidRPr="004A1955">
        <w:rPr>
          <w:rtl/>
        </w:rPr>
        <w:t xml:space="preserve"> ويهدف كل من قانون الإدماج وقانون</w:t>
      </w:r>
      <w:r w:rsidRPr="004A1955">
        <w:rPr>
          <w:rFonts w:hint="cs"/>
          <w:rtl/>
        </w:rPr>
        <w:t xml:space="preserve"> دروس اللغة</w:t>
      </w:r>
      <w:r w:rsidRPr="004A1955">
        <w:rPr>
          <w:rtl/>
        </w:rPr>
        <w:t xml:space="preserve"> الدانمركي</w:t>
      </w:r>
      <w:r w:rsidRPr="004A1955">
        <w:rPr>
          <w:rFonts w:hint="cs"/>
          <w:rtl/>
        </w:rPr>
        <w:t xml:space="preserve">ة </w:t>
      </w:r>
      <w:r w:rsidRPr="004A1955">
        <w:rPr>
          <w:rtl/>
        </w:rPr>
        <w:t>للأجانب البالغين وغيرهم إلى تحسين ال</w:t>
      </w:r>
      <w:r w:rsidRPr="004A1955">
        <w:rPr>
          <w:rFonts w:hint="eastAsia"/>
          <w:rtl/>
        </w:rPr>
        <w:t>إدماج</w:t>
      </w:r>
      <w:r w:rsidRPr="004A1955">
        <w:rPr>
          <w:rtl/>
        </w:rPr>
        <w:t xml:space="preserve"> في سوق العمل. و</w:t>
      </w:r>
      <w:r w:rsidRPr="004A1955">
        <w:rPr>
          <w:rFonts w:hint="cs"/>
          <w:rtl/>
        </w:rPr>
        <w:t>ت</w:t>
      </w:r>
      <w:r w:rsidRPr="004A1955">
        <w:rPr>
          <w:rtl/>
        </w:rPr>
        <w:t xml:space="preserve">سهم في نجاح هذا الجهد تشكيلة من إجراءات تحسين فرص الوافدين الجدد </w:t>
      </w:r>
      <w:r w:rsidRPr="004A1955">
        <w:rPr>
          <w:rFonts w:hint="cs"/>
          <w:rtl/>
        </w:rPr>
        <w:t>إلى صفوف ال</w:t>
      </w:r>
      <w:r w:rsidRPr="004A1955">
        <w:rPr>
          <w:rtl/>
        </w:rPr>
        <w:t>قوة الع</w:t>
      </w:r>
      <w:r w:rsidRPr="004A1955">
        <w:rPr>
          <w:rFonts w:hint="cs"/>
          <w:rtl/>
        </w:rPr>
        <w:t>ا</w:t>
      </w:r>
      <w:r w:rsidRPr="004A1955">
        <w:rPr>
          <w:rtl/>
        </w:rPr>
        <w:t>مل</w:t>
      </w:r>
      <w:r w:rsidRPr="004A1955">
        <w:rPr>
          <w:rFonts w:hint="cs"/>
          <w:rtl/>
        </w:rPr>
        <w:t>ة</w:t>
      </w:r>
      <w:r w:rsidRPr="004A1955">
        <w:rPr>
          <w:rtl/>
        </w:rPr>
        <w:t xml:space="preserve">، بما في ذلك الحوافز المالية الموجهة إلى السلطات المحلية ومقدمي </w:t>
      </w:r>
      <w:r w:rsidRPr="004A1955">
        <w:rPr>
          <w:rFonts w:hint="cs"/>
          <w:rtl/>
        </w:rPr>
        <w:t>دروس</w:t>
      </w:r>
      <w:r w:rsidRPr="004A1955">
        <w:rPr>
          <w:rtl/>
        </w:rPr>
        <w:t xml:space="preserve"> تعليم اللغة وأرباب العمل وفرادى المهاجرين.</w:t>
      </w:r>
    </w:p>
    <w:p w14:paraId="380C7316" w14:textId="77777777" w:rsidR="009F5BE1" w:rsidRPr="004A1955" w:rsidRDefault="009F5BE1" w:rsidP="009F5BE1">
      <w:pPr>
        <w:pStyle w:val="SingleTxtGA"/>
        <w:rPr>
          <w:rtl/>
        </w:rPr>
      </w:pPr>
      <w:r w:rsidRPr="004A1955">
        <w:rPr>
          <w:rtl/>
        </w:rPr>
        <w:t>271-</w:t>
      </w:r>
      <w:r w:rsidRPr="004A1955">
        <w:rPr>
          <w:rtl/>
        </w:rPr>
        <w:tab/>
        <w:t>وعلاوة على ذلك، فإن إنشاء مجالس الإدماج على مستوى البلديات، والتي تزيد من مشاركة وتأثير الأقليات العرقية في المجتمعات المحلية، عنصر هام في قانون الإدماج.</w:t>
      </w:r>
    </w:p>
    <w:p w14:paraId="50A7DBAC" w14:textId="77777777" w:rsidR="009F5BE1" w:rsidRPr="004A1955" w:rsidRDefault="009F5BE1" w:rsidP="009F5BE1">
      <w:pPr>
        <w:pStyle w:val="SingleTxtGA"/>
        <w:rPr>
          <w:rtl/>
        </w:rPr>
      </w:pPr>
      <w:r w:rsidRPr="004A1955">
        <w:rPr>
          <w:rtl/>
        </w:rPr>
        <w:t>272-</w:t>
      </w:r>
      <w:r w:rsidRPr="004A1955">
        <w:rPr>
          <w:rtl/>
        </w:rPr>
        <w:tab/>
        <w:t>وبمجرد منح رخصة الإقامة، تقوم دائرة الهجرة الدانمركية بإحالة طالب اللجوء إلى بلدية. وتتولى البلديات مسؤولية جهود الإدماج ويجب عليها أن توفر للاجئين والأجانب الوافدين الجدد الذين تم لم شملهم مع أحد أفراد الأسرة "برنامج إدماج"، يتألف من دورة</w:t>
      </w:r>
      <w:r w:rsidRPr="004A1955">
        <w:rPr>
          <w:rFonts w:hint="cs"/>
          <w:rtl/>
        </w:rPr>
        <w:t xml:space="preserve"> دراسية</w:t>
      </w:r>
      <w:r w:rsidRPr="004A1955">
        <w:rPr>
          <w:rtl/>
        </w:rPr>
        <w:t xml:space="preserve"> في اللغ</w:t>
      </w:r>
      <w:r w:rsidRPr="004A1955">
        <w:rPr>
          <w:rFonts w:hint="eastAsia"/>
          <w:rtl/>
        </w:rPr>
        <w:t>ة</w:t>
      </w:r>
      <w:r w:rsidRPr="004A1955">
        <w:rPr>
          <w:rtl/>
        </w:rPr>
        <w:t xml:space="preserve"> الدانمركية وعروض للمشاركة الفعلية، تهدف إلى الإشراك في سوق العمل</w:t>
      </w:r>
      <w:r w:rsidRPr="004A1955">
        <w:rPr>
          <w:rFonts w:hint="cs"/>
          <w:rtl/>
        </w:rPr>
        <w:t>. ويشمل البرنامج ما يلي</w:t>
      </w:r>
      <w:r w:rsidRPr="004A1955">
        <w:rPr>
          <w:rtl/>
        </w:rPr>
        <w:t>:</w:t>
      </w:r>
    </w:p>
    <w:p w14:paraId="52A336AA" w14:textId="77777777" w:rsidR="009F5BE1" w:rsidRPr="004A1955" w:rsidRDefault="009F5BE1" w:rsidP="009F5BE1">
      <w:pPr>
        <w:pStyle w:val="Bullet1GA"/>
        <w:numPr>
          <w:ilvl w:val="0"/>
          <w:numId w:val="3"/>
        </w:numPr>
        <w:bidi/>
        <w:rPr>
          <w:rtl/>
        </w:rPr>
      </w:pPr>
      <w:r w:rsidRPr="004A1955">
        <w:rPr>
          <w:rtl/>
        </w:rPr>
        <w:t>التوجيه والارتقاء بالكفاءات؛</w:t>
      </w:r>
    </w:p>
    <w:p w14:paraId="5A750826" w14:textId="77777777" w:rsidR="009F5BE1" w:rsidRPr="004A1955" w:rsidRDefault="009F5BE1" w:rsidP="009F5BE1">
      <w:pPr>
        <w:pStyle w:val="Bullet1GA"/>
        <w:numPr>
          <w:ilvl w:val="0"/>
          <w:numId w:val="3"/>
        </w:numPr>
        <w:bidi/>
        <w:rPr>
          <w:rtl/>
        </w:rPr>
      </w:pPr>
      <w:r w:rsidRPr="004A1955">
        <w:rPr>
          <w:rtl/>
        </w:rPr>
        <w:t>التدريب الوظيفي والتدريب الداخلي</w:t>
      </w:r>
      <w:r w:rsidR="00115D50">
        <w:rPr>
          <w:rFonts w:hint="cs"/>
          <w:rtl/>
        </w:rPr>
        <w:t>؛</w:t>
      </w:r>
    </w:p>
    <w:p w14:paraId="56C68553" w14:textId="77777777" w:rsidR="009F5BE1" w:rsidRPr="004A1955" w:rsidRDefault="009F5BE1" w:rsidP="009F5BE1">
      <w:pPr>
        <w:pStyle w:val="Bullet1GA"/>
        <w:numPr>
          <w:ilvl w:val="0"/>
          <w:numId w:val="3"/>
        </w:numPr>
        <w:bidi/>
        <w:rPr>
          <w:rtl/>
        </w:rPr>
      </w:pPr>
      <w:r w:rsidRPr="004A1955">
        <w:rPr>
          <w:rFonts w:hint="cs"/>
          <w:rtl/>
        </w:rPr>
        <w:t>ا</w:t>
      </w:r>
      <w:r w:rsidRPr="004A1955">
        <w:rPr>
          <w:rtl/>
        </w:rPr>
        <w:t>لتشغيل مع دعم الأجور</w:t>
      </w:r>
      <w:r w:rsidR="00115D50">
        <w:rPr>
          <w:rFonts w:hint="cs"/>
          <w:rtl/>
        </w:rPr>
        <w:t>؛</w:t>
      </w:r>
    </w:p>
    <w:p w14:paraId="18F5B418" w14:textId="77777777" w:rsidR="009F5BE1" w:rsidRPr="004A1955" w:rsidRDefault="009F5BE1" w:rsidP="009F5BE1">
      <w:pPr>
        <w:pStyle w:val="Bullet1GA"/>
        <w:numPr>
          <w:ilvl w:val="0"/>
          <w:numId w:val="3"/>
        </w:numPr>
        <w:bidi/>
        <w:rPr>
          <w:rtl/>
        </w:rPr>
      </w:pPr>
      <w:r w:rsidRPr="004A1955">
        <w:rPr>
          <w:rtl/>
        </w:rPr>
        <w:t xml:space="preserve">ويتمثل توفير </w:t>
      </w:r>
      <w:r w:rsidRPr="004A1955">
        <w:rPr>
          <w:rFonts w:hint="cs"/>
          <w:rtl/>
        </w:rPr>
        <w:t>التوجيه</w:t>
      </w:r>
      <w:r w:rsidRPr="004A1955">
        <w:rPr>
          <w:rtl/>
        </w:rPr>
        <w:t xml:space="preserve"> والتطوير في إسداء مشورة موجزة وأنشطة </w:t>
      </w:r>
      <w:r w:rsidRPr="004A1955">
        <w:rPr>
          <w:rFonts w:hint="cs"/>
          <w:rtl/>
        </w:rPr>
        <w:t>تعليمية</w:t>
      </w:r>
      <w:r w:rsidRPr="004A1955">
        <w:rPr>
          <w:rtl/>
        </w:rPr>
        <w:t>، أو مشاريع أو دورات تدريبية/تعليمية بترتيبات محددة، ودورات تدريبية/تعليمية عادية ودورات تأهيلية محددة تهدف إلى المشاركة في سوق العمل؛</w:t>
      </w:r>
    </w:p>
    <w:p w14:paraId="250AC8A0" w14:textId="77777777" w:rsidR="009F5BE1" w:rsidRPr="004A1955" w:rsidRDefault="009F5BE1" w:rsidP="009F5BE1">
      <w:pPr>
        <w:pStyle w:val="Bullet1GA"/>
        <w:numPr>
          <w:ilvl w:val="0"/>
          <w:numId w:val="3"/>
        </w:numPr>
        <w:bidi/>
        <w:rPr>
          <w:rtl/>
        </w:rPr>
      </w:pPr>
      <w:r w:rsidRPr="004A1955">
        <w:rPr>
          <w:rtl/>
        </w:rPr>
        <w:t>وتدرج محتويات برنامج الدمج في عقد إدماج، يظل قائماً، حتى يحصل المهاجر على رخصة إقامة دائمة. ويبرم العقد بين البلدية المحلية والمهاجر أو اللاجئ. وعلاوة على ذلك، يجب على المهاجر أو اللاجئ التوقيع على إعلان بشأن الإدماج، يهدف إلى التأكيد على مسؤوليته ع</w:t>
      </w:r>
      <w:r w:rsidRPr="004A1955">
        <w:rPr>
          <w:rFonts w:hint="eastAsia"/>
          <w:rtl/>
        </w:rPr>
        <w:t>ن</w:t>
      </w:r>
      <w:r w:rsidRPr="004A1955">
        <w:rPr>
          <w:rtl/>
        </w:rPr>
        <w:t xml:space="preserve"> الاندماج في المجتمع الدانمركي.</w:t>
      </w:r>
    </w:p>
    <w:p w14:paraId="29BF55AD" w14:textId="77777777" w:rsidR="009F5BE1" w:rsidRPr="004A1955" w:rsidRDefault="009F5BE1" w:rsidP="009F5BE1">
      <w:pPr>
        <w:pStyle w:val="SingleTxtGA"/>
        <w:rPr>
          <w:rtl/>
        </w:rPr>
      </w:pPr>
      <w:r w:rsidRPr="004A1955">
        <w:rPr>
          <w:rtl/>
        </w:rPr>
        <w:t>273-</w:t>
      </w:r>
      <w:r w:rsidRPr="004A1955">
        <w:rPr>
          <w:rtl/>
        </w:rPr>
        <w:tab/>
        <w:t xml:space="preserve">وفي </w:t>
      </w:r>
      <w:r w:rsidRPr="004A1955">
        <w:rPr>
          <w:rFonts w:hint="cs"/>
          <w:rtl/>
        </w:rPr>
        <w:t>آ</w:t>
      </w:r>
      <w:r w:rsidRPr="004A1955">
        <w:rPr>
          <w:rtl/>
        </w:rPr>
        <w:t>ذار/مارس 2016، أبرمت الحكومة اتفاقات مع الشركاء الاجتماعيين (النقابات العمالية والمنظمات المهنية) وافقت بموجبها على ما يزيد على 50 مبادرة تهدف إلى تحسين برامج الإدماج في إطار المبدأ التوجيهي "العمل من اليوم الأول". ويتمثل الهدف الرئيسي الآخر لل</w:t>
      </w:r>
      <w:r w:rsidRPr="004A1955">
        <w:rPr>
          <w:rFonts w:hint="eastAsia"/>
          <w:rtl/>
        </w:rPr>
        <w:t>اتفاقات</w:t>
      </w:r>
      <w:r w:rsidRPr="004A1955">
        <w:rPr>
          <w:rtl/>
        </w:rPr>
        <w:t xml:space="preserve"> في تزويد البلديات بإطار قانوني أكثر مرونة وأكثر فعالية من حيث التكلفة لتناول جهود الإدماج.</w:t>
      </w:r>
    </w:p>
    <w:p w14:paraId="2C46A67D" w14:textId="77777777" w:rsidR="009F5BE1" w:rsidRPr="004A1955" w:rsidRDefault="009F5BE1" w:rsidP="009F5BE1">
      <w:pPr>
        <w:pStyle w:val="SingleTxtGA"/>
        <w:rPr>
          <w:rtl/>
        </w:rPr>
      </w:pPr>
      <w:r w:rsidRPr="004A1955">
        <w:rPr>
          <w:rtl/>
        </w:rPr>
        <w:t>274-</w:t>
      </w:r>
      <w:r w:rsidRPr="004A1955">
        <w:rPr>
          <w:rtl/>
        </w:rPr>
        <w:tab/>
        <w:t>ويستند توزيع اللاجئين في جميع أنحاء البلديات الثماني والتسعين إلى نظام تخصيص يضمن عدم تمركز اللاجئين في مناطق صغيرة بغية تجنب إنشاء "مجتمعات موازية". وتُبذل الجهود لمضاهاة الكفاءات الفردية بالطلبات المحلية على العمل، عندما يُنقل اللاجئون من مراكز الل</w:t>
      </w:r>
      <w:r w:rsidRPr="004A1955">
        <w:rPr>
          <w:rFonts w:hint="eastAsia"/>
          <w:rtl/>
        </w:rPr>
        <w:t>جوء</w:t>
      </w:r>
      <w:r w:rsidRPr="004A1955">
        <w:rPr>
          <w:rtl/>
        </w:rPr>
        <w:t xml:space="preserve"> إلى البلديات.</w:t>
      </w:r>
    </w:p>
    <w:p w14:paraId="2D6DDEAE" w14:textId="77777777" w:rsidR="009F5BE1" w:rsidRPr="004A1955" w:rsidRDefault="009F5BE1" w:rsidP="009F5BE1">
      <w:pPr>
        <w:pStyle w:val="H4GA"/>
        <w:rPr>
          <w:rtl/>
        </w:rPr>
      </w:pPr>
      <w:r w:rsidRPr="004A1955">
        <w:rPr>
          <w:rtl/>
        </w:rPr>
        <w:tab/>
      </w:r>
      <w:r w:rsidRPr="004A1955">
        <w:rPr>
          <w:rtl/>
        </w:rPr>
        <w:tab/>
        <w:t>العمال المهاجرون</w:t>
      </w:r>
    </w:p>
    <w:p w14:paraId="6B0487CF" w14:textId="77777777" w:rsidR="009F5BE1" w:rsidRPr="004A1955" w:rsidRDefault="009F5BE1" w:rsidP="009F5BE1">
      <w:pPr>
        <w:pStyle w:val="SingleTxtGA"/>
        <w:rPr>
          <w:rtl/>
        </w:rPr>
      </w:pPr>
      <w:r w:rsidRPr="004A1955">
        <w:rPr>
          <w:rtl/>
        </w:rPr>
        <w:t>275-</w:t>
      </w:r>
      <w:r w:rsidRPr="004A1955">
        <w:rPr>
          <w:rtl/>
        </w:rPr>
        <w:tab/>
        <w:t>تهدف سياسات وإجراءات العمل الدانمركية إلى المساهمة في ضمان سوق عمل جيد</w:t>
      </w:r>
      <w:r w:rsidRPr="004A1955">
        <w:rPr>
          <w:rFonts w:hint="cs"/>
          <w:rtl/>
        </w:rPr>
        <w:t>ة</w:t>
      </w:r>
      <w:r w:rsidRPr="004A1955">
        <w:rPr>
          <w:rtl/>
        </w:rPr>
        <w:t xml:space="preserve"> الأداء بمشاركة العمال الوطنيين إضافة إلى المهاجرين في الدانمرك. ويتم ذلك في شكل عدد من التدابير المتعلقة بكل من العاطلين عن العمل والعاملين الذين يبحثون عن عمل أو يرغبون في التدريب أو التعليم. وتنطبق تدابير التشغيل على جميع المواطنين العاطلين بغض النظر عما إذا كانوا يتلقون إعانات بطالة أو استحقاقات أخرى.</w:t>
      </w:r>
    </w:p>
    <w:p w14:paraId="27DAFECC" w14:textId="77777777" w:rsidR="009F5BE1" w:rsidRPr="004A1955" w:rsidRDefault="009F5BE1" w:rsidP="009F5BE1">
      <w:pPr>
        <w:pStyle w:val="SingleTxtGA"/>
      </w:pPr>
      <w:r w:rsidRPr="004A1955">
        <w:rPr>
          <w:rtl/>
        </w:rPr>
        <w:t>276-</w:t>
      </w:r>
      <w:r w:rsidRPr="004A1955">
        <w:rPr>
          <w:rtl/>
        </w:rPr>
        <w:tab/>
        <w:t xml:space="preserve">ويحق لجميع المواطنين، وبالتالي بما في ذلك العمال المهاجرون/المواطنون الدوليون في الدانمرك، الحصول على المساعدة في البحث عن عمل. ويتم تقديم هذه المساعدة إما في "مركز التشغيل" المحلي أو في مراكز "دائرة العمل في الدانمرك" </w:t>
      </w:r>
      <w:r w:rsidRPr="004A1955">
        <w:rPr>
          <w:rFonts w:hint="cs"/>
          <w:i/>
          <w:iCs/>
          <w:rtl/>
        </w:rPr>
        <w:t>(</w:t>
      </w:r>
      <w:r w:rsidRPr="004A1955">
        <w:rPr>
          <w:i/>
          <w:iCs/>
        </w:rPr>
        <w:t>Workindenmark</w:t>
      </w:r>
      <w:r w:rsidRPr="004A1955">
        <w:rPr>
          <w:rFonts w:hint="cs"/>
          <w:i/>
          <w:iCs/>
          <w:rtl/>
        </w:rPr>
        <w:t>)</w:t>
      </w:r>
      <w:r w:rsidRPr="004A1955">
        <w:rPr>
          <w:rFonts w:hint="cs"/>
          <w:rtl/>
        </w:rPr>
        <w:t xml:space="preserve">. </w:t>
      </w:r>
      <w:r w:rsidRPr="004A1955">
        <w:rPr>
          <w:rtl/>
        </w:rPr>
        <w:t>وتنظم "دا</w:t>
      </w:r>
      <w:r w:rsidRPr="004A1955">
        <w:rPr>
          <w:rFonts w:hint="cs"/>
          <w:rtl/>
        </w:rPr>
        <w:t>ئ</w:t>
      </w:r>
      <w:r w:rsidRPr="004A1955">
        <w:rPr>
          <w:rFonts w:hint="eastAsia"/>
          <w:rtl/>
        </w:rPr>
        <w:t>رة</w:t>
      </w:r>
      <w:r w:rsidRPr="004A1955">
        <w:rPr>
          <w:rtl/>
        </w:rPr>
        <w:t xml:space="preserve"> العمل في الدانمرك" </w:t>
      </w:r>
      <w:r w:rsidRPr="004A1955">
        <w:rPr>
          <w:i/>
          <w:iCs/>
        </w:rPr>
        <w:t>Workindenmark</w:t>
      </w:r>
      <w:r w:rsidRPr="004A1955">
        <w:rPr>
          <w:rtl/>
        </w:rPr>
        <w:t xml:space="preserve"> حلقة عمل مجانية للتعريف بترتيبات البحث عن عمل للباحثين الأجانب عن العمل. ويمكن العثور على مجموعة واسعة من الوظائف الشاغرة المعلن عنها باللغة الإنكليزية والموجهة إلى المواطنين الدوليين على الصفحة الرئيسية الخاصة ب</w:t>
      </w:r>
      <w:r w:rsidRPr="004A1955">
        <w:rPr>
          <w:rFonts w:hint="cs"/>
          <w:rtl/>
        </w:rPr>
        <w:t xml:space="preserve">دائرة العمل في الدانمرك </w:t>
      </w:r>
      <w:r w:rsidRPr="004A1955">
        <w:rPr>
          <w:rFonts w:hint="cs"/>
          <w:i/>
          <w:iCs/>
          <w:rtl/>
        </w:rPr>
        <w:t>(</w:t>
      </w:r>
      <w:r w:rsidRPr="004A1955">
        <w:rPr>
          <w:i/>
          <w:iCs/>
        </w:rPr>
        <w:t>Workindenmark</w:t>
      </w:r>
      <w:r w:rsidRPr="004A1955">
        <w:rPr>
          <w:rFonts w:hint="cs"/>
          <w:i/>
          <w:iCs/>
          <w:rtl/>
        </w:rPr>
        <w:t>)</w:t>
      </w:r>
      <w:r w:rsidRPr="004A1955">
        <w:rPr>
          <w:rFonts w:hint="cs"/>
          <w:rtl/>
        </w:rPr>
        <w:t>.</w:t>
      </w:r>
    </w:p>
    <w:p w14:paraId="176D8F7C" w14:textId="77777777" w:rsidR="009F5BE1" w:rsidRPr="004A1955" w:rsidRDefault="009F5BE1" w:rsidP="009F5BE1">
      <w:pPr>
        <w:pStyle w:val="SingleTxtGA"/>
        <w:rPr>
          <w:rtl/>
        </w:rPr>
      </w:pPr>
      <w:r w:rsidRPr="004A1955">
        <w:rPr>
          <w:rtl/>
        </w:rPr>
        <w:t>277-</w:t>
      </w:r>
      <w:r w:rsidRPr="004A1955">
        <w:rPr>
          <w:rtl/>
        </w:rPr>
        <w:tab/>
        <w:t>وعلاوة على ذلك، تساعد دائرة المواطن</w:t>
      </w:r>
      <w:r w:rsidRPr="004A1955">
        <w:rPr>
          <w:rFonts w:hint="cs"/>
          <w:rtl/>
        </w:rPr>
        <w:t>ين</w:t>
      </w:r>
      <w:r w:rsidRPr="004A1955">
        <w:rPr>
          <w:rtl/>
        </w:rPr>
        <w:t xml:space="preserve"> الدولي</w:t>
      </w:r>
      <w:r w:rsidRPr="004A1955">
        <w:rPr>
          <w:rFonts w:hint="cs"/>
          <w:rtl/>
        </w:rPr>
        <w:t>ين</w:t>
      </w:r>
      <w:r w:rsidRPr="004A1955">
        <w:rPr>
          <w:rtl/>
        </w:rPr>
        <w:t xml:space="preserve"> الوافدين الجدد على بدء حياة في الدانمرك بسلاسة. وتقدم الدائرة المساعدة في عملية </w:t>
      </w:r>
      <w:r w:rsidRPr="004A1955">
        <w:rPr>
          <w:rFonts w:hint="cs"/>
          <w:rtl/>
        </w:rPr>
        <w:t>ال</w:t>
      </w:r>
      <w:r w:rsidRPr="004A1955">
        <w:rPr>
          <w:rtl/>
        </w:rPr>
        <w:t>تسجيل التي تقوم بها السلطات كما </w:t>
      </w:r>
      <w:r w:rsidRPr="004A1955">
        <w:rPr>
          <w:rFonts w:hint="cs"/>
          <w:rtl/>
        </w:rPr>
        <w:t xml:space="preserve">تقدم </w:t>
      </w:r>
      <w:r w:rsidRPr="004A1955">
        <w:rPr>
          <w:rtl/>
        </w:rPr>
        <w:t>المعلومات والإرشادات المتعلقة بالعمل والمعيشة في الدانمرك.</w:t>
      </w:r>
    </w:p>
    <w:p w14:paraId="61264470" w14:textId="77777777" w:rsidR="009F5BE1" w:rsidRPr="004A1955" w:rsidRDefault="009F5BE1" w:rsidP="009F5BE1">
      <w:pPr>
        <w:pStyle w:val="SingleTxtGA"/>
        <w:rPr>
          <w:rtl/>
        </w:rPr>
      </w:pPr>
      <w:r w:rsidRPr="004A1955">
        <w:rPr>
          <w:rtl/>
        </w:rPr>
        <w:t>278-</w:t>
      </w:r>
      <w:r w:rsidRPr="004A1955">
        <w:rPr>
          <w:rtl/>
        </w:rPr>
        <w:tab/>
        <w:t xml:space="preserve">ويحق للعمال المهاجرين الحصول على إعانات الرعاية الاجتماعية في الدانمرك. ويُطبَّق عدد من المعايير، وبخاصة فيما يتعلق بالاستحقاقات الاجتماعية. وقد تؤثر المعايير على الحق في الاستحقاق وفرص </w:t>
      </w:r>
      <w:r w:rsidRPr="004A1955">
        <w:rPr>
          <w:rFonts w:hint="cs"/>
          <w:rtl/>
        </w:rPr>
        <w:t>الحصول</w:t>
      </w:r>
      <w:r w:rsidRPr="004A1955">
        <w:rPr>
          <w:rtl/>
        </w:rPr>
        <w:t xml:space="preserve"> </w:t>
      </w:r>
      <w:r w:rsidRPr="004A1955">
        <w:rPr>
          <w:rFonts w:hint="cs"/>
          <w:rtl/>
        </w:rPr>
        <w:t>عليه</w:t>
      </w:r>
      <w:r w:rsidRPr="004A1955">
        <w:rPr>
          <w:rtl/>
        </w:rPr>
        <w:t xml:space="preserve"> و/أو حجمه. وبالنسبة للاستحقاقات الاجتماعية، يج</w:t>
      </w:r>
      <w:r w:rsidRPr="004A1955">
        <w:rPr>
          <w:rFonts w:hint="eastAsia"/>
          <w:rtl/>
        </w:rPr>
        <w:t>ب</w:t>
      </w:r>
      <w:r w:rsidRPr="004A1955">
        <w:rPr>
          <w:rtl/>
        </w:rPr>
        <w:t xml:space="preserve"> أن يكون المهاجر مقيم</w:t>
      </w:r>
      <w:r w:rsidR="00D967E4" w:rsidRPr="004A1955">
        <w:rPr>
          <w:rtl/>
        </w:rPr>
        <w:t>اً</w:t>
      </w:r>
      <w:r w:rsidRPr="004A1955">
        <w:rPr>
          <w:rtl/>
        </w:rPr>
        <w:t xml:space="preserve"> إقامة قانونية. وبالإضافة إلى ذلك، ثمة عدد من شروط العمل ومعايير أخرى (من قبيل شروط العمر، وفي بعض الحالات، تبعية الدخل) فيما يتعلق بأهلية الحصول على الاستحقاقات الاجتماعية.</w:t>
      </w:r>
    </w:p>
    <w:p w14:paraId="141C65F7" w14:textId="77777777" w:rsidR="009F5BE1" w:rsidRPr="004A1955" w:rsidRDefault="009F5BE1" w:rsidP="009F5BE1">
      <w:pPr>
        <w:pStyle w:val="HChGA"/>
        <w:rPr>
          <w:rtl/>
        </w:rPr>
      </w:pPr>
      <w:r w:rsidRPr="004A1955">
        <w:rPr>
          <w:rtl/>
        </w:rPr>
        <w:tab/>
      </w:r>
      <w:bookmarkStart w:id="12" w:name="_Toc162029"/>
      <w:r w:rsidRPr="004A1955">
        <w:rPr>
          <w:rtl/>
        </w:rPr>
        <w:t>رابعا</w:t>
      </w:r>
      <w:r w:rsidRPr="004A1955">
        <w:rPr>
          <w:rFonts w:hint="cs"/>
          <w:rtl/>
        </w:rPr>
        <w:t>ً</w:t>
      </w:r>
      <w:r w:rsidRPr="004A1955">
        <w:rPr>
          <w:rtl/>
        </w:rPr>
        <w:t>-</w:t>
      </w:r>
      <w:r w:rsidRPr="004A1955">
        <w:rPr>
          <w:rtl/>
        </w:rPr>
        <w:tab/>
        <w:t>جزر فارو</w:t>
      </w:r>
      <w:bookmarkEnd w:id="12"/>
    </w:p>
    <w:p w14:paraId="20807013" w14:textId="77777777" w:rsidR="009F5BE1" w:rsidRPr="004A1955" w:rsidRDefault="009F5BE1" w:rsidP="009F5BE1">
      <w:pPr>
        <w:pStyle w:val="H1GA"/>
        <w:rPr>
          <w:rtl/>
        </w:rPr>
      </w:pPr>
      <w:r w:rsidRPr="004A1955">
        <w:rPr>
          <w:rtl/>
        </w:rPr>
        <w:tab/>
      </w:r>
      <w:r w:rsidRPr="004A1955">
        <w:rPr>
          <w:rtl/>
        </w:rPr>
        <w:tab/>
      </w:r>
      <w:bookmarkStart w:id="13" w:name="_Toc162030"/>
      <w:r w:rsidRPr="004A1955">
        <w:rPr>
          <w:rtl/>
        </w:rPr>
        <w:t>معلومات عامة عن جزر فارو</w:t>
      </w:r>
      <w:bookmarkEnd w:id="13"/>
    </w:p>
    <w:p w14:paraId="7A585D58" w14:textId="77777777" w:rsidR="009F5BE1" w:rsidRPr="004A1955" w:rsidRDefault="009F5BE1" w:rsidP="009F5BE1">
      <w:pPr>
        <w:pStyle w:val="SingleTxtGA"/>
        <w:rPr>
          <w:rtl/>
        </w:rPr>
      </w:pPr>
      <w:r w:rsidRPr="004A1955">
        <w:rPr>
          <w:rtl/>
        </w:rPr>
        <w:t>279-</w:t>
      </w:r>
      <w:r w:rsidRPr="004A1955">
        <w:rPr>
          <w:rtl/>
        </w:rPr>
        <w:tab/>
        <w:t xml:space="preserve">تقع جزر فارو في شمال المحيط الأطلسي، وتبلغ مساحتها البرية </w:t>
      </w:r>
      <w:r w:rsidRPr="004A1955">
        <w:rPr>
          <w:rFonts w:hint="cs"/>
          <w:rtl/>
        </w:rPr>
        <w:t>399 1</w:t>
      </w:r>
      <w:r w:rsidRPr="004A1955">
        <w:rPr>
          <w:rtl/>
        </w:rPr>
        <w:t xml:space="preserve"> كيلومتر</w:t>
      </w:r>
      <w:r w:rsidR="009B486F" w:rsidRPr="004A1955">
        <w:rPr>
          <w:rFonts w:hint="cs"/>
          <w:rtl/>
        </w:rPr>
        <w:t>ا</w:t>
      </w:r>
      <w:r w:rsidR="009B486F">
        <w:rPr>
          <w:rFonts w:hint="cs"/>
          <w:rtl/>
        </w:rPr>
        <w:t>ً</w:t>
      </w:r>
      <w:r w:rsidR="009B486F" w:rsidRPr="004A1955">
        <w:rPr>
          <w:rtl/>
        </w:rPr>
        <w:t xml:space="preserve"> </w:t>
      </w:r>
      <w:r w:rsidRPr="004A1955">
        <w:rPr>
          <w:rtl/>
        </w:rPr>
        <w:t>مربع</w:t>
      </w:r>
      <w:r w:rsidR="009B486F" w:rsidRPr="004A1955">
        <w:rPr>
          <w:rFonts w:hint="cs"/>
          <w:rtl/>
        </w:rPr>
        <w:t>ا</w:t>
      </w:r>
      <w:r w:rsidR="009B486F">
        <w:rPr>
          <w:rFonts w:hint="cs"/>
          <w:rtl/>
        </w:rPr>
        <w:t>ً</w:t>
      </w:r>
      <w:r w:rsidR="009B486F" w:rsidRPr="004A1955">
        <w:rPr>
          <w:rtl/>
        </w:rPr>
        <w:t>،</w:t>
      </w:r>
      <w:r w:rsidRPr="004A1955">
        <w:rPr>
          <w:rtl/>
        </w:rPr>
        <w:t xml:space="preserve"> ومساحتها البحرية 000 271 كيلومتر مربع.</w:t>
      </w:r>
    </w:p>
    <w:p w14:paraId="2B01EE02" w14:textId="77777777" w:rsidR="009F5BE1" w:rsidRPr="004A1955" w:rsidRDefault="009F5BE1" w:rsidP="009F5BE1">
      <w:pPr>
        <w:pStyle w:val="SingleTxtGA"/>
        <w:rPr>
          <w:rtl/>
        </w:rPr>
      </w:pPr>
      <w:r w:rsidRPr="004A1955">
        <w:rPr>
          <w:rtl/>
        </w:rPr>
        <w:t>280-</w:t>
      </w:r>
      <w:r w:rsidRPr="004A1955">
        <w:rPr>
          <w:rtl/>
        </w:rPr>
        <w:tab/>
        <w:t xml:space="preserve">وجزر فارو منطقة من مملكة الدانمرك تتمتع بالحكم الذاتي. وجزر فارو عضو في الأمم المتحدة، ومجلس أوروبا، ومنظمة التعاون والتنمية في الميدان الاقتصادي ومنظمة حلف شمال الأطلسي، </w:t>
      </w:r>
      <w:r w:rsidRPr="004A1955">
        <w:rPr>
          <w:rFonts w:hint="cs"/>
          <w:rtl/>
        </w:rPr>
        <w:t>بين منظمات أخرى</w:t>
      </w:r>
      <w:r w:rsidRPr="004A1955">
        <w:rPr>
          <w:rtl/>
        </w:rPr>
        <w:t>، باعتبارها جزء</w:t>
      </w:r>
      <w:r w:rsidR="009B486F" w:rsidRPr="004A1955">
        <w:rPr>
          <w:rtl/>
        </w:rPr>
        <w:t>ا</w:t>
      </w:r>
      <w:r w:rsidR="009B486F">
        <w:rPr>
          <w:rtl/>
        </w:rPr>
        <w:t>ً</w:t>
      </w:r>
      <w:r w:rsidR="009B486F" w:rsidRPr="004A1955">
        <w:rPr>
          <w:rtl/>
        </w:rPr>
        <w:t xml:space="preserve"> </w:t>
      </w:r>
      <w:r w:rsidRPr="004A1955">
        <w:rPr>
          <w:rtl/>
        </w:rPr>
        <w:t xml:space="preserve">من مملكة الدانمرك. وعلاوة على ذلك، لجزر فارو </w:t>
      </w:r>
      <w:r w:rsidRPr="004A1955">
        <w:rPr>
          <w:rFonts w:hint="eastAsia"/>
          <w:rtl/>
        </w:rPr>
        <w:t>عضوية</w:t>
      </w:r>
      <w:r w:rsidRPr="004A1955">
        <w:rPr>
          <w:rtl/>
        </w:rPr>
        <w:t xml:space="preserve"> انتساب لوكالات الأمم المتحدة الثلاث - المنظمة البحرية الدولية ومنظمة الأغذية والزراعة للأمم المتحدة ومنظمة الأمم المتحدة للتربية والعلم الثقافة (اليونسكو).</w:t>
      </w:r>
    </w:p>
    <w:p w14:paraId="04149214" w14:textId="77777777" w:rsidR="009F5BE1" w:rsidRPr="004A1955" w:rsidRDefault="009F5BE1" w:rsidP="009F5BE1">
      <w:pPr>
        <w:pStyle w:val="H1GA"/>
        <w:rPr>
          <w:rtl/>
        </w:rPr>
      </w:pPr>
      <w:r w:rsidRPr="004A1955">
        <w:rPr>
          <w:rtl/>
        </w:rPr>
        <w:tab/>
      </w:r>
      <w:bookmarkStart w:id="14" w:name="_Toc162031"/>
      <w:r w:rsidRPr="004A1955">
        <w:rPr>
          <w:rtl/>
        </w:rPr>
        <w:t>ألف-</w:t>
      </w:r>
      <w:r w:rsidRPr="004A1955">
        <w:rPr>
          <w:rtl/>
        </w:rPr>
        <w:tab/>
        <w:t>الخصائص الديمغرافية والاجتماعية والثقافية والاقتصادية</w:t>
      </w:r>
      <w:bookmarkEnd w:id="14"/>
    </w:p>
    <w:p w14:paraId="2434CA75" w14:textId="77777777" w:rsidR="009F5BE1" w:rsidRPr="004A1955" w:rsidRDefault="009F5BE1" w:rsidP="009F5BE1">
      <w:pPr>
        <w:pStyle w:val="SingleTxtGA"/>
        <w:rPr>
          <w:rtl/>
        </w:rPr>
      </w:pPr>
      <w:r w:rsidRPr="004A1955">
        <w:rPr>
          <w:rtl/>
        </w:rPr>
        <w:t>281-</w:t>
      </w:r>
      <w:r w:rsidRPr="004A1955">
        <w:rPr>
          <w:rtl/>
        </w:rPr>
        <w:tab/>
        <w:t xml:space="preserve">في أيلول/سبتمبر 2017، كان مجموع السكان </w:t>
      </w:r>
      <w:r w:rsidRPr="004A1955">
        <w:rPr>
          <w:rFonts w:hint="cs"/>
          <w:rtl/>
        </w:rPr>
        <w:t>318 50</w:t>
      </w:r>
      <w:r w:rsidRPr="004A1955">
        <w:rPr>
          <w:rtl/>
        </w:rPr>
        <w:t xml:space="preserve"> نسمة. ومن أصل 28 بلدية، تعد العاصمة، توشهافن، التي تضم أكثر من 000</w:t>
      </w:r>
      <w:r w:rsidRPr="004A1955">
        <w:rPr>
          <w:rFonts w:hint="cs"/>
          <w:rtl/>
        </w:rPr>
        <w:t xml:space="preserve"> 21</w:t>
      </w:r>
      <w:r w:rsidRPr="004A1955">
        <w:rPr>
          <w:rtl/>
        </w:rPr>
        <w:t xml:space="preserve"> نسمة، أكبر بلدية من حيث عدد السكان. وفي كانون الثاني/يناير 2017، بلغت الكثافة السكانية 36 نسمة لكل كيلومتر مربع.</w:t>
      </w:r>
    </w:p>
    <w:p w14:paraId="18479F08" w14:textId="77777777" w:rsidR="009F5BE1" w:rsidRPr="004A1955" w:rsidRDefault="009F5BE1" w:rsidP="009F5BE1">
      <w:pPr>
        <w:pStyle w:val="SingleTxtGA"/>
        <w:rPr>
          <w:rtl/>
        </w:rPr>
      </w:pPr>
      <w:r w:rsidRPr="004A1955">
        <w:rPr>
          <w:rtl/>
        </w:rPr>
        <w:t>282-</w:t>
      </w:r>
      <w:r w:rsidRPr="004A1955">
        <w:rPr>
          <w:rtl/>
        </w:rPr>
        <w:tab/>
      </w:r>
      <w:r w:rsidRPr="000A2893">
        <w:rPr>
          <w:rFonts w:hint="cs"/>
          <w:spacing w:val="-2"/>
          <w:rtl/>
          <w:lang w:bidi="ar-DZ"/>
        </w:rPr>
        <w:t>و</w:t>
      </w:r>
      <w:r w:rsidRPr="000A2893">
        <w:rPr>
          <w:spacing w:val="-2"/>
          <w:rtl/>
        </w:rPr>
        <w:t xml:space="preserve">تتكون غالبية سكان جزر فارو من السكان الأصليين </w:t>
      </w:r>
      <w:r w:rsidRPr="000A2893">
        <w:rPr>
          <w:rFonts w:hint="cs"/>
          <w:spacing w:val="-2"/>
          <w:rtl/>
        </w:rPr>
        <w:t>لجزر</w:t>
      </w:r>
      <w:r w:rsidRPr="000A2893">
        <w:rPr>
          <w:spacing w:val="-2"/>
          <w:rtl/>
        </w:rPr>
        <w:t xml:space="preserve"> فارو (وهم أصلاً من أصول نرويجية وسلتية). وتنحدر أكبر مجموعة من السكان غير الفارويين، حوالي 7٪ من مجموع السكان، من الدانمرك. ويشكل السكان من جنسيات أخرى أقل من 3٪ من </w:t>
      </w:r>
      <w:r w:rsidRPr="000A2893">
        <w:rPr>
          <w:rFonts w:hint="cs"/>
          <w:spacing w:val="-2"/>
          <w:rtl/>
        </w:rPr>
        <w:t>مجموع</w:t>
      </w:r>
      <w:r w:rsidRPr="000A2893">
        <w:rPr>
          <w:spacing w:val="-2"/>
          <w:rtl/>
        </w:rPr>
        <w:t xml:space="preserve"> السكان، وإن كانوا يمثل</w:t>
      </w:r>
      <w:r w:rsidRPr="000A2893">
        <w:rPr>
          <w:rFonts w:hint="eastAsia"/>
          <w:spacing w:val="-2"/>
          <w:rtl/>
        </w:rPr>
        <w:t>ون</w:t>
      </w:r>
      <w:r w:rsidRPr="000A2893">
        <w:rPr>
          <w:spacing w:val="-2"/>
          <w:rtl/>
        </w:rPr>
        <w:t xml:space="preserve"> أكثر من 80 بلد</w:t>
      </w:r>
      <w:r w:rsidR="009B486F" w:rsidRPr="000A2893">
        <w:rPr>
          <w:spacing w:val="-2"/>
          <w:rtl/>
        </w:rPr>
        <w:t xml:space="preserve">اً </w:t>
      </w:r>
      <w:r w:rsidRPr="000A2893">
        <w:rPr>
          <w:spacing w:val="-2"/>
          <w:rtl/>
        </w:rPr>
        <w:t>مختلف</w:t>
      </w:r>
      <w:r w:rsidR="009B486F" w:rsidRPr="000A2893">
        <w:rPr>
          <w:spacing w:val="-2"/>
          <w:rtl/>
        </w:rPr>
        <w:t>اً.</w:t>
      </w:r>
      <w:r w:rsidRPr="000A2893">
        <w:rPr>
          <w:spacing w:val="-2"/>
          <w:rtl/>
        </w:rPr>
        <w:t xml:space="preserve"> واللغة الأولى التي يجري التحدث بها هي اللغة الفاروية</w:t>
      </w:r>
      <w:r w:rsidRPr="004A1955">
        <w:rPr>
          <w:rtl/>
        </w:rPr>
        <w:t>.</w:t>
      </w:r>
    </w:p>
    <w:p w14:paraId="0EACB60C" w14:textId="77777777" w:rsidR="009F5BE1" w:rsidRPr="004A1955" w:rsidRDefault="009F5BE1" w:rsidP="009F5BE1">
      <w:pPr>
        <w:pStyle w:val="SingleTxtGA"/>
        <w:rPr>
          <w:b/>
          <w:bCs/>
          <w:rtl/>
        </w:rPr>
      </w:pPr>
      <w:r w:rsidRPr="004A1955">
        <w:rPr>
          <w:rtl/>
        </w:rPr>
        <w:t>الجدول 1</w:t>
      </w:r>
      <w:r w:rsidRPr="004A1955">
        <w:rPr>
          <w:rtl/>
        </w:rPr>
        <w:tab/>
      </w:r>
      <w:r w:rsidRPr="004A1955">
        <w:rPr>
          <w:rtl/>
        </w:rPr>
        <w:br/>
      </w:r>
      <w:r w:rsidRPr="004A1955">
        <w:rPr>
          <w:b/>
          <w:bCs/>
          <w:rtl/>
        </w:rPr>
        <w:t>السكان</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6"/>
        <w:gridCol w:w="1065"/>
        <w:gridCol w:w="1171"/>
        <w:gridCol w:w="1053"/>
        <w:gridCol w:w="1404"/>
        <w:gridCol w:w="937"/>
      </w:tblGrid>
      <w:tr w:rsidR="009F5BE1" w:rsidRPr="003B1150" w14:paraId="4A04D427" w14:textId="77777777" w:rsidTr="003B1150">
        <w:trPr>
          <w:tblHeader/>
        </w:trPr>
        <w:tc>
          <w:tcPr>
            <w:tcW w:w="1651" w:type="dxa"/>
            <w:tcBorders>
              <w:top w:val="single" w:sz="4" w:space="0" w:color="auto"/>
              <w:bottom w:val="single" w:sz="12" w:space="0" w:color="auto"/>
            </w:tcBorders>
            <w:shd w:val="clear" w:color="auto" w:fill="auto"/>
            <w:noWrap/>
            <w:vAlign w:val="bottom"/>
            <w:hideMark/>
          </w:tcPr>
          <w:p w14:paraId="12D0B06C"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 </w:t>
            </w:r>
          </w:p>
        </w:tc>
        <w:tc>
          <w:tcPr>
            <w:tcW w:w="1082" w:type="dxa"/>
            <w:tcBorders>
              <w:top w:val="single" w:sz="4" w:space="0" w:color="auto"/>
              <w:bottom w:val="single" w:sz="12" w:space="0" w:color="auto"/>
            </w:tcBorders>
            <w:shd w:val="clear" w:color="auto" w:fill="auto"/>
            <w:noWrap/>
            <w:vAlign w:val="bottom"/>
            <w:hideMark/>
          </w:tcPr>
          <w:p w14:paraId="6B0CCC57"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1189" w:type="dxa"/>
            <w:tcBorders>
              <w:top w:val="single" w:sz="4" w:space="0" w:color="auto"/>
              <w:bottom w:val="single" w:sz="12" w:space="0" w:color="auto"/>
            </w:tcBorders>
            <w:shd w:val="clear" w:color="auto" w:fill="auto"/>
            <w:noWrap/>
            <w:vAlign w:val="bottom"/>
            <w:hideMark/>
          </w:tcPr>
          <w:p w14:paraId="65080CC8"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1070" w:type="dxa"/>
            <w:tcBorders>
              <w:top w:val="single" w:sz="4" w:space="0" w:color="auto"/>
              <w:bottom w:val="single" w:sz="12" w:space="0" w:color="auto"/>
            </w:tcBorders>
            <w:shd w:val="clear" w:color="auto" w:fill="auto"/>
            <w:noWrap/>
            <w:vAlign w:val="bottom"/>
            <w:hideMark/>
          </w:tcPr>
          <w:p w14:paraId="00DF332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1426" w:type="dxa"/>
            <w:tcBorders>
              <w:top w:val="single" w:sz="4" w:space="0" w:color="auto"/>
              <w:bottom w:val="single" w:sz="12" w:space="0" w:color="auto"/>
            </w:tcBorders>
            <w:shd w:val="clear" w:color="auto" w:fill="auto"/>
            <w:noWrap/>
            <w:vAlign w:val="bottom"/>
            <w:hideMark/>
          </w:tcPr>
          <w:p w14:paraId="0DB9C7CB"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c>
          <w:tcPr>
            <w:tcW w:w="952" w:type="dxa"/>
            <w:tcBorders>
              <w:top w:val="single" w:sz="4" w:space="0" w:color="auto"/>
              <w:bottom w:val="single" w:sz="12" w:space="0" w:color="auto"/>
            </w:tcBorders>
            <w:shd w:val="clear" w:color="auto" w:fill="auto"/>
            <w:noWrap/>
            <w:vAlign w:val="bottom"/>
            <w:hideMark/>
          </w:tcPr>
          <w:p w14:paraId="2B3276D0"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2016</w:t>
            </w:r>
          </w:p>
        </w:tc>
      </w:tr>
      <w:tr w:rsidR="009F5BE1" w:rsidRPr="003B1150" w14:paraId="5A40C975" w14:textId="77777777" w:rsidTr="003B1150">
        <w:tc>
          <w:tcPr>
            <w:tcW w:w="1651" w:type="dxa"/>
            <w:tcBorders>
              <w:top w:val="single" w:sz="12" w:space="0" w:color="auto"/>
              <w:bottom w:val="nil"/>
            </w:tcBorders>
            <w:shd w:val="clear" w:color="auto" w:fill="auto"/>
            <w:noWrap/>
            <w:hideMark/>
          </w:tcPr>
          <w:p w14:paraId="364BC269" w14:textId="77777777" w:rsidR="009F5BE1" w:rsidRPr="003B1150" w:rsidRDefault="009F5BE1" w:rsidP="003B1150">
            <w:pPr>
              <w:spacing w:before="40" w:after="40" w:line="300" w:lineRule="exact"/>
              <w:ind w:left="113" w:right="113"/>
              <w:rPr>
                <w:bCs/>
                <w:sz w:val="18"/>
                <w:szCs w:val="26"/>
                <w:rtl/>
                <w:lang w:val="en-GB"/>
              </w:rPr>
            </w:pPr>
            <w:r w:rsidRPr="003B1150">
              <w:rPr>
                <w:bCs/>
                <w:sz w:val="18"/>
                <w:szCs w:val="26"/>
                <w:rtl/>
                <w:lang w:val="en-GB"/>
              </w:rPr>
              <w:t>مجموع السكان</w:t>
            </w:r>
          </w:p>
        </w:tc>
        <w:tc>
          <w:tcPr>
            <w:tcW w:w="1082" w:type="dxa"/>
            <w:tcBorders>
              <w:top w:val="single" w:sz="12" w:space="0" w:color="auto"/>
              <w:bottom w:val="nil"/>
            </w:tcBorders>
            <w:shd w:val="clear" w:color="auto" w:fill="auto"/>
            <w:noWrap/>
            <w:hideMark/>
          </w:tcPr>
          <w:p w14:paraId="136DF709" w14:textId="77777777" w:rsidR="009F5BE1" w:rsidRPr="007E6E61" w:rsidRDefault="00C0092B" w:rsidP="007E6E61">
            <w:pPr>
              <w:pStyle w:val="TableText"/>
              <w:ind w:right="0"/>
              <w:rPr>
                <w:b/>
                <w:bCs/>
                <w:rtl/>
              </w:rPr>
            </w:pPr>
            <w:r w:rsidRPr="007E6E61">
              <w:rPr>
                <w:b/>
                <w:bCs/>
                <w:rtl/>
              </w:rPr>
              <w:t>204</w:t>
            </w:r>
            <w:r>
              <w:rPr>
                <w:b/>
                <w:bCs/>
                <w:rtl/>
              </w:rPr>
              <w:t xml:space="preserve"> </w:t>
            </w:r>
            <w:r w:rsidRPr="007E6E61">
              <w:rPr>
                <w:b/>
                <w:bCs/>
                <w:rtl/>
              </w:rPr>
              <w:t>48</w:t>
            </w:r>
          </w:p>
        </w:tc>
        <w:tc>
          <w:tcPr>
            <w:tcW w:w="1189" w:type="dxa"/>
            <w:tcBorders>
              <w:top w:val="single" w:sz="12" w:space="0" w:color="auto"/>
              <w:bottom w:val="nil"/>
            </w:tcBorders>
            <w:shd w:val="clear" w:color="auto" w:fill="auto"/>
            <w:noWrap/>
            <w:hideMark/>
          </w:tcPr>
          <w:p w14:paraId="7CAAD348" w14:textId="77777777" w:rsidR="009F5BE1" w:rsidRPr="007E6E61" w:rsidRDefault="00C0092B" w:rsidP="007E6E61">
            <w:pPr>
              <w:pStyle w:val="TableText"/>
              <w:ind w:right="0"/>
              <w:rPr>
                <w:b/>
                <w:bCs/>
                <w:rtl/>
              </w:rPr>
            </w:pPr>
            <w:r w:rsidRPr="007E6E61">
              <w:rPr>
                <w:b/>
                <w:bCs/>
                <w:rtl/>
              </w:rPr>
              <w:t>062</w:t>
            </w:r>
            <w:r>
              <w:rPr>
                <w:b/>
                <w:bCs/>
                <w:rtl/>
              </w:rPr>
              <w:t xml:space="preserve"> </w:t>
            </w:r>
            <w:r w:rsidRPr="007E6E61">
              <w:rPr>
                <w:b/>
                <w:bCs/>
                <w:rtl/>
              </w:rPr>
              <w:t>48</w:t>
            </w:r>
          </w:p>
        </w:tc>
        <w:tc>
          <w:tcPr>
            <w:tcW w:w="1070" w:type="dxa"/>
            <w:tcBorders>
              <w:top w:val="single" w:sz="12" w:space="0" w:color="auto"/>
              <w:bottom w:val="nil"/>
            </w:tcBorders>
            <w:shd w:val="clear" w:color="auto" w:fill="auto"/>
            <w:noWrap/>
            <w:hideMark/>
          </w:tcPr>
          <w:p w14:paraId="40786825" w14:textId="77777777" w:rsidR="009F5BE1" w:rsidRPr="007E6E61" w:rsidRDefault="00C0092B" w:rsidP="007E6E61">
            <w:pPr>
              <w:pStyle w:val="TableText"/>
              <w:ind w:right="0"/>
              <w:rPr>
                <w:b/>
                <w:bCs/>
                <w:rtl/>
              </w:rPr>
            </w:pPr>
            <w:r w:rsidRPr="007E6E61">
              <w:rPr>
                <w:b/>
                <w:bCs/>
                <w:rtl/>
              </w:rPr>
              <w:t>153</w:t>
            </w:r>
            <w:r>
              <w:rPr>
                <w:b/>
                <w:bCs/>
                <w:rtl/>
              </w:rPr>
              <w:t xml:space="preserve"> </w:t>
            </w:r>
            <w:r w:rsidRPr="007E6E61">
              <w:rPr>
                <w:b/>
                <w:bCs/>
                <w:rtl/>
              </w:rPr>
              <w:t>48</w:t>
            </w:r>
          </w:p>
        </w:tc>
        <w:tc>
          <w:tcPr>
            <w:tcW w:w="1426" w:type="dxa"/>
            <w:tcBorders>
              <w:top w:val="single" w:sz="12" w:space="0" w:color="auto"/>
              <w:bottom w:val="nil"/>
            </w:tcBorders>
            <w:shd w:val="clear" w:color="auto" w:fill="auto"/>
            <w:noWrap/>
            <w:hideMark/>
          </w:tcPr>
          <w:p w14:paraId="66401800" w14:textId="77777777" w:rsidR="009F5BE1" w:rsidRPr="007E6E61" w:rsidRDefault="00C0092B" w:rsidP="007E6E61">
            <w:pPr>
              <w:pStyle w:val="TableText"/>
              <w:ind w:right="0"/>
              <w:rPr>
                <w:b/>
                <w:bCs/>
                <w:rtl/>
              </w:rPr>
            </w:pPr>
            <w:r w:rsidRPr="007E6E61">
              <w:rPr>
                <w:b/>
                <w:bCs/>
                <w:rtl/>
              </w:rPr>
              <w:t>617</w:t>
            </w:r>
            <w:r>
              <w:rPr>
                <w:b/>
                <w:bCs/>
                <w:rtl/>
              </w:rPr>
              <w:t xml:space="preserve"> </w:t>
            </w:r>
            <w:r w:rsidRPr="007E6E61">
              <w:rPr>
                <w:b/>
                <w:bCs/>
                <w:rtl/>
              </w:rPr>
              <w:t>48</w:t>
            </w:r>
          </w:p>
        </w:tc>
        <w:tc>
          <w:tcPr>
            <w:tcW w:w="952" w:type="dxa"/>
            <w:tcBorders>
              <w:top w:val="single" w:sz="12" w:space="0" w:color="auto"/>
              <w:bottom w:val="nil"/>
            </w:tcBorders>
            <w:shd w:val="clear" w:color="auto" w:fill="auto"/>
            <w:noWrap/>
            <w:hideMark/>
          </w:tcPr>
          <w:p w14:paraId="43E5998F" w14:textId="77777777" w:rsidR="009F5BE1" w:rsidRPr="007E6E61" w:rsidRDefault="00C0092B" w:rsidP="007E6E61">
            <w:pPr>
              <w:pStyle w:val="TableText"/>
              <w:ind w:right="0"/>
              <w:rPr>
                <w:b/>
                <w:bCs/>
                <w:rtl/>
              </w:rPr>
            </w:pPr>
            <w:r w:rsidRPr="007E6E61">
              <w:rPr>
                <w:b/>
                <w:bCs/>
                <w:rtl/>
              </w:rPr>
              <w:t>142</w:t>
            </w:r>
            <w:r>
              <w:rPr>
                <w:b/>
                <w:bCs/>
                <w:rtl/>
              </w:rPr>
              <w:t xml:space="preserve"> </w:t>
            </w:r>
            <w:r w:rsidRPr="007E6E61">
              <w:rPr>
                <w:b/>
                <w:bCs/>
                <w:rtl/>
              </w:rPr>
              <w:t>49</w:t>
            </w:r>
          </w:p>
        </w:tc>
      </w:tr>
      <w:tr w:rsidR="009F5BE1" w:rsidRPr="003B1150" w14:paraId="531C8837" w14:textId="77777777" w:rsidTr="003B1150">
        <w:tc>
          <w:tcPr>
            <w:tcW w:w="1651" w:type="dxa"/>
            <w:tcBorders>
              <w:top w:val="nil"/>
              <w:bottom w:val="nil"/>
            </w:tcBorders>
            <w:shd w:val="clear" w:color="auto" w:fill="auto"/>
            <w:noWrap/>
            <w:hideMark/>
          </w:tcPr>
          <w:p w14:paraId="027D646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الرجال</w:t>
            </w:r>
          </w:p>
        </w:tc>
        <w:tc>
          <w:tcPr>
            <w:tcW w:w="1082" w:type="dxa"/>
            <w:tcBorders>
              <w:top w:val="nil"/>
              <w:bottom w:val="nil"/>
            </w:tcBorders>
            <w:shd w:val="clear" w:color="auto" w:fill="auto"/>
            <w:noWrap/>
            <w:hideMark/>
          </w:tcPr>
          <w:p w14:paraId="1F8251B0" w14:textId="77777777" w:rsidR="009F5BE1" w:rsidRPr="003B1150" w:rsidRDefault="00C0092B" w:rsidP="007E6E61">
            <w:pPr>
              <w:pStyle w:val="TableText"/>
              <w:ind w:right="0"/>
              <w:rPr>
                <w:rtl/>
              </w:rPr>
            </w:pPr>
            <w:r w:rsidRPr="003B1150">
              <w:rPr>
                <w:rtl/>
              </w:rPr>
              <w:t>034</w:t>
            </w:r>
            <w:r>
              <w:rPr>
                <w:rtl/>
              </w:rPr>
              <w:t xml:space="preserve"> </w:t>
            </w:r>
            <w:r w:rsidRPr="003B1150">
              <w:rPr>
                <w:rtl/>
              </w:rPr>
              <w:t>25</w:t>
            </w:r>
          </w:p>
        </w:tc>
        <w:tc>
          <w:tcPr>
            <w:tcW w:w="1189" w:type="dxa"/>
            <w:tcBorders>
              <w:top w:val="nil"/>
              <w:bottom w:val="nil"/>
            </w:tcBorders>
            <w:shd w:val="clear" w:color="auto" w:fill="auto"/>
            <w:noWrap/>
            <w:hideMark/>
          </w:tcPr>
          <w:p w14:paraId="6584873B" w14:textId="77777777" w:rsidR="009F5BE1" w:rsidRPr="003B1150" w:rsidRDefault="00C0092B" w:rsidP="007E6E61">
            <w:pPr>
              <w:pStyle w:val="TableText"/>
              <w:ind w:right="0"/>
              <w:rPr>
                <w:rtl/>
              </w:rPr>
            </w:pPr>
            <w:r w:rsidRPr="003B1150">
              <w:rPr>
                <w:rtl/>
              </w:rPr>
              <w:t>932</w:t>
            </w:r>
            <w:r>
              <w:rPr>
                <w:rtl/>
              </w:rPr>
              <w:t xml:space="preserve"> </w:t>
            </w:r>
            <w:r w:rsidRPr="003B1150">
              <w:rPr>
                <w:rtl/>
              </w:rPr>
              <w:t>24</w:t>
            </w:r>
          </w:p>
        </w:tc>
        <w:tc>
          <w:tcPr>
            <w:tcW w:w="1070" w:type="dxa"/>
            <w:tcBorders>
              <w:top w:val="nil"/>
              <w:bottom w:val="nil"/>
            </w:tcBorders>
            <w:shd w:val="clear" w:color="auto" w:fill="auto"/>
            <w:noWrap/>
            <w:hideMark/>
          </w:tcPr>
          <w:p w14:paraId="2844DF6A" w14:textId="77777777" w:rsidR="009F5BE1" w:rsidRPr="003B1150" w:rsidRDefault="00C0092B" w:rsidP="007E6E61">
            <w:pPr>
              <w:pStyle w:val="TableText"/>
              <w:ind w:right="0"/>
              <w:rPr>
                <w:rtl/>
              </w:rPr>
            </w:pPr>
            <w:r w:rsidRPr="003B1150">
              <w:rPr>
                <w:rtl/>
              </w:rPr>
              <w:t>894</w:t>
            </w:r>
            <w:r>
              <w:rPr>
                <w:rtl/>
              </w:rPr>
              <w:t xml:space="preserve"> </w:t>
            </w:r>
            <w:r w:rsidRPr="003B1150">
              <w:rPr>
                <w:rtl/>
              </w:rPr>
              <w:t>24</w:t>
            </w:r>
          </w:p>
        </w:tc>
        <w:tc>
          <w:tcPr>
            <w:tcW w:w="1426" w:type="dxa"/>
            <w:tcBorders>
              <w:top w:val="nil"/>
              <w:bottom w:val="nil"/>
            </w:tcBorders>
            <w:shd w:val="clear" w:color="auto" w:fill="auto"/>
            <w:noWrap/>
            <w:hideMark/>
          </w:tcPr>
          <w:p w14:paraId="753BBE72" w14:textId="77777777" w:rsidR="009F5BE1" w:rsidRPr="003B1150" w:rsidRDefault="00C0092B" w:rsidP="007E6E61">
            <w:pPr>
              <w:pStyle w:val="TableText"/>
              <w:ind w:right="0"/>
              <w:rPr>
                <w:rtl/>
              </w:rPr>
            </w:pPr>
            <w:r w:rsidRPr="003B1150">
              <w:rPr>
                <w:rtl/>
              </w:rPr>
              <w:t>113</w:t>
            </w:r>
            <w:r>
              <w:rPr>
                <w:rtl/>
              </w:rPr>
              <w:t xml:space="preserve"> </w:t>
            </w:r>
            <w:r w:rsidRPr="003B1150">
              <w:rPr>
                <w:rtl/>
              </w:rPr>
              <w:t>25</w:t>
            </w:r>
          </w:p>
        </w:tc>
        <w:tc>
          <w:tcPr>
            <w:tcW w:w="952" w:type="dxa"/>
            <w:tcBorders>
              <w:top w:val="nil"/>
              <w:bottom w:val="nil"/>
            </w:tcBorders>
            <w:shd w:val="clear" w:color="auto" w:fill="auto"/>
            <w:noWrap/>
            <w:hideMark/>
          </w:tcPr>
          <w:p w14:paraId="10060C8F" w14:textId="77777777" w:rsidR="009F5BE1" w:rsidRPr="003B1150" w:rsidRDefault="00C0092B" w:rsidP="007E6E61">
            <w:pPr>
              <w:pStyle w:val="TableText"/>
              <w:ind w:right="0"/>
              <w:rPr>
                <w:rtl/>
              </w:rPr>
            </w:pPr>
            <w:r w:rsidRPr="003B1150">
              <w:rPr>
                <w:rtl/>
              </w:rPr>
              <w:t>392</w:t>
            </w:r>
            <w:r>
              <w:rPr>
                <w:rtl/>
              </w:rPr>
              <w:t xml:space="preserve"> </w:t>
            </w:r>
            <w:r w:rsidRPr="003B1150">
              <w:rPr>
                <w:rtl/>
              </w:rPr>
              <w:t>25</w:t>
            </w:r>
          </w:p>
        </w:tc>
      </w:tr>
      <w:tr w:rsidR="009F5BE1" w:rsidRPr="003B1150" w14:paraId="5A4C5F46" w14:textId="77777777" w:rsidTr="003B1150">
        <w:tc>
          <w:tcPr>
            <w:tcW w:w="1651" w:type="dxa"/>
            <w:tcBorders>
              <w:top w:val="nil"/>
              <w:bottom w:val="nil"/>
            </w:tcBorders>
            <w:shd w:val="clear" w:color="auto" w:fill="auto"/>
            <w:noWrap/>
            <w:hideMark/>
          </w:tcPr>
          <w:p w14:paraId="08A27DA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النساء</w:t>
            </w:r>
          </w:p>
        </w:tc>
        <w:tc>
          <w:tcPr>
            <w:tcW w:w="1082" w:type="dxa"/>
            <w:tcBorders>
              <w:top w:val="nil"/>
              <w:bottom w:val="nil"/>
            </w:tcBorders>
            <w:shd w:val="clear" w:color="auto" w:fill="auto"/>
            <w:noWrap/>
            <w:hideMark/>
          </w:tcPr>
          <w:p w14:paraId="5CBB10B6" w14:textId="77777777" w:rsidR="009F5BE1" w:rsidRPr="003B1150" w:rsidRDefault="00C0092B" w:rsidP="007E6E61">
            <w:pPr>
              <w:pStyle w:val="TableText"/>
              <w:ind w:right="0"/>
              <w:rPr>
                <w:rtl/>
              </w:rPr>
            </w:pPr>
            <w:r w:rsidRPr="003B1150">
              <w:rPr>
                <w:rtl/>
              </w:rPr>
              <w:t>170</w:t>
            </w:r>
            <w:r>
              <w:rPr>
                <w:rtl/>
              </w:rPr>
              <w:t xml:space="preserve"> </w:t>
            </w:r>
            <w:r w:rsidRPr="003B1150">
              <w:rPr>
                <w:rtl/>
              </w:rPr>
              <w:t>23</w:t>
            </w:r>
          </w:p>
        </w:tc>
        <w:tc>
          <w:tcPr>
            <w:tcW w:w="1189" w:type="dxa"/>
            <w:tcBorders>
              <w:top w:val="nil"/>
              <w:bottom w:val="nil"/>
            </w:tcBorders>
            <w:shd w:val="clear" w:color="auto" w:fill="auto"/>
            <w:noWrap/>
            <w:hideMark/>
          </w:tcPr>
          <w:p w14:paraId="0F7CF3EE" w14:textId="77777777" w:rsidR="009F5BE1" w:rsidRPr="003B1150" w:rsidRDefault="00C0092B" w:rsidP="007E6E61">
            <w:pPr>
              <w:pStyle w:val="TableText"/>
              <w:ind w:right="0"/>
              <w:rPr>
                <w:rtl/>
              </w:rPr>
            </w:pPr>
            <w:r w:rsidRPr="003B1150">
              <w:rPr>
                <w:rtl/>
              </w:rPr>
              <w:t>130</w:t>
            </w:r>
            <w:r>
              <w:rPr>
                <w:rtl/>
              </w:rPr>
              <w:t xml:space="preserve"> </w:t>
            </w:r>
            <w:r w:rsidRPr="003B1150">
              <w:rPr>
                <w:rtl/>
              </w:rPr>
              <w:t>23</w:t>
            </w:r>
          </w:p>
        </w:tc>
        <w:tc>
          <w:tcPr>
            <w:tcW w:w="1070" w:type="dxa"/>
            <w:tcBorders>
              <w:top w:val="nil"/>
              <w:bottom w:val="nil"/>
            </w:tcBorders>
            <w:shd w:val="clear" w:color="auto" w:fill="auto"/>
            <w:noWrap/>
            <w:hideMark/>
          </w:tcPr>
          <w:p w14:paraId="47A6B4D2" w14:textId="77777777" w:rsidR="009F5BE1" w:rsidRPr="003B1150" w:rsidRDefault="00C0092B" w:rsidP="007E6E61">
            <w:pPr>
              <w:pStyle w:val="TableText"/>
              <w:ind w:right="0"/>
              <w:rPr>
                <w:rtl/>
              </w:rPr>
            </w:pPr>
            <w:r w:rsidRPr="003B1150">
              <w:rPr>
                <w:rtl/>
              </w:rPr>
              <w:t>259</w:t>
            </w:r>
            <w:r>
              <w:rPr>
                <w:rtl/>
              </w:rPr>
              <w:t xml:space="preserve"> </w:t>
            </w:r>
            <w:r w:rsidRPr="003B1150">
              <w:rPr>
                <w:rtl/>
              </w:rPr>
              <w:t>23</w:t>
            </w:r>
          </w:p>
        </w:tc>
        <w:tc>
          <w:tcPr>
            <w:tcW w:w="1426" w:type="dxa"/>
            <w:tcBorders>
              <w:top w:val="nil"/>
              <w:bottom w:val="nil"/>
            </w:tcBorders>
            <w:shd w:val="clear" w:color="auto" w:fill="auto"/>
            <w:noWrap/>
            <w:hideMark/>
          </w:tcPr>
          <w:p w14:paraId="6173C171" w14:textId="77777777" w:rsidR="009F5BE1" w:rsidRPr="003B1150" w:rsidRDefault="00C0092B" w:rsidP="007E6E61">
            <w:pPr>
              <w:pStyle w:val="TableText"/>
              <w:ind w:right="0"/>
              <w:rPr>
                <w:rtl/>
              </w:rPr>
            </w:pPr>
            <w:r w:rsidRPr="003B1150">
              <w:rPr>
                <w:rtl/>
              </w:rPr>
              <w:t>504</w:t>
            </w:r>
            <w:r>
              <w:rPr>
                <w:rtl/>
              </w:rPr>
              <w:t xml:space="preserve"> </w:t>
            </w:r>
            <w:r w:rsidRPr="003B1150">
              <w:rPr>
                <w:rtl/>
              </w:rPr>
              <w:t>23</w:t>
            </w:r>
          </w:p>
        </w:tc>
        <w:tc>
          <w:tcPr>
            <w:tcW w:w="952" w:type="dxa"/>
            <w:tcBorders>
              <w:top w:val="nil"/>
              <w:bottom w:val="nil"/>
            </w:tcBorders>
            <w:shd w:val="clear" w:color="auto" w:fill="auto"/>
            <w:noWrap/>
            <w:hideMark/>
          </w:tcPr>
          <w:p w14:paraId="30D0EE22" w14:textId="77777777" w:rsidR="009F5BE1" w:rsidRPr="003B1150" w:rsidRDefault="00C0092B" w:rsidP="007E6E61">
            <w:pPr>
              <w:pStyle w:val="TableText"/>
              <w:ind w:right="0"/>
              <w:rPr>
                <w:rtl/>
              </w:rPr>
            </w:pPr>
            <w:r w:rsidRPr="003B1150">
              <w:rPr>
                <w:rtl/>
              </w:rPr>
              <w:t>750</w:t>
            </w:r>
            <w:r>
              <w:rPr>
                <w:rtl/>
              </w:rPr>
              <w:t xml:space="preserve"> </w:t>
            </w:r>
            <w:r w:rsidRPr="003B1150">
              <w:rPr>
                <w:rtl/>
              </w:rPr>
              <w:t>23</w:t>
            </w:r>
          </w:p>
        </w:tc>
      </w:tr>
      <w:tr w:rsidR="009F5BE1" w:rsidRPr="003B1150" w14:paraId="63927693" w14:textId="77777777" w:rsidTr="003B1150">
        <w:tc>
          <w:tcPr>
            <w:tcW w:w="1651" w:type="dxa"/>
            <w:tcBorders>
              <w:top w:val="nil"/>
              <w:bottom w:val="nil"/>
            </w:tcBorders>
            <w:shd w:val="clear" w:color="auto" w:fill="auto"/>
            <w:noWrap/>
            <w:hideMark/>
          </w:tcPr>
          <w:p w14:paraId="3EEFE0DD" w14:textId="77777777" w:rsidR="009F5BE1" w:rsidRPr="003B1150" w:rsidRDefault="009F5BE1" w:rsidP="003B1150">
            <w:pPr>
              <w:spacing w:before="40" w:after="40" w:line="300" w:lineRule="exact"/>
              <w:ind w:left="113" w:right="113"/>
              <w:rPr>
                <w:sz w:val="18"/>
                <w:szCs w:val="26"/>
                <w:rtl/>
                <w:lang w:val="en-GB" w:bidi="ar-DZ"/>
              </w:rPr>
            </w:pPr>
            <w:r w:rsidRPr="003B1150">
              <w:rPr>
                <w:sz w:val="18"/>
                <w:szCs w:val="26"/>
                <w:rtl/>
                <w:lang w:val="en-GB"/>
              </w:rPr>
              <w:t>&lt;17</w:t>
            </w:r>
          </w:p>
        </w:tc>
        <w:tc>
          <w:tcPr>
            <w:tcW w:w="1082" w:type="dxa"/>
            <w:tcBorders>
              <w:top w:val="nil"/>
              <w:bottom w:val="nil"/>
            </w:tcBorders>
            <w:shd w:val="clear" w:color="auto" w:fill="auto"/>
            <w:noWrap/>
            <w:hideMark/>
          </w:tcPr>
          <w:p w14:paraId="13924F5C" w14:textId="77777777" w:rsidR="009F5BE1" w:rsidRPr="003B1150" w:rsidRDefault="00C0092B" w:rsidP="007E6E61">
            <w:pPr>
              <w:pStyle w:val="TableText"/>
              <w:ind w:right="0"/>
              <w:rPr>
                <w:rtl/>
              </w:rPr>
            </w:pPr>
            <w:r w:rsidRPr="003B1150">
              <w:rPr>
                <w:rtl/>
              </w:rPr>
              <w:t>448</w:t>
            </w:r>
            <w:r>
              <w:rPr>
                <w:rtl/>
              </w:rPr>
              <w:t xml:space="preserve"> </w:t>
            </w:r>
            <w:r w:rsidRPr="003B1150">
              <w:rPr>
                <w:rtl/>
              </w:rPr>
              <w:t>12</w:t>
            </w:r>
          </w:p>
        </w:tc>
        <w:tc>
          <w:tcPr>
            <w:tcW w:w="1189" w:type="dxa"/>
            <w:tcBorders>
              <w:top w:val="nil"/>
              <w:bottom w:val="nil"/>
            </w:tcBorders>
            <w:shd w:val="clear" w:color="auto" w:fill="auto"/>
            <w:noWrap/>
            <w:hideMark/>
          </w:tcPr>
          <w:p w14:paraId="6EFB446D" w14:textId="77777777" w:rsidR="009F5BE1" w:rsidRPr="003B1150" w:rsidRDefault="00C0092B" w:rsidP="007E6E61">
            <w:pPr>
              <w:pStyle w:val="TableText"/>
              <w:ind w:right="0"/>
              <w:rPr>
                <w:rtl/>
              </w:rPr>
            </w:pPr>
            <w:r w:rsidRPr="003B1150">
              <w:rPr>
                <w:rtl/>
              </w:rPr>
              <w:t>365</w:t>
            </w:r>
            <w:r>
              <w:rPr>
                <w:rtl/>
              </w:rPr>
              <w:t xml:space="preserve"> </w:t>
            </w:r>
            <w:r w:rsidRPr="003B1150">
              <w:rPr>
                <w:rtl/>
              </w:rPr>
              <w:t>12</w:t>
            </w:r>
          </w:p>
        </w:tc>
        <w:tc>
          <w:tcPr>
            <w:tcW w:w="1070" w:type="dxa"/>
            <w:tcBorders>
              <w:top w:val="nil"/>
              <w:bottom w:val="nil"/>
            </w:tcBorders>
            <w:shd w:val="clear" w:color="auto" w:fill="auto"/>
            <w:noWrap/>
            <w:hideMark/>
          </w:tcPr>
          <w:p w14:paraId="387CF8CB" w14:textId="77777777" w:rsidR="009F5BE1" w:rsidRPr="003B1150" w:rsidRDefault="00C0092B" w:rsidP="007E6E61">
            <w:pPr>
              <w:pStyle w:val="TableText"/>
              <w:ind w:right="0"/>
              <w:rPr>
                <w:rtl/>
              </w:rPr>
            </w:pPr>
            <w:r w:rsidRPr="003B1150">
              <w:rPr>
                <w:rtl/>
              </w:rPr>
              <w:t>331</w:t>
            </w:r>
            <w:r>
              <w:rPr>
                <w:rtl/>
              </w:rPr>
              <w:t xml:space="preserve"> </w:t>
            </w:r>
            <w:r w:rsidRPr="003B1150">
              <w:rPr>
                <w:rtl/>
              </w:rPr>
              <w:t>12</w:t>
            </w:r>
          </w:p>
        </w:tc>
        <w:tc>
          <w:tcPr>
            <w:tcW w:w="1426" w:type="dxa"/>
            <w:tcBorders>
              <w:top w:val="nil"/>
              <w:bottom w:val="nil"/>
            </w:tcBorders>
            <w:shd w:val="clear" w:color="auto" w:fill="auto"/>
            <w:noWrap/>
            <w:hideMark/>
          </w:tcPr>
          <w:p w14:paraId="2D614C81" w14:textId="77777777" w:rsidR="009F5BE1" w:rsidRPr="003B1150" w:rsidRDefault="00C0092B" w:rsidP="007E6E61">
            <w:pPr>
              <w:pStyle w:val="TableText"/>
              <w:ind w:right="0"/>
              <w:rPr>
                <w:rtl/>
              </w:rPr>
            </w:pPr>
            <w:r w:rsidRPr="003B1150">
              <w:rPr>
                <w:rtl/>
              </w:rPr>
              <w:t>378</w:t>
            </w:r>
            <w:r>
              <w:rPr>
                <w:rtl/>
              </w:rPr>
              <w:t xml:space="preserve"> </w:t>
            </w:r>
            <w:r w:rsidRPr="003B1150">
              <w:rPr>
                <w:rtl/>
              </w:rPr>
              <w:t>12</w:t>
            </w:r>
          </w:p>
        </w:tc>
        <w:tc>
          <w:tcPr>
            <w:tcW w:w="952" w:type="dxa"/>
            <w:tcBorders>
              <w:top w:val="nil"/>
              <w:bottom w:val="nil"/>
            </w:tcBorders>
            <w:shd w:val="clear" w:color="auto" w:fill="auto"/>
            <w:noWrap/>
            <w:hideMark/>
          </w:tcPr>
          <w:p w14:paraId="08C0B2A7" w14:textId="77777777" w:rsidR="009F5BE1" w:rsidRPr="003B1150" w:rsidRDefault="00C0092B" w:rsidP="007E6E61">
            <w:pPr>
              <w:pStyle w:val="TableText"/>
              <w:ind w:right="0"/>
              <w:rPr>
                <w:rtl/>
              </w:rPr>
            </w:pPr>
            <w:r w:rsidRPr="003B1150">
              <w:rPr>
                <w:rtl/>
              </w:rPr>
              <w:t>389</w:t>
            </w:r>
            <w:r>
              <w:rPr>
                <w:rtl/>
              </w:rPr>
              <w:t xml:space="preserve"> </w:t>
            </w:r>
            <w:r w:rsidRPr="003B1150">
              <w:rPr>
                <w:rtl/>
              </w:rPr>
              <w:t>12</w:t>
            </w:r>
          </w:p>
        </w:tc>
      </w:tr>
      <w:tr w:rsidR="009F5BE1" w:rsidRPr="003B1150" w14:paraId="59029AEE" w14:textId="77777777" w:rsidTr="003B1150">
        <w:tc>
          <w:tcPr>
            <w:tcW w:w="1651" w:type="dxa"/>
            <w:tcBorders>
              <w:top w:val="nil"/>
              <w:bottom w:val="nil"/>
            </w:tcBorders>
            <w:shd w:val="clear" w:color="auto" w:fill="auto"/>
            <w:noWrap/>
            <w:hideMark/>
          </w:tcPr>
          <w:p w14:paraId="04DBD14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18-64</w:t>
            </w:r>
          </w:p>
        </w:tc>
        <w:tc>
          <w:tcPr>
            <w:tcW w:w="1082" w:type="dxa"/>
            <w:tcBorders>
              <w:top w:val="nil"/>
              <w:bottom w:val="nil"/>
            </w:tcBorders>
            <w:shd w:val="clear" w:color="auto" w:fill="auto"/>
            <w:noWrap/>
            <w:hideMark/>
          </w:tcPr>
          <w:p w14:paraId="7FF94006" w14:textId="77777777" w:rsidR="009F5BE1" w:rsidRPr="003B1150" w:rsidRDefault="00C0092B" w:rsidP="007E6E61">
            <w:pPr>
              <w:pStyle w:val="TableText"/>
              <w:ind w:right="0"/>
              <w:rPr>
                <w:rtl/>
              </w:rPr>
            </w:pPr>
            <w:r w:rsidRPr="003B1150">
              <w:rPr>
                <w:rtl/>
              </w:rPr>
              <w:t>318</w:t>
            </w:r>
            <w:r>
              <w:rPr>
                <w:rtl/>
              </w:rPr>
              <w:t xml:space="preserve"> </w:t>
            </w:r>
            <w:r w:rsidRPr="003B1150">
              <w:rPr>
                <w:rtl/>
              </w:rPr>
              <w:t>28</w:t>
            </w:r>
          </w:p>
        </w:tc>
        <w:tc>
          <w:tcPr>
            <w:tcW w:w="1189" w:type="dxa"/>
            <w:tcBorders>
              <w:top w:val="nil"/>
              <w:bottom w:val="nil"/>
            </w:tcBorders>
            <w:shd w:val="clear" w:color="auto" w:fill="auto"/>
            <w:noWrap/>
            <w:hideMark/>
          </w:tcPr>
          <w:p w14:paraId="181A2A35" w14:textId="77777777" w:rsidR="009F5BE1" w:rsidRPr="003B1150" w:rsidRDefault="00C0092B" w:rsidP="007E6E61">
            <w:pPr>
              <w:pStyle w:val="TableText"/>
              <w:ind w:right="0"/>
              <w:rPr>
                <w:rtl/>
              </w:rPr>
            </w:pPr>
            <w:r w:rsidRPr="003B1150">
              <w:rPr>
                <w:rtl/>
              </w:rPr>
              <w:t>065</w:t>
            </w:r>
            <w:r>
              <w:rPr>
                <w:rtl/>
              </w:rPr>
              <w:t xml:space="preserve"> </w:t>
            </w:r>
            <w:r w:rsidRPr="003B1150">
              <w:rPr>
                <w:rtl/>
              </w:rPr>
              <w:t>28</w:t>
            </w:r>
          </w:p>
        </w:tc>
        <w:tc>
          <w:tcPr>
            <w:tcW w:w="1070" w:type="dxa"/>
            <w:tcBorders>
              <w:top w:val="nil"/>
              <w:bottom w:val="nil"/>
            </w:tcBorders>
            <w:shd w:val="clear" w:color="auto" w:fill="auto"/>
            <w:noWrap/>
            <w:hideMark/>
          </w:tcPr>
          <w:p w14:paraId="3ED1E8D4" w14:textId="77777777" w:rsidR="009F5BE1" w:rsidRPr="003B1150" w:rsidRDefault="00C0092B" w:rsidP="007E6E61">
            <w:pPr>
              <w:pStyle w:val="TableText"/>
              <w:ind w:right="0"/>
              <w:rPr>
                <w:rtl/>
              </w:rPr>
            </w:pPr>
            <w:r w:rsidRPr="003B1150">
              <w:rPr>
                <w:rtl/>
              </w:rPr>
              <w:t>944</w:t>
            </w:r>
            <w:r>
              <w:rPr>
                <w:rtl/>
              </w:rPr>
              <w:t xml:space="preserve"> </w:t>
            </w:r>
            <w:r w:rsidRPr="003B1150">
              <w:rPr>
                <w:rtl/>
              </w:rPr>
              <w:t>27</w:t>
            </w:r>
          </w:p>
        </w:tc>
        <w:tc>
          <w:tcPr>
            <w:tcW w:w="1426" w:type="dxa"/>
            <w:tcBorders>
              <w:top w:val="nil"/>
              <w:bottom w:val="nil"/>
            </w:tcBorders>
            <w:shd w:val="clear" w:color="auto" w:fill="auto"/>
            <w:noWrap/>
            <w:hideMark/>
          </w:tcPr>
          <w:p w14:paraId="15DDE1FD" w14:textId="77777777" w:rsidR="009F5BE1" w:rsidRPr="003B1150" w:rsidRDefault="00C0092B" w:rsidP="007E6E61">
            <w:pPr>
              <w:pStyle w:val="TableText"/>
              <w:ind w:right="0"/>
              <w:rPr>
                <w:rtl/>
              </w:rPr>
            </w:pPr>
            <w:r w:rsidRPr="003B1150">
              <w:rPr>
                <w:rtl/>
              </w:rPr>
              <w:t>107</w:t>
            </w:r>
            <w:r>
              <w:rPr>
                <w:rtl/>
              </w:rPr>
              <w:t xml:space="preserve"> </w:t>
            </w:r>
            <w:r w:rsidRPr="003B1150">
              <w:rPr>
                <w:rtl/>
              </w:rPr>
              <w:t>28</w:t>
            </w:r>
          </w:p>
        </w:tc>
        <w:tc>
          <w:tcPr>
            <w:tcW w:w="952" w:type="dxa"/>
            <w:tcBorders>
              <w:top w:val="nil"/>
              <w:bottom w:val="nil"/>
            </w:tcBorders>
            <w:shd w:val="clear" w:color="auto" w:fill="auto"/>
            <w:noWrap/>
            <w:hideMark/>
          </w:tcPr>
          <w:p w14:paraId="7C3359A2" w14:textId="77777777" w:rsidR="009F5BE1" w:rsidRPr="003B1150" w:rsidRDefault="00C0092B" w:rsidP="007E6E61">
            <w:pPr>
              <w:pStyle w:val="TableText"/>
              <w:ind w:right="0"/>
              <w:rPr>
                <w:rtl/>
              </w:rPr>
            </w:pPr>
            <w:r w:rsidRPr="003B1150">
              <w:rPr>
                <w:rtl/>
              </w:rPr>
              <w:t>357</w:t>
            </w:r>
            <w:r>
              <w:rPr>
                <w:rtl/>
              </w:rPr>
              <w:t xml:space="preserve"> </w:t>
            </w:r>
            <w:r w:rsidRPr="003B1150">
              <w:rPr>
                <w:rtl/>
              </w:rPr>
              <w:t>28</w:t>
            </w:r>
          </w:p>
        </w:tc>
      </w:tr>
      <w:tr w:rsidR="009F5BE1" w:rsidRPr="003B1150" w14:paraId="54642AB5" w14:textId="77777777" w:rsidTr="003B1150">
        <w:tc>
          <w:tcPr>
            <w:tcW w:w="1651" w:type="dxa"/>
            <w:tcBorders>
              <w:top w:val="nil"/>
              <w:bottom w:val="nil"/>
            </w:tcBorders>
            <w:shd w:val="clear" w:color="auto" w:fill="auto"/>
            <w:noWrap/>
            <w:hideMark/>
          </w:tcPr>
          <w:p w14:paraId="53FE78B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&gt;65</w:t>
            </w:r>
          </w:p>
        </w:tc>
        <w:tc>
          <w:tcPr>
            <w:tcW w:w="1082" w:type="dxa"/>
            <w:tcBorders>
              <w:top w:val="nil"/>
              <w:bottom w:val="nil"/>
            </w:tcBorders>
            <w:shd w:val="clear" w:color="auto" w:fill="auto"/>
            <w:noWrap/>
            <w:hideMark/>
          </w:tcPr>
          <w:p w14:paraId="64693581" w14:textId="77777777" w:rsidR="009F5BE1" w:rsidRPr="003B1150" w:rsidRDefault="00C0092B" w:rsidP="007E6E61">
            <w:pPr>
              <w:pStyle w:val="TableText"/>
              <w:ind w:right="0"/>
              <w:rPr>
                <w:rtl/>
              </w:rPr>
            </w:pPr>
            <w:r w:rsidRPr="003B1150">
              <w:rPr>
                <w:rtl/>
              </w:rPr>
              <w:t>438</w:t>
            </w:r>
            <w:r>
              <w:rPr>
                <w:rtl/>
              </w:rPr>
              <w:t xml:space="preserve"> </w:t>
            </w:r>
            <w:r w:rsidRPr="003B1150">
              <w:rPr>
                <w:rtl/>
              </w:rPr>
              <w:t>7</w:t>
            </w:r>
          </w:p>
        </w:tc>
        <w:tc>
          <w:tcPr>
            <w:tcW w:w="1189" w:type="dxa"/>
            <w:tcBorders>
              <w:top w:val="nil"/>
              <w:bottom w:val="nil"/>
            </w:tcBorders>
            <w:shd w:val="clear" w:color="auto" w:fill="auto"/>
            <w:noWrap/>
            <w:hideMark/>
          </w:tcPr>
          <w:p w14:paraId="333684D5" w14:textId="77777777" w:rsidR="009F5BE1" w:rsidRPr="003B1150" w:rsidRDefault="00C0092B" w:rsidP="007E6E61">
            <w:pPr>
              <w:pStyle w:val="TableText"/>
              <w:ind w:right="0"/>
              <w:rPr>
                <w:rtl/>
              </w:rPr>
            </w:pPr>
            <w:r w:rsidRPr="003B1150">
              <w:rPr>
                <w:rtl/>
              </w:rPr>
              <w:t>632</w:t>
            </w:r>
            <w:r>
              <w:rPr>
                <w:rtl/>
              </w:rPr>
              <w:t xml:space="preserve"> </w:t>
            </w:r>
            <w:r w:rsidRPr="003B1150">
              <w:rPr>
                <w:rtl/>
              </w:rPr>
              <w:t>7</w:t>
            </w:r>
          </w:p>
        </w:tc>
        <w:tc>
          <w:tcPr>
            <w:tcW w:w="1070" w:type="dxa"/>
            <w:tcBorders>
              <w:top w:val="nil"/>
              <w:bottom w:val="nil"/>
            </w:tcBorders>
            <w:shd w:val="clear" w:color="auto" w:fill="auto"/>
            <w:noWrap/>
            <w:hideMark/>
          </w:tcPr>
          <w:p w14:paraId="4D92B998" w14:textId="77777777" w:rsidR="009F5BE1" w:rsidRPr="003B1150" w:rsidRDefault="00C0092B" w:rsidP="007E6E61">
            <w:pPr>
              <w:pStyle w:val="TableText"/>
              <w:ind w:right="0"/>
              <w:rPr>
                <w:rtl/>
              </w:rPr>
            </w:pPr>
            <w:r w:rsidRPr="003B1150">
              <w:rPr>
                <w:rtl/>
              </w:rPr>
              <w:t>878</w:t>
            </w:r>
            <w:r>
              <w:rPr>
                <w:rtl/>
              </w:rPr>
              <w:t xml:space="preserve"> </w:t>
            </w:r>
            <w:r w:rsidRPr="003B1150">
              <w:rPr>
                <w:rtl/>
              </w:rPr>
              <w:t>7</w:t>
            </w:r>
          </w:p>
        </w:tc>
        <w:tc>
          <w:tcPr>
            <w:tcW w:w="1426" w:type="dxa"/>
            <w:tcBorders>
              <w:top w:val="nil"/>
              <w:bottom w:val="nil"/>
            </w:tcBorders>
            <w:shd w:val="clear" w:color="auto" w:fill="auto"/>
            <w:noWrap/>
            <w:hideMark/>
          </w:tcPr>
          <w:p w14:paraId="10E6CA5F" w14:textId="77777777" w:rsidR="009F5BE1" w:rsidRPr="003B1150" w:rsidRDefault="00C0092B" w:rsidP="007E6E61">
            <w:pPr>
              <w:pStyle w:val="TableText"/>
              <w:ind w:right="0"/>
              <w:rPr>
                <w:rtl/>
              </w:rPr>
            </w:pPr>
            <w:r w:rsidRPr="003B1150">
              <w:rPr>
                <w:rtl/>
              </w:rPr>
              <w:t>132</w:t>
            </w:r>
            <w:r>
              <w:rPr>
                <w:rtl/>
              </w:rPr>
              <w:t xml:space="preserve"> </w:t>
            </w:r>
            <w:r w:rsidRPr="003B1150">
              <w:rPr>
                <w:rtl/>
              </w:rPr>
              <w:t>8</w:t>
            </w:r>
          </w:p>
        </w:tc>
        <w:tc>
          <w:tcPr>
            <w:tcW w:w="952" w:type="dxa"/>
            <w:tcBorders>
              <w:top w:val="nil"/>
              <w:bottom w:val="nil"/>
            </w:tcBorders>
            <w:shd w:val="clear" w:color="auto" w:fill="auto"/>
            <w:noWrap/>
            <w:hideMark/>
          </w:tcPr>
          <w:p w14:paraId="00EE634D" w14:textId="77777777" w:rsidR="009F5BE1" w:rsidRPr="003B1150" w:rsidRDefault="00C0092B" w:rsidP="007E6E61">
            <w:pPr>
              <w:pStyle w:val="TableText"/>
              <w:ind w:right="0"/>
              <w:rPr>
                <w:rtl/>
              </w:rPr>
            </w:pPr>
            <w:r w:rsidRPr="003B1150">
              <w:rPr>
                <w:rtl/>
              </w:rPr>
              <w:t>396</w:t>
            </w:r>
            <w:r>
              <w:rPr>
                <w:rtl/>
              </w:rPr>
              <w:t xml:space="preserve"> </w:t>
            </w:r>
            <w:r w:rsidRPr="003B1150">
              <w:rPr>
                <w:rtl/>
              </w:rPr>
              <w:t>8</w:t>
            </w:r>
          </w:p>
        </w:tc>
      </w:tr>
      <w:tr w:rsidR="009F5BE1" w:rsidRPr="003B1150" w14:paraId="01523478" w14:textId="77777777" w:rsidTr="003B1150">
        <w:tc>
          <w:tcPr>
            <w:tcW w:w="1651" w:type="dxa"/>
            <w:tcBorders>
              <w:top w:val="nil"/>
              <w:bottom w:val="single" w:sz="12" w:space="0" w:color="auto"/>
            </w:tcBorders>
            <w:shd w:val="clear" w:color="auto" w:fill="auto"/>
            <w:noWrap/>
            <w:hideMark/>
          </w:tcPr>
          <w:p w14:paraId="21C7424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معدل النمو</w:t>
            </w:r>
          </w:p>
        </w:tc>
        <w:tc>
          <w:tcPr>
            <w:tcW w:w="1082" w:type="dxa"/>
            <w:tcBorders>
              <w:top w:val="nil"/>
              <w:bottom w:val="single" w:sz="12" w:space="0" w:color="auto"/>
            </w:tcBorders>
            <w:shd w:val="clear" w:color="auto" w:fill="auto"/>
            <w:noWrap/>
            <w:hideMark/>
          </w:tcPr>
          <w:p w14:paraId="7445E7D7" w14:textId="77777777" w:rsidR="009F5BE1" w:rsidRPr="003B1150" w:rsidRDefault="009F5BE1" w:rsidP="007E6E61">
            <w:pPr>
              <w:pStyle w:val="TableText"/>
              <w:ind w:right="0"/>
              <w:rPr>
                <w:rtl/>
              </w:rPr>
            </w:pPr>
            <w:r w:rsidRPr="003B1150">
              <w:rPr>
                <w:rtl/>
              </w:rPr>
              <w:t>0.40%</w:t>
            </w:r>
          </w:p>
        </w:tc>
        <w:tc>
          <w:tcPr>
            <w:tcW w:w="1189" w:type="dxa"/>
            <w:tcBorders>
              <w:top w:val="nil"/>
              <w:bottom w:val="single" w:sz="12" w:space="0" w:color="auto"/>
            </w:tcBorders>
            <w:shd w:val="clear" w:color="auto" w:fill="auto"/>
            <w:noWrap/>
            <w:hideMark/>
          </w:tcPr>
          <w:p w14:paraId="38DC2BB3" w14:textId="77777777" w:rsidR="009F5BE1" w:rsidRPr="003B1150" w:rsidRDefault="009F5BE1" w:rsidP="007E6E61">
            <w:pPr>
              <w:pStyle w:val="TableText"/>
              <w:ind w:right="0"/>
              <w:rPr>
                <w:rtl/>
              </w:rPr>
            </w:pPr>
            <w:r w:rsidRPr="003B1150">
              <w:rPr>
                <w:rtl/>
              </w:rPr>
              <w:t>-0.05%</w:t>
            </w:r>
          </w:p>
        </w:tc>
        <w:tc>
          <w:tcPr>
            <w:tcW w:w="1070" w:type="dxa"/>
            <w:tcBorders>
              <w:top w:val="nil"/>
              <w:bottom w:val="single" w:sz="12" w:space="0" w:color="auto"/>
            </w:tcBorders>
            <w:shd w:val="clear" w:color="auto" w:fill="auto"/>
            <w:noWrap/>
            <w:hideMark/>
          </w:tcPr>
          <w:p w14:paraId="718550F5" w14:textId="77777777" w:rsidR="009F5BE1" w:rsidRPr="003B1150" w:rsidRDefault="009F5BE1" w:rsidP="007E6E61">
            <w:pPr>
              <w:pStyle w:val="TableText"/>
              <w:ind w:right="0"/>
              <w:rPr>
                <w:rtl/>
              </w:rPr>
            </w:pPr>
            <w:r w:rsidRPr="003B1150">
              <w:rPr>
                <w:rtl/>
              </w:rPr>
              <w:t>0.57%</w:t>
            </w:r>
          </w:p>
        </w:tc>
        <w:tc>
          <w:tcPr>
            <w:tcW w:w="1426" w:type="dxa"/>
            <w:tcBorders>
              <w:top w:val="nil"/>
              <w:bottom w:val="single" w:sz="12" w:space="0" w:color="auto"/>
            </w:tcBorders>
            <w:shd w:val="clear" w:color="auto" w:fill="auto"/>
            <w:noWrap/>
            <w:hideMark/>
          </w:tcPr>
          <w:p w14:paraId="227FCC87" w14:textId="77777777" w:rsidR="009F5BE1" w:rsidRPr="003B1150" w:rsidRDefault="009F5BE1" w:rsidP="007E6E61">
            <w:pPr>
              <w:pStyle w:val="TableText"/>
              <w:ind w:right="0"/>
              <w:rPr>
                <w:rtl/>
              </w:rPr>
            </w:pPr>
            <w:r w:rsidRPr="003B1150">
              <w:rPr>
                <w:rtl/>
              </w:rPr>
              <w:t>1.02%</w:t>
            </w:r>
          </w:p>
        </w:tc>
        <w:tc>
          <w:tcPr>
            <w:tcW w:w="952" w:type="dxa"/>
            <w:tcBorders>
              <w:top w:val="nil"/>
              <w:bottom w:val="single" w:sz="12" w:space="0" w:color="auto"/>
            </w:tcBorders>
            <w:shd w:val="clear" w:color="auto" w:fill="auto"/>
            <w:noWrap/>
            <w:hideMark/>
          </w:tcPr>
          <w:p w14:paraId="1BD624E5" w14:textId="77777777" w:rsidR="009F5BE1" w:rsidRPr="003B1150" w:rsidRDefault="009F5BE1" w:rsidP="007E6E61">
            <w:pPr>
              <w:pStyle w:val="TableText"/>
              <w:ind w:right="0"/>
              <w:rPr>
                <w:rtl/>
              </w:rPr>
            </w:pPr>
            <w:r w:rsidRPr="003B1150">
              <w:rPr>
                <w:rtl/>
              </w:rPr>
              <w:t>1.27%</w:t>
            </w:r>
          </w:p>
        </w:tc>
      </w:tr>
    </w:tbl>
    <w:p w14:paraId="49B399D0"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إحصاءات جزر فارو.</w:t>
      </w:r>
    </w:p>
    <w:p w14:paraId="0A209F94" w14:textId="77777777" w:rsidR="009F5BE1" w:rsidRPr="004A1955" w:rsidRDefault="009F5BE1" w:rsidP="009F5BE1">
      <w:pPr>
        <w:pStyle w:val="SingleTxtGA"/>
        <w:spacing w:before="240"/>
        <w:rPr>
          <w:rtl/>
        </w:rPr>
      </w:pPr>
      <w:r w:rsidRPr="004A1955">
        <w:rPr>
          <w:rtl/>
        </w:rPr>
        <w:t>283-</w:t>
      </w:r>
      <w:r w:rsidRPr="004A1955">
        <w:rPr>
          <w:rtl/>
        </w:rPr>
        <w:tab/>
        <w:t>وفق</w:t>
      </w:r>
      <w:r w:rsidR="009B486F" w:rsidRPr="004A1955">
        <w:rPr>
          <w:rtl/>
        </w:rPr>
        <w:t>ا</w:t>
      </w:r>
      <w:r w:rsidR="009B486F">
        <w:rPr>
          <w:rtl/>
        </w:rPr>
        <w:t>ً</w:t>
      </w:r>
      <w:r w:rsidR="009B486F" w:rsidRPr="004A1955">
        <w:rPr>
          <w:rtl/>
        </w:rPr>
        <w:t xml:space="preserve"> </w:t>
      </w:r>
      <w:r w:rsidRPr="004A1955">
        <w:rPr>
          <w:rtl/>
        </w:rPr>
        <w:t xml:space="preserve">لتعداد عام 2011، كان هناك في جزر فارو </w:t>
      </w:r>
      <w:r w:rsidRPr="004A1955">
        <w:rPr>
          <w:rFonts w:hint="cs"/>
          <w:rtl/>
        </w:rPr>
        <w:t>018 33</w:t>
      </w:r>
      <w:r w:rsidRPr="004A1955">
        <w:rPr>
          <w:rtl/>
        </w:rPr>
        <w:t xml:space="preserve"> مسيحي</w:t>
      </w:r>
      <w:r w:rsidR="00D967E4" w:rsidRPr="004A1955">
        <w:rPr>
          <w:rtl/>
        </w:rPr>
        <w:t>اً</w:t>
      </w:r>
      <w:r w:rsidRPr="004A1955">
        <w:rPr>
          <w:rtl/>
        </w:rPr>
        <w:t xml:space="preserve"> (95.44٪)، </w:t>
      </w:r>
      <w:r w:rsidRPr="00816E3C">
        <w:rPr>
          <w:spacing w:val="-8"/>
          <w:rtl/>
        </w:rPr>
        <w:t>و23 مسلم</w:t>
      </w:r>
      <w:r w:rsidR="00D967E4" w:rsidRPr="00816E3C">
        <w:rPr>
          <w:spacing w:val="-8"/>
          <w:rtl/>
        </w:rPr>
        <w:t>اً</w:t>
      </w:r>
      <w:r w:rsidRPr="00816E3C">
        <w:rPr>
          <w:spacing w:val="-8"/>
          <w:rtl/>
        </w:rPr>
        <w:t xml:space="preserve"> (0.07٪)، و7 هندوسيين (0.02٪)، و66 بوذي</w:t>
      </w:r>
      <w:r w:rsidR="00D967E4" w:rsidRPr="00816E3C">
        <w:rPr>
          <w:spacing w:val="-8"/>
          <w:rtl/>
        </w:rPr>
        <w:t>اً</w:t>
      </w:r>
      <w:r w:rsidRPr="00816E3C">
        <w:rPr>
          <w:spacing w:val="-8"/>
          <w:rtl/>
        </w:rPr>
        <w:t xml:space="preserve"> (0.19٪)، و12 يهودي</w:t>
      </w:r>
      <w:r w:rsidR="00D967E4" w:rsidRPr="00816E3C">
        <w:rPr>
          <w:spacing w:val="-8"/>
          <w:rtl/>
        </w:rPr>
        <w:t>اً</w:t>
      </w:r>
      <w:r w:rsidRPr="00816E3C">
        <w:rPr>
          <w:spacing w:val="-8"/>
          <w:rtl/>
        </w:rPr>
        <w:t xml:space="preserve"> (0.03٪)،</w:t>
      </w:r>
      <w:r w:rsidRPr="004A1955">
        <w:rPr>
          <w:rtl/>
        </w:rPr>
        <w:t xml:space="preserve"> و13 بهائي</w:t>
      </w:r>
      <w:r w:rsidR="00D967E4" w:rsidRPr="004A1955">
        <w:rPr>
          <w:rtl/>
        </w:rPr>
        <w:t>اً</w:t>
      </w:r>
      <w:r w:rsidRPr="004A1955">
        <w:rPr>
          <w:rtl/>
        </w:rPr>
        <w:t xml:space="preserve"> (0.04٪)،</w:t>
      </w:r>
      <w:r w:rsidRPr="004A1955">
        <w:rPr>
          <w:rFonts w:hint="cs"/>
          <w:rtl/>
        </w:rPr>
        <w:t xml:space="preserve"> و</w:t>
      </w:r>
      <w:r w:rsidRPr="004A1955">
        <w:rPr>
          <w:rtl/>
        </w:rPr>
        <w:t>3 سيخيين (0.01٪)،</w:t>
      </w:r>
      <w:r w:rsidRPr="004A1955">
        <w:rPr>
          <w:rFonts w:hint="cs"/>
          <w:rtl/>
        </w:rPr>
        <w:t xml:space="preserve"> </w:t>
      </w:r>
      <w:r w:rsidRPr="004A1955">
        <w:rPr>
          <w:rtl/>
        </w:rPr>
        <w:t>و149 آخرين (0.43٪)، و85 شخص</w:t>
      </w:r>
      <w:r w:rsidR="009B486F" w:rsidRPr="004A1955">
        <w:rPr>
          <w:rtl/>
        </w:rPr>
        <w:t>ا</w:t>
      </w:r>
      <w:r w:rsidR="009B486F">
        <w:rPr>
          <w:rtl/>
        </w:rPr>
        <w:t>ً</w:t>
      </w:r>
      <w:r w:rsidR="009B486F" w:rsidRPr="004A1955">
        <w:rPr>
          <w:rtl/>
        </w:rPr>
        <w:t xml:space="preserve"> </w:t>
      </w:r>
      <w:r w:rsidRPr="004A1955">
        <w:rPr>
          <w:rtl/>
        </w:rPr>
        <w:t>لهم أكثر من معتقد (0.25٪) و</w:t>
      </w:r>
      <w:r w:rsidRPr="004A1955">
        <w:rPr>
          <w:rFonts w:hint="cs"/>
          <w:rtl/>
        </w:rPr>
        <w:t>397 1</w:t>
      </w:r>
      <w:r w:rsidRPr="004A1955">
        <w:rPr>
          <w:rtl/>
        </w:rPr>
        <w:t xml:space="preserve"> شخص</w:t>
      </w:r>
      <w:r w:rsidR="009B486F" w:rsidRPr="004A1955">
        <w:rPr>
          <w:rtl/>
        </w:rPr>
        <w:t>ا</w:t>
      </w:r>
      <w:r w:rsidR="009B486F">
        <w:rPr>
          <w:rtl/>
        </w:rPr>
        <w:t>ً</w:t>
      </w:r>
      <w:r w:rsidR="009B486F" w:rsidRPr="004A1955">
        <w:rPr>
          <w:rtl/>
        </w:rPr>
        <w:t xml:space="preserve"> </w:t>
      </w:r>
      <w:r w:rsidRPr="004A1955">
        <w:rPr>
          <w:rtl/>
        </w:rPr>
        <w:t>لا دين لهم (4.04٪).</w:t>
      </w:r>
    </w:p>
    <w:p w14:paraId="209695A2" w14:textId="77777777" w:rsidR="009F5BE1" w:rsidRPr="004A1955" w:rsidRDefault="009F5BE1" w:rsidP="009F5BE1">
      <w:pPr>
        <w:pStyle w:val="SingleTxtGA"/>
        <w:rPr>
          <w:rtl/>
        </w:rPr>
      </w:pPr>
      <w:r w:rsidRPr="004A1955">
        <w:rPr>
          <w:rtl/>
        </w:rPr>
        <w:t>284-</w:t>
      </w:r>
      <w:r w:rsidRPr="004A1955">
        <w:rPr>
          <w:rtl/>
        </w:rPr>
        <w:tab/>
        <w:t>و</w:t>
      </w:r>
      <w:r w:rsidRPr="004A1955">
        <w:rPr>
          <w:rFonts w:hint="cs"/>
          <w:rtl/>
        </w:rPr>
        <w:t>ت</w:t>
      </w:r>
      <w:r w:rsidRPr="004A1955">
        <w:rPr>
          <w:rtl/>
        </w:rPr>
        <w:t>نتمي غالبية السكان، حوالي 80٪، إلى الكنيسة الإنجيلية اللوثرية، وهي الكنيسة الرسمية لجزر فارو</w:t>
      </w:r>
      <w:r w:rsidR="00491C12" w:rsidRPr="00491C12">
        <w:rPr>
          <w:rStyle w:val="FootnoteReference"/>
          <w:sz w:val="20"/>
          <w:szCs w:val="30"/>
          <w:rtl/>
        </w:rPr>
        <w:t>(</w:t>
      </w:r>
      <w:r w:rsidR="00491C12" w:rsidRPr="00491C12">
        <w:rPr>
          <w:rStyle w:val="FootnoteReference"/>
          <w:sz w:val="20"/>
          <w:szCs w:val="30"/>
          <w:rtl/>
        </w:rPr>
        <w:footnoteReference w:id="55"/>
      </w:r>
      <w:r w:rsidR="00491C12" w:rsidRPr="00491C12">
        <w:rPr>
          <w:rStyle w:val="FootnoteReference"/>
          <w:sz w:val="20"/>
          <w:szCs w:val="30"/>
          <w:rtl/>
        </w:rPr>
        <w:t>)</w:t>
      </w:r>
      <w:r w:rsidR="00491C12" w:rsidRPr="004A1955">
        <w:rPr>
          <w:rtl/>
        </w:rPr>
        <w:t>.</w:t>
      </w:r>
      <w:r w:rsidRPr="004A1955">
        <w:rPr>
          <w:rtl/>
        </w:rPr>
        <w:t xml:space="preserve"> وهناك العديد من الطوائف الدينية الأخرى، وأكبرها ه</w:t>
      </w:r>
      <w:r w:rsidRPr="004A1955">
        <w:rPr>
          <w:rFonts w:hint="cs"/>
          <w:rtl/>
        </w:rPr>
        <w:t>ي</w:t>
      </w:r>
      <w:r w:rsidRPr="004A1955">
        <w:rPr>
          <w:rtl/>
        </w:rPr>
        <w:t xml:space="preserve"> إخوان بليموث، وينتمي إليهم ما يقارب 13٪ من مجموع السكان. </w:t>
      </w:r>
      <w:r w:rsidRPr="004A1955">
        <w:rPr>
          <w:rFonts w:hint="cs"/>
          <w:rtl/>
        </w:rPr>
        <w:t>و</w:t>
      </w:r>
      <w:r w:rsidRPr="004A1955">
        <w:rPr>
          <w:rtl/>
        </w:rPr>
        <w:t>من الطوائف الدينية الأخرى كنيسة الروم الكاثوليك، وجيش الخلاص، وحركة العنصرة، وطائفة السبتيين وشهود يهوه.</w:t>
      </w:r>
    </w:p>
    <w:p w14:paraId="4BF7296A" w14:textId="77777777" w:rsidR="009F5BE1" w:rsidRPr="004A1955" w:rsidRDefault="009F5BE1" w:rsidP="009F5BE1">
      <w:pPr>
        <w:pStyle w:val="SingleTxtGA"/>
        <w:rPr>
          <w:rtl/>
        </w:rPr>
      </w:pPr>
      <w:r w:rsidRPr="004A1955">
        <w:rPr>
          <w:rtl/>
        </w:rPr>
        <w:t>285-</w:t>
      </w:r>
      <w:r w:rsidRPr="004A1955">
        <w:rPr>
          <w:rtl/>
        </w:rPr>
        <w:tab/>
        <w:t>إحصاءات المواليد والوفيات</w:t>
      </w:r>
      <w:r w:rsidR="00816E3C">
        <w:rPr>
          <w:rFonts w:hint="cs"/>
          <w:rtl/>
        </w:rPr>
        <w:t>.</w:t>
      </w:r>
    </w:p>
    <w:p w14:paraId="63FC9EDF" w14:textId="77777777" w:rsidR="009F5BE1" w:rsidRPr="004A1955" w:rsidRDefault="009F5BE1" w:rsidP="009F5BE1">
      <w:pPr>
        <w:pStyle w:val="SingleTxtGA"/>
        <w:rPr>
          <w:b/>
          <w:bCs/>
          <w:rtl/>
        </w:rPr>
      </w:pPr>
      <w:r w:rsidRPr="004A1955">
        <w:rPr>
          <w:rtl/>
        </w:rPr>
        <w:t>الجدول 2</w:t>
      </w:r>
      <w:r w:rsidRPr="004A1955">
        <w:rPr>
          <w:rtl/>
        </w:rPr>
        <w:tab/>
      </w:r>
      <w:r w:rsidRPr="004A1955">
        <w:rPr>
          <w:rtl/>
        </w:rPr>
        <w:br/>
      </w:r>
      <w:r w:rsidRPr="004A1955">
        <w:rPr>
          <w:b/>
          <w:bCs/>
          <w:rtl/>
        </w:rPr>
        <w:t>إحصاءات المواليد والوفيات</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6"/>
        <w:gridCol w:w="2525"/>
        <w:gridCol w:w="2355"/>
      </w:tblGrid>
      <w:tr w:rsidR="009F5BE1" w:rsidRPr="003B1150" w14:paraId="3B63142F" w14:textId="77777777" w:rsidTr="003B1150">
        <w:trPr>
          <w:tblHeader/>
        </w:trPr>
        <w:tc>
          <w:tcPr>
            <w:tcW w:w="2413" w:type="dxa"/>
            <w:tcBorders>
              <w:top w:val="single" w:sz="4" w:space="0" w:color="auto"/>
              <w:bottom w:val="single" w:sz="12" w:space="0" w:color="auto"/>
            </w:tcBorders>
            <w:shd w:val="clear" w:color="auto" w:fill="auto"/>
            <w:vAlign w:val="bottom"/>
          </w:tcPr>
          <w:p w14:paraId="6D67C94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السنة</w:t>
            </w:r>
          </w:p>
        </w:tc>
        <w:tc>
          <w:tcPr>
            <w:tcW w:w="2565" w:type="dxa"/>
            <w:tcBorders>
              <w:top w:val="single" w:sz="4" w:space="0" w:color="auto"/>
              <w:bottom w:val="single" w:sz="12" w:space="0" w:color="auto"/>
            </w:tcBorders>
            <w:shd w:val="clear" w:color="auto" w:fill="auto"/>
            <w:vAlign w:val="bottom"/>
          </w:tcPr>
          <w:p w14:paraId="41A14A5C"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c>
          <w:tcPr>
            <w:tcW w:w="2392" w:type="dxa"/>
            <w:tcBorders>
              <w:top w:val="single" w:sz="4" w:space="0" w:color="auto"/>
              <w:bottom w:val="single" w:sz="12" w:space="0" w:color="auto"/>
            </w:tcBorders>
            <w:shd w:val="clear" w:color="auto" w:fill="auto"/>
            <w:vAlign w:val="bottom"/>
          </w:tcPr>
          <w:p w14:paraId="63AE93A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2016</w:t>
            </w:r>
          </w:p>
        </w:tc>
      </w:tr>
      <w:tr w:rsidR="009F5BE1" w:rsidRPr="003B1150" w14:paraId="3306B612" w14:textId="77777777" w:rsidTr="003B1150">
        <w:tc>
          <w:tcPr>
            <w:tcW w:w="2413" w:type="dxa"/>
            <w:tcBorders>
              <w:top w:val="single" w:sz="12" w:space="0" w:color="auto"/>
              <w:bottom w:val="nil"/>
            </w:tcBorders>
            <w:shd w:val="clear" w:color="auto" w:fill="auto"/>
          </w:tcPr>
          <w:p w14:paraId="630A107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عدد المواليد الأحياء</w:t>
            </w:r>
          </w:p>
        </w:tc>
        <w:tc>
          <w:tcPr>
            <w:tcW w:w="2565" w:type="dxa"/>
            <w:tcBorders>
              <w:top w:val="single" w:sz="12" w:space="0" w:color="auto"/>
              <w:bottom w:val="nil"/>
            </w:tcBorders>
            <w:shd w:val="clear" w:color="auto" w:fill="auto"/>
          </w:tcPr>
          <w:p w14:paraId="142754D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607</w:t>
            </w:r>
          </w:p>
        </w:tc>
        <w:tc>
          <w:tcPr>
            <w:tcW w:w="2392" w:type="dxa"/>
            <w:tcBorders>
              <w:top w:val="single" w:sz="12" w:space="0" w:color="auto"/>
              <w:bottom w:val="nil"/>
            </w:tcBorders>
            <w:shd w:val="clear" w:color="auto" w:fill="auto"/>
          </w:tcPr>
          <w:p w14:paraId="43EE963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686</w:t>
            </w:r>
          </w:p>
        </w:tc>
      </w:tr>
      <w:tr w:rsidR="009F5BE1" w:rsidRPr="003B1150" w14:paraId="756F89AB" w14:textId="77777777" w:rsidTr="003B1150">
        <w:tc>
          <w:tcPr>
            <w:tcW w:w="2413" w:type="dxa"/>
            <w:tcBorders>
              <w:top w:val="nil"/>
              <w:bottom w:val="single" w:sz="12" w:space="0" w:color="auto"/>
            </w:tcBorders>
            <w:shd w:val="clear" w:color="auto" w:fill="auto"/>
          </w:tcPr>
          <w:p w14:paraId="2383997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عدد الوفيات</w:t>
            </w:r>
          </w:p>
        </w:tc>
        <w:tc>
          <w:tcPr>
            <w:tcW w:w="2565" w:type="dxa"/>
            <w:tcBorders>
              <w:top w:val="nil"/>
              <w:bottom w:val="single" w:sz="12" w:space="0" w:color="auto"/>
            </w:tcBorders>
            <w:shd w:val="clear" w:color="auto" w:fill="auto"/>
          </w:tcPr>
          <w:p w14:paraId="0AA27A2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380</w:t>
            </w:r>
          </w:p>
        </w:tc>
        <w:tc>
          <w:tcPr>
            <w:tcW w:w="2392" w:type="dxa"/>
            <w:tcBorders>
              <w:top w:val="nil"/>
              <w:bottom w:val="single" w:sz="12" w:space="0" w:color="auto"/>
            </w:tcBorders>
            <w:shd w:val="clear" w:color="auto" w:fill="auto"/>
          </w:tcPr>
          <w:p w14:paraId="163474B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380</w:t>
            </w:r>
          </w:p>
        </w:tc>
      </w:tr>
    </w:tbl>
    <w:p w14:paraId="53014D7F" w14:textId="77777777" w:rsidR="009F5BE1" w:rsidRPr="004A1955" w:rsidRDefault="009F5BE1" w:rsidP="009F5BE1">
      <w:pPr>
        <w:pStyle w:val="SingleTxtGA"/>
        <w:spacing w:before="240"/>
        <w:rPr>
          <w:rtl/>
        </w:rPr>
      </w:pPr>
      <w:r w:rsidRPr="004A1955">
        <w:rPr>
          <w:rtl/>
        </w:rPr>
        <w:t>286-</w:t>
      </w:r>
      <w:r w:rsidRPr="004A1955">
        <w:rPr>
          <w:rtl/>
        </w:rPr>
        <w:tab/>
      </w:r>
      <w:r w:rsidRPr="004A1955">
        <w:rPr>
          <w:rFonts w:hint="cs"/>
          <w:rtl/>
        </w:rPr>
        <w:t xml:space="preserve">ويختلف </w:t>
      </w:r>
      <w:r w:rsidRPr="004A1955">
        <w:rPr>
          <w:rtl/>
        </w:rPr>
        <w:t xml:space="preserve">معدل وفيات الرضع (الوفيات خلال السنة الأولى من العمر في كل </w:t>
      </w:r>
      <w:r w:rsidRPr="004A1955">
        <w:rPr>
          <w:rFonts w:hint="cs"/>
          <w:rtl/>
        </w:rPr>
        <w:t>000 1</w:t>
      </w:r>
      <w:r w:rsidRPr="004A1955">
        <w:rPr>
          <w:rtl/>
        </w:rPr>
        <w:t xml:space="preserve"> مولود حي) من سنة إلى أخرى بسبب العدد الصغير للمواليد.</w:t>
      </w:r>
    </w:p>
    <w:p w14:paraId="7406DC06" w14:textId="77777777" w:rsidR="009F5BE1" w:rsidRPr="004A1955" w:rsidRDefault="009F5BE1" w:rsidP="009F5BE1">
      <w:pPr>
        <w:pStyle w:val="SingleTxtGA"/>
        <w:rPr>
          <w:b/>
          <w:bCs/>
          <w:rtl/>
        </w:rPr>
      </w:pPr>
      <w:r w:rsidRPr="004A1955">
        <w:rPr>
          <w:rtl/>
        </w:rPr>
        <w:t>الجدول 3</w:t>
      </w:r>
      <w:r w:rsidRPr="004A1955">
        <w:rPr>
          <w:rtl/>
        </w:rPr>
        <w:tab/>
      </w:r>
      <w:r w:rsidRPr="004A1955">
        <w:rPr>
          <w:rtl/>
        </w:rPr>
        <w:br/>
      </w:r>
      <w:r w:rsidRPr="004A1955">
        <w:rPr>
          <w:b/>
          <w:bCs/>
          <w:rtl/>
        </w:rPr>
        <w:t>معدل وفيات الرضع</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80"/>
        <w:gridCol w:w="1054"/>
        <w:gridCol w:w="1047"/>
        <w:gridCol w:w="1047"/>
        <w:gridCol w:w="1047"/>
        <w:gridCol w:w="981"/>
      </w:tblGrid>
      <w:tr w:rsidR="009F5BE1" w:rsidRPr="003B1150" w14:paraId="1DEEBED7" w14:textId="77777777" w:rsidTr="003B1150">
        <w:trPr>
          <w:tblHeader/>
        </w:trPr>
        <w:tc>
          <w:tcPr>
            <w:tcW w:w="2114" w:type="dxa"/>
            <w:tcBorders>
              <w:top w:val="single" w:sz="4" w:space="0" w:color="auto"/>
              <w:bottom w:val="single" w:sz="12" w:space="0" w:color="auto"/>
            </w:tcBorders>
            <w:shd w:val="clear" w:color="auto" w:fill="auto"/>
            <w:noWrap/>
            <w:vAlign w:val="bottom"/>
            <w:hideMark/>
          </w:tcPr>
          <w:p w14:paraId="4633B8AE" w14:textId="77777777" w:rsidR="009F5BE1" w:rsidRPr="003B1150" w:rsidRDefault="009F5BE1" w:rsidP="003B1150">
            <w:pPr>
              <w:spacing w:before="40" w:after="40" w:line="300" w:lineRule="exact"/>
              <w:ind w:left="113" w:right="113"/>
              <w:rPr>
                <w:i/>
                <w:iCs/>
                <w:sz w:val="18"/>
                <w:szCs w:val="26"/>
                <w:rtl/>
                <w:lang w:val="en-GB" w:bidi="ar-DZ"/>
              </w:rPr>
            </w:pPr>
            <w:r w:rsidRPr="003B1150">
              <w:rPr>
                <w:i/>
                <w:iCs/>
                <w:sz w:val="18"/>
                <w:szCs w:val="26"/>
                <w:rtl/>
                <w:lang w:val="en-GB"/>
              </w:rPr>
              <w:t> </w:t>
            </w:r>
          </w:p>
        </w:tc>
        <w:tc>
          <w:tcPr>
            <w:tcW w:w="1071" w:type="dxa"/>
            <w:tcBorders>
              <w:top w:val="single" w:sz="4" w:space="0" w:color="auto"/>
              <w:bottom w:val="single" w:sz="12" w:space="0" w:color="auto"/>
            </w:tcBorders>
            <w:shd w:val="clear" w:color="auto" w:fill="auto"/>
            <w:noWrap/>
            <w:vAlign w:val="bottom"/>
            <w:hideMark/>
          </w:tcPr>
          <w:p w14:paraId="4940D7A2"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2010</w:t>
            </w:r>
          </w:p>
        </w:tc>
        <w:tc>
          <w:tcPr>
            <w:tcW w:w="1063" w:type="dxa"/>
            <w:tcBorders>
              <w:top w:val="single" w:sz="4" w:space="0" w:color="auto"/>
              <w:bottom w:val="single" w:sz="12" w:space="0" w:color="auto"/>
            </w:tcBorders>
            <w:shd w:val="clear" w:color="auto" w:fill="auto"/>
            <w:noWrap/>
            <w:vAlign w:val="bottom"/>
            <w:hideMark/>
          </w:tcPr>
          <w:p w14:paraId="579D3552"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1063" w:type="dxa"/>
            <w:tcBorders>
              <w:top w:val="single" w:sz="4" w:space="0" w:color="auto"/>
              <w:bottom w:val="single" w:sz="12" w:space="0" w:color="auto"/>
            </w:tcBorders>
            <w:shd w:val="clear" w:color="auto" w:fill="auto"/>
            <w:noWrap/>
            <w:vAlign w:val="bottom"/>
            <w:hideMark/>
          </w:tcPr>
          <w:p w14:paraId="451371F7"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1063" w:type="dxa"/>
            <w:tcBorders>
              <w:top w:val="single" w:sz="4" w:space="0" w:color="auto"/>
              <w:bottom w:val="single" w:sz="12" w:space="0" w:color="auto"/>
            </w:tcBorders>
            <w:shd w:val="clear" w:color="auto" w:fill="auto"/>
            <w:noWrap/>
            <w:vAlign w:val="bottom"/>
            <w:hideMark/>
          </w:tcPr>
          <w:p w14:paraId="1607EF2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c>
          <w:tcPr>
            <w:tcW w:w="996" w:type="dxa"/>
            <w:tcBorders>
              <w:top w:val="single" w:sz="4" w:space="0" w:color="auto"/>
              <w:bottom w:val="single" w:sz="12" w:space="0" w:color="auto"/>
            </w:tcBorders>
            <w:shd w:val="clear" w:color="auto" w:fill="auto"/>
            <w:noWrap/>
            <w:vAlign w:val="bottom"/>
            <w:hideMark/>
          </w:tcPr>
          <w:p w14:paraId="496E0CD2"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2016</w:t>
            </w:r>
          </w:p>
        </w:tc>
      </w:tr>
      <w:tr w:rsidR="009F5BE1" w:rsidRPr="003B1150" w14:paraId="326846F7" w14:textId="77777777" w:rsidTr="003B1150">
        <w:tc>
          <w:tcPr>
            <w:tcW w:w="2114" w:type="dxa"/>
            <w:tcBorders>
              <w:top w:val="single" w:sz="12" w:space="0" w:color="auto"/>
              <w:bottom w:val="single" w:sz="12" w:space="0" w:color="auto"/>
            </w:tcBorders>
            <w:shd w:val="clear" w:color="auto" w:fill="auto"/>
            <w:noWrap/>
            <w:hideMark/>
          </w:tcPr>
          <w:p w14:paraId="6B1BFCD1"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معدل وفيات الرضع</w:t>
            </w:r>
          </w:p>
        </w:tc>
        <w:tc>
          <w:tcPr>
            <w:tcW w:w="1071" w:type="dxa"/>
            <w:tcBorders>
              <w:top w:val="single" w:sz="12" w:space="0" w:color="auto"/>
              <w:bottom w:val="single" w:sz="12" w:space="0" w:color="auto"/>
            </w:tcBorders>
            <w:shd w:val="clear" w:color="auto" w:fill="auto"/>
            <w:noWrap/>
            <w:hideMark/>
          </w:tcPr>
          <w:p w14:paraId="2BBEDF6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4.6</w:t>
            </w:r>
          </w:p>
        </w:tc>
        <w:tc>
          <w:tcPr>
            <w:tcW w:w="1063" w:type="dxa"/>
            <w:tcBorders>
              <w:top w:val="single" w:sz="12" w:space="0" w:color="auto"/>
              <w:bottom w:val="single" w:sz="12" w:space="0" w:color="auto"/>
            </w:tcBorders>
            <w:shd w:val="clear" w:color="auto" w:fill="auto"/>
            <w:noWrap/>
            <w:hideMark/>
          </w:tcPr>
          <w:p w14:paraId="548D477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1.6</w:t>
            </w:r>
          </w:p>
        </w:tc>
        <w:tc>
          <w:tcPr>
            <w:tcW w:w="1063" w:type="dxa"/>
            <w:tcBorders>
              <w:top w:val="single" w:sz="12" w:space="0" w:color="auto"/>
              <w:bottom w:val="single" w:sz="12" w:space="0" w:color="auto"/>
            </w:tcBorders>
            <w:shd w:val="clear" w:color="auto" w:fill="auto"/>
            <w:noWrap/>
            <w:hideMark/>
          </w:tcPr>
          <w:p w14:paraId="4AFB59E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3.1</w:t>
            </w:r>
          </w:p>
        </w:tc>
        <w:tc>
          <w:tcPr>
            <w:tcW w:w="1063" w:type="dxa"/>
            <w:tcBorders>
              <w:top w:val="single" w:sz="12" w:space="0" w:color="auto"/>
              <w:bottom w:val="single" w:sz="12" w:space="0" w:color="auto"/>
            </w:tcBorders>
            <w:shd w:val="clear" w:color="auto" w:fill="auto"/>
            <w:noWrap/>
            <w:hideMark/>
          </w:tcPr>
          <w:p w14:paraId="27B5ADB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0.0</w:t>
            </w:r>
          </w:p>
        </w:tc>
        <w:tc>
          <w:tcPr>
            <w:tcW w:w="996" w:type="dxa"/>
            <w:tcBorders>
              <w:top w:val="single" w:sz="12" w:space="0" w:color="auto"/>
              <w:bottom w:val="single" w:sz="12" w:space="0" w:color="auto"/>
            </w:tcBorders>
            <w:shd w:val="clear" w:color="auto" w:fill="auto"/>
            <w:noWrap/>
            <w:hideMark/>
          </w:tcPr>
          <w:p w14:paraId="7FD53BE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2.9</w:t>
            </w:r>
          </w:p>
        </w:tc>
      </w:tr>
    </w:tbl>
    <w:p w14:paraId="65774C2B"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رئيس الخدمات الطبية في جزر فارو</w:t>
      </w:r>
      <w:r w:rsidRPr="004A1955">
        <w:rPr>
          <w:rFonts w:hint="cs"/>
          <w:sz w:val="18"/>
          <w:szCs w:val="26"/>
          <w:rtl/>
        </w:rPr>
        <w:t>.</w:t>
      </w:r>
    </w:p>
    <w:p w14:paraId="2CB1F0AE" w14:textId="77777777" w:rsidR="009F5BE1" w:rsidRPr="004A1955" w:rsidRDefault="009F5BE1" w:rsidP="009F5BE1">
      <w:pPr>
        <w:pStyle w:val="SingleTxtGA"/>
        <w:spacing w:before="240"/>
        <w:rPr>
          <w:rtl/>
        </w:rPr>
      </w:pPr>
      <w:r w:rsidRPr="004A1955">
        <w:rPr>
          <w:rtl/>
        </w:rPr>
        <w:t>287-</w:t>
      </w:r>
      <w:r w:rsidRPr="004A1955">
        <w:rPr>
          <w:rtl/>
        </w:rPr>
        <w:tab/>
        <w:t>متوسط العمر المتوقع في جزر فارو مرتفع. إذ يبلغ 79.9 سنة بالنسبة للرجال و84.7 سنة للنساء.</w:t>
      </w:r>
    </w:p>
    <w:p w14:paraId="416AFBA2" w14:textId="77777777" w:rsidR="009F5BE1" w:rsidRPr="004A1955" w:rsidRDefault="009F5BE1" w:rsidP="003B1150">
      <w:pPr>
        <w:pStyle w:val="SingleTxtGA"/>
        <w:keepNext/>
        <w:rPr>
          <w:b/>
          <w:bCs/>
          <w:rtl/>
        </w:rPr>
      </w:pPr>
      <w:r w:rsidRPr="004A1955">
        <w:rPr>
          <w:rtl/>
        </w:rPr>
        <w:t>الجدول 4</w:t>
      </w:r>
      <w:r w:rsidRPr="004A1955">
        <w:rPr>
          <w:rtl/>
        </w:rPr>
        <w:tab/>
      </w:r>
      <w:r w:rsidRPr="004A1955">
        <w:rPr>
          <w:rtl/>
        </w:rPr>
        <w:br/>
      </w:r>
      <w:r w:rsidRPr="004A1955">
        <w:rPr>
          <w:b/>
          <w:bCs/>
          <w:rtl/>
        </w:rPr>
        <w:t>متوسط العمر المتوقع</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7"/>
        <w:gridCol w:w="943"/>
        <w:gridCol w:w="1163"/>
        <w:gridCol w:w="1164"/>
        <w:gridCol w:w="1163"/>
        <w:gridCol w:w="1164"/>
        <w:gridCol w:w="32"/>
      </w:tblGrid>
      <w:tr w:rsidR="009F5BE1" w:rsidRPr="003B1150" w14:paraId="1BE14EC6" w14:textId="77777777" w:rsidTr="003B1150">
        <w:trPr>
          <w:gridAfter w:val="1"/>
          <w:wAfter w:w="32" w:type="dxa"/>
          <w:tblHeader/>
        </w:trPr>
        <w:tc>
          <w:tcPr>
            <w:tcW w:w="1654" w:type="dxa"/>
            <w:tcBorders>
              <w:top w:val="single" w:sz="4" w:space="0" w:color="auto"/>
              <w:bottom w:val="single" w:sz="12" w:space="0" w:color="auto"/>
            </w:tcBorders>
            <w:shd w:val="clear" w:color="auto" w:fill="auto"/>
            <w:noWrap/>
            <w:vAlign w:val="bottom"/>
          </w:tcPr>
          <w:p w14:paraId="40444713" w14:textId="77777777" w:rsidR="009F5BE1" w:rsidRPr="003B1150" w:rsidRDefault="009F5BE1" w:rsidP="003B1150">
            <w:pPr>
              <w:keepNext/>
              <w:keepLines/>
              <w:bidi w:val="0"/>
              <w:spacing w:before="40" w:after="40" w:line="300" w:lineRule="exact"/>
              <w:ind w:left="113" w:right="113"/>
              <w:rPr>
                <w:i/>
                <w:iCs/>
                <w:sz w:val="18"/>
                <w:szCs w:val="26"/>
              </w:rPr>
            </w:pPr>
          </w:p>
        </w:tc>
        <w:tc>
          <w:tcPr>
            <w:tcW w:w="958" w:type="dxa"/>
            <w:tcBorders>
              <w:top w:val="single" w:sz="4" w:space="0" w:color="auto"/>
              <w:bottom w:val="single" w:sz="12" w:space="0" w:color="auto"/>
            </w:tcBorders>
            <w:shd w:val="clear" w:color="auto" w:fill="auto"/>
            <w:noWrap/>
            <w:vAlign w:val="bottom"/>
          </w:tcPr>
          <w:p w14:paraId="166779D9" w14:textId="77777777" w:rsidR="009F5BE1" w:rsidRPr="003B1150" w:rsidRDefault="009F5BE1" w:rsidP="003B1150">
            <w:pPr>
              <w:keepNext/>
              <w:keepLines/>
              <w:spacing w:before="40" w:after="40" w:line="300" w:lineRule="exact"/>
              <w:ind w:left="113" w:right="113"/>
              <w:rPr>
                <w:i/>
                <w:iCs/>
                <w:sz w:val="18"/>
                <w:szCs w:val="26"/>
                <w:rtl/>
                <w:lang w:val="en-GB"/>
              </w:rPr>
            </w:pPr>
            <w:r w:rsidRPr="003B1150">
              <w:rPr>
                <w:i/>
                <w:iCs/>
                <w:sz w:val="18"/>
                <w:szCs w:val="26"/>
                <w:rtl/>
                <w:lang w:val="en-GB"/>
              </w:rPr>
              <w:t>2012</w:t>
            </w:r>
          </w:p>
        </w:tc>
        <w:tc>
          <w:tcPr>
            <w:tcW w:w="1181" w:type="dxa"/>
            <w:tcBorders>
              <w:top w:val="single" w:sz="4" w:space="0" w:color="auto"/>
              <w:bottom w:val="single" w:sz="12" w:space="0" w:color="auto"/>
            </w:tcBorders>
            <w:shd w:val="clear" w:color="auto" w:fill="auto"/>
            <w:noWrap/>
            <w:vAlign w:val="bottom"/>
          </w:tcPr>
          <w:p w14:paraId="1ABA3A6C" w14:textId="77777777" w:rsidR="009F5BE1" w:rsidRPr="003B1150" w:rsidRDefault="009F5BE1" w:rsidP="003B1150">
            <w:pPr>
              <w:keepNext/>
              <w:keepLines/>
              <w:spacing w:before="40" w:after="40" w:line="300" w:lineRule="exact"/>
              <w:ind w:left="113" w:right="113"/>
              <w:rPr>
                <w:i/>
                <w:iCs/>
                <w:sz w:val="18"/>
                <w:szCs w:val="26"/>
                <w:rtl/>
                <w:lang w:val="en-GB"/>
              </w:rPr>
            </w:pPr>
            <w:r w:rsidRPr="003B1150">
              <w:rPr>
                <w:i/>
                <w:iCs/>
                <w:sz w:val="18"/>
                <w:szCs w:val="26"/>
                <w:rtl/>
                <w:lang w:val="en-GB"/>
              </w:rPr>
              <w:t>2013</w:t>
            </w:r>
          </w:p>
        </w:tc>
        <w:tc>
          <w:tcPr>
            <w:tcW w:w="1182" w:type="dxa"/>
            <w:tcBorders>
              <w:top w:val="single" w:sz="4" w:space="0" w:color="auto"/>
              <w:bottom w:val="single" w:sz="12" w:space="0" w:color="auto"/>
            </w:tcBorders>
            <w:shd w:val="clear" w:color="auto" w:fill="auto"/>
            <w:noWrap/>
            <w:vAlign w:val="bottom"/>
          </w:tcPr>
          <w:p w14:paraId="75600ABC" w14:textId="77777777" w:rsidR="009F5BE1" w:rsidRPr="003B1150" w:rsidRDefault="009F5BE1" w:rsidP="003B1150">
            <w:pPr>
              <w:keepNext/>
              <w:keepLines/>
              <w:spacing w:before="40" w:after="40" w:line="300" w:lineRule="exact"/>
              <w:ind w:left="113" w:right="113"/>
              <w:rPr>
                <w:i/>
                <w:iCs/>
                <w:sz w:val="18"/>
                <w:szCs w:val="26"/>
                <w:rtl/>
                <w:lang w:val="en-GB"/>
              </w:rPr>
            </w:pPr>
            <w:r w:rsidRPr="003B1150">
              <w:rPr>
                <w:i/>
                <w:iCs/>
                <w:sz w:val="18"/>
                <w:szCs w:val="26"/>
                <w:rtl/>
                <w:lang w:val="en-GB"/>
              </w:rPr>
              <w:t>2014</w:t>
            </w:r>
          </w:p>
        </w:tc>
        <w:tc>
          <w:tcPr>
            <w:tcW w:w="1181" w:type="dxa"/>
            <w:tcBorders>
              <w:top w:val="single" w:sz="4" w:space="0" w:color="auto"/>
              <w:bottom w:val="single" w:sz="12" w:space="0" w:color="auto"/>
            </w:tcBorders>
            <w:shd w:val="clear" w:color="auto" w:fill="auto"/>
            <w:noWrap/>
            <w:vAlign w:val="bottom"/>
          </w:tcPr>
          <w:p w14:paraId="0088D5C5" w14:textId="77777777" w:rsidR="009F5BE1" w:rsidRPr="003B1150" w:rsidRDefault="009F5BE1" w:rsidP="003B1150">
            <w:pPr>
              <w:keepNext/>
              <w:keepLines/>
              <w:spacing w:before="40" w:after="40" w:line="300" w:lineRule="exact"/>
              <w:ind w:left="113" w:right="113"/>
              <w:rPr>
                <w:i/>
                <w:iCs/>
                <w:sz w:val="18"/>
                <w:szCs w:val="26"/>
                <w:rtl/>
                <w:lang w:val="en-GB"/>
              </w:rPr>
            </w:pPr>
            <w:r w:rsidRPr="003B1150">
              <w:rPr>
                <w:i/>
                <w:iCs/>
                <w:sz w:val="18"/>
                <w:szCs w:val="26"/>
                <w:rtl/>
                <w:lang w:val="en-GB"/>
              </w:rPr>
              <w:t>2015</w:t>
            </w:r>
          </w:p>
        </w:tc>
        <w:tc>
          <w:tcPr>
            <w:tcW w:w="1182" w:type="dxa"/>
            <w:tcBorders>
              <w:top w:val="single" w:sz="4" w:space="0" w:color="auto"/>
              <w:bottom w:val="single" w:sz="12" w:space="0" w:color="auto"/>
            </w:tcBorders>
            <w:shd w:val="clear" w:color="auto" w:fill="auto"/>
            <w:noWrap/>
            <w:vAlign w:val="bottom"/>
          </w:tcPr>
          <w:p w14:paraId="1C7DA9A1" w14:textId="77777777" w:rsidR="009F5BE1" w:rsidRPr="003B1150" w:rsidRDefault="009F5BE1" w:rsidP="003B1150">
            <w:pPr>
              <w:keepNext/>
              <w:keepLines/>
              <w:spacing w:before="40" w:after="40" w:line="300" w:lineRule="exact"/>
              <w:ind w:left="113" w:right="113"/>
              <w:rPr>
                <w:i/>
                <w:iCs/>
                <w:sz w:val="18"/>
                <w:szCs w:val="26"/>
                <w:rtl/>
                <w:lang w:val="en-GB"/>
              </w:rPr>
            </w:pPr>
            <w:r w:rsidRPr="003B1150">
              <w:rPr>
                <w:i/>
                <w:iCs/>
                <w:sz w:val="18"/>
                <w:szCs w:val="26"/>
                <w:rtl/>
                <w:lang w:val="en-GB"/>
              </w:rPr>
              <w:t>2016</w:t>
            </w:r>
          </w:p>
        </w:tc>
      </w:tr>
      <w:tr w:rsidR="009F5BE1" w:rsidRPr="003B1150" w14:paraId="171DA60F" w14:textId="77777777" w:rsidTr="003B1150">
        <w:tc>
          <w:tcPr>
            <w:tcW w:w="1654" w:type="dxa"/>
            <w:shd w:val="clear" w:color="auto" w:fill="auto"/>
            <w:noWrap/>
            <w:hideMark/>
          </w:tcPr>
          <w:p w14:paraId="2D97B34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متوسط العمر المتوقع </w:t>
            </w:r>
          </w:p>
        </w:tc>
        <w:tc>
          <w:tcPr>
            <w:tcW w:w="958" w:type="dxa"/>
            <w:shd w:val="clear" w:color="auto" w:fill="auto"/>
            <w:noWrap/>
            <w:hideMark/>
          </w:tcPr>
          <w:p w14:paraId="2FC53C2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81.2</w:t>
            </w:r>
          </w:p>
        </w:tc>
        <w:tc>
          <w:tcPr>
            <w:tcW w:w="1181" w:type="dxa"/>
            <w:shd w:val="clear" w:color="auto" w:fill="auto"/>
            <w:noWrap/>
            <w:hideMark/>
          </w:tcPr>
          <w:p w14:paraId="3CA0F9A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81.4</w:t>
            </w:r>
          </w:p>
        </w:tc>
        <w:tc>
          <w:tcPr>
            <w:tcW w:w="1182" w:type="dxa"/>
            <w:shd w:val="clear" w:color="auto" w:fill="auto"/>
            <w:noWrap/>
            <w:hideMark/>
          </w:tcPr>
          <w:p w14:paraId="069618D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81.7</w:t>
            </w:r>
          </w:p>
        </w:tc>
        <w:tc>
          <w:tcPr>
            <w:tcW w:w="1181" w:type="dxa"/>
            <w:shd w:val="clear" w:color="auto" w:fill="auto"/>
            <w:noWrap/>
            <w:hideMark/>
          </w:tcPr>
          <w:p w14:paraId="4744468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81.9</w:t>
            </w:r>
          </w:p>
        </w:tc>
        <w:tc>
          <w:tcPr>
            <w:tcW w:w="1214" w:type="dxa"/>
            <w:gridSpan w:val="2"/>
            <w:shd w:val="clear" w:color="auto" w:fill="auto"/>
            <w:noWrap/>
            <w:hideMark/>
          </w:tcPr>
          <w:p w14:paraId="2153638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82.1</w:t>
            </w:r>
          </w:p>
        </w:tc>
      </w:tr>
      <w:tr w:rsidR="009F5BE1" w:rsidRPr="003B1150" w14:paraId="2FDAEA99" w14:textId="77777777" w:rsidTr="003B1150">
        <w:tc>
          <w:tcPr>
            <w:tcW w:w="1654" w:type="dxa"/>
            <w:tcBorders>
              <w:bottom w:val="nil"/>
            </w:tcBorders>
            <w:shd w:val="clear" w:color="auto" w:fill="auto"/>
            <w:noWrap/>
            <w:hideMark/>
          </w:tcPr>
          <w:p w14:paraId="67783E8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الرجال</w:t>
            </w:r>
          </w:p>
        </w:tc>
        <w:tc>
          <w:tcPr>
            <w:tcW w:w="958" w:type="dxa"/>
            <w:tcBorders>
              <w:bottom w:val="nil"/>
            </w:tcBorders>
            <w:shd w:val="clear" w:color="auto" w:fill="auto"/>
            <w:noWrap/>
            <w:hideMark/>
          </w:tcPr>
          <w:p w14:paraId="0B0399E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78.7</w:t>
            </w:r>
          </w:p>
        </w:tc>
        <w:tc>
          <w:tcPr>
            <w:tcW w:w="1181" w:type="dxa"/>
            <w:tcBorders>
              <w:bottom w:val="nil"/>
            </w:tcBorders>
            <w:shd w:val="clear" w:color="auto" w:fill="auto"/>
            <w:noWrap/>
            <w:hideMark/>
          </w:tcPr>
          <w:p w14:paraId="2434437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79</w:t>
            </w:r>
          </w:p>
        </w:tc>
        <w:tc>
          <w:tcPr>
            <w:tcW w:w="1182" w:type="dxa"/>
            <w:tcBorders>
              <w:bottom w:val="nil"/>
            </w:tcBorders>
            <w:shd w:val="clear" w:color="auto" w:fill="auto"/>
            <w:noWrap/>
            <w:hideMark/>
          </w:tcPr>
          <w:p w14:paraId="040CA1B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79.3</w:t>
            </w:r>
          </w:p>
        </w:tc>
        <w:tc>
          <w:tcPr>
            <w:tcW w:w="1181" w:type="dxa"/>
            <w:tcBorders>
              <w:bottom w:val="nil"/>
            </w:tcBorders>
            <w:shd w:val="clear" w:color="auto" w:fill="auto"/>
            <w:noWrap/>
            <w:hideMark/>
          </w:tcPr>
          <w:p w14:paraId="73A5BF6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79.6</w:t>
            </w:r>
          </w:p>
        </w:tc>
        <w:tc>
          <w:tcPr>
            <w:tcW w:w="1214" w:type="dxa"/>
            <w:gridSpan w:val="2"/>
            <w:tcBorders>
              <w:bottom w:val="nil"/>
            </w:tcBorders>
            <w:shd w:val="clear" w:color="auto" w:fill="auto"/>
            <w:noWrap/>
            <w:hideMark/>
          </w:tcPr>
          <w:p w14:paraId="38ABBF6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79.9</w:t>
            </w:r>
          </w:p>
        </w:tc>
      </w:tr>
      <w:tr w:rsidR="009F5BE1" w:rsidRPr="003B1150" w14:paraId="6E9B8435" w14:textId="77777777" w:rsidTr="003B1150">
        <w:tc>
          <w:tcPr>
            <w:tcW w:w="1654" w:type="dxa"/>
            <w:tcBorders>
              <w:top w:val="nil"/>
              <w:bottom w:val="single" w:sz="12" w:space="0" w:color="auto"/>
            </w:tcBorders>
            <w:shd w:val="clear" w:color="auto" w:fill="auto"/>
            <w:noWrap/>
            <w:hideMark/>
          </w:tcPr>
          <w:p w14:paraId="7C66C60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النساء</w:t>
            </w:r>
          </w:p>
        </w:tc>
        <w:tc>
          <w:tcPr>
            <w:tcW w:w="958" w:type="dxa"/>
            <w:tcBorders>
              <w:top w:val="nil"/>
              <w:bottom w:val="single" w:sz="12" w:space="0" w:color="auto"/>
            </w:tcBorders>
            <w:shd w:val="clear" w:color="auto" w:fill="auto"/>
            <w:noWrap/>
            <w:hideMark/>
          </w:tcPr>
          <w:p w14:paraId="0DC8ABB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83.8</w:t>
            </w:r>
          </w:p>
        </w:tc>
        <w:tc>
          <w:tcPr>
            <w:tcW w:w="1181" w:type="dxa"/>
            <w:tcBorders>
              <w:top w:val="nil"/>
              <w:bottom w:val="single" w:sz="12" w:space="0" w:color="auto"/>
            </w:tcBorders>
            <w:shd w:val="clear" w:color="auto" w:fill="auto"/>
            <w:noWrap/>
            <w:hideMark/>
          </w:tcPr>
          <w:p w14:paraId="6670D1A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84</w:t>
            </w:r>
          </w:p>
        </w:tc>
        <w:tc>
          <w:tcPr>
            <w:tcW w:w="1182" w:type="dxa"/>
            <w:tcBorders>
              <w:top w:val="nil"/>
              <w:bottom w:val="single" w:sz="12" w:space="0" w:color="auto"/>
            </w:tcBorders>
            <w:shd w:val="clear" w:color="auto" w:fill="auto"/>
            <w:noWrap/>
            <w:hideMark/>
          </w:tcPr>
          <w:p w14:paraId="1128517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84.2</w:t>
            </w:r>
          </w:p>
        </w:tc>
        <w:tc>
          <w:tcPr>
            <w:tcW w:w="1181" w:type="dxa"/>
            <w:tcBorders>
              <w:top w:val="nil"/>
              <w:bottom w:val="single" w:sz="12" w:space="0" w:color="auto"/>
            </w:tcBorders>
            <w:shd w:val="clear" w:color="auto" w:fill="auto"/>
            <w:noWrap/>
            <w:hideMark/>
          </w:tcPr>
          <w:p w14:paraId="52C9C22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84.5</w:t>
            </w:r>
          </w:p>
        </w:tc>
        <w:tc>
          <w:tcPr>
            <w:tcW w:w="1214" w:type="dxa"/>
            <w:gridSpan w:val="2"/>
            <w:tcBorders>
              <w:top w:val="nil"/>
              <w:bottom w:val="single" w:sz="12" w:space="0" w:color="auto"/>
            </w:tcBorders>
            <w:shd w:val="clear" w:color="auto" w:fill="auto"/>
            <w:noWrap/>
            <w:hideMark/>
          </w:tcPr>
          <w:p w14:paraId="212A4B6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84.7</w:t>
            </w:r>
          </w:p>
        </w:tc>
      </w:tr>
    </w:tbl>
    <w:p w14:paraId="5F2BE4A1"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إحصاءات جزر فارو.</w:t>
      </w:r>
    </w:p>
    <w:p w14:paraId="31EEEC99" w14:textId="77777777" w:rsidR="009F5BE1" w:rsidRPr="004A1955" w:rsidRDefault="009F5BE1" w:rsidP="009F5BE1">
      <w:pPr>
        <w:pStyle w:val="SingleTxtGA"/>
        <w:spacing w:before="240"/>
        <w:rPr>
          <w:rtl/>
        </w:rPr>
      </w:pPr>
      <w:r w:rsidRPr="004A1955">
        <w:rPr>
          <w:rtl/>
        </w:rPr>
        <w:t>288-</w:t>
      </w:r>
      <w:r w:rsidRPr="004A1955">
        <w:rPr>
          <w:rtl/>
        </w:rPr>
        <w:tab/>
        <w:t>ويبلغ معدل الخصوبة في جزر فارو حالي</w:t>
      </w:r>
      <w:r w:rsidR="009B486F" w:rsidRPr="004A1955">
        <w:rPr>
          <w:rtl/>
        </w:rPr>
        <w:t>ا</w:t>
      </w:r>
      <w:r w:rsidR="009B486F">
        <w:rPr>
          <w:rtl/>
        </w:rPr>
        <w:t>ً</w:t>
      </w:r>
      <w:r w:rsidR="009B486F" w:rsidRPr="004A1955">
        <w:rPr>
          <w:rtl/>
        </w:rPr>
        <w:t xml:space="preserve"> </w:t>
      </w:r>
      <w:r w:rsidRPr="004A1955">
        <w:rPr>
          <w:rtl/>
        </w:rPr>
        <w:t>2.6، وهو بالتالي أعلى معدل في أوروبا.</w:t>
      </w:r>
    </w:p>
    <w:p w14:paraId="35F789F1" w14:textId="77777777" w:rsidR="009F5BE1" w:rsidRPr="004A1955" w:rsidRDefault="009F5BE1" w:rsidP="009F5BE1">
      <w:pPr>
        <w:pStyle w:val="SingleTxtGA"/>
        <w:rPr>
          <w:b/>
          <w:bCs/>
        </w:rPr>
      </w:pPr>
      <w:r w:rsidRPr="004A1955">
        <w:rPr>
          <w:rtl/>
        </w:rPr>
        <w:t>الجدول 5</w:t>
      </w:r>
      <w:r w:rsidRPr="004A1955">
        <w:rPr>
          <w:rtl/>
        </w:rPr>
        <w:tab/>
      </w:r>
      <w:r w:rsidRPr="004A1955">
        <w:rPr>
          <w:rtl/>
        </w:rPr>
        <w:br/>
      </w:r>
      <w:r w:rsidRPr="004A1955">
        <w:rPr>
          <w:b/>
          <w:bCs/>
          <w:rtl/>
        </w:rPr>
        <w:t>معدل الخصوبة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8"/>
        <w:gridCol w:w="909"/>
        <w:gridCol w:w="1205"/>
        <w:gridCol w:w="1204"/>
        <w:gridCol w:w="1204"/>
        <w:gridCol w:w="1236"/>
      </w:tblGrid>
      <w:tr w:rsidR="009F5BE1" w:rsidRPr="003B1150" w14:paraId="2D200D94" w14:textId="77777777" w:rsidTr="003B1150">
        <w:trPr>
          <w:tblHeader/>
        </w:trPr>
        <w:tc>
          <w:tcPr>
            <w:tcW w:w="1497" w:type="dxa"/>
            <w:tcBorders>
              <w:top w:val="single" w:sz="4" w:space="0" w:color="auto"/>
              <w:bottom w:val="single" w:sz="12" w:space="0" w:color="auto"/>
            </w:tcBorders>
            <w:shd w:val="clear" w:color="auto" w:fill="auto"/>
            <w:noWrap/>
            <w:vAlign w:val="bottom"/>
            <w:hideMark/>
          </w:tcPr>
          <w:p w14:paraId="7473ACA7" w14:textId="77777777" w:rsidR="009F5BE1" w:rsidRPr="003B1150" w:rsidRDefault="009F5BE1" w:rsidP="003B1150">
            <w:pPr>
              <w:spacing w:before="40" w:after="40" w:line="300" w:lineRule="exact"/>
              <w:ind w:left="113" w:right="113"/>
              <w:rPr>
                <w:i/>
                <w:iCs/>
                <w:sz w:val="18"/>
                <w:szCs w:val="26"/>
                <w:lang w:bidi="ar-DZ"/>
              </w:rPr>
            </w:pPr>
          </w:p>
        </w:tc>
        <w:tc>
          <w:tcPr>
            <w:tcW w:w="908" w:type="dxa"/>
            <w:tcBorders>
              <w:top w:val="single" w:sz="4" w:space="0" w:color="auto"/>
              <w:bottom w:val="single" w:sz="12" w:space="0" w:color="auto"/>
            </w:tcBorders>
            <w:shd w:val="clear" w:color="auto" w:fill="auto"/>
            <w:noWrap/>
            <w:vAlign w:val="bottom"/>
            <w:hideMark/>
          </w:tcPr>
          <w:p w14:paraId="14B37529"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1205" w:type="dxa"/>
            <w:tcBorders>
              <w:top w:val="single" w:sz="4" w:space="0" w:color="auto"/>
              <w:bottom w:val="single" w:sz="12" w:space="0" w:color="auto"/>
            </w:tcBorders>
            <w:shd w:val="clear" w:color="auto" w:fill="auto"/>
            <w:noWrap/>
            <w:vAlign w:val="bottom"/>
          </w:tcPr>
          <w:p w14:paraId="43A26E5A"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1204" w:type="dxa"/>
            <w:tcBorders>
              <w:top w:val="single" w:sz="4" w:space="0" w:color="auto"/>
              <w:bottom w:val="single" w:sz="12" w:space="0" w:color="auto"/>
            </w:tcBorders>
            <w:shd w:val="clear" w:color="auto" w:fill="auto"/>
            <w:noWrap/>
            <w:vAlign w:val="bottom"/>
            <w:hideMark/>
          </w:tcPr>
          <w:p w14:paraId="49703EF9"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1204" w:type="dxa"/>
            <w:tcBorders>
              <w:top w:val="single" w:sz="4" w:space="0" w:color="auto"/>
              <w:bottom w:val="single" w:sz="12" w:space="0" w:color="auto"/>
            </w:tcBorders>
            <w:shd w:val="clear" w:color="auto" w:fill="auto"/>
            <w:noWrap/>
            <w:vAlign w:val="bottom"/>
            <w:hideMark/>
          </w:tcPr>
          <w:p w14:paraId="722CACD9"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c>
          <w:tcPr>
            <w:tcW w:w="1236" w:type="dxa"/>
            <w:tcBorders>
              <w:top w:val="single" w:sz="4" w:space="0" w:color="auto"/>
              <w:bottom w:val="single" w:sz="12" w:space="0" w:color="auto"/>
            </w:tcBorders>
            <w:shd w:val="clear" w:color="auto" w:fill="auto"/>
            <w:noWrap/>
            <w:vAlign w:val="bottom"/>
            <w:hideMark/>
          </w:tcPr>
          <w:p w14:paraId="36EFEB3B"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2016</w:t>
            </w:r>
          </w:p>
        </w:tc>
      </w:tr>
      <w:tr w:rsidR="009F5BE1" w:rsidRPr="003B1150" w14:paraId="2BA935CF" w14:textId="77777777" w:rsidTr="003B1150">
        <w:tc>
          <w:tcPr>
            <w:tcW w:w="1497" w:type="dxa"/>
            <w:tcBorders>
              <w:top w:val="single" w:sz="12" w:space="0" w:color="auto"/>
              <w:bottom w:val="single" w:sz="12" w:space="0" w:color="auto"/>
            </w:tcBorders>
            <w:shd w:val="clear" w:color="auto" w:fill="auto"/>
            <w:noWrap/>
          </w:tcPr>
          <w:p w14:paraId="41B5A3C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معدل الخصوبة</w:t>
            </w:r>
          </w:p>
        </w:tc>
        <w:tc>
          <w:tcPr>
            <w:tcW w:w="908" w:type="dxa"/>
            <w:tcBorders>
              <w:top w:val="single" w:sz="12" w:space="0" w:color="auto"/>
              <w:bottom w:val="single" w:sz="12" w:space="0" w:color="auto"/>
            </w:tcBorders>
            <w:shd w:val="clear" w:color="auto" w:fill="auto"/>
            <w:noWrap/>
          </w:tcPr>
          <w:p w14:paraId="70581DC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2.6</w:t>
            </w:r>
          </w:p>
        </w:tc>
        <w:tc>
          <w:tcPr>
            <w:tcW w:w="1205" w:type="dxa"/>
            <w:tcBorders>
              <w:top w:val="single" w:sz="12" w:space="0" w:color="auto"/>
              <w:bottom w:val="single" w:sz="12" w:space="0" w:color="auto"/>
            </w:tcBorders>
            <w:shd w:val="clear" w:color="auto" w:fill="auto"/>
            <w:noWrap/>
          </w:tcPr>
          <w:p w14:paraId="7F7AF5A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2.5</w:t>
            </w:r>
          </w:p>
        </w:tc>
        <w:tc>
          <w:tcPr>
            <w:tcW w:w="1204" w:type="dxa"/>
            <w:tcBorders>
              <w:top w:val="single" w:sz="12" w:space="0" w:color="auto"/>
              <w:bottom w:val="single" w:sz="12" w:space="0" w:color="auto"/>
            </w:tcBorders>
            <w:shd w:val="clear" w:color="auto" w:fill="auto"/>
            <w:noWrap/>
          </w:tcPr>
          <w:p w14:paraId="2B2F789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2.6</w:t>
            </w:r>
          </w:p>
        </w:tc>
        <w:tc>
          <w:tcPr>
            <w:tcW w:w="1204" w:type="dxa"/>
            <w:tcBorders>
              <w:top w:val="single" w:sz="12" w:space="0" w:color="auto"/>
              <w:bottom w:val="single" w:sz="12" w:space="0" w:color="auto"/>
            </w:tcBorders>
            <w:shd w:val="clear" w:color="auto" w:fill="auto"/>
            <w:noWrap/>
          </w:tcPr>
          <w:p w14:paraId="5731054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2.4</w:t>
            </w:r>
          </w:p>
        </w:tc>
        <w:tc>
          <w:tcPr>
            <w:tcW w:w="1236" w:type="dxa"/>
            <w:tcBorders>
              <w:top w:val="single" w:sz="12" w:space="0" w:color="auto"/>
              <w:bottom w:val="single" w:sz="12" w:space="0" w:color="auto"/>
            </w:tcBorders>
            <w:shd w:val="clear" w:color="auto" w:fill="auto"/>
            <w:noWrap/>
          </w:tcPr>
          <w:p w14:paraId="0EA3596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2.6</w:t>
            </w:r>
          </w:p>
        </w:tc>
      </w:tr>
    </w:tbl>
    <w:p w14:paraId="15820FEE"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إحصاءات جزر فارو.</w:t>
      </w:r>
    </w:p>
    <w:p w14:paraId="39A9ED1C" w14:textId="77777777" w:rsidR="009F5BE1" w:rsidRPr="004A1955" w:rsidRDefault="009F5BE1" w:rsidP="009F5BE1">
      <w:pPr>
        <w:pStyle w:val="SingleTxtGA"/>
        <w:spacing w:before="240"/>
        <w:rPr>
          <w:rtl/>
        </w:rPr>
      </w:pPr>
      <w:r w:rsidRPr="004A1955">
        <w:rPr>
          <w:rtl/>
        </w:rPr>
        <w:t>289-</w:t>
      </w:r>
      <w:r w:rsidRPr="004A1955">
        <w:rPr>
          <w:rtl/>
        </w:rPr>
        <w:tab/>
        <w:t>ووفق</w:t>
      </w:r>
      <w:r w:rsidR="009B486F" w:rsidRPr="004A1955">
        <w:rPr>
          <w:rtl/>
        </w:rPr>
        <w:t>ا</w:t>
      </w:r>
      <w:r w:rsidR="009B486F">
        <w:rPr>
          <w:rtl/>
        </w:rPr>
        <w:t>ً</w:t>
      </w:r>
      <w:r w:rsidR="009B486F" w:rsidRPr="004A1955">
        <w:rPr>
          <w:rtl/>
        </w:rPr>
        <w:t xml:space="preserve"> </w:t>
      </w:r>
      <w:r w:rsidRPr="004A1955">
        <w:rPr>
          <w:rtl/>
        </w:rPr>
        <w:t>لتعداد عام 2011، كانت هناك 441 17 أسرة معيشية في جزر فارو في ذلك الوقت. ويبلغ متوسط حجم الأسرة المعيشية 2 إلى 3 أشخاص في حين أن 6 في المائة من الأسر وحيدة الوالد.</w:t>
      </w:r>
    </w:p>
    <w:p w14:paraId="46FA283C" w14:textId="77777777" w:rsidR="009F5BE1" w:rsidRPr="004A1955" w:rsidRDefault="009F5BE1" w:rsidP="009F5BE1">
      <w:pPr>
        <w:pStyle w:val="SingleTxtGA"/>
        <w:rPr>
          <w:b/>
          <w:bCs/>
        </w:rPr>
      </w:pPr>
      <w:r w:rsidRPr="004A1955">
        <w:rPr>
          <w:rtl/>
        </w:rPr>
        <w:t>الجدول 6</w:t>
      </w:r>
      <w:r w:rsidRPr="004A1955">
        <w:rPr>
          <w:rtl/>
        </w:rPr>
        <w:tab/>
      </w:r>
      <w:r w:rsidRPr="004A1955">
        <w:rPr>
          <w:rtl/>
        </w:rPr>
        <w:br/>
      </w:r>
      <w:r w:rsidRPr="004A1955">
        <w:rPr>
          <w:b/>
          <w:bCs/>
          <w:rtl/>
        </w:rPr>
        <w:t>معلومات عن الأسر المعيشية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2"/>
        <w:gridCol w:w="2195"/>
        <w:gridCol w:w="2859"/>
      </w:tblGrid>
      <w:tr w:rsidR="009F5BE1" w:rsidRPr="003B1150" w14:paraId="5944C560" w14:textId="77777777" w:rsidTr="003B1150">
        <w:trPr>
          <w:tblHeader/>
        </w:trPr>
        <w:tc>
          <w:tcPr>
            <w:tcW w:w="2237" w:type="dxa"/>
            <w:tcBorders>
              <w:top w:val="single" w:sz="4" w:space="0" w:color="auto"/>
              <w:bottom w:val="single" w:sz="12" w:space="0" w:color="auto"/>
            </w:tcBorders>
            <w:shd w:val="clear" w:color="auto" w:fill="auto"/>
            <w:noWrap/>
            <w:vAlign w:val="bottom"/>
            <w:hideMark/>
          </w:tcPr>
          <w:p w14:paraId="05E65034"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الأسر المعيشية الوحيدة الوالد</w:t>
            </w:r>
          </w:p>
        </w:tc>
        <w:tc>
          <w:tcPr>
            <w:tcW w:w="5133" w:type="dxa"/>
            <w:gridSpan w:val="2"/>
            <w:tcBorders>
              <w:top w:val="single" w:sz="4" w:space="0" w:color="auto"/>
              <w:bottom w:val="single" w:sz="12" w:space="0" w:color="auto"/>
            </w:tcBorders>
            <w:shd w:val="clear" w:color="auto" w:fill="auto"/>
            <w:noWrap/>
            <w:vAlign w:val="bottom"/>
            <w:hideMark/>
          </w:tcPr>
          <w:p w14:paraId="6F9F9C86" w14:textId="77777777" w:rsidR="009F5BE1" w:rsidRPr="003B1150" w:rsidRDefault="009F5BE1" w:rsidP="007255EC">
            <w:pPr>
              <w:spacing w:before="40" w:after="40" w:line="300" w:lineRule="exact"/>
              <w:ind w:left="113" w:right="113"/>
              <w:jc w:val="right"/>
              <w:rPr>
                <w:i/>
                <w:iCs/>
                <w:sz w:val="18"/>
                <w:szCs w:val="26"/>
                <w:rtl/>
                <w:lang w:val="en-GB"/>
              </w:rPr>
            </w:pPr>
            <w:r w:rsidRPr="003B1150">
              <w:rPr>
                <w:rFonts w:hint="cs"/>
                <w:i/>
                <w:iCs/>
                <w:sz w:val="18"/>
                <w:szCs w:val="26"/>
                <w:rtl/>
                <w:lang w:val="en-GB"/>
              </w:rPr>
              <w:t>044 1</w:t>
            </w:r>
          </w:p>
        </w:tc>
      </w:tr>
      <w:tr w:rsidR="009F5BE1" w:rsidRPr="003B1150" w14:paraId="794F7F8C" w14:textId="77777777" w:rsidTr="003B1150">
        <w:tc>
          <w:tcPr>
            <w:tcW w:w="2237" w:type="dxa"/>
            <w:tcBorders>
              <w:top w:val="single" w:sz="12" w:space="0" w:color="auto"/>
              <w:bottom w:val="nil"/>
            </w:tcBorders>
            <w:shd w:val="clear" w:color="auto" w:fill="auto"/>
            <w:noWrap/>
            <w:hideMark/>
          </w:tcPr>
          <w:p w14:paraId="3E54E817" w14:textId="77777777" w:rsidR="009F5BE1" w:rsidRPr="003B1150" w:rsidRDefault="009F5BE1" w:rsidP="003B1150">
            <w:pPr>
              <w:suppressAutoHyphens/>
              <w:spacing w:before="40" w:after="40" w:line="300" w:lineRule="exact"/>
              <w:ind w:left="113" w:right="113"/>
              <w:rPr>
                <w:sz w:val="18"/>
                <w:szCs w:val="26"/>
                <w:rtl/>
                <w:lang w:val="en-GB"/>
              </w:rPr>
            </w:pPr>
            <w:r w:rsidRPr="003B1150">
              <w:rPr>
                <w:sz w:val="18"/>
                <w:szCs w:val="26"/>
                <w:rtl/>
                <w:lang w:val="en-GB"/>
              </w:rPr>
              <w:t>• ترأسها امرأة</w:t>
            </w:r>
          </w:p>
        </w:tc>
        <w:tc>
          <w:tcPr>
            <w:tcW w:w="2229" w:type="dxa"/>
            <w:tcBorders>
              <w:top w:val="single" w:sz="12" w:space="0" w:color="auto"/>
              <w:bottom w:val="nil"/>
            </w:tcBorders>
            <w:shd w:val="clear" w:color="auto" w:fill="auto"/>
            <w:noWrap/>
            <w:hideMark/>
          </w:tcPr>
          <w:p w14:paraId="5A5889A1"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834</w:t>
            </w:r>
          </w:p>
        </w:tc>
        <w:tc>
          <w:tcPr>
            <w:tcW w:w="2904" w:type="dxa"/>
            <w:tcBorders>
              <w:top w:val="single" w:sz="12" w:space="0" w:color="auto"/>
              <w:bottom w:val="nil"/>
            </w:tcBorders>
            <w:shd w:val="clear" w:color="auto" w:fill="auto"/>
            <w:noWrap/>
            <w:hideMark/>
          </w:tcPr>
          <w:p w14:paraId="11A4C613" w14:textId="77777777" w:rsidR="009F5BE1" w:rsidRPr="003B1150" w:rsidRDefault="009F5BE1" w:rsidP="007255EC">
            <w:pPr>
              <w:spacing w:before="40" w:after="40" w:line="300" w:lineRule="exact"/>
              <w:ind w:left="113" w:right="113"/>
              <w:jc w:val="right"/>
              <w:rPr>
                <w:sz w:val="18"/>
                <w:szCs w:val="26"/>
                <w:rtl/>
                <w:lang w:val="en-GB"/>
              </w:rPr>
            </w:pPr>
            <w:r w:rsidRPr="003B1150">
              <w:rPr>
                <w:sz w:val="18"/>
                <w:szCs w:val="26"/>
                <w:rtl/>
                <w:lang w:val="en-GB"/>
              </w:rPr>
              <w:t>(79.9%)</w:t>
            </w:r>
          </w:p>
        </w:tc>
      </w:tr>
      <w:tr w:rsidR="009F5BE1" w:rsidRPr="003B1150" w14:paraId="70B7951C" w14:textId="77777777" w:rsidTr="003B1150">
        <w:tc>
          <w:tcPr>
            <w:tcW w:w="2237" w:type="dxa"/>
            <w:tcBorders>
              <w:top w:val="nil"/>
              <w:bottom w:val="single" w:sz="12" w:space="0" w:color="auto"/>
            </w:tcBorders>
            <w:shd w:val="clear" w:color="auto" w:fill="auto"/>
            <w:noWrap/>
            <w:hideMark/>
          </w:tcPr>
          <w:p w14:paraId="79DD03FC" w14:textId="77777777" w:rsidR="009F5BE1" w:rsidRPr="003B1150" w:rsidRDefault="009F5BE1" w:rsidP="003B1150">
            <w:pPr>
              <w:suppressAutoHyphens/>
              <w:spacing w:before="40" w:after="40" w:line="300" w:lineRule="exact"/>
              <w:ind w:left="113" w:right="113"/>
              <w:rPr>
                <w:sz w:val="18"/>
                <w:szCs w:val="26"/>
                <w:rtl/>
                <w:lang w:val="en-GB"/>
              </w:rPr>
            </w:pPr>
            <w:r w:rsidRPr="003B1150">
              <w:rPr>
                <w:sz w:val="18"/>
                <w:szCs w:val="26"/>
                <w:rtl/>
                <w:lang w:val="en-GB"/>
              </w:rPr>
              <w:t>• يرأسها رجل</w:t>
            </w:r>
          </w:p>
        </w:tc>
        <w:tc>
          <w:tcPr>
            <w:tcW w:w="2229" w:type="dxa"/>
            <w:tcBorders>
              <w:top w:val="nil"/>
              <w:bottom w:val="single" w:sz="12" w:space="0" w:color="auto"/>
            </w:tcBorders>
            <w:shd w:val="clear" w:color="auto" w:fill="auto"/>
            <w:noWrap/>
            <w:hideMark/>
          </w:tcPr>
          <w:p w14:paraId="2EEECA91"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210</w:t>
            </w:r>
          </w:p>
        </w:tc>
        <w:tc>
          <w:tcPr>
            <w:tcW w:w="2904" w:type="dxa"/>
            <w:tcBorders>
              <w:top w:val="nil"/>
              <w:bottom w:val="single" w:sz="12" w:space="0" w:color="auto"/>
            </w:tcBorders>
            <w:shd w:val="clear" w:color="auto" w:fill="auto"/>
            <w:noWrap/>
            <w:hideMark/>
          </w:tcPr>
          <w:p w14:paraId="19DDE56F" w14:textId="77777777" w:rsidR="009F5BE1" w:rsidRPr="003B1150" w:rsidRDefault="009F5BE1" w:rsidP="007255EC">
            <w:pPr>
              <w:spacing w:before="40" w:after="40" w:line="300" w:lineRule="exact"/>
              <w:ind w:left="113" w:right="113"/>
              <w:jc w:val="right"/>
              <w:rPr>
                <w:sz w:val="18"/>
                <w:szCs w:val="26"/>
                <w:rtl/>
                <w:lang w:val="en-GB"/>
              </w:rPr>
            </w:pPr>
            <w:r w:rsidRPr="003B1150">
              <w:rPr>
                <w:sz w:val="18"/>
                <w:szCs w:val="26"/>
                <w:rtl/>
                <w:lang w:val="en-GB"/>
              </w:rPr>
              <w:t>(20.1%)</w:t>
            </w:r>
          </w:p>
        </w:tc>
      </w:tr>
    </w:tbl>
    <w:p w14:paraId="4DE03F71"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إحصاءات جزر فارو.</w:t>
      </w:r>
    </w:p>
    <w:p w14:paraId="2EEEBE06" w14:textId="77777777" w:rsidR="009F5BE1" w:rsidRPr="004A1955" w:rsidRDefault="009F5BE1" w:rsidP="009F5BE1">
      <w:pPr>
        <w:pStyle w:val="H23GA"/>
        <w:rPr>
          <w:rtl/>
        </w:rPr>
      </w:pPr>
      <w:r w:rsidRPr="004A1955">
        <w:rPr>
          <w:rtl/>
        </w:rPr>
        <w:tab/>
      </w:r>
      <w:r w:rsidRPr="004A1955">
        <w:rPr>
          <w:rtl/>
        </w:rPr>
        <w:tab/>
        <w:t>الخصائص الاجتماعية والاقتصادية</w:t>
      </w:r>
    </w:p>
    <w:p w14:paraId="17FCBC35" w14:textId="77777777" w:rsidR="009F5BE1" w:rsidRPr="004A1955" w:rsidRDefault="009F5BE1" w:rsidP="009F5BE1">
      <w:pPr>
        <w:pStyle w:val="SingleTxtGA"/>
        <w:rPr>
          <w:rtl/>
        </w:rPr>
      </w:pPr>
      <w:r w:rsidRPr="004A1955">
        <w:rPr>
          <w:rtl/>
        </w:rPr>
        <w:t>290-</w:t>
      </w:r>
      <w:r w:rsidRPr="004A1955">
        <w:rPr>
          <w:rtl/>
        </w:rPr>
        <w:tab/>
      </w:r>
      <w:r w:rsidRPr="004A1955">
        <w:rPr>
          <w:rFonts w:hint="cs"/>
          <w:rtl/>
        </w:rPr>
        <w:t>ما فتئ</w:t>
      </w:r>
      <w:r w:rsidRPr="004A1955">
        <w:rPr>
          <w:rtl/>
        </w:rPr>
        <w:t xml:space="preserve"> صيد الأسماك</w:t>
      </w:r>
      <w:r w:rsidRPr="004A1955">
        <w:rPr>
          <w:rFonts w:hint="cs"/>
          <w:rtl/>
        </w:rPr>
        <w:t xml:space="preserve"> يشكل</w:t>
      </w:r>
      <w:r w:rsidRPr="004A1955">
        <w:rPr>
          <w:rtl/>
        </w:rPr>
        <w:t xml:space="preserve"> المصدر الرئيسي لدخل جزر فارو منذ أواخر القرن التاسع عشر. وتمثل الأسماك والمنتجات السمكية - بما في ذلك الأسماك المستزرعة - ما بين 90 و95٪ من القيمة الإجمالية لصادرات السلع، وحوالي 20٪ من الناتج المحلي الإجمالي. وتشمل الصناعات الأخرى الشحن والخدمات البحرية وتكنولوجيا المعلومات والاتصالات والسياحة والصناعات الإبداعية.</w:t>
      </w:r>
    </w:p>
    <w:p w14:paraId="55CCF06E" w14:textId="77777777" w:rsidR="009F5BE1" w:rsidRPr="004A1955" w:rsidRDefault="009F5BE1" w:rsidP="003B1150">
      <w:pPr>
        <w:pStyle w:val="SingleTxtGA"/>
        <w:keepNext/>
        <w:rPr>
          <w:b/>
          <w:bCs/>
        </w:rPr>
      </w:pPr>
      <w:r w:rsidRPr="004A1955">
        <w:rPr>
          <w:rtl/>
        </w:rPr>
        <w:t>الجدول 7</w:t>
      </w:r>
      <w:r w:rsidRPr="004A1955">
        <w:rPr>
          <w:rtl/>
        </w:rPr>
        <w:tab/>
      </w:r>
      <w:r w:rsidRPr="004A1955">
        <w:rPr>
          <w:rtl/>
        </w:rPr>
        <w:br/>
      </w:r>
      <w:r w:rsidRPr="004A1955">
        <w:rPr>
          <w:b/>
          <w:bCs/>
          <w:rtl/>
        </w:rPr>
        <w:t>الارقام الاقتصادية الرئيسية</w:t>
      </w:r>
    </w:p>
    <w:tbl>
      <w:tblPr>
        <w:bidiVisual/>
        <w:tblW w:w="7256" w:type="dxa"/>
        <w:tblInd w:w="1247" w:type="dxa"/>
        <w:tblLayout w:type="fixed"/>
        <w:tblCellMar>
          <w:left w:w="0" w:type="dxa"/>
          <w:right w:w="0" w:type="dxa"/>
        </w:tblCellMar>
        <w:tblLook w:val="04A0" w:firstRow="1" w:lastRow="0" w:firstColumn="1" w:lastColumn="0" w:noHBand="0" w:noVBand="1"/>
      </w:tblPr>
      <w:tblGrid>
        <w:gridCol w:w="4202"/>
        <w:gridCol w:w="3054"/>
      </w:tblGrid>
      <w:tr w:rsidR="009F5BE1" w:rsidRPr="003B1150" w14:paraId="402FC671" w14:textId="77777777" w:rsidTr="003B1150">
        <w:trPr>
          <w:tblHeader/>
        </w:trPr>
        <w:tc>
          <w:tcPr>
            <w:tcW w:w="4202" w:type="dxa"/>
            <w:tcBorders>
              <w:top w:val="single" w:sz="4" w:space="0" w:color="auto"/>
              <w:bottom w:val="single" w:sz="12" w:space="0" w:color="auto"/>
            </w:tcBorders>
            <w:shd w:val="clear" w:color="auto" w:fill="auto"/>
            <w:vAlign w:val="bottom"/>
          </w:tcPr>
          <w:p w14:paraId="32308820"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المستخدمون بالأرقام (تشرين الثاني/نوفمبر 2016)</w:t>
            </w:r>
          </w:p>
        </w:tc>
        <w:tc>
          <w:tcPr>
            <w:tcW w:w="3054" w:type="dxa"/>
            <w:tcBorders>
              <w:top w:val="single" w:sz="4" w:space="0" w:color="auto"/>
              <w:bottom w:val="single" w:sz="12" w:space="0" w:color="auto"/>
            </w:tcBorders>
            <w:shd w:val="clear" w:color="auto" w:fill="auto"/>
            <w:vAlign w:val="bottom"/>
          </w:tcPr>
          <w:p w14:paraId="0AE2F724" w14:textId="77777777" w:rsidR="009F5BE1" w:rsidRPr="007255EC" w:rsidRDefault="009F5BE1" w:rsidP="007255EC">
            <w:pPr>
              <w:keepNext/>
              <w:spacing w:before="40" w:after="40" w:line="300" w:lineRule="exact"/>
              <w:ind w:left="188" w:right="113"/>
              <w:jc w:val="left"/>
              <w:rPr>
                <w:rFonts w:ascii="Times New Roman Italic" w:hAnsi="Times New Roman Italic"/>
                <w:i/>
                <w:iCs/>
                <w:spacing w:val="-4"/>
                <w:sz w:val="18"/>
                <w:szCs w:val="26"/>
                <w:rtl/>
                <w:lang w:val="en-GB"/>
              </w:rPr>
            </w:pPr>
            <w:r w:rsidRPr="007255EC">
              <w:rPr>
                <w:rFonts w:ascii="Times New Roman Italic" w:hAnsi="Times New Roman Italic"/>
                <w:i/>
                <w:iCs/>
                <w:spacing w:val="-4"/>
                <w:sz w:val="18"/>
                <w:szCs w:val="26"/>
                <w:rtl/>
                <w:lang w:val="en-GB"/>
              </w:rPr>
              <w:t>534</w:t>
            </w:r>
            <w:r w:rsidRPr="007255EC">
              <w:rPr>
                <w:rFonts w:ascii="Times New Roman Italic" w:hAnsi="Times New Roman Italic" w:hint="cs"/>
                <w:i/>
                <w:iCs/>
                <w:spacing w:val="-4"/>
                <w:sz w:val="18"/>
                <w:szCs w:val="26"/>
                <w:rtl/>
                <w:lang w:val="en-GB"/>
              </w:rPr>
              <w:t xml:space="preserve"> </w:t>
            </w:r>
            <w:r w:rsidRPr="007255EC">
              <w:rPr>
                <w:rFonts w:ascii="Times New Roman Italic" w:hAnsi="Times New Roman Italic"/>
                <w:i/>
                <w:iCs/>
                <w:spacing w:val="-4"/>
                <w:sz w:val="18"/>
                <w:szCs w:val="26"/>
                <w:rtl/>
                <w:lang w:val="en-GB"/>
              </w:rPr>
              <w:t>25 (المجموع)، 156 13 (الرجال)، 378</w:t>
            </w:r>
            <w:r w:rsidRPr="007255EC">
              <w:rPr>
                <w:rFonts w:ascii="Times New Roman Italic" w:hAnsi="Times New Roman Italic" w:hint="cs"/>
                <w:i/>
                <w:iCs/>
                <w:spacing w:val="-4"/>
                <w:sz w:val="18"/>
                <w:szCs w:val="26"/>
                <w:rtl/>
                <w:lang w:val="en-GB"/>
              </w:rPr>
              <w:t xml:space="preserve"> </w:t>
            </w:r>
            <w:r w:rsidRPr="007255EC">
              <w:rPr>
                <w:rFonts w:ascii="Times New Roman Italic" w:hAnsi="Times New Roman Italic"/>
                <w:i/>
                <w:iCs/>
                <w:spacing w:val="-4"/>
                <w:sz w:val="18"/>
                <w:szCs w:val="26"/>
                <w:rtl/>
                <w:lang w:val="en-GB"/>
              </w:rPr>
              <w:t>12 (النساء)</w:t>
            </w:r>
          </w:p>
        </w:tc>
      </w:tr>
      <w:tr w:rsidR="009F5BE1" w:rsidRPr="003B1150" w14:paraId="394279E4" w14:textId="77777777" w:rsidTr="003B1150">
        <w:tc>
          <w:tcPr>
            <w:tcW w:w="4202" w:type="dxa"/>
            <w:tcBorders>
              <w:top w:val="single" w:sz="12" w:space="0" w:color="auto"/>
            </w:tcBorders>
            <w:shd w:val="clear" w:color="auto" w:fill="auto"/>
          </w:tcPr>
          <w:p w14:paraId="03DCB6E5" w14:textId="77777777" w:rsidR="009F5BE1" w:rsidRPr="003B1150" w:rsidRDefault="009F5BE1" w:rsidP="003B1150">
            <w:pPr>
              <w:keepNext/>
              <w:spacing w:before="40" w:after="40" w:line="300" w:lineRule="exact"/>
              <w:ind w:left="113" w:right="113"/>
              <w:rPr>
                <w:sz w:val="18"/>
                <w:szCs w:val="26"/>
                <w:rtl/>
                <w:lang w:val="en-GB"/>
              </w:rPr>
            </w:pPr>
            <w:r w:rsidRPr="003B1150">
              <w:rPr>
                <w:sz w:val="18"/>
                <w:szCs w:val="26"/>
                <w:rtl/>
                <w:lang w:val="en-GB"/>
              </w:rPr>
              <w:t>حصة الفرد من الدخل القومي</w:t>
            </w:r>
            <w:r w:rsidR="00115D50">
              <w:rPr>
                <w:rFonts w:hint="cs"/>
                <w:sz w:val="18"/>
                <w:szCs w:val="26"/>
                <w:rtl/>
                <w:lang w:val="en-GB"/>
              </w:rPr>
              <w:t xml:space="preserve"> </w:t>
            </w:r>
            <w:r w:rsidRPr="003B1150">
              <w:rPr>
                <w:sz w:val="18"/>
                <w:szCs w:val="26"/>
                <w:rtl/>
                <w:lang w:val="en-GB"/>
              </w:rPr>
              <w:t>(2015)</w:t>
            </w:r>
          </w:p>
        </w:tc>
        <w:tc>
          <w:tcPr>
            <w:tcW w:w="3054" w:type="dxa"/>
            <w:tcBorders>
              <w:top w:val="single" w:sz="12" w:space="0" w:color="auto"/>
            </w:tcBorders>
            <w:shd w:val="clear" w:color="auto" w:fill="auto"/>
          </w:tcPr>
          <w:p w14:paraId="45611A80" w14:textId="77777777" w:rsidR="009F5BE1" w:rsidRPr="003B1150" w:rsidRDefault="007E6E61" w:rsidP="007255EC">
            <w:pPr>
              <w:pStyle w:val="TableText"/>
              <w:ind w:firstLine="110"/>
              <w:rPr>
                <w:rtl/>
              </w:rPr>
            </w:pPr>
            <w:r w:rsidRPr="003B1150">
              <w:rPr>
                <w:rtl/>
              </w:rPr>
              <w:t>352</w:t>
            </w:r>
            <w:r>
              <w:rPr>
                <w:rtl/>
              </w:rPr>
              <w:t xml:space="preserve"> </w:t>
            </w:r>
            <w:r w:rsidRPr="003B1150">
              <w:rPr>
                <w:rtl/>
              </w:rPr>
              <w:t>304</w:t>
            </w:r>
            <w:r w:rsidR="00115D50">
              <w:rPr>
                <w:rFonts w:hint="cs"/>
                <w:rtl/>
              </w:rPr>
              <w:t xml:space="preserve"> </w:t>
            </w:r>
            <w:r w:rsidR="009F5BE1" w:rsidRPr="003B1150">
              <w:rPr>
                <w:rtl/>
              </w:rPr>
              <w:t>كرونات دانمركية</w:t>
            </w:r>
          </w:p>
        </w:tc>
      </w:tr>
      <w:tr w:rsidR="009F5BE1" w:rsidRPr="003B1150" w14:paraId="39F8B615" w14:textId="77777777" w:rsidTr="003B1150">
        <w:tc>
          <w:tcPr>
            <w:tcW w:w="4202" w:type="dxa"/>
            <w:shd w:val="clear" w:color="auto" w:fill="auto"/>
          </w:tcPr>
          <w:p w14:paraId="464AEE0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البطالة بالنسبة المئوية (17 أيلول/سبتمبر)</w:t>
            </w:r>
          </w:p>
        </w:tc>
        <w:tc>
          <w:tcPr>
            <w:tcW w:w="3054" w:type="dxa"/>
            <w:shd w:val="clear" w:color="auto" w:fill="auto"/>
          </w:tcPr>
          <w:p w14:paraId="439B5AD7" w14:textId="77777777" w:rsidR="009F5BE1" w:rsidRPr="003B1150" w:rsidRDefault="009F5BE1" w:rsidP="007255EC">
            <w:pPr>
              <w:pStyle w:val="TableText"/>
              <w:ind w:firstLine="110"/>
              <w:rPr>
                <w:rtl/>
                <w:lang w:bidi="ar-DZ"/>
              </w:rPr>
            </w:pPr>
            <w:r w:rsidRPr="003B1150">
              <w:rPr>
                <w:rtl/>
              </w:rPr>
              <w:t>2.4</w:t>
            </w:r>
          </w:p>
        </w:tc>
      </w:tr>
      <w:tr w:rsidR="009F5BE1" w:rsidRPr="003B1150" w14:paraId="476E29D1" w14:textId="77777777" w:rsidTr="003B1150">
        <w:tc>
          <w:tcPr>
            <w:tcW w:w="4202" w:type="dxa"/>
            <w:shd w:val="clear" w:color="auto" w:fill="auto"/>
          </w:tcPr>
          <w:p w14:paraId="156E248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الناتج المحلي الإجمالي (2015)</w:t>
            </w:r>
          </w:p>
        </w:tc>
        <w:tc>
          <w:tcPr>
            <w:tcW w:w="3054" w:type="dxa"/>
            <w:shd w:val="clear" w:color="auto" w:fill="auto"/>
          </w:tcPr>
          <w:p w14:paraId="3D7B8A1C" w14:textId="77777777" w:rsidR="009F5BE1" w:rsidRPr="003B1150" w:rsidRDefault="009F5BE1" w:rsidP="007255EC">
            <w:pPr>
              <w:pStyle w:val="TableText"/>
              <w:ind w:firstLine="110"/>
              <w:rPr>
                <w:rtl/>
              </w:rPr>
            </w:pPr>
            <w:r w:rsidRPr="003B1150">
              <w:rPr>
                <w:rtl/>
              </w:rPr>
              <w:t>663.3</w:t>
            </w:r>
            <w:r w:rsidR="00C0092B">
              <w:rPr>
                <w:rFonts w:hint="cs"/>
                <w:rtl/>
              </w:rPr>
              <w:t xml:space="preserve"> </w:t>
            </w:r>
            <w:r w:rsidR="00C0092B" w:rsidRPr="003B1150">
              <w:rPr>
                <w:rtl/>
              </w:rPr>
              <w:t>16</w:t>
            </w:r>
            <w:r w:rsidRPr="003B1150">
              <w:rPr>
                <w:rtl/>
              </w:rPr>
              <w:t xml:space="preserve"> مليون كرونة دانمركية</w:t>
            </w:r>
          </w:p>
        </w:tc>
      </w:tr>
      <w:tr w:rsidR="009F5BE1" w:rsidRPr="003B1150" w14:paraId="270DEE4E" w14:textId="77777777" w:rsidTr="003B1150">
        <w:tc>
          <w:tcPr>
            <w:tcW w:w="4202" w:type="dxa"/>
            <w:shd w:val="clear" w:color="auto" w:fill="auto"/>
          </w:tcPr>
          <w:p w14:paraId="6847020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حصة الفرد من الناتج المحلي الإجمالي (2015):</w:t>
            </w:r>
          </w:p>
        </w:tc>
        <w:tc>
          <w:tcPr>
            <w:tcW w:w="3054" w:type="dxa"/>
            <w:shd w:val="clear" w:color="auto" w:fill="auto"/>
          </w:tcPr>
          <w:p w14:paraId="0724BA5B" w14:textId="77777777" w:rsidR="009F5BE1" w:rsidRPr="003B1150" w:rsidRDefault="00C0092B" w:rsidP="007255EC">
            <w:pPr>
              <w:pStyle w:val="TableText"/>
              <w:ind w:firstLine="110"/>
              <w:rPr>
                <w:rtl/>
              </w:rPr>
            </w:pPr>
            <w:r w:rsidRPr="003B1150">
              <w:rPr>
                <w:rtl/>
              </w:rPr>
              <w:t>212</w:t>
            </w:r>
            <w:r>
              <w:rPr>
                <w:rtl/>
              </w:rPr>
              <w:t xml:space="preserve"> </w:t>
            </w:r>
            <w:r w:rsidRPr="003B1150">
              <w:rPr>
                <w:rtl/>
              </w:rPr>
              <w:t>34</w:t>
            </w:r>
            <w:r w:rsidR="009F5BE1" w:rsidRPr="003B1150">
              <w:rPr>
                <w:rtl/>
              </w:rPr>
              <w:t xml:space="preserve"> كرونات دانمركية</w:t>
            </w:r>
          </w:p>
        </w:tc>
      </w:tr>
      <w:tr w:rsidR="009F5BE1" w:rsidRPr="003B1150" w14:paraId="09FCEDE4" w14:textId="77777777" w:rsidTr="003B1150">
        <w:tc>
          <w:tcPr>
            <w:tcW w:w="4202" w:type="dxa"/>
            <w:shd w:val="clear" w:color="auto" w:fill="auto"/>
          </w:tcPr>
          <w:p w14:paraId="5C7BF77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الدخل القومي الإجمالي (2015)</w:t>
            </w:r>
          </w:p>
        </w:tc>
        <w:tc>
          <w:tcPr>
            <w:tcW w:w="3054" w:type="dxa"/>
            <w:shd w:val="clear" w:color="auto" w:fill="auto"/>
          </w:tcPr>
          <w:p w14:paraId="1AD21F06" w14:textId="77777777" w:rsidR="009F5BE1" w:rsidRPr="003B1150" w:rsidRDefault="009F5BE1" w:rsidP="007255EC">
            <w:pPr>
              <w:pStyle w:val="TableText"/>
              <w:ind w:firstLine="110"/>
              <w:rPr>
                <w:rtl/>
              </w:rPr>
            </w:pPr>
            <w:r w:rsidRPr="003B1150">
              <w:rPr>
                <w:rtl/>
              </w:rPr>
              <w:t>133.0</w:t>
            </w:r>
            <w:r w:rsidR="00C0092B">
              <w:rPr>
                <w:rFonts w:hint="cs"/>
                <w:rtl/>
              </w:rPr>
              <w:t xml:space="preserve"> </w:t>
            </w:r>
            <w:r w:rsidR="00C0092B" w:rsidRPr="003B1150">
              <w:rPr>
                <w:rtl/>
              </w:rPr>
              <w:t>17</w:t>
            </w:r>
            <w:r w:rsidR="00C0092B">
              <w:rPr>
                <w:rFonts w:hint="cs"/>
                <w:rtl/>
              </w:rPr>
              <w:t xml:space="preserve"> </w:t>
            </w:r>
            <w:r w:rsidRPr="003B1150">
              <w:rPr>
                <w:rtl/>
              </w:rPr>
              <w:t>مليون كرونة دانمركية</w:t>
            </w:r>
          </w:p>
        </w:tc>
      </w:tr>
      <w:tr w:rsidR="009F5BE1" w:rsidRPr="003B1150" w14:paraId="4988D984" w14:textId="77777777" w:rsidTr="003B1150">
        <w:tc>
          <w:tcPr>
            <w:tcW w:w="4202" w:type="dxa"/>
            <w:tcBorders>
              <w:bottom w:val="single" w:sz="12" w:space="0" w:color="auto"/>
            </w:tcBorders>
            <w:shd w:val="clear" w:color="auto" w:fill="auto"/>
          </w:tcPr>
          <w:p w14:paraId="473F0CF5" w14:textId="77777777" w:rsidR="009F5BE1" w:rsidRPr="003B1150" w:rsidRDefault="009F5BE1" w:rsidP="003B1150">
            <w:pPr>
              <w:spacing w:before="40" w:after="40" w:line="300" w:lineRule="exact"/>
              <w:ind w:left="113" w:right="113"/>
              <w:rPr>
                <w:bCs/>
                <w:sz w:val="18"/>
                <w:szCs w:val="26"/>
                <w:rtl/>
                <w:lang w:val="en-GB"/>
              </w:rPr>
            </w:pPr>
            <w:r w:rsidRPr="003B1150">
              <w:rPr>
                <w:rFonts w:hint="eastAsia"/>
                <w:bCs/>
                <w:sz w:val="18"/>
                <w:szCs w:val="26"/>
                <w:rtl/>
                <w:lang w:val="en-GB"/>
              </w:rPr>
              <w:t>مجموع</w:t>
            </w:r>
            <w:r w:rsidRPr="003B1150">
              <w:rPr>
                <w:bCs/>
                <w:sz w:val="18"/>
                <w:szCs w:val="26"/>
                <w:rtl/>
                <w:lang w:val="en-GB"/>
              </w:rPr>
              <w:t xml:space="preserve"> الرقم القياسي لأسعار الاستهلاك (أواخر 2016)</w:t>
            </w:r>
          </w:p>
        </w:tc>
        <w:tc>
          <w:tcPr>
            <w:tcW w:w="3054" w:type="dxa"/>
            <w:tcBorders>
              <w:bottom w:val="single" w:sz="12" w:space="0" w:color="auto"/>
            </w:tcBorders>
            <w:shd w:val="clear" w:color="auto" w:fill="auto"/>
          </w:tcPr>
          <w:p w14:paraId="58E0F7A2" w14:textId="77777777" w:rsidR="009F5BE1" w:rsidRPr="003B1150" w:rsidRDefault="009F5BE1" w:rsidP="007255EC">
            <w:pPr>
              <w:pStyle w:val="TableText"/>
              <w:ind w:firstLine="110"/>
              <w:rPr>
                <w:bCs/>
                <w:rtl/>
              </w:rPr>
            </w:pPr>
            <w:r w:rsidRPr="003B1150">
              <w:rPr>
                <w:bCs/>
                <w:rtl/>
              </w:rPr>
              <w:t>117.3</w:t>
            </w:r>
          </w:p>
        </w:tc>
      </w:tr>
    </w:tbl>
    <w:p w14:paraId="220D8ABA" w14:textId="77777777" w:rsidR="009F5BE1" w:rsidRPr="004A1955" w:rsidRDefault="009F5BE1" w:rsidP="009F5BE1">
      <w:pPr>
        <w:pStyle w:val="SingleTxtGA"/>
        <w:spacing w:before="240"/>
        <w:rPr>
          <w:rtl/>
        </w:rPr>
      </w:pPr>
      <w:r w:rsidRPr="004A1955">
        <w:rPr>
          <w:rFonts w:hint="cs"/>
          <w:rtl/>
        </w:rPr>
        <w:t>291-</w:t>
      </w:r>
      <w:r w:rsidRPr="004A1955">
        <w:rPr>
          <w:rFonts w:hint="cs"/>
          <w:rtl/>
        </w:rPr>
        <w:tab/>
        <w:t>و</w:t>
      </w:r>
      <w:r w:rsidRPr="004A1955">
        <w:rPr>
          <w:rtl/>
        </w:rPr>
        <w:t xml:space="preserve">جزر فارو مجتمع رفاه، وبصفتها تلك، يتم تخصيص قدر كبير من الإنفاق الحكومي للصحة والتعليم والضمان الاجتماعي. فمن عام 2010 إلى عام 2013، أنفقت الحكومة ما بين 68 و72٪ من الإنفاق العام على </w:t>
      </w:r>
      <w:r w:rsidRPr="004A1955">
        <w:rPr>
          <w:rFonts w:hint="cs"/>
          <w:rtl/>
        </w:rPr>
        <w:t>المجالات</w:t>
      </w:r>
      <w:r w:rsidRPr="004A1955">
        <w:rPr>
          <w:rtl/>
        </w:rPr>
        <w:t xml:space="preserve"> المذكورة أعلاه.</w:t>
      </w:r>
    </w:p>
    <w:p w14:paraId="7C8FB904" w14:textId="77777777" w:rsidR="009F5BE1" w:rsidRPr="004A1955" w:rsidRDefault="009F5BE1" w:rsidP="009F5BE1">
      <w:pPr>
        <w:pStyle w:val="SingleTxtGA"/>
        <w:rPr>
          <w:b/>
          <w:bCs/>
        </w:rPr>
      </w:pPr>
      <w:r w:rsidRPr="004A1955">
        <w:rPr>
          <w:rtl/>
        </w:rPr>
        <w:t>الجدول 8</w:t>
      </w:r>
      <w:r w:rsidRPr="004A1955">
        <w:rPr>
          <w:rtl/>
        </w:rPr>
        <w:tab/>
      </w:r>
      <w:r w:rsidRPr="004A1955">
        <w:rPr>
          <w:rtl/>
        </w:rPr>
        <w:br/>
      </w:r>
      <w:r w:rsidRPr="004A1955">
        <w:rPr>
          <w:b/>
          <w:bCs/>
          <w:rtl/>
        </w:rPr>
        <w:t>الإنفاق الحكومي</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8"/>
        <w:gridCol w:w="1134"/>
        <w:gridCol w:w="1135"/>
        <w:gridCol w:w="1134"/>
        <w:gridCol w:w="1135"/>
      </w:tblGrid>
      <w:tr w:rsidR="009F5BE1" w:rsidRPr="003B1150" w14:paraId="3A1E2CFA" w14:textId="77777777" w:rsidTr="00C0092B">
        <w:trPr>
          <w:tblHeader/>
        </w:trPr>
        <w:tc>
          <w:tcPr>
            <w:tcW w:w="2718" w:type="dxa"/>
            <w:tcBorders>
              <w:top w:val="single" w:sz="4" w:space="0" w:color="auto"/>
              <w:bottom w:val="single" w:sz="12" w:space="0" w:color="auto"/>
            </w:tcBorders>
            <w:shd w:val="clear" w:color="auto" w:fill="auto"/>
            <w:noWrap/>
            <w:vAlign w:val="bottom"/>
            <w:hideMark/>
          </w:tcPr>
          <w:p w14:paraId="30B9B82E" w14:textId="77777777" w:rsidR="009F5BE1" w:rsidRPr="003B1150" w:rsidRDefault="009F5BE1" w:rsidP="003B1150">
            <w:pPr>
              <w:spacing w:before="40" w:after="40" w:line="300" w:lineRule="exact"/>
              <w:ind w:left="113" w:right="113"/>
              <w:rPr>
                <w:i/>
                <w:iCs/>
                <w:sz w:val="18"/>
                <w:szCs w:val="26"/>
              </w:rPr>
            </w:pPr>
          </w:p>
        </w:tc>
        <w:tc>
          <w:tcPr>
            <w:tcW w:w="1134" w:type="dxa"/>
            <w:tcBorders>
              <w:top w:val="single" w:sz="4" w:space="0" w:color="auto"/>
              <w:bottom w:val="single" w:sz="12" w:space="0" w:color="auto"/>
            </w:tcBorders>
            <w:shd w:val="clear" w:color="auto" w:fill="auto"/>
            <w:noWrap/>
            <w:vAlign w:val="bottom"/>
            <w:hideMark/>
          </w:tcPr>
          <w:p w14:paraId="5FDB7B93"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2010</w:t>
            </w:r>
          </w:p>
        </w:tc>
        <w:tc>
          <w:tcPr>
            <w:tcW w:w="1135" w:type="dxa"/>
            <w:tcBorders>
              <w:top w:val="single" w:sz="4" w:space="0" w:color="auto"/>
              <w:bottom w:val="single" w:sz="12" w:space="0" w:color="auto"/>
            </w:tcBorders>
            <w:shd w:val="clear" w:color="auto" w:fill="auto"/>
            <w:noWrap/>
            <w:vAlign w:val="bottom"/>
            <w:hideMark/>
          </w:tcPr>
          <w:p w14:paraId="02209F7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2011</w:t>
            </w:r>
          </w:p>
        </w:tc>
        <w:tc>
          <w:tcPr>
            <w:tcW w:w="1134" w:type="dxa"/>
            <w:tcBorders>
              <w:top w:val="single" w:sz="4" w:space="0" w:color="auto"/>
              <w:bottom w:val="single" w:sz="12" w:space="0" w:color="auto"/>
            </w:tcBorders>
            <w:shd w:val="clear" w:color="auto" w:fill="auto"/>
            <w:noWrap/>
            <w:vAlign w:val="bottom"/>
            <w:hideMark/>
          </w:tcPr>
          <w:p w14:paraId="3891F1F1"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1135" w:type="dxa"/>
            <w:tcBorders>
              <w:top w:val="single" w:sz="4" w:space="0" w:color="auto"/>
              <w:bottom w:val="single" w:sz="12" w:space="0" w:color="auto"/>
            </w:tcBorders>
            <w:shd w:val="clear" w:color="auto" w:fill="auto"/>
            <w:noWrap/>
            <w:vAlign w:val="bottom"/>
            <w:hideMark/>
          </w:tcPr>
          <w:p w14:paraId="51FB8B5C"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r>
      <w:tr w:rsidR="009F5BE1" w:rsidRPr="003B1150" w14:paraId="460126E0" w14:textId="77777777" w:rsidTr="00C0092B">
        <w:tc>
          <w:tcPr>
            <w:tcW w:w="2718" w:type="dxa"/>
            <w:tcBorders>
              <w:top w:val="single" w:sz="12" w:space="0" w:color="auto"/>
              <w:bottom w:val="nil"/>
            </w:tcBorders>
            <w:shd w:val="clear" w:color="auto" w:fill="auto"/>
            <w:noWrap/>
            <w:hideMark/>
          </w:tcPr>
          <w:p w14:paraId="32B0438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الإنفاق الحكومي العام</w:t>
            </w:r>
          </w:p>
        </w:tc>
        <w:tc>
          <w:tcPr>
            <w:tcW w:w="1134" w:type="dxa"/>
            <w:tcBorders>
              <w:top w:val="single" w:sz="12" w:space="0" w:color="auto"/>
              <w:bottom w:val="nil"/>
            </w:tcBorders>
            <w:shd w:val="clear" w:color="auto" w:fill="auto"/>
            <w:noWrap/>
            <w:hideMark/>
          </w:tcPr>
          <w:p w14:paraId="2F1B10D8" w14:textId="77777777" w:rsidR="009F5BE1" w:rsidRPr="003B1150" w:rsidRDefault="00C0092B" w:rsidP="007E6E61">
            <w:pPr>
              <w:pStyle w:val="TableText"/>
              <w:rPr>
                <w:rtl/>
              </w:rPr>
            </w:pPr>
            <w:r w:rsidRPr="003B1150">
              <w:rPr>
                <w:rtl/>
              </w:rPr>
              <w:t>279.1</w:t>
            </w:r>
            <w:r>
              <w:rPr>
                <w:rtl/>
              </w:rPr>
              <w:t xml:space="preserve"> </w:t>
            </w:r>
            <w:r w:rsidRPr="003B1150">
              <w:rPr>
                <w:rtl/>
              </w:rPr>
              <w:t>7</w:t>
            </w:r>
          </w:p>
        </w:tc>
        <w:tc>
          <w:tcPr>
            <w:tcW w:w="1135" w:type="dxa"/>
            <w:tcBorders>
              <w:top w:val="single" w:sz="12" w:space="0" w:color="auto"/>
              <w:bottom w:val="nil"/>
            </w:tcBorders>
            <w:shd w:val="clear" w:color="auto" w:fill="auto"/>
            <w:noWrap/>
            <w:hideMark/>
          </w:tcPr>
          <w:p w14:paraId="3C620BE8" w14:textId="77777777" w:rsidR="009F5BE1" w:rsidRPr="003B1150" w:rsidRDefault="00C0092B" w:rsidP="007E6E61">
            <w:pPr>
              <w:pStyle w:val="TableText"/>
              <w:rPr>
                <w:rtl/>
              </w:rPr>
            </w:pPr>
            <w:r w:rsidRPr="003B1150">
              <w:rPr>
                <w:rtl/>
              </w:rPr>
              <w:t>431.5</w:t>
            </w:r>
            <w:r>
              <w:rPr>
                <w:rtl/>
              </w:rPr>
              <w:t xml:space="preserve"> </w:t>
            </w:r>
            <w:r w:rsidRPr="003B1150">
              <w:rPr>
                <w:rtl/>
              </w:rPr>
              <w:t>7</w:t>
            </w:r>
          </w:p>
        </w:tc>
        <w:tc>
          <w:tcPr>
            <w:tcW w:w="1134" w:type="dxa"/>
            <w:tcBorders>
              <w:top w:val="single" w:sz="12" w:space="0" w:color="auto"/>
              <w:bottom w:val="nil"/>
            </w:tcBorders>
            <w:shd w:val="clear" w:color="auto" w:fill="auto"/>
            <w:noWrap/>
            <w:hideMark/>
          </w:tcPr>
          <w:p w14:paraId="186F8A2B" w14:textId="77777777" w:rsidR="009F5BE1" w:rsidRPr="003B1150" w:rsidRDefault="00C0092B" w:rsidP="007E6E61">
            <w:pPr>
              <w:pStyle w:val="TableText"/>
              <w:rPr>
                <w:rtl/>
              </w:rPr>
            </w:pPr>
            <w:r w:rsidRPr="003B1150">
              <w:rPr>
                <w:rtl/>
              </w:rPr>
              <w:t>548.6</w:t>
            </w:r>
            <w:r>
              <w:rPr>
                <w:rtl/>
              </w:rPr>
              <w:t xml:space="preserve"> </w:t>
            </w:r>
            <w:r w:rsidRPr="003B1150">
              <w:rPr>
                <w:rtl/>
              </w:rPr>
              <w:t>7</w:t>
            </w:r>
          </w:p>
        </w:tc>
        <w:tc>
          <w:tcPr>
            <w:tcW w:w="1135" w:type="dxa"/>
            <w:tcBorders>
              <w:top w:val="single" w:sz="12" w:space="0" w:color="auto"/>
              <w:bottom w:val="nil"/>
            </w:tcBorders>
            <w:shd w:val="clear" w:color="auto" w:fill="auto"/>
            <w:noWrap/>
            <w:hideMark/>
          </w:tcPr>
          <w:p w14:paraId="0A1440A8" w14:textId="77777777" w:rsidR="009F5BE1" w:rsidRPr="003B1150" w:rsidRDefault="00C0092B" w:rsidP="007E6E61">
            <w:pPr>
              <w:pStyle w:val="TableText"/>
              <w:rPr>
                <w:rtl/>
              </w:rPr>
            </w:pPr>
            <w:r w:rsidRPr="003B1150">
              <w:rPr>
                <w:rtl/>
              </w:rPr>
              <w:t>739.6</w:t>
            </w:r>
            <w:r>
              <w:rPr>
                <w:rtl/>
              </w:rPr>
              <w:t xml:space="preserve"> </w:t>
            </w:r>
            <w:r w:rsidRPr="003B1150">
              <w:rPr>
                <w:rtl/>
              </w:rPr>
              <w:t>7</w:t>
            </w:r>
          </w:p>
        </w:tc>
      </w:tr>
      <w:tr w:rsidR="009F5BE1" w:rsidRPr="003B1150" w14:paraId="45C6A225" w14:textId="77777777" w:rsidTr="00C0092B">
        <w:tc>
          <w:tcPr>
            <w:tcW w:w="2718" w:type="dxa"/>
            <w:tcBorders>
              <w:top w:val="nil"/>
              <w:bottom w:val="nil"/>
            </w:tcBorders>
            <w:shd w:val="clear" w:color="auto" w:fill="auto"/>
            <w:noWrap/>
            <w:hideMark/>
          </w:tcPr>
          <w:p w14:paraId="353D41E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السكن ومرافق المجتمع المحلي</w:t>
            </w:r>
          </w:p>
        </w:tc>
        <w:tc>
          <w:tcPr>
            <w:tcW w:w="1134" w:type="dxa"/>
            <w:tcBorders>
              <w:top w:val="nil"/>
              <w:bottom w:val="nil"/>
            </w:tcBorders>
            <w:shd w:val="clear" w:color="auto" w:fill="auto"/>
            <w:noWrap/>
            <w:hideMark/>
          </w:tcPr>
          <w:p w14:paraId="0A1635A7" w14:textId="77777777" w:rsidR="009F5BE1" w:rsidRPr="003B1150" w:rsidRDefault="009F5BE1" w:rsidP="007E6E61">
            <w:pPr>
              <w:pStyle w:val="TableText"/>
              <w:rPr>
                <w:rtl/>
              </w:rPr>
            </w:pPr>
            <w:r w:rsidRPr="003B1150">
              <w:rPr>
                <w:rtl/>
              </w:rPr>
              <w:t>83.6</w:t>
            </w:r>
          </w:p>
        </w:tc>
        <w:tc>
          <w:tcPr>
            <w:tcW w:w="1135" w:type="dxa"/>
            <w:tcBorders>
              <w:top w:val="nil"/>
              <w:bottom w:val="nil"/>
            </w:tcBorders>
            <w:shd w:val="clear" w:color="auto" w:fill="auto"/>
            <w:noWrap/>
            <w:hideMark/>
          </w:tcPr>
          <w:p w14:paraId="11150F61" w14:textId="77777777" w:rsidR="009F5BE1" w:rsidRPr="003B1150" w:rsidRDefault="009F5BE1" w:rsidP="007E6E61">
            <w:pPr>
              <w:pStyle w:val="TableText"/>
              <w:rPr>
                <w:rtl/>
              </w:rPr>
            </w:pPr>
            <w:r w:rsidRPr="003B1150">
              <w:rPr>
                <w:rtl/>
              </w:rPr>
              <w:t>89.3</w:t>
            </w:r>
          </w:p>
        </w:tc>
        <w:tc>
          <w:tcPr>
            <w:tcW w:w="1134" w:type="dxa"/>
            <w:tcBorders>
              <w:top w:val="nil"/>
              <w:bottom w:val="nil"/>
            </w:tcBorders>
            <w:shd w:val="clear" w:color="auto" w:fill="auto"/>
            <w:noWrap/>
            <w:hideMark/>
          </w:tcPr>
          <w:p w14:paraId="6FFBA931" w14:textId="77777777" w:rsidR="009F5BE1" w:rsidRPr="003B1150" w:rsidRDefault="009F5BE1" w:rsidP="007E6E61">
            <w:pPr>
              <w:pStyle w:val="TableText"/>
              <w:rPr>
                <w:rtl/>
              </w:rPr>
            </w:pPr>
            <w:r w:rsidRPr="003B1150">
              <w:rPr>
                <w:rtl/>
              </w:rPr>
              <w:t>96.7</w:t>
            </w:r>
          </w:p>
        </w:tc>
        <w:tc>
          <w:tcPr>
            <w:tcW w:w="1135" w:type="dxa"/>
            <w:tcBorders>
              <w:top w:val="nil"/>
              <w:bottom w:val="nil"/>
            </w:tcBorders>
            <w:shd w:val="clear" w:color="auto" w:fill="auto"/>
            <w:noWrap/>
            <w:hideMark/>
          </w:tcPr>
          <w:p w14:paraId="2496BC68" w14:textId="77777777" w:rsidR="009F5BE1" w:rsidRPr="003B1150" w:rsidRDefault="009F5BE1" w:rsidP="007E6E61">
            <w:pPr>
              <w:pStyle w:val="TableText"/>
              <w:rPr>
                <w:rtl/>
              </w:rPr>
            </w:pPr>
            <w:r w:rsidRPr="003B1150">
              <w:rPr>
                <w:rtl/>
              </w:rPr>
              <w:t>98.7</w:t>
            </w:r>
          </w:p>
        </w:tc>
      </w:tr>
      <w:tr w:rsidR="009F5BE1" w:rsidRPr="003B1150" w14:paraId="1C4B105A" w14:textId="77777777" w:rsidTr="00C0092B">
        <w:tc>
          <w:tcPr>
            <w:tcW w:w="2718" w:type="dxa"/>
            <w:tcBorders>
              <w:top w:val="nil"/>
            </w:tcBorders>
            <w:shd w:val="clear" w:color="auto" w:fill="auto"/>
            <w:noWrap/>
            <w:hideMark/>
          </w:tcPr>
          <w:p w14:paraId="7047406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w:t>
            </w:r>
          </w:p>
        </w:tc>
        <w:tc>
          <w:tcPr>
            <w:tcW w:w="1134" w:type="dxa"/>
            <w:tcBorders>
              <w:top w:val="nil"/>
            </w:tcBorders>
            <w:shd w:val="clear" w:color="auto" w:fill="auto"/>
            <w:noWrap/>
            <w:hideMark/>
          </w:tcPr>
          <w:p w14:paraId="787E9CE3" w14:textId="77777777" w:rsidR="009F5BE1" w:rsidRPr="003B1150" w:rsidRDefault="009F5BE1" w:rsidP="007E6E61">
            <w:pPr>
              <w:pStyle w:val="TableText"/>
              <w:rPr>
                <w:rtl/>
              </w:rPr>
            </w:pPr>
            <w:r w:rsidRPr="003B1150">
              <w:rPr>
                <w:rtl/>
              </w:rPr>
              <w:t>1.1%</w:t>
            </w:r>
          </w:p>
        </w:tc>
        <w:tc>
          <w:tcPr>
            <w:tcW w:w="1135" w:type="dxa"/>
            <w:tcBorders>
              <w:top w:val="nil"/>
            </w:tcBorders>
            <w:shd w:val="clear" w:color="auto" w:fill="auto"/>
            <w:noWrap/>
            <w:hideMark/>
          </w:tcPr>
          <w:p w14:paraId="2C5598D7" w14:textId="77777777" w:rsidR="009F5BE1" w:rsidRPr="003B1150" w:rsidRDefault="009F5BE1" w:rsidP="007E6E61">
            <w:pPr>
              <w:pStyle w:val="TableText"/>
              <w:rPr>
                <w:rtl/>
              </w:rPr>
            </w:pPr>
            <w:r w:rsidRPr="003B1150">
              <w:rPr>
                <w:rtl/>
              </w:rPr>
              <w:t>1.2%</w:t>
            </w:r>
          </w:p>
        </w:tc>
        <w:tc>
          <w:tcPr>
            <w:tcW w:w="1134" w:type="dxa"/>
            <w:tcBorders>
              <w:top w:val="nil"/>
            </w:tcBorders>
            <w:shd w:val="clear" w:color="auto" w:fill="auto"/>
            <w:noWrap/>
            <w:hideMark/>
          </w:tcPr>
          <w:p w14:paraId="6AD54AFE" w14:textId="77777777" w:rsidR="009F5BE1" w:rsidRPr="003B1150" w:rsidRDefault="009F5BE1" w:rsidP="007E6E61">
            <w:pPr>
              <w:pStyle w:val="TableText"/>
              <w:rPr>
                <w:rtl/>
              </w:rPr>
            </w:pPr>
            <w:r w:rsidRPr="003B1150">
              <w:rPr>
                <w:rtl/>
              </w:rPr>
              <w:t>1.3%</w:t>
            </w:r>
          </w:p>
        </w:tc>
        <w:tc>
          <w:tcPr>
            <w:tcW w:w="1135" w:type="dxa"/>
            <w:tcBorders>
              <w:top w:val="nil"/>
            </w:tcBorders>
            <w:shd w:val="clear" w:color="auto" w:fill="auto"/>
            <w:noWrap/>
            <w:hideMark/>
          </w:tcPr>
          <w:p w14:paraId="13AAD8C7" w14:textId="77777777" w:rsidR="009F5BE1" w:rsidRPr="003B1150" w:rsidRDefault="009F5BE1" w:rsidP="007E6E61">
            <w:pPr>
              <w:pStyle w:val="TableText"/>
              <w:rPr>
                <w:rtl/>
              </w:rPr>
            </w:pPr>
            <w:r w:rsidRPr="003B1150">
              <w:rPr>
                <w:rtl/>
              </w:rPr>
              <w:t>1.3%</w:t>
            </w:r>
          </w:p>
        </w:tc>
      </w:tr>
      <w:tr w:rsidR="009F5BE1" w:rsidRPr="003B1150" w14:paraId="6CC906C9" w14:textId="77777777" w:rsidTr="00C0092B">
        <w:tc>
          <w:tcPr>
            <w:tcW w:w="2718" w:type="dxa"/>
            <w:shd w:val="clear" w:color="auto" w:fill="auto"/>
            <w:noWrap/>
            <w:hideMark/>
          </w:tcPr>
          <w:p w14:paraId="06BF202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الصحة</w:t>
            </w:r>
          </w:p>
        </w:tc>
        <w:tc>
          <w:tcPr>
            <w:tcW w:w="1134" w:type="dxa"/>
            <w:shd w:val="clear" w:color="auto" w:fill="auto"/>
            <w:noWrap/>
            <w:hideMark/>
          </w:tcPr>
          <w:p w14:paraId="6D41D26E" w14:textId="77777777" w:rsidR="009F5BE1" w:rsidRPr="003B1150" w:rsidRDefault="00C0092B" w:rsidP="007E6E61">
            <w:pPr>
              <w:pStyle w:val="TableText"/>
              <w:rPr>
                <w:rtl/>
              </w:rPr>
            </w:pPr>
            <w:r w:rsidRPr="003B1150">
              <w:rPr>
                <w:rtl/>
              </w:rPr>
              <w:t>007.4</w:t>
            </w:r>
            <w:r>
              <w:rPr>
                <w:rtl/>
              </w:rPr>
              <w:t xml:space="preserve"> </w:t>
            </w:r>
            <w:r w:rsidRPr="003B1150">
              <w:rPr>
                <w:rtl/>
              </w:rPr>
              <w:t>1</w:t>
            </w:r>
          </w:p>
        </w:tc>
        <w:tc>
          <w:tcPr>
            <w:tcW w:w="1135" w:type="dxa"/>
            <w:shd w:val="clear" w:color="auto" w:fill="auto"/>
            <w:noWrap/>
            <w:hideMark/>
          </w:tcPr>
          <w:p w14:paraId="1132CABD" w14:textId="77777777" w:rsidR="009F5BE1" w:rsidRPr="003B1150" w:rsidRDefault="00C0092B" w:rsidP="007E6E61">
            <w:pPr>
              <w:pStyle w:val="TableText"/>
              <w:rPr>
                <w:rtl/>
              </w:rPr>
            </w:pPr>
            <w:r w:rsidRPr="003B1150">
              <w:rPr>
                <w:rtl/>
              </w:rPr>
              <w:t>047.9</w:t>
            </w:r>
            <w:r>
              <w:rPr>
                <w:rtl/>
              </w:rPr>
              <w:t xml:space="preserve"> </w:t>
            </w:r>
            <w:r w:rsidRPr="003B1150">
              <w:rPr>
                <w:rtl/>
              </w:rPr>
              <w:t>1</w:t>
            </w:r>
          </w:p>
        </w:tc>
        <w:tc>
          <w:tcPr>
            <w:tcW w:w="1134" w:type="dxa"/>
            <w:shd w:val="clear" w:color="auto" w:fill="auto"/>
            <w:noWrap/>
            <w:hideMark/>
          </w:tcPr>
          <w:p w14:paraId="6498630A" w14:textId="77777777" w:rsidR="009F5BE1" w:rsidRPr="003B1150" w:rsidRDefault="00C0092B" w:rsidP="007E6E61">
            <w:pPr>
              <w:pStyle w:val="TableText"/>
              <w:rPr>
                <w:rtl/>
              </w:rPr>
            </w:pPr>
            <w:r w:rsidRPr="003B1150">
              <w:rPr>
                <w:rtl/>
              </w:rPr>
              <w:t>044.7</w:t>
            </w:r>
            <w:r>
              <w:rPr>
                <w:rtl/>
              </w:rPr>
              <w:t xml:space="preserve"> </w:t>
            </w:r>
            <w:r w:rsidRPr="003B1150">
              <w:rPr>
                <w:rtl/>
              </w:rPr>
              <w:t>1</w:t>
            </w:r>
          </w:p>
        </w:tc>
        <w:tc>
          <w:tcPr>
            <w:tcW w:w="1135" w:type="dxa"/>
            <w:shd w:val="clear" w:color="auto" w:fill="auto"/>
            <w:noWrap/>
            <w:hideMark/>
          </w:tcPr>
          <w:p w14:paraId="451C612E" w14:textId="77777777" w:rsidR="009F5BE1" w:rsidRPr="003B1150" w:rsidRDefault="00C0092B" w:rsidP="007E6E61">
            <w:pPr>
              <w:pStyle w:val="TableText"/>
              <w:rPr>
                <w:rtl/>
              </w:rPr>
            </w:pPr>
            <w:r w:rsidRPr="003B1150">
              <w:rPr>
                <w:rtl/>
              </w:rPr>
              <w:t>082.8</w:t>
            </w:r>
            <w:r>
              <w:rPr>
                <w:rtl/>
              </w:rPr>
              <w:t xml:space="preserve"> </w:t>
            </w:r>
            <w:r w:rsidRPr="003B1150">
              <w:rPr>
                <w:rtl/>
              </w:rPr>
              <w:t>1</w:t>
            </w:r>
          </w:p>
        </w:tc>
      </w:tr>
      <w:tr w:rsidR="009F5BE1" w:rsidRPr="003B1150" w14:paraId="458C1063" w14:textId="77777777" w:rsidTr="00C0092B">
        <w:tc>
          <w:tcPr>
            <w:tcW w:w="2718" w:type="dxa"/>
            <w:shd w:val="clear" w:color="auto" w:fill="auto"/>
            <w:noWrap/>
            <w:hideMark/>
          </w:tcPr>
          <w:p w14:paraId="77164E7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w:t>
            </w:r>
          </w:p>
        </w:tc>
        <w:tc>
          <w:tcPr>
            <w:tcW w:w="1134" w:type="dxa"/>
            <w:shd w:val="clear" w:color="auto" w:fill="auto"/>
            <w:noWrap/>
            <w:hideMark/>
          </w:tcPr>
          <w:p w14:paraId="2DCE332F" w14:textId="77777777" w:rsidR="009F5BE1" w:rsidRPr="003B1150" w:rsidRDefault="009F5BE1" w:rsidP="007E6E61">
            <w:pPr>
              <w:pStyle w:val="TableText"/>
              <w:rPr>
                <w:rtl/>
              </w:rPr>
            </w:pPr>
            <w:r w:rsidRPr="003B1150">
              <w:rPr>
                <w:rtl/>
              </w:rPr>
              <w:t>13.8%</w:t>
            </w:r>
          </w:p>
        </w:tc>
        <w:tc>
          <w:tcPr>
            <w:tcW w:w="1135" w:type="dxa"/>
            <w:shd w:val="clear" w:color="auto" w:fill="auto"/>
            <w:noWrap/>
            <w:hideMark/>
          </w:tcPr>
          <w:p w14:paraId="5A8E4BD8" w14:textId="77777777" w:rsidR="009F5BE1" w:rsidRPr="003B1150" w:rsidRDefault="009F5BE1" w:rsidP="007E6E61">
            <w:pPr>
              <w:pStyle w:val="TableText"/>
              <w:rPr>
                <w:rtl/>
              </w:rPr>
            </w:pPr>
            <w:r w:rsidRPr="003B1150">
              <w:rPr>
                <w:rtl/>
              </w:rPr>
              <w:t>14.1%</w:t>
            </w:r>
          </w:p>
        </w:tc>
        <w:tc>
          <w:tcPr>
            <w:tcW w:w="1134" w:type="dxa"/>
            <w:shd w:val="clear" w:color="auto" w:fill="auto"/>
            <w:noWrap/>
            <w:hideMark/>
          </w:tcPr>
          <w:p w14:paraId="20007909" w14:textId="77777777" w:rsidR="009F5BE1" w:rsidRPr="003B1150" w:rsidRDefault="009F5BE1" w:rsidP="007E6E61">
            <w:pPr>
              <w:pStyle w:val="TableText"/>
              <w:rPr>
                <w:rtl/>
              </w:rPr>
            </w:pPr>
            <w:r w:rsidRPr="003B1150">
              <w:rPr>
                <w:rtl/>
              </w:rPr>
              <w:t>13.8%</w:t>
            </w:r>
          </w:p>
        </w:tc>
        <w:tc>
          <w:tcPr>
            <w:tcW w:w="1135" w:type="dxa"/>
            <w:shd w:val="clear" w:color="auto" w:fill="auto"/>
            <w:noWrap/>
            <w:hideMark/>
          </w:tcPr>
          <w:p w14:paraId="4D300065" w14:textId="77777777" w:rsidR="009F5BE1" w:rsidRPr="003B1150" w:rsidRDefault="009F5BE1" w:rsidP="007E6E61">
            <w:pPr>
              <w:pStyle w:val="TableText"/>
              <w:rPr>
                <w:rtl/>
              </w:rPr>
            </w:pPr>
            <w:r w:rsidRPr="003B1150">
              <w:rPr>
                <w:rtl/>
              </w:rPr>
              <w:t>14.0%</w:t>
            </w:r>
          </w:p>
        </w:tc>
      </w:tr>
      <w:tr w:rsidR="009F5BE1" w:rsidRPr="003B1150" w14:paraId="324572A0" w14:textId="77777777" w:rsidTr="00C0092B">
        <w:tc>
          <w:tcPr>
            <w:tcW w:w="2718" w:type="dxa"/>
            <w:shd w:val="clear" w:color="auto" w:fill="auto"/>
            <w:noWrap/>
            <w:hideMark/>
          </w:tcPr>
          <w:p w14:paraId="295D7CC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التعليم</w:t>
            </w:r>
          </w:p>
        </w:tc>
        <w:tc>
          <w:tcPr>
            <w:tcW w:w="1134" w:type="dxa"/>
            <w:shd w:val="clear" w:color="auto" w:fill="auto"/>
            <w:noWrap/>
            <w:hideMark/>
          </w:tcPr>
          <w:p w14:paraId="0289D8AF" w14:textId="77777777" w:rsidR="009F5BE1" w:rsidRPr="003B1150" w:rsidRDefault="009F5BE1" w:rsidP="007E6E61">
            <w:pPr>
              <w:pStyle w:val="TableText"/>
              <w:rPr>
                <w:rtl/>
              </w:rPr>
            </w:pPr>
            <w:r w:rsidRPr="003B1150">
              <w:rPr>
                <w:rtl/>
              </w:rPr>
              <w:t>1230</w:t>
            </w:r>
          </w:p>
        </w:tc>
        <w:tc>
          <w:tcPr>
            <w:tcW w:w="1135" w:type="dxa"/>
            <w:shd w:val="clear" w:color="auto" w:fill="auto"/>
            <w:noWrap/>
            <w:hideMark/>
          </w:tcPr>
          <w:p w14:paraId="7D4A6FFC" w14:textId="77777777" w:rsidR="009F5BE1" w:rsidRPr="003B1150" w:rsidRDefault="00C0092B" w:rsidP="007E6E61">
            <w:pPr>
              <w:pStyle w:val="TableText"/>
              <w:rPr>
                <w:rtl/>
              </w:rPr>
            </w:pPr>
            <w:r w:rsidRPr="003B1150">
              <w:rPr>
                <w:rtl/>
              </w:rPr>
              <w:t>179.5</w:t>
            </w:r>
            <w:r>
              <w:rPr>
                <w:rtl/>
              </w:rPr>
              <w:t xml:space="preserve"> </w:t>
            </w:r>
            <w:r w:rsidRPr="003B1150">
              <w:rPr>
                <w:rtl/>
              </w:rPr>
              <w:t>1</w:t>
            </w:r>
          </w:p>
        </w:tc>
        <w:tc>
          <w:tcPr>
            <w:tcW w:w="1134" w:type="dxa"/>
            <w:shd w:val="clear" w:color="auto" w:fill="auto"/>
            <w:noWrap/>
            <w:hideMark/>
          </w:tcPr>
          <w:p w14:paraId="2BB72284" w14:textId="77777777" w:rsidR="009F5BE1" w:rsidRPr="003B1150" w:rsidRDefault="00C0092B" w:rsidP="007E6E61">
            <w:pPr>
              <w:pStyle w:val="TableText"/>
              <w:rPr>
                <w:rtl/>
              </w:rPr>
            </w:pPr>
            <w:r w:rsidRPr="003B1150">
              <w:rPr>
                <w:rtl/>
              </w:rPr>
              <w:t>112.6</w:t>
            </w:r>
            <w:r>
              <w:rPr>
                <w:rtl/>
              </w:rPr>
              <w:t xml:space="preserve"> </w:t>
            </w:r>
            <w:r w:rsidRPr="003B1150">
              <w:rPr>
                <w:rtl/>
              </w:rPr>
              <w:t>1</w:t>
            </w:r>
          </w:p>
        </w:tc>
        <w:tc>
          <w:tcPr>
            <w:tcW w:w="1135" w:type="dxa"/>
            <w:shd w:val="clear" w:color="auto" w:fill="auto"/>
            <w:noWrap/>
            <w:hideMark/>
          </w:tcPr>
          <w:p w14:paraId="2BB3F832" w14:textId="77777777" w:rsidR="009F5BE1" w:rsidRPr="003B1150" w:rsidRDefault="00C0092B" w:rsidP="007E6E61">
            <w:pPr>
              <w:pStyle w:val="TableText"/>
              <w:rPr>
                <w:rtl/>
              </w:rPr>
            </w:pPr>
            <w:r w:rsidRPr="003B1150">
              <w:rPr>
                <w:rtl/>
              </w:rPr>
              <w:t>214.5</w:t>
            </w:r>
            <w:r>
              <w:rPr>
                <w:rtl/>
              </w:rPr>
              <w:t xml:space="preserve"> </w:t>
            </w:r>
            <w:r w:rsidRPr="003B1150">
              <w:rPr>
                <w:rtl/>
              </w:rPr>
              <w:t>1</w:t>
            </w:r>
          </w:p>
        </w:tc>
      </w:tr>
      <w:tr w:rsidR="009F5BE1" w:rsidRPr="003B1150" w14:paraId="4FF70DC0" w14:textId="77777777" w:rsidTr="00C0092B">
        <w:tc>
          <w:tcPr>
            <w:tcW w:w="2718" w:type="dxa"/>
            <w:shd w:val="clear" w:color="auto" w:fill="auto"/>
            <w:noWrap/>
            <w:hideMark/>
          </w:tcPr>
          <w:p w14:paraId="2D4B438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w:t>
            </w:r>
          </w:p>
        </w:tc>
        <w:tc>
          <w:tcPr>
            <w:tcW w:w="1134" w:type="dxa"/>
            <w:shd w:val="clear" w:color="auto" w:fill="auto"/>
            <w:noWrap/>
            <w:hideMark/>
          </w:tcPr>
          <w:p w14:paraId="3B69B4D5" w14:textId="77777777" w:rsidR="009F5BE1" w:rsidRPr="003B1150" w:rsidRDefault="009F5BE1" w:rsidP="007E6E61">
            <w:pPr>
              <w:pStyle w:val="TableText"/>
              <w:rPr>
                <w:rtl/>
              </w:rPr>
            </w:pPr>
            <w:r w:rsidRPr="003B1150">
              <w:rPr>
                <w:rtl/>
              </w:rPr>
              <w:t>16.9%</w:t>
            </w:r>
          </w:p>
        </w:tc>
        <w:tc>
          <w:tcPr>
            <w:tcW w:w="1135" w:type="dxa"/>
            <w:shd w:val="clear" w:color="auto" w:fill="auto"/>
            <w:noWrap/>
            <w:hideMark/>
          </w:tcPr>
          <w:p w14:paraId="614B2AB7" w14:textId="77777777" w:rsidR="009F5BE1" w:rsidRPr="003B1150" w:rsidRDefault="009F5BE1" w:rsidP="007E6E61">
            <w:pPr>
              <w:pStyle w:val="TableText"/>
              <w:rPr>
                <w:rtl/>
              </w:rPr>
            </w:pPr>
            <w:r w:rsidRPr="003B1150">
              <w:rPr>
                <w:rtl/>
              </w:rPr>
              <w:t>15.9%</w:t>
            </w:r>
          </w:p>
        </w:tc>
        <w:tc>
          <w:tcPr>
            <w:tcW w:w="1134" w:type="dxa"/>
            <w:shd w:val="clear" w:color="auto" w:fill="auto"/>
            <w:noWrap/>
            <w:hideMark/>
          </w:tcPr>
          <w:p w14:paraId="1BB2986E" w14:textId="77777777" w:rsidR="009F5BE1" w:rsidRPr="003B1150" w:rsidRDefault="009F5BE1" w:rsidP="007E6E61">
            <w:pPr>
              <w:pStyle w:val="TableText"/>
              <w:rPr>
                <w:rtl/>
              </w:rPr>
            </w:pPr>
            <w:r w:rsidRPr="003B1150">
              <w:rPr>
                <w:rtl/>
              </w:rPr>
              <w:t>14.7%</w:t>
            </w:r>
          </w:p>
        </w:tc>
        <w:tc>
          <w:tcPr>
            <w:tcW w:w="1135" w:type="dxa"/>
            <w:shd w:val="clear" w:color="auto" w:fill="auto"/>
            <w:noWrap/>
            <w:hideMark/>
          </w:tcPr>
          <w:p w14:paraId="2D8E87A8" w14:textId="77777777" w:rsidR="009F5BE1" w:rsidRPr="003B1150" w:rsidRDefault="009F5BE1" w:rsidP="007E6E61">
            <w:pPr>
              <w:pStyle w:val="TableText"/>
              <w:rPr>
                <w:rtl/>
              </w:rPr>
            </w:pPr>
            <w:r w:rsidRPr="003B1150">
              <w:rPr>
                <w:rtl/>
              </w:rPr>
              <w:t>15.7%</w:t>
            </w:r>
          </w:p>
        </w:tc>
      </w:tr>
      <w:tr w:rsidR="009F5BE1" w:rsidRPr="003B1150" w14:paraId="44DEAE9A" w14:textId="77777777" w:rsidTr="00C0092B">
        <w:tc>
          <w:tcPr>
            <w:tcW w:w="2718" w:type="dxa"/>
            <w:tcBorders>
              <w:bottom w:val="nil"/>
            </w:tcBorders>
            <w:shd w:val="clear" w:color="auto" w:fill="auto"/>
            <w:noWrap/>
            <w:hideMark/>
          </w:tcPr>
          <w:p w14:paraId="53D750C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الضمان الاجتماعي</w:t>
            </w:r>
          </w:p>
        </w:tc>
        <w:tc>
          <w:tcPr>
            <w:tcW w:w="1134" w:type="dxa"/>
            <w:tcBorders>
              <w:bottom w:val="nil"/>
            </w:tcBorders>
            <w:shd w:val="clear" w:color="auto" w:fill="auto"/>
            <w:noWrap/>
            <w:hideMark/>
          </w:tcPr>
          <w:p w14:paraId="064377FB" w14:textId="77777777" w:rsidR="009F5BE1" w:rsidRPr="003B1150" w:rsidRDefault="00C0092B" w:rsidP="007E6E61">
            <w:pPr>
              <w:pStyle w:val="TableText"/>
              <w:rPr>
                <w:rtl/>
              </w:rPr>
            </w:pPr>
            <w:r w:rsidRPr="003B1150">
              <w:rPr>
                <w:rtl/>
              </w:rPr>
              <w:t>882.7</w:t>
            </w:r>
            <w:r>
              <w:rPr>
                <w:rtl/>
              </w:rPr>
              <w:t xml:space="preserve"> </w:t>
            </w:r>
            <w:r w:rsidRPr="003B1150">
              <w:rPr>
                <w:rtl/>
              </w:rPr>
              <w:t>2</w:t>
            </w:r>
          </w:p>
        </w:tc>
        <w:tc>
          <w:tcPr>
            <w:tcW w:w="1135" w:type="dxa"/>
            <w:tcBorders>
              <w:bottom w:val="nil"/>
            </w:tcBorders>
            <w:shd w:val="clear" w:color="auto" w:fill="auto"/>
            <w:noWrap/>
            <w:hideMark/>
          </w:tcPr>
          <w:p w14:paraId="655E91CD" w14:textId="77777777" w:rsidR="009F5BE1" w:rsidRPr="003B1150" w:rsidRDefault="00C0092B" w:rsidP="007E6E61">
            <w:pPr>
              <w:pStyle w:val="TableText"/>
              <w:rPr>
                <w:rtl/>
              </w:rPr>
            </w:pPr>
            <w:r w:rsidRPr="003B1150">
              <w:rPr>
                <w:rtl/>
              </w:rPr>
              <w:t>949.6</w:t>
            </w:r>
            <w:r>
              <w:rPr>
                <w:rtl/>
              </w:rPr>
              <w:t xml:space="preserve"> </w:t>
            </w:r>
            <w:r w:rsidRPr="003B1150">
              <w:rPr>
                <w:rtl/>
              </w:rPr>
              <w:t>2</w:t>
            </w:r>
          </w:p>
        </w:tc>
        <w:tc>
          <w:tcPr>
            <w:tcW w:w="1134" w:type="dxa"/>
            <w:tcBorders>
              <w:bottom w:val="nil"/>
            </w:tcBorders>
            <w:shd w:val="clear" w:color="auto" w:fill="auto"/>
            <w:noWrap/>
            <w:hideMark/>
          </w:tcPr>
          <w:p w14:paraId="780C5975" w14:textId="77777777" w:rsidR="009F5BE1" w:rsidRPr="003B1150" w:rsidRDefault="00C0092B" w:rsidP="007E6E61">
            <w:pPr>
              <w:pStyle w:val="TableText"/>
              <w:rPr>
                <w:rtl/>
              </w:rPr>
            </w:pPr>
            <w:r w:rsidRPr="003B1150">
              <w:rPr>
                <w:rtl/>
              </w:rPr>
              <w:t>938.3</w:t>
            </w:r>
            <w:r>
              <w:rPr>
                <w:rtl/>
              </w:rPr>
              <w:t xml:space="preserve"> </w:t>
            </w:r>
            <w:r w:rsidRPr="003B1150">
              <w:rPr>
                <w:rtl/>
              </w:rPr>
              <w:t>2</w:t>
            </w:r>
          </w:p>
        </w:tc>
        <w:tc>
          <w:tcPr>
            <w:tcW w:w="1135" w:type="dxa"/>
            <w:tcBorders>
              <w:bottom w:val="nil"/>
            </w:tcBorders>
            <w:shd w:val="clear" w:color="auto" w:fill="auto"/>
            <w:noWrap/>
            <w:hideMark/>
          </w:tcPr>
          <w:p w14:paraId="0CD0E49A" w14:textId="77777777" w:rsidR="009F5BE1" w:rsidRPr="003B1150" w:rsidRDefault="00C0092B" w:rsidP="007E6E61">
            <w:pPr>
              <w:pStyle w:val="TableText"/>
              <w:rPr>
                <w:rtl/>
              </w:rPr>
            </w:pPr>
            <w:r w:rsidRPr="003B1150">
              <w:rPr>
                <w:rtl/>
              </w:rPr>
              <w:t>863.2</w:t>
            </w:r>
            <w:r>
              <w:rPr>
                <w:rtl/>
              </w:rPr>
              <w:t xml:space="preserve"> </w:t>
            </w:r>
            <w:r w:rsidRPr="003B1150">
              <w:rPr>
                <w:rtl/>
              </w:rPr>
              <w:t>2</w:t>
            </w:r>
          </w:p>
        </w:tc>
      </w:tr>
      <w:tr w:rsidR="009F5BE1" w:rsidRPr="003B1150" w14:paraId="27B41D56" w14:textId="77777777" w:rsidTr="00C0092B">
        <w:tc>
          <w:tcPr>
            <w:tcW w:w="2718" w:type="dxa"/>
            <w:tcBorders>
              <w:top w:val="nil"/>
              <w:bottom w:val="single" w:sz="12" w:space="0" w:color="auto"/>
            </w:tcBorders>
            <w:shd w:val="clear" w:color="auto" w:fill="auto"/>
            <w:noWrap/>
            <w:hideMark/>
          </w:tcPr>
          <w:p w14:paraId="2DDD2EC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w:t>
            </w:r>
          </w:p>
        </w:tc>
        <w:tc>
          <w:tcPr>
            <w:tcW w:w="1134" w:type="dxa"/>
            <w:tcBorders>
              <w:top w:val="nil"/>
              <w:bottom w:val="single" w:sz="12" w:space="0" w:color="auto"/>
            </w:tcBorders>
            <w:shd w:val="clear" w:color="auto" w:fill="auto"/>
            <w:noWrap/>
            <w:hideMark/>
          </w:tcPr>
          <w:p w14:paraId="195934AF" w14:textId="77777777" w:rsidR="009F5BE1" w:rsidRPr="003B1150" w:rsidRDefault="009F5BE1" w:rsidP="007E6E61">
            <w:pPr>
              <w:pStyle w:val="TableText"/>
              <w:rPr>
                <w:rtl/>
              </w:rPr>
            </w:pPr>
            <w:r w:rsidRPr="003B1150">
              <w:rPr>
                <w:rtl/>
              </w:rPr>
              <w:t>39.6%</w:t>
            </w:r>
          </w:p>
        </w:tc>
        <w:tc>
          <w:tcPr>
            <w:tcW w:w="1135" w:type="dxa"/>
            <w:tcBorders>
              <w:top w:val="nil"/>
              <w:bottom w:val="single" w:sz="12" w:space="0" w:color="auto"/>
            </w:tcBorders>
            <w:shd w:val="clear" w:color="auto" w:fill="auto"/>
            <w:noWrap/>
            <w:hideMark/>
          </w:tcPr>
          <w:p w14:paraId="0E46D89F" w14:textId="77777777" w:rsidR="009F5BE1" w:rsidRPr="003B1150" w:rsidRDefault="009F5BE1" w:rsidP="007E6E61">
            <w:pPr>
              <w:pStyle w:val="TableText"/>
              <w:rPr>
                <w:rtl/>
              </w:rPr>
            </w:pPr>
            <w:r w:rsidRPr="003B1150">
              <w:rPr>
                <w:rtl/>
              </w:rPr>
              <w:t>39.7%</w:t>
            </w:r>
          </w:p>
        </w:tc>
        <w:tc>
          <w:tcPr>
            <w:tcW w:w="1134" w:type="dxa"/>
            <w:tcBorders>
              <w:top w:val="nil"/>
              <w:bottom w:val="single" w:sz="12" w:space="0" w:color="auto"/>
            </w:tcBorders>
            <w:shd w:val="clear" w:color="auto" w:fill="auto"/>
            <w:noWrap/>
            <w:hideMark/>
          </w:tcPr>
          <w:p w14:paraId="4EF10455" w14:textId="77777777" w:rsidR="009F5BE1" w:rsidRPr="003B1150" w:rsidRDefault="009F5BE1" w:rsidP="007E6E61">
            <w:pPr>
              <w:pStyle w:val="TableText"/>
              <w:rPr>
                <w:rtl/>
              </w:rPr>
            </w:pPr>
            <w:r w:rsidRPr="003B1150">
              <w:rPr>
                <w:rtl/>
              </w:rPr>
              <w:t>38.9%</w:t>
            </w:r>
          </w:p>
        </w:tc>
        <w:tc>
          <w:tcPr>
            <w:tcW w:w="1135" w:type="dxa"/>
            <w:tcBorders>
              <w:top w:val="nil"/>
              <w:bottom w:val="single" w:sz="12" w:space="0" w:color="auto"/>
            </w:tcBorders>
            <w:shd w:val="clear" w:color="auto" w:fill="auto"/>
            <w:noWrap/>
            <w:hideMark/>
          </w:tcPr>
          <w:p w14:paraId="0F40100B" w14:textId="77777777" w:rsidR="009F5BE1" w:rsidRPr="003B1150" w:rsidRDefault="009F5BE1" w:rsidP="007E6E61">
            <w:pPr>
              <w:pStyle w:val="TableText"/>
              <w:rPr>
                <w:rtl/>
              </w:rPr>
            </w:pPr>
            <w:r w:rsidRPr="003B1150">
              <w:rPr>
                <w:rtl/>
              </w:rPr>
              <w:t>37.0%</w:t>
            </w:r>
          </w:p>
        </w:tc>
      </w:tr>
    </w:tbl>
    <w:p w14:paraId="43D62D94"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إحصاءات جزر فارو.</w:t>
      </w:r>
    </w:p>
    <w:p w14:paraId="0A9F6F98" w14:textId="77777777" w:rsidR="009F5BE1" w:rsidRPr="004A1955" w:rsidRDefault="009F5BE1" w:rsidP="009F5BE1">
      <w:pPr>
        <w:pStyle w:val="SingleTxtGA"/>
        <w:tabs>
          <w:tab w:val="left" w:pos="1559"/>
        </w:tabs>
        <w:spacing w:after="60" w:line="300" w:lineRule="exact"/>
        <w:ind w:left="1927" w:hanging="680"/>
        <w:rPr>
          <w:sz w:val="18"/>
          <w:szCs w:val="26"/>
          <w:rtl/>
        </w:rPr>
      </w:pPr>
      <w:r w:rsidRPr="004A1955">
        <w:rPr>
          <w:sz w:val="18"/>
          <w:szCs w:val="26"/>
          <w:rtl/>
        </w:rPr>
        <w:tab/>
        <w:t>*</w:t>
      </w:r>
      <w:r w:rsidRPr="004A1955">
        <w:rPr>
          <w:sz w:val="18"/>
          <w:szCs w:val="26"/>
          <w:rtl/>
        </w:rPr>
        <w:tab/>
        <w:t>بملايين الكرونات الدانمركية.</w:t>
      </w:r>
    </w:p>
    <w:p w14:paraId="2188D21E" w14:textId="77777777" w:rsidR="009F5BE1" w:rsidRPr="004A1955" w:rsidRDefault="009F5BE1" w:rsidP="009F5BE1">
      <w:pPr>
        <w:pStyle w:val="SingleTxtGA"/>
        <w:spacing w:before="240"/>
        <w:rPr>
          <w:rtl/>
        </w:rPr>
      </w:pPr>
      <w:r w:rsidRPr="004A1955">
        <w:rPr>
          <w:rtl/>
        </w:rPr>
        <w:t>292-</w:t>
      </w:r>
      <w:r w:rsidRPr="004A1955">
        <w:rPr>
          <w:rtl/>
        </w:rPr>
        <w:tab/>
        <w:t xml:space="preserve">ولم </w:t>
      </w:r>
      <w:r w:rsidRPr="004A1955">
        <w:rPr>
          <w:rFonts w:hint="cs"/>
          <w:rtl/>
        </w:rPr>
        <w:t>تحدد</w:t>
      </w:r>
      <w:r w:rsidRPr="004A1955">
        <w:rPr>
          <w:rtl/>
        </w:rPr>
        <w:t xml:space="preserve"> جزر فارو عتبة فقر رسمية، ولكن تقديرات إحصاءات جزر فارو تشير إلى أن الأشخاص "معرضون لخطر الفقر" إذا كان متوسط دخلهم أقل من 60٪ من متوسط الدخل.</w:t>
      </w:r>
    </w:p>
    <w:p w14:paraId="18F18FB5" w14:textId="77777777" w:rsidR="009F5BE1" w:rsidRPr="004A1955" w:rsidRDefault="009F5BE1" w:rsidP="009F5BE1">
      <w:pPr>
        <w:pStyle w:val="SingleTxtGA"/>
        <w:rPr>
          <w:b/>
          <w:bCs/>
        </w:rPr>
      </w:pPr>
      <w:r w:rsidRPr="004A1955">
        <w:rPr>
          <w:rtl/>
        </w:rPr>
        <w:t>الجدول 9</w:t>
      </w:r>
      <w:r w:rsidRPr="004A1955">
        <w:rPr>
          <w:rtl/>
        </w:rPr>
        <w:tab/>
      </w:r>
      <w:r w:rsidRPr="004A1955">
        <w:rPr>
          <w:rtl/>
        </w:rPr>
        <w:br/>
      </w:r>
      <w:r w:rsidRPr="004A1955">
        <w:rPr>
          <w:b/>
          <w:bCs/>
          <w:rtl/>
        </w:rPr>
        <w:t>الأسر المعيشية المعرضة لخطر الفقر</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90"/>
        <w:gridCol w:w="870"/>
        <w:gridCol w:w="933"/>
        <w:gridCol w:w="817"/>
        <w:gridCol w:w="818"/>
        <w:gridCol w:w="728"/>
      </w:tblGrid>
      <w:tr w:rsidR="009F5BE1" w:rsidRPr="003B1150" w14:paraId="5F5E43E0" w14:textId="77777777" w:rsidTr="003B1150">
        <w:trPr>
          <w:tblHeader/>
        </w:trPr>
        <w:tc>
          <w:tcPr>
            <w:tcW w:w="3138" w:type="dxa"/>
            <w:tcBorders>
              <w:top w:val="single" w:sz="4" w:space="0" w:color="auto"/>
              <w:bottom w:val="single" w:sz="12" w:space="0" w:color="auto"/>
            </w:tcBorders>
            <w:shd w:val="clear" w:color="auto" w:fill="auto"/>
            <w:noWrap/>
            <w:vAlign w:val="bottom"/>
            <w:hideMark/>
          </w:tcPr>
          <w:p w14:paraId="0622DF2F" w14:textId="77777777" w:rsidR="009F5BE1" w:rsidRPr="003B1150" w:rsidRDefault="009F5BE1" w:rsidP="003B1150">
            <w:pPr>
              <w:spacing w:before="40" w:after="40" w:line="300" w:lineRule="exact"/>
              <w:ind w:left="113" w:right="113"/>
              <w:rPr>
                <w:i/>
                <w:iCs/>
                <w:sz w:val="18"/>
                <w:szCs w:val="26"/>
                <w:lang w:bidi="ar-DZ"/>
              </w:rPr>
            </w:pPr>
          </w:p>
        </w:tc>
        <w:tc>
          <w:tcPr>
            <w:tcW w:w="884" w:type="dxa"/>
            <w:tcBorders>
              <w:top w:val="single" w:sz="4" w:space="0" w:color="auto"/>
              <w:bottom w:val="single" w:sz="12" w:space="0" w:color="auto"/>
            </w:tcBorders>
            <w:shd w:val="clear" w:color="auto" w:fill="auto"/>
            <w:noWrap/>
            <w:vAlign w:val="bottom"/>
            <w:hideMark/>
          </w:tcPr>
          <w:p w14:paraId="02D8CC0B"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2011</w:t>
            </w:r>
          </w:p>
        </w:tc>
        <w:tc>
          <w:tcPr>
            <w:tcW w:w="948" w:type="dxa"/>
            <w:tcBorders>
              <w:top w:val="single" w:sz="4" w:space="0" w:color="auto"/>
              <w:bottom w:val="single" w:sz="12" w:space="0" w:color="auto"/>
            </w:tcBorders>
            <w:shd w:val="clear" w:color="auto" w:fill="auto"/>
            <w:noWrap/>
            <w:vAlign w:val="bottom"/>
            <w:hideMark/>
          </w:tcPr>
          <w:p w14:paraId="52187DCA"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830" w:type="dxa"/>
            <w:tcBorders>
              <w:top w:val="single" w:sz="4" w:space="0" w:color="auto"/>
              <w:bottom w:val="single" w:sz="12" w:space="0" w:color="auto"/>
            </w:tcBorders>
            <w:shd w:val="clear" w:color="auto" w:fill="auto"/>
            <w:noWrap/>
            <w:vAlign w:val="bottom"/>
            <w:hideMark/>
          </w:tcPr>
          <w:p w14:paraId="109E8647"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831" w:type="dxa"/>
            <w:tcBorders>
              <w:top w:val="single" w:sz="4" w:space="0" w:color="auto"/>
              <w:bottom w:val="single" w:sz="12" w:space="0" w:color="auto"/>
            </w:tcBorders>
            <w:shd w:val="clear" w:color="auto" w:fill="auto"/>
            <w:noWrap/>
            <w:vAlign w:val="bottom"/>
            <w:hideMark/>
          </w:tcPr>
          <w:p w14:paraId="2C921EBF"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739" w:type="dxa"/>
            <w:tcBorders>
              <w:top w:val="single" w:sz="4" w:space="0" w:color="auto"/>
              <w:bottom w:val="single" w:sz="12" w:space="0" w:color="auto"/>
            </w:tcBorders>
            <w:shd w:val="clear" w:color="auto" w:fill="auto"/>
            <w:noWrap/>
            <w:vAlign w:val="bottom"/>
            <w:hideMark/>
          </w:tcPr>
          <w:p w14:paraId="7CB24DC4"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r>
      <w:tr w:rsidR="009F5BE1" w:rsidRPr="003B1150" w14:paraId="4A433129" w14:textId="77777777" w:rsidTr="003B1150">
        <w:tc>
          <w:tcPr>
            <w:tcW w:w="3138" w:type="dxa"/>
            <w:tcBorders>
              <w:top w:val="single" w:sz="12" w:space="0" w:color="auto"/>
              <w:bottom w:val="nil"/>
            </w:tcBorders>
            <w:shd w:val="clear" w:color="auto" w:fill="auto"/>
            <w:noWrap/>
            <w:hideMark/>
          </w:tcPr>
          <w:p w14:paraId="3E5EC2F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الأسر المعيشية المعرضة لخطر الفقر (٪)</w:t>
            </w:r>
          </w:p>
        </w:tc>
        <w:tc>
          <w:tcPr>
            <w:tcW w:w="884" w:type="dxa"/>
            <w:tcBorders>
              <w:top w:val="single" w:sz="12" w:space="0" w:color="auto"/>
              <w:bottom w:val="nil"/>
            </w:tcBorders>
            <w:shd w:val="clear" w:color="auto" w:fill="auto"/>
            <w:noWrap/>
            <w:hideMark/>
          </w:tcPr>
          <w:p w14:paraId="546A485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9</w:t>
            </w:r>
          </w:p>
        </w:tc>
        <w:tc>
          <w:tcPr>
            <w:tcW w:w="948" w:type="dxa"/>
            <w:tcBorders>
              <w:top w:val="single" w:sz="12" w:space="0" w:color="auto"/>
              <w:bottom w:val="nil"/>
            </w:tcBorders>
            <w:shd w:val="clear" w:color="auto" w:fill="auto"/>
            <w:noWrap/>
            <w:hideMark/>
          </w:tcPr>
          <w:p w14:paraId="0C66C7F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10</w:t>
            </w:r>
          </w:p>
        </w:tc>
        <w:tc>
          <w:tcPr>
            <w:tcW w:w="830" w:type="dxa"/>
            <w:tcBorders>
              <w:top w:val="single" w:sz="12" w:space="0" w:color="auto"/>
              <w:bottom w:val="nil"/>
            </w:tcBorders>
            <w:shd w:val="clear" w:color="auto" w:fill="auto"/>
            <w:noWrap/>
            <w:hideMark/>
          </w:tcPr>
          <w:p w14:paraId="5E1220B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10.3</w:t>
            </w:r>
          </w:p>
        </w:tc>
        <w:tc>
          <w:tcPr>
            <w:tcW w:w="831" w:type="dxa"/>
            <w:tcBorders>
              <w:top w:val="single" w:sz="12" w:space="0" w:color="auto"/>
              <w:bottom w:val="nil"/>
            </w:tcBorders>
            <w:shd w:val="clear" w:color="auto" w:fill="auto"/>
            <w:noWrap/>
            <w:hideMark/>
          </w:tcPr>
          <w:p w14:paraId="787D684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10.8</w:t>
            </w:r>
          </w:p>
        </w:tc>
        <w:tc>
          <w:tcPr>
            <w:tcW w:w="739" w:type="dxa"/>
            <w:tcBorders>
              <w:top w:val="single" w:sz="12" w:space="0" w:color="auto"/>
              <w:bottom w:val="nil"/>
            </w:tcBorders>
            <w:shd w:val="clear" w:color="auto" w:fill="auto"/>
            <w:noWrap/>
            <w:hideMark/>
          </w:tcPr>
          <w:p w14:paraId="7E16C2F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10.6</w:t>
            </w:r>
          </w:p>
        </w:tc>
      </w:tr>
      <w:tr w:rsidR="009F5BE1" w:rsidRPr="003B1150" w14:paraId="0A4DC33C" w14:textId="77777777" w:rsidTr="003B1150">
        <w:tc>
          <w:tcPr>
            <w:tcW w:w="3138" w:type="dxa"/>
            <w:tcBorders>
              <w:top w:val="nil"/>
              <w:bottom w:val="nil"/>
            </w:tcBorders>
            <w:shd w:val="clear" w:color="auto" w:fill="auto"/>
            <w:noWrap/>
            <w:hideMark/>
          </w:tcPr>
          <w:p w14:paraId="0EC1D63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شخص بالغ واحد</w:t>
            </w:r>
          </w:p>
        </w:tc>
        <w:tc>
          <w:tcPr>
            <w:tcW w:w="884" w:type="dxa"/>
            <w:tcBorders>
              <w:top w:val="nil"/>
              <w:bottom w:val="nil"/>
            </w:tcBorders>
            <w:shd w:val="clear" w:color="auto" w:fill="auto"/>
            <w:noWrap/>
            <w:hideMark/>
          </w:tcPr>
          <w:p w14:paraId="3D442AD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34.2</w:t>
            </w:r>
          </w:p>
        </w:tc>
        <w:tc>
          <w:tcPr>
            <w:tcW w:w="948" w:type="dxa"/>
            <w:tcBorders>
              <w:top w:val="nil"/>
              <w:bottom w:val="nil"/>
            </w:tcBorders>
            <w:shd w:val="clear" w:color="auto" w:fill="auto"/>
            <w:noWrap/>
            <w:hideMark/>
          </w:tcPr>
          <w:p w14:paraId="7B2D382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38.7</w:t>
            </w:r>
          </w:p>
        </w:tc>
        <w:tc>
          <w:tcPr>
            <w:tcW w:w="830" w:type="dxa"/>
            <w:tcBorders>
              <w:top w:val="nil"/>
              <w:bottom w:val="nil"/>
            </w:tcBorders>
            <w:shd w:val="clear" w:color="auto" w:fill="auto"/>
            <w:noWrap/>
            <w:hideMark/>
          </w:tcPr>
          <w:p w14:paraId="10D0F2A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40.6</w:t>
            </w:r>
          </w:p>
        </w:tc>
        <w:tc>
          <w:tcPr>
            <w:tcW w:w="831" w:type="dxa"/>
            <w:tcBorders>
              <w:top w:val="nil"/>
              <w:bottom w:val="nil"/>
            </w:tcBorders>
            <w:shd w:val="clear" w:color="auto" w:fill="auto"/>
            <w:noWrap/>
            <w:hideMark/>
          </w:tcPr>
          <w:p w14:paraId="3AFA0ED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40.4</w:t>
            </w:r>
          </w:p>
        </w:tc>
        <w:tc>
          <w:tcPr>
            <w:tcW w:w="739" w:type="dxa"/>
            <w:tcBorders>
              <w:top w:val="nil"/>
              <w:bottom w:val="nil"/>
            </w:tcBorders>
            <w:shd w:val="clear" w:color="auto" w:fill="auto"/>
            <w:noWrap/>
            <w:hideMark/>
          </w:tcPr>
          <w:p w14:paraId="261838F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41.4</w:t>
            </w:r>
          </w:p>
        </w:tc>
      </w:tr>
      <w:tr w:rsidR="009F5BE1" w:rsidRPr="003B1150" w14:paraId="7EB8419D" w14:textId="77777777" w:rsidTr="003B1150">
        <w:tc>
          <w:tcPr>
            <w:tcW w:w="3138" w:type="dxa"/>
            <w:tcBorders>
              <w:top w:val="nil"/>
              <w:bottom w:val="nil"/>
            </w:tcBorders>
            <w:shd w:val="clear" w:color="auto" w:fill="auto"/>
            <w:noWrap/>
            <w:hideMark/>
          </w:tcPr>
          <w:p w14:paraId="6447790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 </w:t>
            </w:r>
            <w:r w:rsidRPr="003B1150">
              <w:rPr>
                <w:rFonts w:hint="cs"/>
                <w:sz w:val="18"/>
                <w:szCs w:val="26"/>
                <w:rtl/>
                <w:lang w:val="en-GB"/>
              </w:rPr>
              <w:t>طفل</w:t>
            </w:r>
            <w:r w:rsidRPr="003B1150">
              <w:rPr>
                <w:sz w:val="18"/>
                <w:szCs w:val="26"/>
                <w:rtl/>
                <w:lang w:val="en-GB"/>
              </w:rPr>
              <w:t xml:space="preserve"> من </w:t>
            </w:r>
            <w:r w:rsidR="00FF7B45">
              <w:rPr>
                <w:sz w:val="18"/>
                <w:szCs w:val="26"/>
                <w:rtl/>
                <w:lang w:val="en-GB"/>
              </w:rPr>
              <w:t>صفر</w:t>
            </w:r>
            <w:r w:rsidRPr="003B1150">
              <w:rPr>
                <w:sz w:val="18"/>
                <w:szCs w:val="26"/>
                <w:rtl/>
                <w:lang w:val="en-GB"/>
              </w:rPr>
              <w:t xml:space="preserve"> إلى 5</w:t>
            </w:r>
          </w:p>
        </w:tc>
        <w:tc>
          <w:tcPr>
            <w:tcW w:w="884" w:type="dxa"/>
            <w:tcBorders>
              <w:top w:val="nil"/>
              <w:bottom w:val="nil"/>
            </w:tcBorders>
            <w:shd w:val="clear" w:color="auto" w:fill="auto"/>
            <w:noWrap/>
            <w:hideMark/>
          </w:tcPr>
          <w:p w14:paraId="24FC315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63.2</w:t>
            </w:r>
          </w:p>
        </w:tc>
        <w:tc>
          <w:tcPr>
            <w:tcW w:w="948" w:type="dxa"/>
            <w:tcBorders>
              <w:top w:val="nil"/>
              <w:bottom w:val="nil"/>
            </w:tcBorders>
            <w:shd w:val="clear" w:color="auto" w:fill="auto"/>
            <w:noWrap/>
            <w:hideMark/>
          </w:tcPr>
          <w:p w14:paraId="79FE420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59.5</w:t>
            </w:r>
          </w:p>
        </w:tc>
        <w:tc>
          <w:tcPr>
            <w:tcW w:w="830" w:type="dxa"/>
            <w:tcBorders>
              <w:top w:val="nil"/>
              <w:bottom w:val="nil"/>
            </w:tcBorders>
            <w:shd w:val="clear" w:color="auto" w:fill="auto"/>
            <w:noWrap/>
            <w:hideMark/>
          </w:tcPr>
          <w:p w14:paraId="2A37FBC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68.4</w:t>
            </w:r>
          </w:p>
        </w:tc>
        <w:tc>
          <w:tcPr>
            <w:tcW w:w="831" w:type="dxa"/>
            <w:tcBorders>
              <w:top w:val="nil"/>
              <w:bottom w:val="nil"/>
            </w:tcBorders>
            <w:shd w:val="clear" w:color="auto" w:fill="auto"/>
            <w:noWrap/>
            <w:hideMark/>
          </w:tcPr>
          <w:p w14:paraId="40C3F20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69.1</w:t>
            </w:r>
          </w:p>
        </w:tc>
        <w:tc>
          <w:tcPr>
            <w:tcW w:w="739" w:type="dxa"/>
            <w:tcBorders>
              <w:top w:val="nil"/>
              <w:bottom w:val="nil"/>
            </w:tcBorders>
            <w:shd w:val="clear" w:color="auto" w:fill="auto"/>
            <w:noWrap/>
            <w:hideMark/>
          </w:tcPr>
          <w:p w14:paraId="382857A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63.8</w:t>
            </w:r>
          </w:p>
        </w:tc>
      </w:tr>
      <w:tr w:rsidR="009F5BE1" w:rsidRPr="003B1150" w14:paraId="466DC2F0" w14:textId="77777777" w:rsidTr="003B1150">
        <w:tc>
          <w:tcPr>
            <w:tcW w:w="3138" w:type="dxa"/>
            <w:tcBorders>
              <w:top w:val="nil"/>
              <w:bottom w:val="nil"/>
            </w:tcBorders>
            <w:shd w:val="clear" w:color="auto" w:fill="auto"/>
            <w:noWrap/>
            <w:hideMark/>
          </w:tcPr>
          <w:p w14:paraId="7DBA25F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 </w:t>
            </w:r>
            <w:r w:rsidRPr="003B1150">
              <w:rPr>
                <w:rFonts w:hint="cs"/>
                <w:sz w:val="18"/>
                <w:szCs w:val="26"/>
                <w:rtl/>
                <w:lang w:val="en-GB"/>
              </w:rPr>
              <w:t>طفل</w:t>
            </w:r>
            <w:r w:rsidRPr="003B1150">
              <w:rPr>
                <w:sz w:val="18"/>
                <w:szCs w:val="26"/>
                <w:rtl/>
                <w:lang w:val="en-GB"/>
              </w:rPr>
              <w:t xml:space="preserve"> من 6 إلى 17</w:t>
            </w:r>
          </w:p>
        </w:tc>
        <w:tc>
          <w:tcPr>
            <w:tcW w:w="884" w:type="dxa"/>
            <w:tcBorders>
              <w:top w:val="nil"/>
              <w:bottom w:val="nil"/>
            </w:tcBorders>
            <w:shd w:val="clear" w:color="auto" w:fill="auto"/>
            <w:noWrap/>
            <w:hideMark/>
          </w:tcPr>
          <w:p w14:paraId="694F2701"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30.4</w:t>
            </w:r>
          </w:p>
        </w:tc>
        <w:tc>
          <w:tcPr>
            <w:tcW w:w="948" w:type="dxa"/>
            <w:tcBorders>
              <w:top w:val="nil"/>
              <w:bottom w:val="nil"/>
            </w:tcBorders>
            <w:shd w:val="clear" w:color="auto" w:fill="auto"/>
            <w:noWrap/>
            <w:hideMark/>
          </w:tcPr>
          <w:p w14:paraId="1C984D1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34.9</w:t>
            </w:r>
          </w:p>
        </w:tc>
        <w:tc>
          <w:tcPr>
            <w:tcW w:w="830" w:type="dxa"/>
            <w:tcBorders>
              <w:top w:val="nil"/>
              <w:bottom w:val="nil"/>
            </w:tcBorders>
            <w:shd w:val="clear" w:color="auto" w:fill="auto"/>
            <w:noWrap/>
            <w:hideMark/>
          </w:tcPr>
          <w:p w14:paraId="19D1811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35.8</w:t>
            </w:r>
          </w:p>
        </w:tc>
        <w:tc>
          <w:tcPr>
            <w:tcW w:w="831" w:type="dxa"/>
            <w:tcBorders>
              <w:top w:val="nil"/>
              <w:bottom w:val="nil"/>
            </w:tcBorders>
            <w:shd w:val="clear" w:color="auto" w:fill="auto"/>
            <w:noWrap/>
            <w:hideMark/>
          </w:tcPr>
          <w:p w14:paraId="1552D34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36.7</w:t>
            </w:r>
          </w:p>
        </w:tc>
        <w:tc>
          <w:tcPr>
            <w:tcW w:w="739" w:type="dxa"/>
            <w:tcBorders>
              <w:top w:val="nil"/>
              <w:bottom w:val="nil"/>
            </w:tcBorders>
            <w:shd w:val="clear" w:color="auto" w:fill="auto"/>
            <w:noWrap/>
            <w:hideMark/>
          </w:tcPr>
          <w:p w14:paraId="25804F4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39.4</w:t>
            </w:r>
          </w:p>
        </w:tc>
      </w:tr>
      <w:tr w:rsidR="009F5BE1" w:rsidRPr="003B1150" w14:paraId="29F818A4" w14:textId="77777777" w:rsidTr="003B1150">
        <w:tc>
          <w:tcPr>
            <w:tcW w:w="3138" w:type="dxa"/>
            <w:tcBorders>
              <w:top w:val="nil"/>
              <w:bottom w:val="nil"/>
            </w:tcBorders>
            <w:shd w:val="clear" w:color="auto" w:fill="auto"/>
            <w:noWrap/>
            <w:hideMark/>
          </w:tcPr>
          <w:p w14:paraId="7BDC45DA" w14:textId="77777777" w:rsidR="009F5BE1" w:rsidRPr="003B1150" w:rsidRDefault="009F5BE1" w:rsidP="003B1150">
            <w:pPr>
              <w:spacing w:before="40" w:after="40" w:line="300" w:lineRule="exact"/>
              <w:ind w:left="113" w:right="113"/>
              <w:rPr>
                <w:sz w:val="18"/>
                <w:szCs w:val="26"/>
                <w:rtl/>
                <w:lang w:val="en-GB" w:bidi="ar-DZ"/>
              </w:rPr>
            </w:pPr>
            <w:r w:rsidRPr="003B1150">
              <w:rPr>
                <w:sz w:val="18"/>
                <w:szCs w:val="26"/>
                <w:rtl/>
                <w:lang w:val="en-GB"/>
              </w:rPr>
              <w:t>شخصان بالغان</w:t>
            </w:r>
          </w:p>
        </w:tc>
        <w:tc>
          <w:tcPr>
            <w:tcW w:w="884" w:type="dxa"/>
            <w:tcBorders>
              <w:top w:val="nil"/>
              <w:bottom w:val="nil"/>
            </w:tcBorders>
            <w:shd w:val="clear" w:color="auto" w:fill="auto"/>
            <w:noWrap/>
            <w:hideMark/>
          </w:tcPr>
          <w:p w14:paraId="4C70C62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5.1</w:t>
            </w:r>
          </w:p>
        </w:tc>
        <w:tc>
          <w:tcPr>
            <w:tcW w:w="948" w:type="dxa"/>
            <w:tcBorders>
              <w:top w:val="nil"/>
              <w:bottom w:val="nil"/>
            </w:tcBorders>
            <w:shd w:val="clear" w:color="auto" w:fill="auto"/>
            <w:noWrap/>
            <w:hideMark/>
          </w:tcPr>
          <w:p w14:paraId="1D6E15F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6.5</w:t>
            </w:r>
          </w:p>
        </w:tc>
        <w:tc>
          <w:tcPr>
            <w:tcW w:w="830" w:type="dxa"/>
            <w:tcBorders>
              <w:top w:val="nil"/>
              <w:bottom w:val="nil"/>
            </w:tcBorders>
            <w:shd w:val="clear" w:color="auto" w:fill="auto"/>
            <w:noWrap/>
            <w:hideMark/>
          </w:tcPr>
          <w:p w14:paraId="234E6C9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7.2</w:t>
            </w:r>
          </w:p>
        </w:tc>
        <w:tc>
          <w:tcPr>
            <w:tcW w:w="831" w:type="dxa"/>
            <w:tcBorders>
              <w:top w:val="nil"/>
              <w:bottom w:val="nil"/>
            </w:tcBorders>
            <w:shd w:val="clear" w:color="auto" w:fill="auto"/>
            <w:noWrap/>
            <w:hideMark/>
          </w:tcPr>
          <w:p w14:paraId="12A9BDD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12</w:t>
            </w:r>
          </w:p>
        </w:tc>
        <w:tc>
          <w:tcPr>
            <w:tcW w:w="739" w:type="dxa"/>
            <w:tcBorders>
              <w:top w:val="nil"/>
              <w:bottom w:val="nil"/>
            </w:tcBorders>
            <w:shd w:val="clear" w:color="auto" w:fill="auto"/>
            <w:noWrap/>
            <w:hideMark/>
          </w:tcPr>
          <w:p w14:paraId="14E4D62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11.6</w:t>
            </w:r>
          </w:p>
        </w:tc>
      </w:tr>
      <w:tr w:rsidR="009F5BE1" w:rsidRPr="003B1150" w14:paraId="677C5F3B" w14:textId="77777777" w:rsidTr="003B1150">
        <w:tc>
          <w:tcPr>
            <w:tcW w:w="3138" w:type="dxa"/>
            <w:tcBorders>
              <w:top w:val="nil"/>
              <w:bottom w:val="nil"/>
            </w:tcBorders>
            <w:shd w:val="clear" w:color="auto" w:fill="auto"/>
            <w:noWrap/>
            <w:hideMark/>
          </w:tcPr>
          <w:p w14:paraId="2DD6253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 </w:t>
            </w:r>
            <w:r w:rsidRPr="003B1150">
              <w:rPr>
                <w:rFonts w:hint="cs"/>
                <w:sz w:val="18"/>
                <w:szCs w:val="26"/>
                <w:rtl/>
                <w:lang w:val="en-GB"/>
              </w:rPr>
              <w:t>طفل</w:t>
            </w:r>
            <w:r w:rsidRPr="003B1150">
              <w:rPr>
                <w:sz w:val="18"/>
                <w:szCs w:val="26"/>
                <w:rtl/>
                <w:lang w:val="en-GB"/>
              </w:rPr>
              <w:t xml:space="preserve"> من </w:t>
            </w:r>
            <w:r w:rsidR="00FF7B45">
              <w:rPr>
                <w:sz w:val="18"/>
                <w:szCs w:val="26"/>
                <w:rtl/>
                <w:lang w:val="en-GB"/>
              </w:rPr>
              <w:t>صفر</w:t>
            </w:r>
            <w:r w:rsidRPr="003B1150">
              <w:rPr>
                <w:sz w:val="18"/>
                <w:szCs w:val="26"/>
                <w:rtl/>
                <w:lang w:val="en-GB"/>
              </w:rPr>
              <w:t xml:space="preserve"> إلى 5</w:t>
            </w:r>
          </w:p>
        </w:tc>
        <w:tc>
          <w:tcPr>
            <w:tcW w:w="884" w:type="dxa"/>
            <w:tcBorders>
              <w:top w:val="nil"/>
              <w:bottom w:val="nil"/>
            </w:tcBorders>
            <w:shd w:val="clear" w:color="auto" w:fill="auto"/>
            <w:noWrap/>
            <w:hideMark/>
          </w:tcPr>
          <w:p w14:paraId="0B5DABE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9.7</w:t>
            </w:r>
          </w:p>
        </w:tc>
        <w:tc>
          <w:tcPr>
            <w:tcW w:w="948" w:type="dxa"/>
            <w:tcBorders>
              <w:top w:val="nil"/>
              <w:bottom w:val="nil"/>
            </w:tcBorders>
            <w:shd w:val="clear" w:color="auto" w:fill="auto"/>
            <w:noWrap/>
            <w:hideMark/>
          </w:tcPr>
          <w:p w14:paraId="2399AF3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10</w:t>
            </w:r>
          </w:p>
        </w:tc>
        <w:tc>
          <w:tcPr>
            <w:tcW w:w="830" w:type="dxa"/>
            <w:tcBorders>
              <w:top w:val="nil"/>
              <w:bottom w:val="nil"/>
            </w:tcBorders>
            <w:shd w:val="clear" w:color="auto" w:fill="auto"/>
            <w:noWrap/>
            <w:hideMark/>
          </w:tcPr>
          <w:p w14:paraId="59E39E1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9.9</w:t>
            </w:r>
          </w:p>
        </w:tc>
        <w:tc>
          <w:tcPr>
            <w:tcW w:w="831" w:type="dxa"/>
            <w:tcBorders>
              <w:top w:val="nil"/>
              <w:bottom w:val="nil"/>
            </w:tcBorders>
            <w:shd w:val="clear" w:color="auto" w:fill="auto"/>
            <w:noWrap/>
            <w:hideMark/>
          </w:tcPr>
          <w:p w14:paraId="0C3461F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9.4</w:t>
            </w:r>
          </w:p>
        </w:tc>
        <w:tc>
          <w:tcPr>
            <w:tcW w:w="739" w:type="dxa"/>
            <w:tcBorders>
              <w:top w:val="nil"/>
              <w:bottom w:val="nil"/>
            </w:tcBorders>
            <w:shd w:val="clear" w:color="auto" w:fill="auto"/>
            <w:noWrap/>
            <w:hideMark/>
          </w:tcPr>
          <w:p w14:paraId="509E645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8.3</w:t>
            </w:r>
          </w:p>
        </w:tc>
      </w:tr>
      <w:tr w:rsidR="009F5BE1" w:rsidRPr="003B1150" w14:paraId="58C095ED" w14:textId="77777777" w:rsidTr="003B1150">
        <w:tc>
          <w:tcPr>
            <w:tcW w:w="3138" w:type="dxa"/>
            <w:tcBorders>
              <w:top w:val="nil"/>
              <w:bottom w:val="single" w:sz="12" w:space="0" w:color="auto"/>
            </w:tcBorders>
            <w:shd w:val="clear" w:color="auto" w:fill="auto"/>
            <w:noWrap/>
            <w:hideMark/>
          </w:tcPr>
          <w:p w14:paraId="295E3D6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 + </w:t>
            </w:r>
            <w:r w:rsidRPr="003B1150">
              <w:rPr>
                <w:rFonts w:hint="cs"/>
                <w:sz w:val="18"/>
                <w:szCs w:val="26"/>
                <w:rtl/>
                <w:lang w:val="en-GB"/>
              </w:rPr>
              <w:t>طفل</w:t>
            </w:r>
            <w:r w:rsidRPr="003B1150">
              <w:rPr>
                <w:sz w:val="18"/>
                <w:szCs w:val="26"/>
                <w:rtl/>
                <w:lang w:val="en-GB"/>
              </w:rPr>
              <w:t xml:space="preserve"> من 6 إلى 17</w:t>
            </w:r>
          </w:p>
        </w:tc>
        <w:tc>
          <w:tcPr>
            <w:tcW w:w="884" w:type="dxa"/>
            <w:tcBorders>
              <w:top w:val="nil"/>
              <w:bottom w:val="single" w:sz="12" w:space="0" w:color="auto"/>
            </w:tcBorders>
            <w:shd w:val="clear" w:color="auto" w:fill="auto"/>
            <w:noWrap/>
            <w:hideMark/>
          </w:tcPr>
          <w:p w14:paraId="1F66E35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4.7</w:t>
            </w:r>
          </w:p>
        </w:tc>
        <w:tc>
          <w:tcPr>
            <w:tcW w:w="948" w:type="dxa"/>
            <w:tcBorders>
              <w:top w:val="nil"/>
              <w:bottom w:val="single" w:sz="12" w:space="0" w:color="auto"/>
            </w:tcBorders>
            <w:shd w:val="clear" w:color="auto" w:fill="auto"/>
            <w:noWrap/>
            <w:hideMark/>
          </w:tcPr>
          <w:p w14:paraId="492BBC7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6.9</w:t>
            </w:r>
          </w:p>
        </w:tc>
        <w:tc>
          <w:tcPr>
            <w:tcW w:w="830" w:type="dxa"/>
            <w:tcBorders>
              <w:top w:val="nil"/>
              <w:bottom w:val="single" w:sz="12" w:space="0" w:color="auto"/>
            </w:tcBorders>
            <w:shd w:val="clear" w:color="auto" w:fill="auto"/>
            <w:noWrap/>
            <w:hideMark/>
          </w:tcPr>
          <w:p w14:paraId="2DEB29B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5.2</w:t>
            </w:r>
          </w:p>
        </w:tc>
        <w:tc>
          <w:tcPr>
            <w:tcW w:w="831" w:type="dxa"/>
            <w:tcBorders>
              <w:top w:val="nil"/>
              <w:bottom w:val="single" w:sz="12" w:space="0" w:color="auto"/>
            </w:tcBorders>
            <w:shd w:val="clear" w:color="auto" w:fill="auto"/>
            <w:noWrap/>
            <w:hideMark/>
          </w:tcPr>
          <w:p w14:paraId="31ABC8D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5.1</w:t>
            </w:r>
          </w:p>
        </w:tc>
        <w:tc>
          <w:tcPr>
            <w:tcW w:w="739" w:type="dxa"/>
            <w:tcBorders>
              <w:top w:val="nil"/>
              <w:bottom w:val="single" w:sz="12" w:space="0" w:color="auto"/>
            </w:tcBorders>
            <w:shd w:val="clear" w:color="auto" w:fill="auto"/>
            <w:noWrap/>
            <w:hideMark/>
          </w:tcPr>
          <w:p w14:paraId="2645A46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5.7</w:t>
            </w:r>
          </w:p>
        </w:tc>
      </w:tr>
    </w:tbl>
    <w:p w14:paraId="6F4479C4"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tl/>
        </w:rPr>
        <w:t>إحصاءات جزر فارو.</w:t>
      </w:r>
    </w:p>
    <w:p w14:paraId="310037C9" w14:textId="77777777" w:rsidR="009F5BE1" w:rsidRPr="004A1955" w:rsidRDefault="009F5BE1" w:rsidP="009F5BE1">
      <w:pPr>
        <w:pStyle w:val="SingleTxtGA"/>
        <w:spacing w:before="240"/>
        <w:rPr>
          <w:rtl/>
        </w:rPr>
      </w:pPr>
      <w:r w:rsidRPr="004A1955">
        <w:rPr>
          <w:rtl/>
        </w:rPr>
        <w:t>293-</w:t>
      </w:r>
      <w:r w:rsidRPr="004A1955">
        <w:rPr>
          <w:rtl/>
        </w:rPr>
        <w:tab/>
        <w:t>وفي عام 2015، كان 80٪ من السكان البالغين 18 عام</w:t>
      </w:r>
      <w:r w:rsidR="00D967E4" w:rsidRPr="004A1955">
        <w:rPr>
          <w:rtl/>
        </w:rPr>
        <w:t>اً</w:t>
      </w:r>
      <w:r w:rsidRPr="004A1955">
        <w:rPr>
          <w:rtl/>
        </w:rPr>
        <w:t xml:space="preserve"> أو أكثر يحصلون على دخل سنوي متاح يتراوح بين </w:t>
      </w:r>
      <w:r w:rsidRPr="004A1955">
        <w:rPr>
          <w:rFonts w:hint="cs"/>
          <w:rtl/>
        </w:rPr>
        <w:t>000 100</w:t>
      </w:r>
      <w:r w:rsidRPr="004A1955">
        <w:rPr>
          <w:rtl/>
        </w:rPr>
        <w:t xml:space="preserve"> كرونة دانمركية و</w:t>
      </w:r>
      <w:r w:rsidRPr="004A1955">
        <w:rPr>
          <w:rFonts w:hint="cs"/>
          <w:rtl/>
        </w:rPr>
        <w:t>000 500</w:t>
      </w:r>
      <w:r w:rsidRPr="004A1955">
        <w:rPr>
          <w:rtl/>
        </w:rPr>
        <w:t xml:space="preserve"> كرونة دانمركية. والدخل في جزر فارو متساوٍ نسبياً بين الرجل والمرأة. ومع ذلك، تتمتع المرأة بتمثيل أعلى في الشريحة الدنيا من </w:t>
      </w:r>
      <w:r w:rsidRPr="004A1955">
        <w:rPr>
          <w:rFonts w:hint="cs"/>
          <w:rtl/>
        </w:rPr>
        <w:t>سلم</w:t>
      </w:r>
      <w:r w:rsidRPr="004A1955">
        <w:rPr>
          <w:rtl/>
        </w:rPr>
        <w:t xml:space="preserve"> الدخل. ومن</w:t>
      </w:r>
      <w:r w:rsidRPr="004A1955">
        <w:rPr>
          <w:rFonts w:hint="cs"/>
          <w:rtl/>
        </w:rPr>
        <w:t xml:space="preserve"> حيث</w:t>
      </w:r>
      <w:r w:rsidRPr="004A1955">
        <w:rPr>
          <w:rtl/>
        </w:rPr>
        <w:t xml:space="preserve"> الدخل السنوي المتاح، 34 في المائة من السكان هم من النساء اللائي يتراوح دخلهن بين</w:t>
      </w:r>
      <w:r w:rsidR="00115D50">
        <w:rPr>
          <w:rFonts w:hint="cs"/>
          <w:rtl/>
        </w:rPr>
        <w:t xml:space="preserve"> </w:t>
      </w:r>
      <w:r w:rsidR="004D6263" w:rsidRPr="004A1955">
        <w:rPr>
          <w:rtl/>
        </w:rPr>
        <w:t>000</w:t>
      </w:r>
      <w:r w:rsidR="004D6263">
        <w:rPr>
          <w:rFonts w:hint="cs"/>
          <w:rtl/>
        </w:rPr>
        <w:t xml:space="preserve"> </w:t>
      </w:r>
      <w:r w:rsidRPr="004A1955">
        <w:rPr>
          <w:rtl/>
        </w:rPr>
        <w:t xml:space="preserve">100 كرونة دانمركية و000 250 كرونة دانمركية. والرقم المقابل للرجال هو 26٪. أما بالنسبة للدخل السنوي المتاح والمتراوح بين 000 250 كرونة دانمركية و000 500 كرونة دانمركية، تمثل النساء 4 في المائة، بينما تبلغ نسبة الرجال 13 في المائة. وكان </w:t>
      </w:r>
      <w:r w:rsidRPr="004A1955">
        <w:rPr>
          <w:rFonts w:hint="cs"/>
          <w:rtl/>
        </w:rPr>
        <w:t>نسبة</w:t>
      </w:r>
      <w:r w:rsidRPr="004A1955">
        <w:rPr>
          <w:rtl/>
        </w:rPr>
        <w:t xml:space="preserve"> السكان الذين يتجاوز دخلهم السنوي المتاح </w:t>
      </w:r>
      <w:r w:rsidRPr="004A1955">
        <w:rPr>
          <w:rFonts w:hint="cs"/>
          <w:rtl/>
        </w:rPr>
        <w:t>000 500</w:t>
      </w:r>
      <w:r w:rsidRPr="004A1955">
        <w:rPr>
          <w:rtl/>
        </w:rPr>
        <w:t xml:space="preserve"> كرونة دانمركية</w:t>
      </w:r>
      <w:r w:rsidR="00115D50">
        <w:rPr>
          <w:rFonts w:hint="cs"/>
          <w:rtl/>
        </w:rPr>
        <w:t> </w:t>
      </w:r>
      <w:r w:rsidRPr="004A1955">
        <w:rPr>
          <w:rtl/>
        </w:rPr>
        <w:t xml:space="preserve">4٪ في عام 2015. وفي أعلى </w:t>
      </w:r>
      <w:r w:rsidRPr="004A1955">
        <w:rPr>
          <w:rFonts w:hint="cs"/>
          <w:rtl/>
        </w:rPr>
        <w:t>سلم</w:t>
      </w:r>
      <w:r w:rsidRPr="004A1955">
        <w:rPr>
          <w:rtl/>
        </w:rPr>
        <w:t xml:space="preserve"> الدخل، تشكل المرأة 3 في المائة من عدد الأشخاص، رغم أن المرأة لا </w:t>
      </w:r>
      <w:r w:rsidRPr="004A1955">
        <w:rPr>
          <w:rFonts w:hint="cs"/>
          <w:rtl/>
        </w:rPr>
        <w:t>تمثل</w:t>
      </w:r>
      <w:r w:rsidRPr="004A1955">
        <w:rPr>
          <w:rtl/>
        </w:rPr>
        <w:t xml:space="preserve"> إلا 0.16 في المائة من أعلى </w:t>
      </w:r>
      <w:r w:rsidRPr="004A1955">
        <w:rPr>
          <w:rFonts w:hint="cs"/>
          <w:rtl/>
        </w:rPr>
        <w:t>سل</w:t>
      </w:r>
      <w:r w:rsidR="007255EC">
        <w:rPr>
          <w:rFonts w:hint="cs"/>
          <w:rtl/>
        </w:rPr>
        <w:t>ّ</w:t>
      </w:r>
      <w:r w:rsidRPr="004A1955">
        <w:rPr>
          <w:rFonts w:hint="cs"/>
          <w:rtl/>
        </w:rPr>
        <w:t>م</w:t>
      </w:r>
      <w:r w:rsidRPr="004A1955">
        <w:rPr>
          <w:rtl/>
        </w:rPr>
        <w:t xml:space="preserve"> الدخل.</w:t>
      </w:r>
    </w:p>
    <w:p w14:paraId="7068DCEE" w14:textId="77777777" w:rsidR="009F5BE1" w:rsidRPr="004A1955" w:rsidRDefault="009F5BE1" w:rsidP="005A1DD6">
      <w:pPr>
        <w:pStyle w:val="SingleTxtGA"/>
        <w:keepNext/>
        <w:rPr>
          <w:b/>
          <w:bCs/>
        </w:rPr>
      </w:pPr>
      <w:r w:rsidRPr="004A1955">
        <w:rPr>
          <w:rtl/>
        </w:rPr>
        <w:t>الجدول 9(أ)</w:t>
      </w:r>
      <w:r w:rsidRPr="004A1955">
        <w:rPr>
          <w:rtl/>
        </w:rPr>
        <w:tab/>
      </w:r>
      <w:r w:rsidRPr="004A1955">
        <w:rPr>
          <w:rtl/>
        </w:rPr>
        <w:br/>
      </w:r>
      <w:r w:rsidRPr="004A1955">
        <w:rPr>
          <w:b/>
          <w:bCs/>
          <w:rtl/>
        </w:rPr>
        <w:t>توزيع الدخل السنوي المتاح في شريحة السكان البالغة 18 سنة فما فوق</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48"/>
        <w:gridCol w:w="861"/>
        <w:gridCol w:w="923"/>
        <w:gridCol w:w="808"/>
        <w:gridCol w:w="808"/>
        <w:gridCol w:w="808"/>
      </w:tblGrid>
      <w:tr w:rsidR="009F5BE1" w:rsidRPr="003B1150" w14:paraId="769D4C17" w14:textId="77777777" w:rsidTr="003B1150">
        <w:trPr>
          <w:tblHeader/>
        </w:trPr>
        <w:tc>
          <w:tcPr>
            <w:tcW w:w="30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1F0782C"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(بآلاف الكرونات الدانمركية) </w:t>
            </w:r>
          </w:p>
        </w:tc>
        <w:tc>
          <w:tcPr>
            <w:tcW w:w="87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13EDE12"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2011</w:t>
            </w:r>
          </w:p>
        </w:tc>
        <w:tc>
          <w:tcPr>
            <w:tcW w:w="937"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3DA00DA"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82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D5F9164"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82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6598D23"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82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4882919"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r>
      <w:tr w:rsidR="009F5BE1" w:rsidRPr="003B1150" w14:paraId="2BABD0B3" w14:textId="77777777" w:rsidTr="003B1150">
        <w:tc>
          <w:tcPr>
            <w:tcW w:w="3096" w:type="dxa"/>
            <w:tcBorders>
              <w:top w:val="single" w:sz="12" w:space="0" w:color="auto"/>
            </w:tcBorders>
            <w:shd w:val="clear" w:color="auto" w:fill="auto"/>
            <w:noWrap/>
            <w:tcMar>
              <w:top w:w="0" w:type="dxa"/>
              <w:left w:w="0" w:type="dxa"/>
              <w:bottom w:w="0" w:type="dxa"/>
              <w:right w:w="0" w:type="dxa"/>
            </w:tcMar>
            <w:hideMark/>
          </w:tcPr>
          <w:p w14:paraId="0B7D0E69"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الذكور</w:t>
            </w:r>
          </w:p>
        </w:tc>
        <w:tc>
          <w:tcPr>
            <w:tcW w:w="874" w:type="dxa"/>
            <w:tcBorders>
              <w:top w:val="single" w:sz="12" w:space="0" w:color="auto"/>
            </w:tcBorders>
            <w:shd w:val="clear" w:color="auto" w:fill="auto"/>
            <w:noWrap/>
            <w:tcMar>
              <w:top w:w="0" w:type="dxa"/>
              <w:left w:w="0" w:type="dxa"/>
              <w:bottom w:w="0" w:type="dxa"/>
              <w:right w:w="0" w:type="dxa"/>
            </w:tcMar>
          </w:tcPr>
          <w:p w14:paraId="579E95F4" w14:textId="77777777" w:rsidR="009F5BE1" w:rsidRPr="003B1150" w:rsidRDefault="009F5BE1" w:rsidP="00CE0781">
            <w:pPr>
              <w:bidi w:val="0"/>
              <w:spacing w:before="20" w:after="20" w:line="280" w:lineRule="exact"/>
              <w:ind w:left="113" w:right="113"/>
              <w:rPr>
                <w:sz w:val="18"/>
                <w:szCs w:val="26"/>
                <w:lang w:val="en-GB"/>
              </w:rPr>
            </w:pPr>
          </w:p>
        </w:tc>
        <w:tc>
          <w:tcPr>
            <w:tcW w:w="937" w:type="dxa"/>
            <w:tcBorders>
              <w:top w:val="single" w:sz="12" w:space="0" w:color="auto"/>
            </w:tcBorders>
            <w:shd w:val="clear" w:color="auto" w:fill="auto"/>
            <w:noWrap/>
            <w:tcMar>
              <w:top w:w="0" w:type="dxa"/>
              <w:left w:w="0" w:type="dxa"/>
              <w:bottom w:w="0" w:type="dxa"/>
              <w:right w:w="0" w:type="dxa"/>
            </w:tcMar>
          </w:tcPr>
          <w:p w14:paraId="79EB9A3D" w14:textId="77777777" w:rsidR="009F5BE1" w:rsidRPr="003B1150" w:rsidRDefault="009F5BE1" w:rsidP="00CE0781">
            <w:pPr>
              <w:bidi w:val="0"/>
              <w:spacing w:before="20" w:after="20" w:line="280" w:lineRule="exact"/>
              <w:ind w:left="113" w:right="113"/>
              <w:rPr>
                <w:sz w:val="18"/>
                <w:szCs w:val="26"/>
                <w:lang w:val="en-GB"/>
              </w:rPr>
            </w:pPr>
          </w:p>
        </w:tc>
        <w:tc>
          <w:tcPr>
            <w:tcW w:w="821" w:type="dxa"/>
            <w:tcBorders>
              <w:top w:val="single" w:sz="12" w:space="0" w:color="auto"/>
            </w:tcBorders>
            <w:shd w:val="clear" w:color="auto" w:fill="auto"/>
            <w:noWrap/>
            <w:tcMar>
              <w:top w:w="0" w:type="dxa"/>
              <w:left w:w="0" w:type="dxa"/>
              <w:bottom w:w="0" w:type="dxa"/>
              <w:right w:w="0" w:type="dxa"/>
            </w:tcMar>
          </w:tcPr>
          <w:p w14:paraId="5E8905E0" w14:textId="77777777" w:rsidR="009F5BE1" w:rsidRPr="003B1150" w:rsidRDefault="009F5BE1" w:rsidP="00CE0781">
            <w:pPr>
              <w:bidi w:val="0"/>
              <w:spacing w:before="20" w:after="20" w:line="280" w:lineRule="exact"/>
              <w:ind w:left="113" w:right="113"/>
              <w:rPr>
                <w:sz w:val="18"/>
                <w:szCs w:val="26"/>
                <w:lang w:val="en-GB"/>
              </w:rPr>
            </w:pPr>
          </w:p>
        </w:tc>
        <w:tc>
          <w:tcPr>
            <w:tcW w:w="821" w:type="dxa"/>
            <w:tcBorders>
              <w:top w:val="single" w:sz="12" w:space="0" w:color="auto"/>
            </w:tcBorders>
            <w:shd w:val="clear" w:color="auto" w:fill="auto"/>
            <w:noWrap/>
            <w:tcMar>
              <w:top w:w="0" w:type="dxa"/>
              <w:left w:w="0" w:type="dxa"/>
              <w:bottom w:w="0" w:type="dxa"/>
              <w:right w:w="0" w:type="dxa"/>
            </w:tcMar>
          </w:tcPr>
          <w:p w14:paraId="49B35BFC" w14:textId="77777777" w:rsidR="009F5BE1" w:rsidRPr="003B1150" w:rsidRDefault="009F5BE1" w:rsidP="00CE0781">
            <w:pPr>
              <w:bidi w:val="0"/>
              <w:spacing w:before="20" w:after="20" w:line="280" w:lineRule="exact"/>
              <w:ind w:left="113" w:right="113"/>
              <w:rPr>
                <w:sz w:val="18"/>
                <w:szCs w:val="26"/>
                <w:lang w:val="en-GB"/>
              </w:rPr>
            </w:pPr>
          </w:p>
        </w:tc>
        <w:tc>
          <w:tcPr>
            <w:tcW w:w="821" w:type="dxa"/>
            <w:tcBorders>
              <w:top w:val="single" w:sz="12" w:space="0" w:color="auto"/>
            </w:tcBorders>
            <w:shd w:val="clear" w:color="auto" w:fill="auto"/>
            <w:noWrap/>
            <w:tcMar>
              <w:top w:w="0" w:type="dxa"/>
              <w:left w:w="0" w:type="dxa"/>
              <w:bottom w:w="0" w:type="dxa"/>
              <w:right w:w="0" w:type="dxa"/>
            </w:tcMar>
          </w:tcPr>
          <w:p w14:paraId="00DCA4D3" w14:textId="77777777" w:rsidR="009F5BE1" w:rsidRPr="003B1150" w:rsidRDefault="009F5BE1" w:rsidP="00CE0781">
            <w:pPr>
              <w:bidi w:val="0"/>
              <w:spacing w:before="20" w:after="20" w:line="280" w:lineRule="exact"/>
              <w:ind w:left="113" w:right="113"/>
              <w:rPr>
                <w:sz w:val="18"/>
                <w:szCs w:val="26"/>
                <w:lang w:val="en-GB"/>
              </w:rPr>
            </w:pPr>
          </w:p>
        </w:tc>
      </w:tr>
      <w:tr w:rsidR="009F5BE1" w:rsidRPr="003B1150" w14:paraId="6C4D6E4C" w14:textId="77777777" w:rsidTr="003B1150">
        <w:tc>
          <w:tcPr>
            <w:tcW w:w="3096" w:type="dxa"/>
            <w:shd w:val="clear" w:color="auto" w:fill="auto"/>
            <w:noWrap/>
            <w:tcMar>
              <w:top w:w="0" w:type="dxa"/>
              <w:left w:w="0" w:type="dxa"/>
              <w:bottom w:w="0" w:type="dxa"/>
              <w:right w:w="0" w:type="dxa"/>
            </w:tcMar>
            <w:hideMark/>
          </w:tcPr>
          <w:p w14:paraId="797236A5" w14:textId="77777777" w:rsidR="009F5BE1" w:rsidRPr="003B1150" w:rsidRDefault="00FF7B45" w:rsidP="00CE0781">
            <w:pPr>
              <w:spacing w:before="20" w:after="20" w:line="280" w:lineRule="exact"/>
              <w:ind w:left="113" w:right="113"/>
              <w:rPr>
                <w:sz w:val="18"/>
                <w:szCs w:val="26"/>
                <w:rtl/>
                <w:lang w:val="en-GB"/>
              </w:rPr>
            </w:pPr>
            <w:r>
              <w:rPr>
                <w:sz w:val="18"/>
                <w:szCs w:val="26"/>
                <w:rtl/>
                <w:lang w:val="en-GB"/>
              </w:rPr>
              <w:t>صفر</w:t>
            </w:r>
            <w:r w:rsidR="009F5BE1" w:rsidRPr="003B1150">
              <w:rPr>
                <w:sz w:val="18"/>
                <w:szCs w:val="26"/>
                <w:rtl/>
                <w:lang w:val="en-GB"/>
              </w:rPr>
              <w:t>-100</w:t>
            </w:r>
          </w:p>
        </w:tc>
        <w:tc>
          <w:tcPr>
            <w:tcW w:w="874" w:type="dxa"/>
            <w:shd w:val="clear" w:color="auto" w:fill="auto"/>
            <w:noWrap/>
            <w:tcMar>
              <w:top w:w="0" w:type="dxa"/>
              <w:left w:w="0" w:type="dxa"/>
              <w:bottom w:w="0" w:type="dxa"/>
              <w:right w:w="0" w:type="dxa"/>
            </w:tcMar>
            <w:hideMark/>
          </w:tcPr>
          <w:p w14:paraId="2DA7588F"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10</w:t>
            </w:r>
          </w:p>
        </w:tc>
        <w:tc>
          <w:tcPr>
            <w:tcW w:w="937" w:type="dxa"/>
            <w:shd w:val="clear" w:color="auto" w:fill="auto"/>
            <w:noWrap/>
            <w:tcMar>
              <w:top w:w="0" w:type="dxa"/>
              <w:left w:w="0" w:type="dxa"/>
              <w:bottom w:w="0" w:type="dxa"/>
              <w:right w:w="0" w:type="dxa"/>
            </w:tcMar>
            <w:hideMark/>
          </w:tcPr>
          <w:p w14:paraId="07FD2485"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9</w:t>
            </w:r>
          </w:p>
        </w:tc>
        <w:tc>
          <w:tcPr>
            <w:tcW w:w="821" w:type="dxa"/>
            <w:shd w:val="clear" w:color="auto" w:fill="auto"/>
            <w:noWrap/>
            <w:tcMar>
              <w:top w:w="0" w:type="dxa"/>
              <w:left w:w="0" w:type="dxa"/>
              <w:bottom w:w="0" w:type="dxa"/>
              <w:right w:w="0" w:type="dxa"/>
            </w:tcMar>
            <w:hideMark/>
          </w:tcPr>
          <w:p w14:paraId="156EA922"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9</w:t>
            </w:r>
          </w:p>
        </w:tc>
        <w:tc>
          <w:tcPr>
            <w:tcW w:w="821" w:type="dxa"/>
            <w:shd w:val="clear" w:color="auto" w:fill="auto"/>
            <w:noWrap/>
            <w:tcMar>
              <w:top w:w="0" w:type="dxa"/>
              <w:left w:w="0" w:type="dxa"/>
              <w:bottom w:w="0" w:type="dxa"/>
              <w:right w:w="0" w:type="dxa"/>
            </w:tcMar>
            <w:hideMark/>
          </w:tcPr>
          <w:p w14:paraId="515B3446"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8</w:t>
            </w:r>
          </w:p>
        </w:tc>
        <w:tc>
          <w:tcPr>
            <w:tcW w:w="821" w:type="dxa"/>
            <w:shd w:val="clear" w:color="auto" w:fill="auto"/>
            <w:noWrap/>
            <w:tcMar>
              <w:top w:w="0" w:type="dxa"/>
              <w:left w:w="0" w:type="dxa"/>
              <w:bottom w:w="0" w:type="dxa"/>
              <w:right w:w="0" w:type="dxa"/>
            </w:tcMar>
            <w:hideMark/>
          </w:tcPr>
          <w:p w14:paraId="32F140B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7</w:t>
            </w:r>
          </w:p>
        </w:tc>
      </w:tr>
      <w:tr w:rsidR="009F5BE1" w:rsidRPr="003B1150" w14:paraId="01AE0731" w14:textId="77777777" w:rsidTr="003B1150">
        <w:tc>
          <w:tcPr>
            <w:tcW w:w="3096" w:type="dxa"/>
            <w:shd w:val="clear" w:color="auto" w:fill="auto"/>
            <w:noWrap/>
            <w:tcMar>
              <w:top w:w="0" w:type="dxa"/>
              <w:left w:w="0" w:type="dxa"/>
              <w:bottom w:w="0" w:type="dxa"/>
              <w:right w:w="0" w:type="dxa"/>
            </w:tcMar>
            <w:hideMark/>
          </w:tcPr>
          <w:p w14:paraId="718D3911"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100-250</w:t>
            </w:r>
          </w:p>
        </w:tc>
        <w:tc>
          <w:tcPr>
            <w:tcW w:w="874" w:type="dxa"/>
            <w:shd w:val="clear" w:color="auto" w:fill="auto"/>
            <w:noWrap/>
            <w:tcMar>
              <w:top w:w="0" w:type="dxa"/>
              <w:left w:w="0" w:type="dxa"/>
              <w:bottom w:w="0" w:type="dxa"/>
              <w:right w:w="0" w:type="dxa"/>
            </w:tcMar>
            <w:hideMark/>
          </w:tcPr>
          <w:p w14:paraId="51D32AE6"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29</w:t>
            </w:r>
          </w:p>
        </w:tc>
        <w:tc>
          <w:tcPr>
            <w:tcW w:w="937" w:type="dxa"/>
            <w:shd w:val="clear" w:color="auto" w:fill="auto"/>
            <w:noWrap/>
            <w:tcMar>
              <w:top w:w="0" w:type="dxa"/>
              <w:left w:w="0" w:type="dxa"/>
              <w:bottom w:w="0" w:type="dxa"/>
              <w:right w:w="0" w:type="dxa"/>
            </w:tcMar>
            <w:hideMark/>
          </w:tcPr>
          <w:p w14:paraId="2D219EC9"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26</w:t>
            </w:r>
          </w:p>
        </w:tc>
        <w:tc>
          <w:tcPr>
            <w:tcW w:w="821" w:type="dxa"/>
            <w:shd w:val="clear" w:color="auto" w:fill="auto"/>
            <w:noWrap/>
            <w:tcMar>
              <w:top w:w="0" w:type="dxa"/>
              <w:left w:w="0" w:type="dxa"/>
              <w:bottom w:w="0" w:type="dxa"/>
              <w:right w:w="0" w:type="dxa"/>
            </w:tcMar>
            <w:hideMark/>
          </w:tcPr>
          <w:p w14:paraId="7DD547B4"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26</w:t>
            </w:r>
          </w:p>
        </w:tc>
        <w:tc>
          <w:tcPr>
            <w:tcW w:w="821" w:type="dxa"/>
            <w:shd w:val="clear" w:color="auto" w:fill="auto"/>
            <w:noWrap/>
            <w:tcMar>
              <w:top w:w="0" w:type="dxa"/>
              <w:left w:w="0" w:type="dxa"/>
              <w:bottom w:w="0" w:type="dxa"/>
              <w:right w:w="0" w:type="dxa"/>
            </w:tcMar>
            <w:hideMark/>
          </w:tcPr>
          <w:p w14:paraId="7A2CB78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26</w:t>
            </w:r>
          </w:p>
        </w:tc>
        <w:tc>
          <w:tcPr>
            <w:tcW w:w="821" w:type="dxa"/>
            <w:shd w:val="clear" w:color="auto" w:fill="auto"/>
            <w:noWrap/>
            <w:tcMar>
              <w:top w:w="0" w:type="dxa"/>
              <w:left w:w="0" w:type="dxa"/>
              <w:bottom w:w="0" w:type="dxa"/>
              <w:right w:w="0" w:type="dxa"/>
            </w:tcMar>
            <w:hideMark/>
          </w:tcPr>
          <w:p w14:paraId="208AA378"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26</w:t>
            </w:r>
          </w:p>
        </w:tc>
      </w:tr>
      <w:tr w:rsidR="009F5BE1" w:rsidRPr="003B1150" w14:paraId="4F620861" w14:textId="77777777" w:rsidTr="003B1150">
        <w:tc>
          <w:tcPr>
            <w:tcW w:w="3096" w:type="dxa"/>
            <w:shd w:val="clear" w:color="auto" w:fill="auto"/>
            <w:noWrap/>
            <w:tcMar>
              <w:top w:w="0" w:type="dxa"/>
              <w:left w:w="0" w:type="dxa"/>
              <w:bottom w:w="0" w:type="dxa"/>
              <w:right w:w="0" w:type="dxa"/>
            </w:tcMar>
            <w:hideMark/>
          </w:tcPr>
          <w:p w14:paraId="0C56990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250-500</w:t>
            </w:r>
          </w:p>
        </w:tc>
        <w:tc>
          <w:tcPr>
            <w:tcW w:w="874" w:type="dxa"/>
            <w:shd w:val="clear" w:color="auto" w:fill="auto"/>
            <w:noWrap/>
            <w:tcMar>
              <w:top w:w="0" w:type="dxa"/>
              <w:left w:w="0" w:type="dxa"/>
              <w:bottom w:w="0" w:type="dxa"/>
              <w:right w:w="0" w:type="dxa"/>
            </w:tcMar>
            <w:hideMark/>
          </w:tcPr>
          <w:p w14:paraId="713A4EAE"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11</w:t>
            </w:r>
          </w:p>
        </w:tc>
        <w:tc>
          <w:tcPr>
            <w:tcW w:w="937" w:type="dxa"/>
            <w:shd w:val="clear" w:color="auto" w:fill="auto"/>
            <w:noWrap/>
            <w:tcMar>
              <w:top w:w="0" w:type="dxa"/>
              <w:left w:w="0" w:type="dxa"/>
              <w:bottom w:w="0" w:type="dxa"/>
              <w:right w:w="0" w:type="dxa"/>
            </w:tcMar>
            <w:hideMark/>
          </w:tcPr>
          <w:p w14:paraId="64E95A91"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14</w:t>
            </w:r>
          </w:p>
        </w:tc>
        <w:tc>
          <w:tcPr>
            <w:tcW w:w="821" w:type="dxa"/>
            <w:shd w:val="clear" w:color="auto" w:fill="auto"/>
            <w:noWrap/>
            <w:tcMar>
              <w:top w:w="0" w:type="dxa"/>
              <w:left w:w="0" w:type="dxa"/>
              <w:bottom w:w="0" w:type="dxa"/>
              <w:right w:w="0" w:type="dxa"/>
            </w:tcMar>
            <w:hideMark/>
          </w:tcPr>
          <w:p w14:paraId="674456D9"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14</w:t>
            </w:r>
          </w:p>
        </w:tc>
        <w:tc>
          <w:tcPr>
            <w:tcW w:w="821" w:type="dxa"/>
            <w:shd w:val="clear" w:color="auto" w:fill="auto"/>
            <w:noWrap/>
            <w:tcMar>
              <w:top w:w="0" w:type="dxa"/>
              <w:left w:w="0" w:type="dxa"/>
              <w:bottom w:w="0" w:type="dxa"/>
              <w:right w:w="0" w:type="dxa"/>
            </w:tcMar>
            <w:hideMark/>
          </w:tcPr>
          <w:p w14:paraId="43C4AB6F"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15</w:t>
            </w:r>
          </w:p>
        </w:tc>
        <w:tc>
          <w:tcPr>
            <w:tcW w:w="821" w:type="dxa"/>
            <w:shd w:val="clear" w:color="auto" w:fill="auto"/>
            <w:noWrap/>
            <w:tcMar>
              <w:top w:w="0" w:type="dxa"/>
              <w:left w:w="0" w:type="dxa"/>
              <w:bottom w:w="0" w:type="dxa"/>
              <w:right w:w="0" w:type="dxa"/>
            </w:tcMar>
            <w:hideMark/>
          </w:tcPr>
          <w:p w14:paraId="6AF18AA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15</w:t>
            </w:r>
          </w:p>
        </w:tc>
      </w:tr>
      <w:tr w:rsidR="009F5BE1" w:rsidRPr="003B1150" w14:paraId="26187D5D" w14:textId="77777777" w:rsidTr="003B1150">
        <w:tc>
          <w:tcPr>
            <w:tcW w:w="3096" w:type="dxa"/>
            <w:shd w:val="clear" w:color="auto" w:fill="auto"/>
            <w:noWrap/>
            <w:tcMar>
              <w:top w:w="0" w:type="dxa"/>
              <w:left w:w="0" w:type="dxa"/>
              <w:bottom w:w="0" w:type="dxa"/>
              <w:right w:w="0" w:type="dxa"/>
            </w:tcMar>
            <w:hideMark/>
          </w:tcPr>
          <w:p w14:paraId="7EE8630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500+</w:t>
            </w:r>
          </w:p>
        </w:tc>
        <w:tc>
          <w:tcPr>
            <w:tcW w:w="874" w:type="dxa"/>
            <w:shd w:val="clear" w:color="auto" w:fill="auto"/>
            <w:noWrap/>
            <w:tcMar>
              <w:top w:w="0" w:type="dxa"/>
              <w:left w:w="0" w:type="dxa"/>
              <w:bottom w:w="0" w:type="dxa"/>
              <w:right w:w="0" w:type="dxa"/>
            </w:tcMar>
            <w:hideMark/>
          </w:tcPr>
          <w:p w14:paraId="342CE68E"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4</w:t>
            </w:r>
          </w:p>
        </w:tc>
        <w:tc>
          <w:tcPr>
            <w:tcW w:w="937" w:type="dxa"/>
            <w:shd w:val="clear" w:color="auto" w:fill="auto"/>
            <w:noWrap/>
            <w:tcMar>
              <w:top w:w="0" w:type="dxa"/>
              <w:left w:w="0" w:type="dxa"/>
              <w:bottom w:w="0" w:type="dxa"/>
              <w:right w:w="0" w:type="dxa"/>
            </w:tcMar>
            <w:hideMark/>
          </w:tcPr>
          <w:p w14:paraId="3995A0B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3</w:t>
            </w:r>
          </w:p>
        </w:tc>
        <w:tc>
          <w:tcPr>
            <w:tcW w:w="821" w:type="dxa"/>
            <w:shd w:val="clear" w:color="auto" w:fill="auto"/>
            <w:noWrap/>
            <w:tcMar>
              <w:top w:w="0" w:type="dxa"/>
              <w:left w:w="0" w:type="dxa"/>
              <w:bottom w:w="0" w:type="dxa"/>
              <w:right w:w="0" w:type="dxa"/>
            </w:tcMar>
            <w:hideMark/>
          </w:tcPr>
          <w:p w14:paraId="3C44539E"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4</w:t>
            </w:r>
          </w:p>
        </w:tc>
        <w:tc>
          <w:tcPr>
            <w:tcW w:w="821" w:type="dxa"/>
            <w:shd w:val="clear" w:color="auto" w:fill="auto"/>
            <w:noWrap/>
            <w:tcMar>
              <w:top w:w="0" w:type="dxa"/>
              <w:left w:w="0" w:type="dxa"/>
              <w:bottom w:w="0" w:type="dxa"/>
              <w:right w:w="0" w:type="dxa"/>
            </w:tcMar>
            <w:hideMark/>
          </w:tcPr>
          <w:p w14:paraId="2448AFE3"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4</w:t>
            </w:r>
          </w:p>
        </w:tc>
        <w:tc>
          <w:tcPr>
            <w:tcW w:w="821" w:type="dxa"/>
            <w:shd w:val="clear" w:color="auto" w:fill="auto"/>
            <w:noWrap/>
            <w:tcMar>
              <w:top w:w="0" w:type="dxa"/>
              <w:left w:w="0" w:type="dxa"/>
              <w:bottom w:w="0" w:type="dxa"/>
              <w:right w:w="0" w:type="dxa"/>
            </w:tcMar>
            <w:hideMark/>
          </w:tcPr>
          <w:p w14:paraId="139068FD"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4</w:t>
            </w:r>
          </w:p>
        </w:tc>
      </w:tr>
      <w:tr w:rsidR="009F5BE1" w:rsidRPr="003B1150" w14:paraId="4F9B7CAE" w14:textId="77777777" w:rsidTr="003B1150">
        <w:tc>
          <w:tcPr>
            <w:tcW w:w="3096" w:type="dxa"/>
            <w:shd w:val="clear" w:color="auto" w:fill="auto"/>
            <w:noWrap/>
            <w:tcMar>
              <w:top w:w="0" w:type="dxa"/>
              <w:left w:w="0" w:type="dxa"/>
              <w:bottom w:w="0" w:type="dxa"/>
              <w:right w:w="0" w:type="dxa"/>
            </w:tcMar>
            <w:hideMark/>
          </w:tcPr>
          <w:p w14:paraId="148E2F41" w14:textId="77777777" w:rsidR="009F5BE1" w:rsidRPr="003B1150" w:rsidRDefault="009F5BE1" w:rsidP="00CE0781">
            <w:pPr>
              <w:spacing w:before="20" w:after="20" w:line="280" w:lineRule="exact"/>
              <w:ind w:left="113" w:right="113"/>
              <w:rPr>
                <w:sz w:val="18"/>
                <w:szCs w:val="26"/>
                <w:rtl/>
                <w:lang w:val="en-GB"/>
              </w:rPr>
            </w:pPr>
            <w:r w:rsidRPr="003B1150">
              <w:rPr>
                <w:rFonts w:hint="cs"/>
                <w:sz w:val="18"/>
                <w:szCs w:val="26"/>
                <w:rtl/>
                <w:lang w:val="en-GB"/>
              </w:rPr>
              <w:t>الإناث</w:t>
            </w:r>
          </w:p>
        </w:tc>
        <w:tc>
          <w:tcPr>
            <w:tcW w:w="874" w:type="dxa"/>
            <w:shd w:val="clear" w:color="auto" w:fill="auto"/>
            <w:noWrap/>
            <w:tcMar>
              <w:top w:w="0" w:type="dxa"/>
              <w:left w:w="0" w:type="dxa"/>
              <w:bottom w:w="0" w:type="dxa"/>
              <w:right w:w="0" w:type="dxa"/>
            </w:tcMar>
          </w:tcPr>
          <w:p w14:paraId="2DB79B9E" w14:textId="77777777" w:rsidR="009F5BE1" w:rsidRPr="003B1150" w:rsidRDefault="009F5BE1" w:rsidP="00CE0781">
            <w:pPr>
              <w:bidi w:val="0"/>
              <w:spacing w:before="20" w:after="20" w:line="280" w:lineRule="exact"/>
              <w:ind w:left="113" w:right="113"/>
              <w:rPr>
                <w:sz w:val="18"/>
                <w:szCs w:val="26"/>
                <w:lang w:val="en-GB"/>
              </w:rPr>
            </w:pPr>
          </w:p>
        </w:tc>
        <w:tc>
          <w:tcPr>
            <w:tcW w:w="937" w:type="dxa"/>
            <w:shd w:val="clear" w:color="auto" w:fill="auto"/>
            <w:noWrap/>
            <w:tcMar>
              <w:top w:w="0" w:type="dxa"/>
              <w:left w:w="0" w:type="dxa"/>
              <w:bottom w:w="0" w:type="dxa"/>
              <w:right w:w="0" w:type="dxa"/>
            </w:tcMar>
          </w:tcPr>
          <w:p w14:paraId="77D9CF6A" w14:textId="77777777" w:rsidR="009F5BE1" w:rsidRPr="003B1150" w:rsidRDefault="009F5BE1" w:rsidP="00CE0781">
            <w:pPr>
              <w:bidi w:val="0"/>
              <w:spacing w:before="20" w:after="20" w:line="280" w:lineRule="exact"/>
              <w:ind w:left="113" w:right="113"/>
              <w:rPr>
                <w:sz w:val="18"/>
                <w:szCs w:val="26"/>
                <w:lang w:val="en-GB"/>
              </w:rPr>
            </w:pPr>
          </w:p>
        </w:tc>
        <w:tc>
          <w:tcPr>
            <w:tcW w:w="821" w:type="dxa"/>
            <w:shd w:val="clear" w:color="auto" w:fill="auto"/>
            <w:noWrap/>
            <w:tcMar>
              <w:top w:w="0" w:type="dxa"/>
              <w:left w:w="0" w:type="dxa"/>
              <w:bottom w:w="0" w:type="dxa"/>
              <w:right w:w="0" w:type="dxa"/>
            </w:tcMar>
          </w:tcPr>
          <w:p w14:paraId="79F71F99" w14:textId="77777777" w:rsidR="009F5BE1" w:rsidRPr="003B1150" w:rsidRDefault="009F5BE1" w:rsidP="00CE0781">
            <w:pPr>
              <w:bidi w:val="0"/>
              <w:spacing w:before="20" w:after="20" w:line="280" w:lineRule="exact"/>
              <w:ind w:left="113" w:right="113"/>
              <w:rPr>
                <w:sz w:val="18"/>
                <w:szCs w:val="26"/>
                <w:lang w:val="en-GB"/>
              </w:rPr>
            </w:pPr>
          </w:p>
        </w:tc>
        <w:tc>
          <w:tcPr>
            <w:tcW w:w="821" w:type="dxa"/>
            <w:shd w:val="clear" w:color="auto" w:fill="auto"/>
            <w:noWrap/>
            <w:tcMar>
              <w:top w:w="0" w:type="dxa"/>
              <w:left w:w="0" w:type="dxa"/>
              <w:bottom w:w="0" w:type="dxa"/>
              <w:right w:w="0" w:type="dxa"/>
            </w:tcMar>
          </w:tcPr>
          <w:p w14:paraId="188427CC" w14:textId="77777777" w:rsidR="009F5BE1" w:rsidRPr="003B1150" w:rsidRDefault="009F5BE1" w:rsidP="00CE0781">
            <w:pPr>
              <w:bidi w:val="0"/>
              <w:spacing w:before="20" w:after="20" w:line="280" w:lineRule="exact"/>
              <w:ind w:left="113" w:right="113"/>
              <w:rPr>
                <w:sz w:val="18"/>
                <w:szCs w:val="26"/>
                <w:lang w:val="en-GB"/>
              </w:rPr>
            </w:pPr>
          </w:p>
        </w:tc>
        <w:tc>
          <w:tcPr>
            <w:tcW w:w="821" w:type="dxa"/>
            <w:shd w:val="clear" w:color="auto" w:fill="auto"/>
            <w:noWrap/>
            <w:tcMar>
              <w:top w:w="0" w:type="dxa"/>
              <w:left w:w="0" w:type="dxa"/>
              <w:bottom w:w="0" w:type="dxa"/>
              <w:right w:w="0" w:type="dxa"/>
            </w:tcMar>
          </w:tcPr>
          <w:p w14:paraId="20F7704A" w14:textId="77777777" w:rsidR="009F5BE1" w:rsidRPr="003B1150" w:rsidRDefault="009F5BE1" w:rsidP="00CE0781">
            <w:pPr>
              <w:bidi w:val="0"/>
              <w:spacing w:before="20" w:after="20" w:line="280" w:lineRule="exact"/>
              <w:ind w:left="113" w:right="113"/>
              <w:rPr>
                <w:sz w:val="18"/>
                <w:szCs w:val="26"/>
                <w:lang w:val="en-GB"/>
              </w:rPr>
            </w:pPr>
          </w:p>
        </w:tc>
      </w:tr>
      <w:tr w:rsidR="009F5BE1" w:rsidRPr="003B1150" w14:paraId="39E65F5A" w14:textId="77777777" w:rsidTr="003B1150">
        <w:tc>
          <w:tcPr>
            <w:tcW w:w="3096" w:type="dxa"/>
            <w:shd w:val="clear" w:color="auto" w:fill="auto"/>
            <w:noWrap/>
            <w:tcMar>
              <w:top w:w="0" w:type="dxa"/>
              <w:left w:w="0" w:type="dxa"/>
              <w:bottom w:w="0" w:type="dxa"/>
              <w:right w:w="0" w:type="dxa"/>
            </w:tcMar>
            <w:hideMark/>
          </w:tcPr>
          <w:p w14:paraId="1B0B0916" w14:textId="77777777" w:rsidR="009F5BE1" w:rsidRPr="003B1150" w:rsidRDefault="00FF7B45" w:rsidP="00CE0781">
            <w:pPr>
              <w:spacing w:before="20" w:after="20" w:line="280" w:lineRule="exact"/>
              <w:ind w:left="113" w:right="113"/>
              <w:rPr>
                <w:sz w:val="18"/>
                <w:szCs w:val="26"/>
                <w:rtl/>
                <w:lang w:val="en-GB"/>
              </w:rPr>
            </w:pPr>
            <w:r>
              <w:rPr>
                <w:sz w:val="18"/>
                <w:szCs w:val="26"/>
                <w:rtl/>
                <w:lang w:val="en-GB"/>
              </w:rPr>
              <w:t>صفر</w:t>
            </w:r>
            <w:r w:rsidR="009F5BE1" w:rsidRPr="003B1150">
              <w:rPr>
                <w:sz w:val="18"/>
                <w:szCs w:val="26"/>
                <w:rtl/>
                <w:lang w:val="en-GB"/>
              </w:rPr>
              <w:t>-100</w:t>
            </w:r>
          </w:p>
        </w:tc>
        <w:tc>
          <w:tcPr>
            <w:tcW w:w="874" w:type="dxa"/>
            <w:shd w:val="clear" w:color="auto" w:fill="auto"/>
            <w:noWrap/>
            <w:tcMar>
              <w:top w:w="0" w:type="dxa"/>
              <w:left w:w="0" w:type="dxa"/>
              <w:bottom w:w="0" w:type="dxa"/>
              <w:right w:w="0" w:type="dxa"/>
            </w:tcMar>
            <w:hideMark/>
          </w:tcPr>
          <w:p w14:paraId="11685DB9"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12</w:t>
            </w:r>
          </w:p>
        </w:tc>
        <w:tc>
          <w:tcPr>
            <w:tcW w:w="937" w:type="dxa"/>
            <w:shd w:val="clear" w:color="auto" w:fill="auto"/>
            <w:noWrap/>
            <w:tcMar>
              <w:top w:w="0" w:type="dxa"/>
              <w:left w:w="0" w:type="dxa"/>
              <w:bottom w:w="0" w:type="dxa"/>
              <w:right w:w="0" w:type="dxa"/>
            </w:tcMar>
            <w:hideMark/>
          </w:tcPr>
          <w:p w14:paraId="6BE035AE"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10</w:t>
            </w:r>
          </w:p>
        </w:tc>
        <w:tc>
          <w:tcPr>
            <w:tcW w:w="821" w:type="dxa"/>
            <w:shd w:val="clear" w:color="auto" w:fill="auto"/>
            <w:noWrap/>
            <w:tcMar>
              <w:top w:w="0" w:type="dxa"/>
              <w:left w:w="0" w:type="dxa"/>
              <w:bottom w:w="0" w:type="dxa"/>
              <w:right w:w="0" w:type="dxa"/>
            </w:tcMar>
            <w:hideMark/>
          </w:tcPr>
          <w:p w14:paraId="13784C40"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10</w:t>
            </w:r>
          </w:p>
        </w:tc>
        <w:tc>
          <w:tcPr>
            <w:tcW w:w="821" w:type="dxa"/>
            <w:shd w:val="clear" w:color="auto" w:fill="auto"/>
            <w:noWrap/>
            <w:tcMar>
              <w:top w:w="0" w:type="dxa"/>
              <w:left w:w="0" w:type="dxa"/>
              <w:bottom w:w="0" w:type="dxa"/>
              <w:right w:w="0" w:type="dxa"/>
            </w:tcMar>
            <w:hideMark/>
          </w:tcPr>
          <w:p w14:paraId="0911E66E"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10</w:t>
            </w:r>
          </w:p>
        </w:tc>
        <w:tc>
          <w:tcPr>
            <w:tcW w:w="821" w:type="dxa"/>
            <w:shd w:val="clear" w:color="auto" w:fill="auto"/>
            <w:noWrap/>
            <w:tcMar>
              <w:top w:w="0" w:type="dxa"/>
              <w:left w:w="0" w:type="dxa"/>
              <w:bottom w:w="0" w:type="dxa"/>
              <w:right w:w="0" w:type="dxa"/>
            </w:tcMar>
            <w:hideMark/>
          </w:tcPr>
          <w:p w14:paraId="0EC1BFC3"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8</w:t>
            </w:r>
          </w:p>
        </w:tc>
      </w:tr>
      <w:tr w:rsidR="009F5BE1" w:rsidRPr="003B1150" w14:paraId="0CE93B99" w14:textId="77777777" w:rsidTr="003B1150">
        <w:tc>
          <w:tcPr>
            <w:tcW w:w="3096" w:type="dxa"/>
            <w:tcBorders>
              <w:bottom w:val="nil"/>
            </w:tcBorders>
            <w:shd w:val="clear" w:color="auto" w:fill="auto"/>
            <w:noWrap/>
            <w:tcMar>
              <w:top w:w="0" w:type="dxa"/>
              <w:left w:w="0" w:type="dxa"/>
              <w:bottom w:w="0" w:type="dxa"/>
              <w:right w:w="0" w:type="dxa"/>
            </w:tcMar>
            <w:hideMark/>
          </w:tcPr>
          <w:p w14:paraId="55E4CC6C"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100-250</w:t>
            </w:r>
          </w:p>
        </w:tc>
        <w:tc>
          <w:tcPr>
            <w:tcW w:w="874" w:type="dxa"/>
            <w:tcBorders>
              <w:bottom w:val="nil"/>
            </w:tcBorders>
            <w:shd w:val="clear" w:color="auto" w:fill="auto"/>
            <w:noWrap/>
            <w:tcMar>
              <w:top w:w="0" w:type="dxa"/>
              <w:left w:w="0" w:type="dxa"/>
              <w:bottom w:w="0" w:type="dxa"/>
              <w:right w:w="0" w:type="dxa"/>
            </w:tcMar>
            <w:hideMark/>
          </w:tcPr>
          <w:p w14:paraId="45832513"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34</w:t>
            </w:r>
          </w:p>
        </w:tc>
        <w:tc>
          <w:tcPr>
            <w:tcW w:w="937" w:type="dxa"/>
            <w:tcBorders>
              <w:bottom w:val="nil"/>
            </w:tcBorders>
            <w:shd w:val="clear" w:color="auto" w:fill="auto"/>
            <w:noWrap/>
            <w:tcMar>
              <w:top w:w="0" w:type="dxa"/>
              <w:left w:w="0" w:type="dxa"/>
              <w:bottom w:w="0" w:type="dxa"/>
              <w:right w:w="0" w:type="dxa"/>
            </w:tcMar>
            <w:hideMark/>
          </w:tcPr>
          <w:p w14:paraId="53321B93"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33</w:t>
            </w:r>
          </w:p>
        </w:tc>
        <w:tc>
          <w:tcPr>
            <w:tcW w:w="821" w:type="dxa"/>
            <w:tcBorders>
              <w:bottom w:val="nil"/>
            </w:tcBorders>
            <w:shd w:val="clear" w:color="auto" w:fill="auto"/>
            <w:noWrap/>
            <w:tcMar>
              <w:top w:w="0" w:type="dxa"/>
              <w:left w:w="0" w:type="dxa"/>
              <w:bottom w:w="0" w:type="dxa"/>
              <w:right w:w="0" w:type="dxa"/>
            </w:tcMar>
            <w:hideMark/>
          </w:tcPr>
          <w:p w14:paraId="4458AFCB"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33</w:t>
            </w:r>
          </w:p>
        </w:tc>
        <w:tc>
          <w:tcPr>
            <w:tcW w:w="821" w:type="dxa"/>
            <w:tcBorders>
              <w:bottom w:val="nil"/>
            </w:tcBorders>
            <w:shd w:val="clear" w:color="auto" w:fill="auto"/>
            <w:noWrap/>
            <w:tcMar>
              <w:top w:w="0" w:type="dxa"/>
              <w:left w:w="0" w:type="dxa"/>
              <w:bottom w:w="0" w:type="dxa"/>
              <w:right w:w="0" w:type="dxa"/>
            </w:tcMar>
            <w:hideMark/>
          </w:tcPr>
          <w:p w14:paraId="195CCCF9"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33</w:t>
            </w:r>
          </w:p>
        </w:tc>
        <w:tc>
          <w:tcPr>
            <w:tcW w:w="821" w:type="dxa"/>
            <w:tcBorders>
              <w:bottom w:val="nil"/>
            </w:tcBorders>
            <w:shd w:val="clear" w:color="auto" w:fill="auto"/>
            <w:noWrap/>
            <w:tcMar>
              <w:top w:w="0" w:type="dxa"/>
              <w:left w:w="0" w:type="dxa"/>
              <w:bottom w:w="0" w:type="dxa"/>
              <w:right w:w="0" w:type="dxa"/>
            </w:tcMar>
            <w:hideMark/>
          </w:tcPr>
          <w:p w14:paraId="18303836"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34</w:t>
            </w:r>
          </w:p>
        </w:tc>
      </w:tr>
      <w:tr w:rsidR="009F5BE1" w:rsidRPr="003B1150" w14:paraId="7C772C28" w14:textId="77777777" w:rsidTr="003B1150">
        <w:tc>
          <w:tcPr>
            <w:tcW w:w="3096" w:type="dxa"/>
            <w:tcBorders>
              <w:top w:val="nil"/>
              <w:bottom w:val="nil"/>
            </w:tcBorders>
            <w:shd w:val="clear" w:color="auto" w:fill="auto"/>
            <w:noWrap/>
            <w:tcMar>
              <w:top w:w="0" w:type="dxa"/>
              <w:left w:w="0" w:type="dxa"/>
              <w:bottom w:w="0" w:type="dxa"/>
              <w:right w:w="0" w:type="dxa"/>
            </w:tcMar>
            <w:hideMark/>
          </w:tcPr>
          <w:p w14:paraId="6AA01719"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250-500</w:t>
            </w:r>
          </w:p>
        </w:tc>
        <w:tc>
          <w:tcPr>
            <w:tcW w:w="874" w:type="dxa"/>
            <w:tcBorders>
              <w:top w:val="nil"/>
              <w:bottom w:val="nil"/>
            </w:tcBorders>
            <w:shd w:val="clear" w:color="auto" w:fill="auto"/>
            <w:noWrap/>
            <w:tcMar>
              <w:top w:w="0" w:type="dxa"/>
              <w:left w:w="0" w:type="dxa"/>
              <w:bottom w:w="0" w:type="dxa"/>
              <w:right w:w="0" w:type="dxa"/>
            </w:tcMar>
            <w:hideMark/>
          </w:tcPr>
          <w:p w14:paraId="1AA314F8"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2</w:t>
            </w:r>
          </w:p>
        </w:tc>
        <w:tc>
          <w:tcPr>
            <w:tcW w:w="937" w:type="dxa"/>
            <w:tcBorders>
              <w:top w:val="nil"/>
              <w:bottom w:val="nil"/>
            </w:tcBorders>
            <w:shd w:val="clear" w:color="auto" w:fill="auto"/>
            <w:noWrap/>
            <w:tcMar>
              <w:top w:w="0" w:type="dxa"/>
              <w:left w:w="0" w:type="dxa"/>
              <w:bottom w:w="0" w:type="dxa"/>
              <w:right w:w="0" w:type="dxa"/>
            </w:tcMar>
            <w:hideMark/>
          </w:tcPr>
          <w:p w14:paraId="7D681D5F"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4</w:t>
            </w:r>
          </w:p>
        </w:tc>
        <w:tc>
          <w:tcPr>
            <w:tcW w:w="821" w:type="dxa"/>
            <w:tcBorders>
              <w:top w:val="nil"/>
              <w:bottom w:val="nil"/>
            </w:tcBorders>
            <w:shd w:val="clear" w:color="auto" w:fill="auto"/>
            <w:noWrap/>
            <w:tcMar>
              <w:top w:w="0" w:type="dxa"/>
              <w:left w:w="0" w:type="dxa"/>
              <w:bottom w:w="0" w:type="dxa"/>
              <w:right w:w="0" w:type="dxa"/>
            </w:tcMar>
            <w:hideMark/>
          </w:tcPr>
          <w:p w14:paraId="1E3BB6F5"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4</w:t>
            </w:r>
          </w:p>
        </w:tc>
        <w:tc>
          <w:tcPr>
            <w:tcW w:w="821" w:type="dxa"/>
            <w:tcBorders>
              <w:top w:val="nil"/>
              <w:bottom w:val="nil"/>
            </w:tcBorders>
            <w:shd w:val="clear" w:color="auto" w:fill="auto"/>
            <w:noWrap/>
            <w:tcMar>
              <w:top w:w="0" w:type="dxa"/>
              <w:left w:w="0" w:type="dxa"/>
              <w:bottom w:w="0" w:type="dxa"/>
              <w:right w:w="0" w:type="dxa"/>
            </w:tcMar>
            <w:hideMark/>
          </w:tcPr>
          <w:p w14:paraId="73E688C7"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5</w:t>
            </w:r>
          </w:p>
        </w:tc>
        <w:tc>
          <w:tcPr>
            <w:tcW w:w="821" w:type="dxa"/>
            <w:tcBorders>
              <w:top w:val="nil"/>
              <w:bottom w:val="nil"/>
            </w:tcBorders>
            <w:shd w:val="clear" w:color="auto" w:fill="auto"/>
            <w:noWrap/>
            <w:tcMar>
              <w:top w:w="0" w:type="dxa"/>
              <w:left w:w="0" w:type="dxa"/>
              <w:bottom w:w="0" w:type="dxa"/>
              <w:right w:w="0" w:type="dxa"/>
            </w:tcMar>
            <w:hideMark/>
          </w:tcPr>
          <w:p w14:paraId="6E1A27D6"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5</w:t>
            </w:r>
          </w:p>
        </w:tc>
      </w:tr>
      <w:tr w:rsidR="009F5BE1" w:rsidRPr="003B1150" w14:paraId="20CEBDCB" w14:textId="77777777" w:rsidTr="003B1150">
        <w:tc>
          <w:tcPr>
            <w:tcW w:w="3096" w:type="dxa"/>
            <w:tcBorders>
              <w:top w:val="nil"/>
              <w:bottom w:val="single" w:sz="4" w:space="0" w:color="auto"/>
            </w:tcBorders>
            <w:shd w:val="clear" w:color="auto" w:fill="auto"/>
            <w:noWrap/>
            <w:tcMar>
              <w:top w:w="0" w:type="dxa"/>
              <w:left w:w="0" w:type="dxa"/>
              <w:bottom w:w="0" w:type="dxa"/>
              <w:right w:w="0" w:type="dxa"/>
            </w:tcMar>
            <w:hideMark/>
          </w:tcPr>
          <w:p w14:paraId="02E5FEA2" w14:textId="77777777" w:rsidR="009F5BE1" w:rsidRPr="003B1150" w:rsidRDefault="009F5BE1" w:rsidP="00CE0781">
            <w:pPr>
              <w:spacing w:before="20" w:after="20" w:line="280" w:lineRule="exact"/>
              <w:ind w:left="113" w:right="113"/>
              <w:rPr>
                <w:sz w:val="18"/>
                <w:szCs w:val="26"/>
                <w:rtl/>
                <w:lang w:val="en-GB"/>
              </w:rPr>
            </w:pPr>
            <w:r w:rsidRPr="003B1150">
              <w:rPr>
                <w:sz w:val="18"/>
                <w:szCs w:val="26"/>
                <w:rtl/>
                <w:lang w:val="en-GB"/>
              </w:rPr>
              <w:t>500+</w:t>
            </w:r>
          </w:p>
        </w:tc>
        <w:tc>
          <w:tcPr>
            <w:tcW w:w="874" w:type="dxa"/>
            <w:tcBorders>
              <w:top w:val="nil"/>
              <w:bottom w:val="single" w:sz="4" w:space="0" w:color="auto"/>
            </w:tcBorders>
            <w:shd w:val="clear" w:color="auto" w:fill="auto"/>
            <w:noWrap/>
            <w:tcMar>
              <w:top w:w="0" w:type="dxa"/>
              <w:left w:w="0" w:type="dxa"/>
              <w:bottom w:w="0" w:type="dxa"/>
              <w:right w:w="0" w:type="dxa"/>
            </w:tcMar>
            <w:hideMark/>
          </w:tcPr>
          <w:p w14:paraId="4C664951" w14:textId="77777777" w:rsidR="009F5BE1" w:rsidRPr="003B1150" w:rsidRDefault="00FF7B45" w:rsidP="00CE0781">
            <w:pPr>
              <w:spacing w:before="20" w:after="20" w:line="280" w:lineRule="exact"/>
              <w:ind w:left="113" w:right="113"/>
              <w:rPr>
                <w:sz w:val="18"/>
                <w:szCs w:val="26"/>
                <w:rtl/>
                <w:lang w:val="en-GB"/>
              </w:rPr>
            </w:pPr>
            <w:r>
              <w:rPr>
                <w:rFonts w:hint="cs"/>
                <w:sz w:val="18"/>
                <w:szCs w:val="26"/>
                <w:rtl/>
                <w:lang w:val="en-GB"/>
              </w:rPr>
              <w:t>صفر</w:t>
            </w:r>
          </w:p>
        </w:tc>
        <w:tc>
          <w:tcPr>
            <w:tcW w:w="937" w:type="dxa"/>
            <w:tcBorders>
              <w:top w:val="nil"/>
              <w:bottom w:val="single" w:sz="4" w:space="0" w:color="auto"/>
            </w:tcBorders>
            <w:shd w:val="clear" w:color="auto" w:fill="auto"/>
            <w:noWrap/>
            <w:tcMar>
              <w:top w:w="0" w:type="dxa"/>
              <w:left w:w="0" w:type="dxa"/>
              <w:bottom w:w="0" w:type="dxa"/>
              <w:right w:w="0" w:type="dxa"/>
            </w:tcMar>
            <w:hideMark/>
          </w:tcPr>
          <w:p w14:paraId="0B1798AD" w14:textId="77777777" w:rsidR="009F5BE1" w:rsidRPr="003B1150" w:rsidRDefault="00FF7B45" w:rsidP="00CE0781">
            <w:pPr>
              <w:spacing w:before="20" w:after="20" w:line="280" w:lineRule="exact"/>
              <w:ind w:left="113" w:right="113"/>
              <w:rPr>
                <w:sz w:val="18"/>
                <w:szCs w:val="26"/>
                <w:rtl/>
                <w:lang w:val="en-GB"/>
              </w:rPr>
            </w:pPr>
            <w:r>
              <w:rPr>
                <w:rFonts w:hint="cs"/>
                <w:sz w:val="18"/>
                <w:szCs w:val="26"/>
                <w:rtl/>
                <w:lang w:val="en-GB"/>
              </w:rPr>
              <w:t>صفر</w:t>
            </w:r>
          </w:p>
        </w:tc>
        <w:tc>
          <w:tcPr>
            <w:tcW w:w="821" w:type="dxa"/>
            <w:tcBorders>
              <w:top w:val="nil"/>
              <w:bottom w:val="single" w:sz="4" w:space="0" w:color="auto"/>
            </w:tcBorders>
            <w:shd w:val="clear" w:color="auto" w:fill="auto"/>
            <w:noWrap/>
            <w:tcMar>
              <w:top w:w="0" w:type="dxa"/>
              <w:left w:w="0" w:type="dxa"/>
              <w:bottom w:w="0" w:type="dxa"/>
              <w:right w:w="0" w:type="dxa"/>
            </w:tcMar>
            <w:hideMark/>
          </w:tcPr>
          <w:p w14:paraId="2348CCB6" w14:textId="77777777" w:rsidR="009F5BE1" w:rsidRPr="003B1150" w:rsidRDefault="00FF7B45" w:rsidP="00CE0781">
            <w:pPr>
              <w:spacing w:before="20" w:after="20" w:line="280" w:lineRule="exact"/>
              <w:ind w:left="113" w:right="113"/>
              <w:rPr>
                <w:sz w:val="18"/>
                <w:szCs w:val="26"/>
                <w:rtl/>
                <w:lang w:val="en-GB"/>
              </w:rPr>
            </w:pPr>
            <w:r>
              <w:rPr>
                <w:rFonts w:hint="cs"/>
                <w:sz w:val="18"/>
                <w:szCs w:val="26"/>
                <w:rtl/>
                <w:lang w:val="en-GB"/>
              </w:rPr>
              <w:t>صفر</w:t>
            </w:r>
          </w:p>
        </w:tc>
        <w:tc>
          <w:tcPr>
            <w:tcW w:w="821" w:type="dxa"/>
            <w:tcBorders>
              <w:top w:val="nil"/>
              <w:bottom w:val="single" w:sz="4" w:space="0" w:color="auto"/>
            </w:tcBorders>
            <w:shd w:val="clear" w:color="auto" w:fill="auto"/>
            <w:noWrap/>
            <w:tcMar>
              <w:top w:w="0" w:type="dxa"/>
              <w:left w:w="0" w:type="dxa"/>
              <w:bottom w:w="0" w:type="dxa"/>
              <w:right w:w="0" w:type="dxa"/>
            </w:tcMar>
            <w:hideMark/>
          </w:tcPr>
          <w:p w14:paraId="3AE22DDF" w14:textId="77777777" w:rsidR="009F5BE1" w:rsidRPr="003B1150" w:rsidRDefault="00FF7B45" w:rsidP="00CE0781">
            <w:pPr>
              <w:spacing w:before="20" w:after="20" w:line="280" w:lineRule="exact"/>
              <w:ind w:left="113" w:right="113"/>
              <w:rPr>
                <w:sz w:val="18"/>
                <w:szCs w:val="26"/>
                <w:rtl/>
                <w:lang w:val="en-GB"/>
              </w:rPr>
            </w:pPr>
            <w:r>
              <w:rPr>
                <w:rFonts w:hint="cs"/>
                <w:sz w:val="18"/>
                <w:szCs w:val="26"/>
                <w:rtl/>
                <w:lang w:val="en-GB"/>
              </w:rPr>
              <w:t>صفر</w:t>
            </w:r>
          </w:p>
        </w:tc>
        <w:tc>
          <w:tcPr>
            <w:tcW w:w="821" w:type="dxa"/>
            <w:tcBorders>
              <w:top w:val="nil"/>
              <w:bottom w:val="single" w:sz="4" w:space="0" w:color="auto"/>
            </w:tcBorders>
            <w:shd w:val="clear" w:color="auto" w:fill="auto"/>
            <w:noWrap/>
            <w:tcMar>
              <w:top w:w="0" w:type="dxa"/>
              <w:left w:w="0" w:type="dxa"/>
              <w:bottom w:w="0" w:type="dxa"/>
              <w:right w:w="0" w:type="dxa"/>
            </w:tcMar>
            <w:hideMark/>
          </w:tcPr>
          <w:p w14:paraId="12068FFE" w14:textId="77777777" w:rsidR="009F5BE1" w:rsidRPr="003B1150" w:rsidRDefault="00FF7B45" w:rsidP="00CE0781">
            <w:pPr>
              <w:spacing w:before="20" w:after="20" w:line="280" w:lineRule="exact"/>
              <w:ind w:left="113" w:right="113"/>
              <w:rPr>
                <w:sz w:val="18"/>
                <w:szCs w:val="26"/>
                <w:rtl/>
                <w:lang w:val="en-GB"/>
              </w:rPr>
            </w:pPr>
            <w:r>
              <w:rPr>
                <w:rFonts w:hint="cs"/>
                <w:sz w:val="18"/>
                <w:szCs w:val="26"/>
                <w:rtl/>
                <w:lang w:val="en-GB"/>
              </w:rPr>
              <w:t>صفر</w:t>
            </w:r>
          </w:p>
        </w:tc>
      </w:tr>
      <w:tr w:rsidR="009F5BE1" w:rsidRPr="003B1150" w14:paraId="050BE9EE" w14:textId="77777777" w:rsidTr="003B1150">
        <w:tc>
          <w:tcPr>
            <w:tcW w:w="3096"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3653E944" w14:textId="77777777" w:rsidR="009F5BE1" w:rsidRPr="003B1150" w:rsidRDefault="009F5BE1" w:rsidP="00CE0781">
            <w:pPr>
              <w:spacing w:before="20" w:after="20" w:line="280" w:lineRule="exact"/>
              <w:ind w:left="113" w:right="113"/>
              <w:rPr>
                <w:bCs/>
                <w:sz w:val="18"/>
                <w:szCs w:val="26"/>
                <w:rtl/>
                <w:lang w:val="en-GB"/>
              </w:rPr>
            </w:pPr>
            <w:r w:rsidRPr="003B1150">
              <w:rPr>
                <w:rFonts w:hint="eastAsia"/>
                <w:bCs/>
                <w:sz w:val="18"/>
                <w:szCs w:val="26"/>
                <w:rtl/>
                <w:lang w:val="en-GB"/>
              </w:rPr>
              <w:t>مجموع</w:t>
            </w:r>
            <w:r w:rsidRPr="003B1150">
              <w:rPr>
                <w:bCs/>
                <w:sz w:val="18"/>
                <w:szCs w:val="26"/>
                <w:rtl/>
                <w:lang w:val="en-GB"/>
              </w:rPr>
              <w:t xml:space="preserve">، </w:t>
            </w:r>
            <w:r w:rsidRPr="003B1150">
              <w:rPr>
                <w:rFonts w:hint="eastAsia"/>
                <w:bCs/>
                <w:sz w:val="18"/>
                <w:szCs w:val="26"/>
                <w:rtl/>
                <w:lang w:val="en-GB"/>
              </w:rPr>
              <w:t>السكان</w:t>
            </w:r>
          </w:p>
        </w:tc>
        <w:tc>
          <w:tcPr>
            <w:tcW w:w="874"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4C28AB59" w14:textId="77777777" w:rsidR="009F5BE1" w:rsidRPr="003B1150" w:rsidRDefault="009F5BE1" w:rsidP="00CE0781">
            <w:pPr>
              <w:spacing w:before="20" w:after="20" w:line="280" w:lineRule="exact"/>
              <w:ind w:left="113" w:right="113"/>
              <w:rPr>
                <w:bCs/>
                <w:sz w:val="18"/>
                <w:szCs w:val="26"/>
                <w:rtl/>
                <w:lang w:val="en-GB"/>
              </w:rPr>
            </w:pPr>
            <w:r w:rsidRPr="003B1150">
              <w:rPr>
                <w:bCs/>
                <w:sz w:val="18"/>
                <w:szCs w:val="26"/>
                <w:rtl/>
                <w:lang w:val="en-GB"/>
              </w:rPr>
              <w:t>100</w:t>
            </w:r>
          </w:p>
        </w:tc>
        <w:tc>
          <w:tcPr>
            <w:tcW w:w="937"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4F424069" w14:textId="77777777" w:rsidR="009F5BE1" w:rsidRPr="003B1150" w:rsidRDefault="009F5BE1" w:rsidP="00CE0781">
            <w:pPr>
              <w:spacing w:before="20" w:after="20" w:line="280" w:lineRule="exact"/>
              <w:ind w:left="113" w:right="113"/>
              <w:rPr>
                <w:bCs/>
                <w:sz w:val="18"/>
                <w:szCs w:val="26"/>
                <w:rtl/>
                <w:lang w:val="en-GB"/>
              </w:rPr>
            </w:pPr>
            <w:r w:rsidRPr="003B1150">
              <w:rPr>
                <w:bCs/>
                <w:sz w:val="18"/>
                <w:szCs w:val="26"/>
                <w:rtl/>
                <w:lang w:val="en-GB"/>
              </w:rPr>
              <w:t>100</w:t>
            </w:r>
          </w:p>
        </w:tc>
        <w:tc>
          <w:tcPr>
            <w:tcW w:w="821"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3BADD622" w14:textId="77777777" w:rsidR="009F5BE1" w:rsidRPr="003B1150" w:rsidRDefault="009F5BE1" w:rsidP="00CE0781">
            <w:pPr>
              <w:spacing w:before="20" w:after="20" w:line="280" w:lineRule="exact"/>
              <w:ind w:left="113" w:right="113"/>
              <w:rPr>
                <w:bCs/>
                <w:sz w:val="18"/>
                <w:szCs w:val="26"/>
                <w:rtl/>
                <w:lang w:val="en-GB"/>
              </w:rPr>
            </w:pPr>
            <w:r w:rsidRPr="003B1150">
              <w:rPr>
                <w:bCs/>
                <w:sz w:val="18"/>
                <w:szCs w:val="26"/>
                <w:rtl/>
                <w:lang w:val="en-GB"/>
              </w:rPr>
              <w:t>100</w:t>
            </w:r>
          </w:p>
        </w:tc>
        <w:tc>
          <w:tcPr>
            <w:tcW w:w="821"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16FCB5F7" w14:textId="77777777" w:rsidR="009F5BE1" w:rsidRPr="003B1150" w:rsidRDefault="009F5BE1" w:rsidP="00CE0781">
            <w:pPr>
              <w:spacing w:before="20" w:after="20" w:line="280" w:lineRule="exact"/>
              <w:ind w:left="113" w:right="113"/>
              <w:rPr>
                <w:bCs/>
                <w:sz w:val="18"/>
                <w:szCs w:val="26"/>
                <w:rtl/>
                <w:lang w:val="en-GB"/>
              </w:rPr>
            </w:pPr>
            <w:r w:rsidRPr="003B1150">
              <w:rPr>
                <w:bCs/>
                <w:sz w:val="18"/>
                <w:szCs w:val="26"/>
                <w:rtl/>
                <w:lang w:val="en-GB"/>
              </w:rPr>
              <w:t>100</w:t>
            </w:r>
          </w:p>
        </w:tc>
        <w:tc>
          <w:tcPr>
            <w:tcW w:w="821"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7DD6F83" w14:textId="77777777" w:rsidR="009F5BE1" w:rsidRPr="003B1150" w:rsidRDefault="009F5BE1" w:rsidP="00CE0781">
            <w:pPr>
              <w:spacing w:before="20" w:after="20" w:line="280" w:lineRule="exact"/>
              <w:ind w:left="113" w:right="113"/>
              <w:rPr>
                <w:bCs/>
                <w:sz w:val="18"/>
                <w:szCs w:val="26"/>
                <w:rtl/>
                <w:lang w:val="en-GB"/>
              </w:rPr>
            </w:pPr>
            <w:r w:rsidRPr="003B1150">
              <w:rPr>
                <w:bCs/>
                <w:sz w:val="18"/>
                <w:szCs w:val="26"/>
                <w:rtl/>
                <w:lang w:val="en-GB"/>
              </w:rPr>
              <w:t>100</w:t>
            </w:r>
          </w:p>
        </w:tc>
      </w:tr>
    </w:tbl>
    <w:p w14:paraId="351A1452" w14:textId="77777777" w:rsidR="009F5BE1" w:rsidRPr="005A1DD6" w:rsidRDefault="009F5BE1" w:rsidP="009F5BE1">
      <w:pPr>
        <w:pStyle w:val="SingleTxtGA"/>
        <w:spacing w:before="240"/>
        <w:rPr>
          <w:spacing w:val="-4"/>
        </w:rPr>
      </w:pPr>
      <w:r w:rsidRPr="005A1DD6">
        <w:rPr>
          <w:spacing w:val="-4"/>
          <w:rtl/>
        </w:rPr>
        <w:t>294-</w:t>
      </w:r>
      <w:r w:rsidRPr="005A1DD6">
        <w:rPr>
          <w:spacing w:val="-4"/>
          <w:rtl/>
        </w:rPr>
        <w:tab/>
      </w:r>
      <w:r w:rsidRPr="005A1DD6">
        <w:rPr>
          <w:rFonts w:hint="cs"/>
          <w:spacing w:val="-4"/>
          <w:rtl/>
        </w:rPr>
        <w:t>واستناد</w:t>
      </w:r>
      <w:r w:rsidR="009B486F" w:rsidRPr="005A1DD6">
        <w:rPr>
          <w:rFonts w:hint="cs"/>
          <w:spacing w:val="-4"/>
          <w:rtl/>
        </w:rPr>
        <w:t xml:space="preserve">اً </w:t>
      </w:r>
      <w:r w:rsidRPr="005A1DD6">
        <w:rPr>
          <w:rFonts w:hint="cs"/>
          <w:spacing w:val="-4"/>
          <w:rtl/>
        </w:rPr>
        <w:t>إلى</w:t>
      </w:r>
      <w:r w:rsidRPr="005A1DD6">
        <w:rPr>
          <w:spacing w:val="-4"/>
          <w:rtl/>
        </w:rPr>
        <w:t xml:space="preserve"> رئيس الخدمات الطبية في جزر فارو، فإن المرض الوحيد </w:t>
      </w:r>
      <w:r w:rsidRPr="005A1DD6">
        <w:rPr>
          <w:rFonts w:hint="cs"/>
          <w:spacing w:val="-4"/>
          <w:rtl/>
        </w:rPr>
        <w:t>المنقول</w:t>
      </w:r>
      <w:r w:rsidRPr="005A1DD6">
        <w:rPr>
          <w:spacing w:val="-4"/>
          <w:rtl/>
        </w:rPr>
        <w:t xml:space="preserve"> بالاتصال الجنسي في جزر فارو هو الم</w:t>
      </w:r>
      <w:r w:rsidR="007255EC" w:rsidRPr="005A1DD6">
        <w:rPr>
          <w:rFonts w:hint="cs"/>
          <w:spacing w:val="-4"/>
          <w:rtl/>
        </w:rPr>
        <w:t>ـ</w:t>
      </w:r>
      <w:r w:rsidRPr="005A1DD6">
        <w:rPr>
          <w:spacing w:val="-4"/>
          <w:rtl/>
        </w:rPr>
        <w:t>ُ</w:t>
      </w:r>
      <w:r w:rsidR="007255EC" w:rsidRPr="005A1DD6">
        <w:rPr>
          <w:rFonts w:hint="cs"/>
          <w:spacing w:val="-4"/>
          <w:rtl/>
        </w:rPr>
        <w:t>ـ</w:t>
      </w:r>
      <w:r w:rsidRPr="005A1DD6">
        <w:rPr>
          <w:spacing w:val="-4"/>
          <w:rtl/>
        </w:rPr>
        <w:t>تَدَثِّرَة. ومن عام 1997 إلى عام 2016، لم تكن هناك أي حالة من حالات مرض الزهري، وكانت هناك 10 حالات من مرض السيلان و4 حالات من فيروس نقص المناعة البشرية/الإيدز،</w:t>
      </w:r>
      <w:r w:rsidRPr="005A1DD6">
        <w:rPr>
          <w:rFonts w:hint="cs"/>
          <w:spacing w:val="-4"/>
          <w:rtl/>
        </w:rPr>
        <w:t xml:space="preserve"> </w:t>
      </w:r>
      <w:r w:rsidRPr="005A1DD6">
        <w:rPr>
          <w:spacing w:val="-4"/>
          <w:rtl/>
        </w:rPr>
        <w:t>في حين أنه من عام 2012 حتى عام 2016 كان هناك</w:t>
      </w:r>
      <w:r w:rsidR="000A2893" w:rsidRPr="005A1DD6">
        <w:rPr>
          <w:rFonts w:hint="cs"/>
          <w:spacing w:val="-4"/>
          <w:rtl/>
        </w:rPr>
        <w:t> </w:t>
      </w:r>
      <w:r w:rsidRPr="005A1DD6">
        <w:rPr>
          <w:spacing w:val="-4"/>
          <w:rtl/>
        </w:rPr>
        <w:t>782 اختبار</w:t>
      </w:r>
      <w:r w:rsidR="00D967E4" w:rsidRPr="005A1DD6">
        <w:rPr>
          <w:spacing w:val="-4"/>
          <w:rtl/>
        </w:rPr>
        <w:t>اً</w:t>
      </w:r>
      <w:r w:rsidRPr="005A1DD6">
        <w:rPr>
          <w:spacing w:val="-4"/>
          <w:rtl/>
        </w:rPr>
        <w:t xml:space="preserve"> إيجابي</w:t>
      </w:r>
      <w:r w:rsidR="00D967E4" w:rsidRPr="005A1DD6">
        <w:rPr>
          <w:spacing w:val="-4"/>
          <w:rtl/>
        </w:rPr>
        <w:t>اً</w:t>
      </w:r>
      <w:r w:rsidRPr="005A1DD6">
        <w:rPr>
          <w:spacing w:val="-4"/>
          <w:rtl/>
        </w:rPr>
        <w:t xml:space="preserve"> لداء الم</w:t>
      </w:r>
      <w:r w:rsidR="007255EC" w:rsidRPr="005A1DD6">
        <w:rPr>
          <w:rFonts w:hint="cs"/>
          <w:spacing w:val="-4"/>
          <w:rtl/>
        </w:rPr>
        <w:t>ـ</w:t>
      </w:r>
      <w:r w:rsidRPr="005A1DD6">
        <w:rPr>
          <w:spacing w:val="-4"/>
          <w:rtl/>
        </w:rPr>
        <w:t>ُتَدَثِّرَة. وكان عدد الحالات الجديدة للأمراض المعدية الأخرى محدود</w:t>
      </w:r>
      <w:r w:rsidR="009B486F" w:rsidRPr="005A1DD6">
        <w:rPr>
          <w:spacing w:val="-4"/>
          <w:rtl/>
        </w:rPr>
        <w:t xml:space="preserve">اً </w:t>
      </w:r>
      <w:r w:rsidRPr="005A1DD6">
        <w:rPr>
          <w:spacing w:val="-4"/>
          <w:rtl/>
        </w:rPr>
        <w:t>منذ عام 2012.</w:t>
      </w:r>
    </w:p>
    <w:p w14:paraId="448A64DB" w14:textId="77777777" w:rsidR="009F5BE1" w:rsidRPr="004A1955" w:rsidRDefault="009F5BE1" w:rsidP="009F5BE1">
      <w:pPr>
        <w:pStyle w:val="SingleTxtGA"/>
        <w:rPr>
          <w:rtl/>
        </w:rPr>
      </w:pPr>
      <w:r w:rsidRPr="004A1955">
        <w:rPr>
          <w:rtl/>
        </w:rPr>
        <w:t>295-</w:t>
      </w:r>
      <w:r w:rsidRPr="004A1955">
        <w:rPr>
          <w:rtl/>
        </w:rPr>
        <w:tab/>
        <w:t xml:space="preserve">والأسباب الرئيسية للوفاة في جزر فارو هي أمراض السرطان والقلب والدورة الدموية. وعدد حالات القتل والانتحار منخفض </w:t>
      </w:r>
      <w:r w:rsidRPr="004A1955">
        <w:rPr>
          <w:rFonts w:hint="cs"/>
          <w:rtl/>
        </w:rPr>
        <w:t>وقد جُمعت</w:t>
      </w:r>
      <w:r w:rsidRPr="004A1955">
        <w:rPr>
          <w:rtl/>
        </w:rPr>
        <w:t xml:space="preserve"> أسباب الوفيات هذه تحت عمود "أسباب أخرى" في الجدول أدناه. وفي فترة العشر سنوات من عام 2007 إلى عام 2016، حدثت ثلاث جرائم قتل في جزر فارو. ومعدل الانتحار منخفض أيض</w:t>
      </w:r>
      <w:r w:rsidR="009B486F" w:rsidRPr="004A1955">
        <w:rPr>
          <w:rtl/>
        </w:rPr>
        <w:t>ا</w:t>
      </w:r>
      <w:r w:rsidR="009B486F">
        <w:rPr>
          <w:rtl/>
        </w:rPr>
        <w:t>ً</w:t>
      </w:r>
      <w:r w:rsidR="009B486F" w:rsidRPr="004A1955">
        <w:rPr>
          <w:rtl/>
        </w:rPr>
        <w:t xml:space="preserve"> </w:t>
      </w:r>
      <w:r w:rsidRPr="004A1955">
        <w:rPr>
          <w:rtl/>
        </w:rPr>
        <w:t xml:space="preserve">مقارنة ببلدان الشمال الأوروبي الأخرى. ووفقاً لرئيس الخدمات الطبية، فإن العدد الرسمي لحالات الانتحار بالنسبة للمقيمين في جزر فارو قد تراوح بين 1 و3 في السنة منذ عام 2012. وفي عام 2015، كانت هناك ثلاث حالات انتحار سجلت </w:t>
      </w:r>
      <w:r w:rsidRPr="004A1955">
        <w:rPr>
          <w:rFonts w:hint="cs"/>
          <w:rtl/>
        </w:rPr>
        <w:t>من</w:t>
      </w:r>
      <w:r w:rsidRPr="004A1955">
        <w:rPr>
          <w:rtl/>
        </w:rPr>
        <w:t xml:space="preserve">ها </w:t>
      </w:r>
      <w:r w:rsidRPr="004A1955">
        <w:rPr>
          <w:rFonts w:hint="cs"/>
          <w:rtl/>
        </w:rPr>
        <w:t xml:space="preserve">حالة </w:t>
      </w:r>
      <w:r w:rsidRPr="004A1955">
        <w:rPr>
          <w:rtl/>
        </w:rPr>
        <w:t>واحدة تتعلق بأجنبي، أي ليس مقيم</w:t>
      </w:r>
      <w:r w:rsidR="009B486F" w:rsidRPr="004A1955">
        <w:rPr>
          <w:rtl/>
        </w:rPr>
        <w:t>ا</w:t>
      </w:r>
      <w:r w:rsidR="009B486F">
        <w:rPr>
          <w:rtl/>
        </w:rPr>
        <w:t>ً</w:t>
      </w:r>
      <w:r w:rsidR="009B486F" w:rsidRPr="004A1955">
        <w:rPr>
          <w:rtl/>
        </w:rPr>
        <w:t xml:space="preserve"> </w:t>
      </w:r>
      <w:r w:rsidRPr="004A1955">
        <w:rPr>
          <w:rtl/>
        </w:rPr>
        <w:t>في جزر فارو.</w:t>
      </w:r>
    </w:p>
    <w:p w14:paraId="0C4C01F3" w14:textId="77777777" w:rsidR="009F5BE1" w:rsidRPr="004A1955" w:rsidRDefault="009F5BE1" w:rsidP="009F5BE1">
      <w:pPr>
        <w:pStyle w:val="SingleTxtGA"/>
        <w:rPr>
          <w:b/>
          <w:bCs/>
        </w:rPr>
      </w:pPr>
      <w:r w:rsidRPr="004A1955">
        <w:rPr>
          <w:rtl/>
        </w:rPr>
        <w:t>الجدول 10</w:t>
      </w:r>
      <w:r w:rsidRPr="004A1955">
        <w:rPr>
          <w:rtl/>
        </w:rPr>
        <w:tab/>
      </w:r>
      <w:r w:rsidRPr="004A1955">
        <w:rPr>
          <w:rtl/>
        </w:rPr>
        <w:br/>
      </w:r>
      <w:r w:rsidRPr="004A1955">
        <w:rPr>
          <w:b/>
          <w:bCs/>
          <w:rtl/>
        </w:rPr>
        <w:t>الأسباب الرئيسية للوفاة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27"/>
        <w:gridCol w:w="725"/>
        <w:gridCol w:w="726"/>
        <w:gridCol w:w="726"/>
        <w:gridCol w:w="726"/>
        <w:gridCol w:w="726"/>
      </w:tblGrid>
      <w:tr w:rsidR="009F5BE1" w:rsidRPr="003B1150" w14:paraId="51119228" w14:textId="77777777" w:rsidTr="003B1150">
        <w:trPr>
          <w:tblHeader/>
        </w:trPr>
        <w:tc>
          <w:tcPr>
            <w:tcW w:w="3686" w:type="dxa"/>
            <w:tcBorders>
              <w:top w:val="single" w:sz="4" w:space="0" w:color="auto"/>
              <w:bottom w:val="single" w:sz="12" w:space="0" w:color="auto"/>
            </w:tcBorders>
            <w:shd w:val="clear" w:color="auto" w:fill="auto"/>
            <w:noWrap/>
            <w:vAlign w:val="bottom"/>
            <w:hideMark/>
          </w:tcPr>
          <w:p w14:paraId="5AF37954" w14:textId="77777777" w:rsidR="009F5BE1" w:rsidRPr="003B1150" w:rsidRDefault="009F5BE1" w:rsidP="003B1150">
            <w:pPr>
              <w:spacing w:before="40" w:after="40" w:line="300" w:lineRule="exact"/>
              <w:ind w:left="113" w:right="113"/>
              <w:rPr>
                <w:i/>
                <w:iCs/>
                <w:sz w:val="18"/>
                <w:szCs w:val="26"/>
                <w:rtl/>
                <w:lang w:val="en-GB" w:bidi="ar-DZ"/>
              </w:rPr>
            </w:pPr>
            <w:r w:rsidRPr="003B1150">
              <w:rPr>
                <w:i/>
                <w:iCs/>
                <w:sz w:val="18"/>
                <w:szCs w:val="26"/>
                <w:rtl/>
                <w:lang w:val="en-GB"/>
              </w:rPr>
              <w:t> </w:t>
            </w:r>
          </w:p>
        </w:tc>
        <w:tc>
          <w:tcPr>
            <w:tcW w:w="736" w:type="dxa"/>
            <w:tcBorders>
              <w:top w:val="single" w:sz="4" w:space="0" w:color="auto"/>
              <w:bottom w:val="single" w:sz="12" w:space="0" w:color="auto"/>
            </w:tcBorders>
            <w:shd w:val="clear" w:color="auto" w:fill="auto"/>
            <w:noWrap/>
            <w:vAlign w:val="bottom"/>
            <w:hideMark/>
          </w:tcPr>
          <w:p w14:paraId="4982723E"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2011</w:t>
            </w:r>
          </w:p>
        </w:tc>
        <w:tc>
          <w:tcPr>
            <w:tcW w:w="737" w:type="dxa"/>
            <w:tcBorders>
              <w:top w:val="single" w:sz="4" w:space="0" w:color="auto"/>
              <w:bottom w:val="single" w:sz="12" w:space="0" w:color="auto"/>
            </w:tcBorders>
            <w:shd w:val="clear" w:color="auto" w:fill="auto"/>
            <w:noWrap/>
            <w:vAlign w:val="bottom"/>
            <w:hideMark/>
          </w:tcPr>
          <w:p w14:paraId="2C658F7D"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737" w:type="dxa"/>
            <w:tcBorders>
              <w:top w:val="single" w:sz="4" w:space="0" w:color="auto"/>
              <w:bottom w:val="single" w:sz="12" w:space="0" w:color="auto"/>
            </w:tcBorders>
            <w:shd w:val="clear" w:color="auto" w:fill="auto"/>
            <w:noWrap/>
            <w:vAlign w:val="bottom"/>
            <w:hideMark/>
          </w:tcPr>
          <w:p w14:paraId="4F3E7584"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737" w:type="dxa"/>
            <w:tcBorders>
              <w:top w:val="single" w:sz="4" w:space="0" w:color="auto"/>
              <w:bottom w:val="single" w:sz="12" w:space="0" w:color="auto"/>
            </w:tcBorders>
            <w:shd w:val="clear" w:color="auto" w:fill="auto"/>
            <w:noWrap/>
            <w:vAlign w:val="bottom"/>
            <w:hideMark/>
          </w:tcPr>
          <w:p w14:paraId="2A2F3141"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737" w:type="dxa"/>
            <w:tcBorders>
              <w:top w:val="single" w:sz="4" w:space="0" w:color="auto"/>
              <w:bottom w:val="single" w:sz="12" w:space="0" w:color="auto"/>
            </w:tcBorders>
            <w:shd w:val="clear" w:color="auto" w:fill="auto"/>
            <w:noWrap/>
            <w:vAlign w:val="bottom"/>
            <w:hideMark/>
          </w:tcPr>
          <w:p w14:paraId="6F815E75"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r>
      <w:tr w:rsidR="009F5BE1" w:rsidRPr="003B1150" w14:paraId="0CA281DD" w14:textId="77777777" w:rsidTr="003B1150">
        <w:tc>
          <w:tcPr>
            <w:tcW w:w="3686" w:type="dxa"/>
            <w:tcBorders>
              <w:top w:val="single" w:sz="12" w:space="0" w:color="auto"/>
              <w:bottom w:val="single" w:sz="4" w:space="0" w:color="auto"/>
            </w:tcBorders>
            <w:shd w:val="clear" w:color="auto" w:fill="auto"/>
            <w:noWrap/>
            <w:hideMark/>
          </w:tcPr>
          <w:p w14:paraId="2A20F8DA" w14:textId="77777777" w:rsidR="009F5BE1" w:rsidRPr="003B1150" w:rsidRDefault="007255EC" w:rsidP="005A1DD6">
            <w:pPr>
              <w:spacing w:before="20" w:after="20" w:line="290" w:lineRule="exact"/>
              <w:ind w:left="113" w:right="113"/>
              <w:rPr>
                <w:bCs/>
                <w:sz w:val="18"/>
                <w:szCs w:val="26"/>
                <w:rtl/>
                <w:lang w:val="en-GB"/>
              </w:rPr>
            </w:pPr>
            <w:r>
              <w:rPr>
                <w:rFonts w:hint="cs"/>
                <w:bCs/>
                <w:sz w:val="18"/>
                <w:szCs w:val="26"/>
                <w:rtl/>
                <w:lang w:val="en-GB"/>
              </w:rPr>
              <w:t xml:space="preserve">   </w:t>
            </w:r>
            <w:r w:rsidR="009F5BE1" w:rsidRPr="003B1150">
              <w:rPr>
                <w:bCs/>
                <w:sz w:val="18"/>
                <w:szCs w:val="26"/>
                <w:rtl/>
                <w:lang w:val="en-GB"/>
              </w:rPr>
              <w:t>مجموع الوفيات</w:t>
            </w:r>
          </w:p>
        </w:tc>
        <w:tc>
          <w:tcPr>
            <w:tcW w:w="736" w:type="dxa"/>
            <w:tcBorders>
              <w:top w:val="single" w:sz="12" w:space="0" w:color="auto"/>
              <w:bottom w:val="single" w:sz="4" w:space="0" w:color="auto"/>
            </w:tcBorders>
            <w:shd w:val="clear" w:color="auto" w:fill="auto"/>
            <w:noWrap/>
            <w:hideMark/>
          </w:tcPr>
          <w:p w14:paraId="4DF78163" w14:textId="77777777" w:rsidR="009F5BE1" w:rsidRPr="003B1150" w:rsidRDefault="009F5BE1" w:rsidP="005A1DD6">
            <w:pPr>
              <w:spacing w:before="20" w:after="20" w:line="290" w:lineRule="exact"/>
              <w:ind w:left="113" w:right="113"/>
              <w:rPr>
                <w:bCs/>
                <w:sz w:val="18"/>
                <w:szCs w:val="26"/>
                <w:rtl/>
                <w:lang w:val="en-GB"/>
              </w:rPr>
            </w:pPr>
            <w:r w:rsidRPr="003B1150">
              <w:rPr>
                <w:bCs/>
                <w:sz w:val="18"/>
                <w:szCs w:val="26"/>
                <w:rtl/>
                <w:lang w:val="en-GB"/>
              </w:rPr>
              <w:t>383</w:t>
            </w:r>
          </w:p>
        </w:tc>
        <w:tc>
          <w:tcPr>
            <w:tcW w:w="737" w:type="dxa"/>
            <w:tcBorders>
              <w:top w:val="single" w:sz="12" w:space="0" w:color="auto"/>
              <w:bottom w:val="single" w:sz="4" w:space="0" w:color="auto"/>
            </w:tcBorders>
            <w:shd w:val="clear" w:color="auto" w:fill="auto"/>
            <w:noWrap/>
            <w:hideMark/>
          </w:tcPr>
          <w:p w14:paraId="2B2B83AA" w14:textId="77777777" w:rsidR="009F5BE1" w:rsidRPr="003B1150" w:rsidRDefault="009F5BE1" w:rsidP="005A1DD6">
            <w:pPr>
              <w:spacing w:before="20" w:after="20" w:line="290" w:lineRule="exact"/>
              <w:ind w:left="113" w:right="113"/>
              <w:rPr>
                <w:bCs/>
                <w:sz w:val="18"/>
                <w:szCs w:val="26"/>
                <w:rtl/>
                <w:lang w:val="en-GB"/>
              </w:rPr>
            </w:pPr>
            <w:r w:rsidRPr="003B1150">
              <w:rPr>
                <w:bCs/>
                <w:sz w:val="18"/>
                <w:szCs w:val="26"/>
                <w:rtl/>
                <w:lang w:val="en-GB"/>
              </w:rPr>
              <w:t>398</w:t>
            </w:r>
          </w:p>
        </w:tc>
        <w:tc>
          <w:tcPr>
            <w:tcW w:w="737" w:type="dxa"/>
            <w:tcBorders>
              <w:top w:val="single" w:sz="12" w:space="0" w:color="auto"/>
              <w:bottom w:val="single" w:sz="4" w:space="0" w:color="auto"/>
            </w:tcBorders>
            <w:shd w:val="clear" w:color="auto" w:fill="auto"/>
            <w:noWrap/>
            <w:hideMark/>
          </w:tcPr>
          <w:p w14:paraId="3F66DC49" w14:textId="77777777" w:rsidR="009F5BE1" w:rsidRPr="003B1150" w:rsidRDefault="009F5BE1" w:rsidP="005A1DD6">
            <w:pPr>
              <w:spacing w:before="20" w:after="20" w:line="290" w:lineRule="exact"/>
              <w:ind w:left="113" w:right="113"/>
              <w:rPr>
                <w:bCs/>
                <w:sz w:val="18"/>
                <w:szCs w:val="26"/>
                <w:rtl/>
                <w:lang w:val="en-GB"/>
              </w:rPr>
            </w:pPr>
            <w:r w:rsidRPr="003B1150">
              <w:rPr>
                <w:bCs/>
                <w:sz w:val="18"/>
                <w:szCs w:val="26"/>
                <w:rtl/>
                <w:lang w:val="en-GB"/>
              </w:rPr>
              <w:t>365</w:t>
            </w:r>
          </w:p>
        </w:tc>
        <w:tc>
          <w:tcPr>
            <w:tcW w:w="737" w:type="dxa"/>
            <w:tcBorders>
              <w:top w:val="single" w:sz="12" w:space="0" w:color="auto"/>
              <w:bottom w:val="single" w:sz="4" w:space="0" w:color="auto"/>
            </w:tcBorders>
            <w:shd w:val="clear" w:color="auto" w:fill="auto"/>
            <w:noWrap/>
            <w:hideMark/>
          </w:tcPr>
          <w:p w14:paraId="681DB9F4" w14:textId="77777777" w:rsidR="009F5BE1" w:rsidRPr="003B1150" w:rsidRDefault="009F5BE1" w:rsidP="005A1DD6">
            <w:pPr>
              <w:spacing w:before="20" w:after="20" w:line="290" w:lineRule="exact"/>
              <w:ind w:left="113" w:right="113"/>
              <w:rPr>
                <w:bCs/>
                <w:sz w:val="18"/>
                <w:szCs w:val="26"/>
                <w:rtl/>
                <w:lang w:val="en-GB"/>
              </w:rPr>
            </w:pPr>
            <w:r w:rsidRPr="003B1150">
              <w:rPr>
                <w:bCs/>
                <w:sz w:val="18"/>
                <w:szCs w:val="26"/>
                <w:rtl/>
                <w:lang w:val="en-GB"/>
              </w:rPr>
              <w:t>385</w:t>
            </w:r>
          </w:p>
        </w:tc>
        <w:tc>
          <w:tcPr>
            <w:tcW w:w="737" w:type="dxa"/>
            <w:tcBorders>
              <w:top w:val="single" w:sz="12" w:space="0" w:color="auto"/>
              <w:bottom w:val="single" w:sz="4" w:space="0" w:color="auto"/>
            </w:tcBorders>
            <w:shd w:val="clear" w:color="auto" w:fill="auto"/>
            <w:noWrap/>
            <w:hideMark/>
          </w:tcPr>
          <w:p w14:paraId="5773B2E3" w14:textId="77777777" w:rsidR="009F5BE1" w:rsidRPr="003B1150" w:rsidRDefault="009F5BE1" w:rsidP="005A1DD6">
            <w:pPr>
              <w:spacing w:before="20" w:after="20" w:line="290" w:lineRule="exact"/>
              <w:ind w:left="113" w:right="113"/>
              <w:rPr>
                <w:bCs/>
                <w:sz w:val="18"/>
                <w:szCs w:val="26"/>
                <w:rtl/>
                <w:lang w:val="en-GB"/>
              </w:rPr>
            </w:pPr>
            <w:r w:rsidRPr="003B1150">
              <w:rPr>
                <w:bCs/>
                <w:sz w:val="18"/>
                <w:szCs w:val="26"/>
                <w:rtl/>
                <w:lang w:val="en-GB"/>
              </w:rPr>
              <w:t>379</w:t>
            </w:r>
          </w:p>
        </w:tc>
      </w:tr>
      <w:tr w:rsidR="009F5BE1" w:rsidRPr="003B1150" w14:paraId="6DF060B6" w14:textId="77777777" w:rsidTr="003B1150">
        <w:tc>
          <w:tcPr>
            <w:tcW w:w="3686" w:type="dxa"/>
            <w:tcBorders>
              <w:top w:val="single" w:sz="4" w:space="0" w:color="auto"/>
            </w:tcBorders>
            <w:shd w:val="clear" w:color="auto" w:fill="auto"/>
            <w:noWrap/>
            <w:hideMark/>
          </w:tcPr>
          <w:p w14:paraId="515CB521"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الأمراض المعدية والطفيلية</w:t>
            </w:r>
          </w:p>
        </w:tc>
        <w:tc>
          <w:tcPr>
            <w:tcW w:w="736" w:type="dxa"/>
            <w:tcBorders>
              <w:top w:val="single" w:sz="4" w:space="0" w:color="auto"/>
            </w:tcBorders>
            <w:shd w:val="clear" w:color="auto" w:fill="auto"/>
            <w:noWrap/>
            <w:hideMark/>
          </w:tcPr>
          <w:p w14:paraId="6C9D9584"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8</w:t>
            </w:r>
          </w:p>
        </w:tc>
        <w:tc>
          <w:tcPr>
            <w:tcW w:w="737" w:type="dxa"/>
            <w:tcBorders>
              <w:top w:val="single" w:sz="4" w:space="0" w:color="auto"/>
            </w:tcBorders>
            <w:shd w:val="clear" w:color="auto" w:fill="auto"/>
            <w:noWrap/>
            <w:hideMark/>
          </w:tcPr>
          <w:p w14:paraId="747DE3AF"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11</w:t>
            </w:r>
          </w:p>
        </w:tc>
        <w:tc>
          <w:tcPr>
            <w:tcW w:w="737" w:type="dxa"/>
            <w:tcBorders>
              <w:top w:val="single" w:sz="4" w:space="0" w:color="auto"/>
            </w:tcBorders>
            <w:shd w:val="clear" w:color="auto" w:fill="auto"/>
            <w:noWrap/>
            <w:hideMark/>
          </w:tcPr>
          <w:p w14:paraId="1C949ECC"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12</w:t>
            </w:r>
          </w:p>
        </w:tc>
        <w:tc>
          <w:tcPr>
            <w:tcW w:w="737" w:type="dxa"/>
            <w:tcBorders>
              <w:top w:val="single" w:sz="4" w:space="0" w:color="auto"/>
            </w:tcBorders>
            <w:shd w:val="clear" w:color="auto" w:fill="auto"/>
            <w:noWrap/>
            <w:hideMark/>
          </w:tcPr>
          <w:p w14:paraId="0C9CB315"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22</w:t>
            </w:r>
          </w:p>
        </w:tc>
        <w:tc>
          <w:tcPr>
            <w:tcW w:w="737" w:type="dxa"/>
            <w:tcBorders>
              <w:top w:val="single" w:sz="4" w:space="0" w:color="auto"/>
            </w:tcBorders>
            <w:shd w:val="clear" w:color="auto" w:fill="auto"/>
            <w:noWrap/>
            <w:hideMark/>
          </w:tcPr>
          <w:p w14:paraId="728EDE3B"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16</w:t>
            </w:r>
          </w:p>
        </w:tc>
      </w:tr>
      <w:tr w:rsidR="009F5BE1" w:rsidRPr="003B1150" w14:paraId="17C80F86" w14:textId="77777777" w:rsidTr="003B1150">
        <w:tc>
          <w:tcPr>
            <w:tcW w:w="3686" w:type="dxa"/>
            <w:shd w:val="clear" w:color="auto" w:fill="auto"/>
            <w:noWrap/>
            <w:hideMark/>
          </w:tcPr>
          <w:p w14:paraId="39BB19E2"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أمراض الجهاز العصبي وأعضاء الحواس</w:t>
            </w:r>
          </w:p>
        </w:tc>
        <w:tc>
          <w:tcPr>
            <w:tcW w:w="736" w:type="dxa"/>
            <w:shd w:val="clear" w:color="auto" w:fill="auto"/>
            <w:noWrap/>
            <w:hideMark/>
          </w:tcPr>
          <w:p w14:paraId="59DCBF01"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35</w:t>
            </w:r>
          </w:p>
        </w:tc>
        <w:tc>
          <w:tcPr>
            <w:tcW w:w="737" w:type="dxa"/>
            <w:shd w:val="clear" w:color="auto" w:fill="auto"/>
            <w:noWrap/>
            <w:hideMark/>
          </w:tcPr>
          <w:p w14:paraId="04986348"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36</w:t>
            </w:r>
          </w:p>
        </w:tc>
        <w:tc>
          <w:tcPr>
            <w:tcW w:w="737" w:type="dxa"/>
            <w:shd w:val="clear" w:color="auto" w:fill="auto"/>
            <w:noWrap/>
            <w:hideMark/>
          </w:tcPr>
          <w:p w14:paraId="6525736E"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19</w:t>
            </w:r>
          </w:p>
        </w:tc>
        <w:tc>
          <w:tcPr>
            <w:tcW w:w="737" w:type="dxa"/>
            <w:shd w:val="clear" w:color="auto" w:fill="auto"/>
            <w:noWrap/>
            <w:hideMark/>
          </w:tcPr>
          <w:p w14:paraId="68CA3E97"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20</w:t>
            </w:r>
          </w:p>
        </w:tc>
        <w:tc>
          <w:tcPr>
            <w:tcW w:w="737" w:type="dxa"/>
            <w:shd w:val="clear" w:color="auto" w:fill="auto"/>
            <w:noWrap/>
            <w:hideMark/>
          </w:tcPr>
          <w:p w14:paraId="31D01BD2"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18</w:t>
            </w:r>
          </w:p>
        </w:tc>
      </w:tr>
      <w:tr w:rsidR="009F5BE1" w:rsidRPr="003B1150" w14:paraId="6B7ED9B3" w14:textId="77777777" w:rsidTr="003B1150">
        <w:tc>
          <w:tcPr>
            <w:tcW w:w="3686" w:type="dxa"/>
            <w:shd w:val="clear" w:color="auto" w:fill="auto"/>
            <w:noWrap/>
            <w:hideMark/>
          </w:tcPr>
          <w:p w14:paraId="71083F0D"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أمراض الجهاز التنفسي</w:t>
            </w:r>
          </w:p>
        </w:tc>
        <w:tc>
          <w:tcPr>
            <w:tcW w:w="736" w:type="dxa"/>
            <w:shd w:val="clear" w:color="auto" w:fill="auto"/>
            <w:noWrap/>
            <w:hideMark/>
          </w:tcPr>
          <w:p w14:paraId="6467B87A"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 xml:space="preserve"> 28</w:t>
            </w:r>
          </w:p>
        </w:tc>
        <w:tc>
          <w:tcPr>
            <w:tcW w:w="737" w:type="dxa"/>
            <w:shd w:val="clear" w:color="auto" w:fill="auto"/>
            <w:noWrap/>
            <w:hideMark/>
          </w:tcPr>
          <w:p w14:paraId="7A1D09BE"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47</w:t>
            </w:r>
          </w:p>
        </w:tc>
        <w:tc>
          <w:tcPr>
            <w:tcW w:w="737" w:type="dxa"/>
            <w:shd w:val="clear" w:color="auto" w:fill="auto"/>
            <w:noWrap/>
            <w:hideMark/>
          </w:tcPr>
          <w:p w14:paraId="470BADAB"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33</w:t>
            </w:r>
          </w:p>
        </w:tc>
        <w:tc>
          <w:tcPr>
            <w:tcW w:w="737" w:type="dxa"/>
            <w:shd w:val="clear" w:color="auto" w:fill="auto"/>
            <w:noWrap/>
            <w:hideMark/>
          </w:tcPr>
          <w:p w14:paraId="2612457A"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33</w:t>
            </w:r>
          </w:p>
        </w:tc>
        <w:tc>
          <w:tcPr>
            <w:tcW w:w="737" w:type="dxa"/>
            <w:shd w:val="clear" w:color="auto" w:fill="auto"/>
            <w:noWrap/>
            <w:hideMark/>
          </w:tcPr>
          <w:p w14:paraId="26001052"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25</w:t>
            </w:r>
          </w:p>
        </w:tc>
      </w:tr>
      <w:tr w:rsidR="009F5BE1" w:rsidRPr="003B1150" w14:paraId="08EC70E4" w14:textId="77777777" w:rsidTr="003B1150">
        <w:tc>
          <w:tcPr>
            <w:tcW w:w="3686" w:type="dxa"/>
            <w:shd w:val="clear" w:color="auto" w:fill="auto"/>
            <w:noWrap/>
            <w:hideMark/>
          </w:tcPr>
          <w:p w14:paraId="7C72A5E7"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حوادث المرور</w:t>
            </w:r>
          </w:p>
        </w:tc>
        <w:tc>
          <w:tcPr>
            <w:tcW w:w="736" w:type="dxa"/>
            <w:shd w:val="clear" w:color="auto" w:fill="auto"/>
            <w:noWrap/>
            <w:hideMark/>
          </w:tcPr>
          <w:p w14:paraId="5553951D"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7</w:t>
            </w:r>
          </w:p>
        </w:tc>
        <w:tc>
          <w:tcPr>
            <w:tcW w:w="737" w:type="dxa"/>
            <w:shd w:val="clear" w:color="auto" w:fill="auto"/>
            <w:noWrap/>
            <w:hideMark/>
          </w:tcPr>
          <w:p w14:paraId="028C5FAB"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15</w:t>
            </w:r>
          </w:p>
        </w:tc>
        <w:tc>
          <w:tcPr>
            <w:tcW w:w="737" w:type="dxa"/>
            <w:shd w:val="clear" w:color="auto" w:fill="auto"/>
            <w:noWrap/>
            <w:hideMark/>
          </w:tcPr>
          <w:p w14:paraId="5E3EC656"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11</w:t>
            </w:r>
          </w:p>
        </w:tc>
        <w:tc>
          <w:tcPr>
            <w:tcW w:w="737" w:type="dxa"/>
            <w:shd w:val="clear" w:color="auto" w:fill="auto"/>
            <w:noWrap/>
            <w:hideMark/>
          </w:tcPr>
          <w:p w14:paraId="294BB952"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19</w:t>
            </w:r>
          </w:p>
        </w:tc>
        <w:tc>
          <w:tcPr>
            <w:tcW w:w="737" w:type="dxa"/>
            <w:shd w:val="clear" w:color="auto" w:fill="auto"/>
            <w:noWrap/>
            <w:hideMark/>
          </w:tcPr>
          <w:p w14:paraId="591154BB"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13</w:t>
            </w:r>
          </w:p>
        </w:tc>
      </w:tr>
      <w:tr w:rsidR="009F5BE1" w:rsidRPr="003B1150" w14:paraId="4D655FD8" w14:textId="77777777" w:rsidTr="003B1150">
        <w:tc>
          <w:tcPr>
            <w:tcW w:w="3686" w:type="dxa"/>
            <w:shd w:val="clear" w:color="auto" w:fill="auto"/>
            <w:noWrap/>
            <w:hideMark/>
          </w:tcPr>
          <w:p w14:paraId="71B37DF7"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السرطان</w:t>
            </w:r>
          </w:p>
        </w:tc>
        <w:tc>
          <w:tcPr>
            <w:tcW w:w="736" w:type="dxa"/>
            <w:shd w:val="clear" w:color="auto" w:fill="auto"/>
            <w:noWrap/>
            <w:hideMark/>
          </w:tcPr>
          <w:p w14:paraId="0DF47434"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126</w:t>
            </w:r>
          </w:p>
        </w:tc>
        <w:tc>
          <w:tcPr>
            <w:tcW w:w="737" w:type="dxa"/>
            <w:shd w:val="clear" w:color="auto" w:fill="auto"/>
            <w:noWrap/>
            <w:hideMark/>
          </w:tcPr>
          <w:p w14:paraId="761AB1F3"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95</w:t>
            </w:r>
          </w:p>
        </w:tc>
        <w:tc>
          <w:tcPr>
            <w:tcW w:w="737" w:type="dxa"/>
            <w:shd w:val="clear" w:color="auto" w:fill="auto"/>
            <w:noWrap/>
            <w:hideMark/>
          </w:tcPr>
          <w:p w14:paraId="7929A6EB"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97</w:t>
            </w:r>
          </w:p>
        </w:tc>
        <w:tc>
          <w:tcPr>
            <w:tcW w:w="737" w:type="dxa"/>
            <w:shd w:val="clear" w:color="auto" w:fill="auto"/>
            <w:noWrap/>
            <w:hideMark/>
          </w:tcPr>
          <w:p w14:paraId="4DF57816"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94</w:t>
            </w:r>
          </w:p>
        </w:tc>
        <w:tc>
          <w:tcPr>
            <w:tcW w:w="737" w:type="dxa"/>
            <w:shd w:val="clear" w:color="auto" w:fill="auto"/>
            <w:noWrap/>
            <w:hideMark/>
          </w:tcPr>
          <w:p w14:paraId="5D0CC16D"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96</w:t>
            </w:r>
          </w:p>
        </w:tc>
      </w:tr>
      <w:tr w:rsidR="009F5BE1" w:rsidRPr="003B1150" w14:paraId="0EB1F5AE" w14:textId="77777777" w:rsidTr="003B1150">
        <w:tc>
          <w:tcPr>
            <w:tcW w:w="3686" w:type="dxa"/>
            <w:tcBorders>
              <w:bottom w:val="nil"/>
            </w:tcBorders>
            <w:shd w:val="clear" w:color="auto" w:fill="auto"/>
            <w:noWrap/>
            <w:hideMark/>
          </w:tcPr>
          <w:p w14:paraId="451AB4DD"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أمراض القلب والدورة الدموية</w:t>
            </w:r>
          </w:p>
        </w:tc>
        <w:tc>
          <w:tcPr>
            <w:tcW w:w="736" w:type="dxa"/>
            <w:tcBorders>
              <w:bottom w:val="nil"/>
            </w:tcBorders>
            <w:shd w:val="clear" w:color="auto" w:fill="auto"/>
            <w:noWrap/>
            <w:hideMark/>
          </w:tcPr>
          <w:p w14:paraId="2C99627F"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99</w:t>
            </w:r>
          </w:p>
        </w:tc>
        <w:tc>
          <w:tcPr>
            <w:tcW w:w="737" w:type="dxa"/>
            <w:tcBorders>
              <w:bottom w:val="nil"/>
            </w:tcBorders>
            <w:shd w:val="clear" w:color="auto" w:fill="auto"/>
            <w:noWrap/>
            <w:hideMark/>
          </w:tcPr>
          <w:p w14:paraId="13645E4F"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118</w:t>
            </w:r>
          </w:p>
        </w:tc>
        <w:tc>
          <w:tcPr>
            <w:tcW w:w="737" w:type="dxa"/>
            <w:tcBorders>
              <w:bottom w:val="nil"/>
            </w:tcBorders>
            <w:shd w:val="clear" w:color="auto" w:fill="auto"/>
            <w:noWrap/>
            <w:hideMark/>
          </w:tcPr>
          <w:p w14:paraId="0C82AAB5"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94</w:t>
            </w:r>
          </w:p>
        </w:tc>
        <w:tc>
          <w:tcPr>
            <w:tcW w:w="737" w:type="dxa"/>
            <w:tcBorders>
              <w:bottom w:val="nil"/>
            </w:tcBorders>
            <w:shd w:val="clear" w:color="auto" w:fill="auto"/>
            <w:noWrap/>
            <w:hideMark/>
          </w:tcPr>
          <w:p w14:paraId="0BDBA977"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105</w:t>
            </w:r>
          </w:p>
        </w:tc>
        <w:tc>
          <w:tcPr>
            <w:tcW w:w="737" w:type="dxa"/>
            <w:tcBorders>
              <w:bottom w:val="nil"/>
            </w:tcBorders>
            <w:shd w:val="clear" w:color="auto" w:fill="auto"/>
            <w:noWrap/>
            <w:hideMark/>
          </w:tcPr>
          <w:p w14:paraId="0500E731"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104</w:t>
            </w:r>
          </w:p>
        </w:tc>
      </w:tr>
      <w:tr w:rsidR="009F5BE1" w:rsidRPr="003B1150" w14:paraId="238BE2D9" w14:textId="77777777" w:rsidTr="003B1150">
        <w:tc>
          <w:tcPr>
            <w:tcW w:w="3686" w:type="dxa"/>
            <w:tcBorders>
              <w:top w:val="nil"/>
              <w:bottom w:val="single" w:sz="12" w:space="0" w:color="auto"/>
            </w:tcBorders>
            <w:shd w:val="clear" w:color="auto" w:fill="auto"/>
            <w:noWrap/>
            <w:hideMark/>
          </w:tcPr>
          <w:p w14:paraId="5C2AD47F"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أسباب أخرى</w:t>
            </w:r>
          </w:p>
        </w:tc>
        <w:tc>
          <w:tcPr>
            <w:tcW w:w="736" w:type="dxa"/>
            <w:tcBorders>
              <w:top w:val="nil"/>
              <w:bottom w:val="single" w:sz="12" w:space="0" w:color="auto"/>
            </w:tcBorders>
            <w:shd w:val="clear" w:color="auto" w:fill="auto"/>
            <w:noWrap/>
            <w:hideMark/>
          </w:tcPr>
          <w:p w14:paraId="7227067E"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80</w:t>
            </w:r>
          </w:p>
        </w:tc>
        <w:tc>
          <w:tcPr>
            <w:tcW w:w="737" w:type="dxa"/>
            <w:tcBorders>
              <w:top w:val="nil"/>
              <w:bottom w:val="single" w:sz="12" w:space="0" w:color="auto"/>
            </w:tcBorders>
            <w:shd w:val="clear" w:color="auto" w:fill="auto"/>
            <w:noWrap/>
            <w:hideMark/>
          </w:tcPr>
          <w:p w14:paraId="5E31015D"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76</w:t>
            </w:r>
          </w:p>
        </w:tc>
        <w:tc>
          <w:tcPr>
            <w:tcW w:w="737" w:type="dxa"/>
            <w:tcBorders>
              <w:top w:val="nil"/>
              <w:bottom w:val="single" w:sz="12" w:space="0" w:color="auto"/>
            </w:tcBorders>
            <w:shd w:val="clear" w:color="auto" w:fill="auto"/>
            <w:noWrap/>
            <w:hideMark/>
          </w:tcPr>
          <w:p w14:paraId="190E34B7"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99</w:t>
            </w:r>
          </w:p>
        </w:tc>
        <w:tc>
          <w:tcPr>
            <w:tcW w:w="737" w:type="dxa"/>
            <w:tcBorders>
              <w:top w:val="nil"/>
              <w:bottom w:val="single" w:sz="12" w:space="0" w:color="auto"/>
            </w:tcBorders>
            <w:shd w:val="clear" w:color="auto" w:fill="auto"/>
            <w:noWrap/>
            <w:hideMark/>
          </w:tcPr>
          <w:p w14:paraId="5109017C"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92</w:t>
            </w:r>
          </w:p>
        </w:tc>
        <w:tc>
          <w:tcPr>
            <w:tcW w:w="737" w:type="dxa"/>
            <w:tcBorders>
              <w:top w:val="nil"/>
              <w:bottom w:val="single" w:sz="12" w:space="0" w:color="auto"/>
            </w:tcBorders>
            <w:shd w:val="clear" w:color="auto" w:fill="auto"/>
            <w:noWrap/>
            <w:hideMark/>
          </w:tcPr>
          <w:p w14:paraId="618AC3F1" w14:textId="77777777" w:rsidR="009F5BE1" w:rsidRPr="003B1150" w:rsidRDefault="009F5BE1" w:rsidP="005A1DD6">
            <w:pPr>
              <w:spacing w:before="20" w:after="20" w:line="290" w:lineRule="exact"/>
              <w:ind w:left="113" w:right="113"/>
              <w:rPr>
                <w:sz w:val="18"/>
                <w:szCs w:val="26"/>
                <w:rtl/>
                <w:lang w:val="en-GB"/>
              </w:rPr>
            </w:pPr>
            <w:r w:rsidRPr="003B1150">
              <w:rPr>
                <w:sz w:val="18"/>
                <w:szCs w:val="26"/>
                <w:rtl/>
                <w:lang w:val="en-GB"/>
              </w:rPr>
              <w:t>107</w:t>
            </w:r>
          </w:p>
        </w:tc>
      </w:tr>
    </w:tbl>
    <w:p w14:paraId="488A60B2"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tl/>
        </w:rPr>
        <w:t>إحصاءات جزر فارو.</w:t>
      </w:r>
    </w:p>
    <w:p w14:paraId="7FAC5989" w14:textId="77777777" w:rsidR="009F5BE1" w:rsidRPr="004A1955" w:rsidRDefault="009F5BE1" w:rsidP="009F5BE1">
      <w:pPr>
        <w:pStyle w:val="H4GA"/>
        <w:rPr>
          <w:rtl/>
        </w:rPr>
      </w:pPr>
      <w:r w:rsidRPr="004A1955">
        <w:rPr>
          <w:rtl/>
        </w:rPr>
        <w:tab/>
      </w:r>
      <w:r w:rsidRPr="004A1955">
        <w:rPr>
          <w:rtl/>
        </w:rPr>
        <w:tab/>
        <w:t>التعليم الابتدائي والثانوي</w:t>
      </w:r>
    </w:p>
    <w:p w14:paraId="11F3EAE9" w14:textId="77777777" w:rsidR="009F5BE1" w:rsidRPr="004A1955" w:rsidRDefault="009F5BE1" w:rsidP="009F5BE1">
      <w:pPr>
        <w:pStyle w:val="SingleTxtGA"/>
        <w:rPr>
          <w:rtl/>
        </w:rPr>
      </w:pPr>
      <w:r w:rsidRPr="004A1955">
        <w:rPr>
          <w:rtl/>
        </w:rPr>
        <w:t>296-</w:t>
      </w:r>
      <w:r w:rsidRPr="004A1955">
        <w:rPr>
          <w:rtl/>
        </w:rPr>
        <w:tab/>
        <w:t>يتوافق نظام التعليم في جزر فارو إلى حد كبير مع النظام الدانمركي. فالتعليم إلزامي لمدة</w:t>
      </w:r>
      <w:r w:rsidR="000A2893">
        <w:rPr>
          <w:rFonts w:hint="cs"/>
          <w:rtl/>
        </w:rPr>
        <w:t> </w:t>
      </w:r>
      <w:r w:rsidRPr="004A1955">
        <w:rPr>
          <w:rtl/>
        </w:rPr>
        <w:t xml:space="preserve">9 سنوات بالنسبة لمن تتراوح أعمارهم بين 6-7 سنوات و16 سنة. ومعدلات الالتحاق بالمدارس الابتدائية والثانوية هي 100٪. وهناك ما يقارب </w:t>
      </w:r>
      <w:r w:rsidRPr="004A1955">
        <w:rPr>
          <w:rFonts w:hint="cs"/>
          <w:rtl/>
        </w:rPr>
        <w:t>000 7</w:t>
      </w:r>
      <w:r w:rsidRPr="004A1955">
        <w:rPr>
          <w:rtl/>
        </w:rPr>
        <w:t xml:space="preserve"> تلميذ و700 معلم في المدارس العامة، أي بنسبة </w:t>
      </w:r>
      <w:r w:rsidRPr="004A1955">
        <w:rPr>
          <w:rFonts w:hint="cs"/>
          <w:rtl/>
        </w:rPr>
        <w:t>10</w:t>
      </w:r>
      <w:r w:rsidRPr="004A1955">
        <w:rPr>
          <w:rtl/>
        </w:rPr>
        <w:t>:</w:t>
      </w:r>
      <w:r w:rsidRPr="004A1955">
        <w:rPr>
          <w:rFonts w:hint="cs"/>
          <w:rtl/>
        </w:rPr>
        <w:t>1</w:t>
      </w:r>
      <w:r w:rsidRPr="004A1955">
        <w:rPr>
          <w:rtl/>
        </w:rPr>
        <w:t>.</w:t>
      </w:r>
    </w:p>
    <w:p w14:paraId="5587B626" w14:textId="77777777" w:rsidR="009F5BE1" w:rsidRPr="004A1955" w:rsidRDefault="009F5BE1" w:rsidP="009F5BE1">
      <w:pPr>
        <w:pStyle w:val="SingleTxtGA"/>
        <w:rPr>
          <w:rtl/>
        </w:rPr>
      </w:pPr>
      <w:r w:rsidRPr="004A1955">
        <w:rPr>
          <w:rtl/>
        </w:rPr>
        <w:t>297-</w:t>
      </w:r>
      <w:r w:rsidRPr="004A1955">
        <w:rPr>
          <w:rtl/>
        </w:rPr>
        <w:tab/>
        <w:t>ويبدأ التعليم الثانوي في نهاية التعليم الإلزامي ويغطي عادة الأطفال الذين تتراوح أعمارهم بين 16 و19 سنة. وبعد التعليم الثانوي، يتم توفير التعليم العالي في جامعة جزر فارو ومركز الدراسات البحرية والهندسة. وفي عام 2014، كان هناك 714 طالب</w:t>
      </w:r>
      <w:r w:rsidR="00D967E4" w:rsidRPr="004A1955">
        <w:rPr>
          <w:rtl/>
        </w:rPr>
        <w:t>اً</w:t>
      </w:r>
      <w:r w:rsidRPr="004A1955">
        <w:rPr>
          <w:rtl/>
        </w:rPr>
        <w:t xml:space="preserve"> مسجل</w:t>
      </w:r>
      <w:r w:rsidR="009B486F" w:rsidRPr="004A1955">
        <w:rPr>
          <w:rFonts w:hint="cs"/>
          <w:rtl/>
        </w:rPr>
        <w:t>ا</w:t>
      </w:r>
      <w:r w:rsidR="009B486F">
        <w:rPr>
          <w:rFonts w:hint="cs"/>
          <w:rtl/>
        </w:rPr>
        <w:t>ً</w:t>
      </w:r>
      <w:r w:rsidR="009B486F" w:rsidRPr="004A1955">
        <w:rPr>
          <w:rtl/>
        </w:rPr>
        <w:t xml:space="preserve"> </w:t>
      </w:r>
      <w:r w:rsidRPr="004A1955">
        <w:rPr>
          <w:rtl/>
        </w:rPr>
        <w:t>في جامعة جزر فارو. ويضم مركز الدراسات البحرية والهندسة ما يزيد 175 طالب</w:t>
      </w:r>
      <w:r w:rsidR="00D967E4" w:rsidRPr="004A1955">
        <w:rPr>
          <w:rtl/>
        </w:rPr>
        <w:t>اً</w:t>
      </w:r>
      <w:r w:rsidRPr="004A1955">
        <w:rPr>
          <w:rtl/>
        </w:rPr>
        <w:t>. بالإضافة إلى ذلك، يتم توفير التعليم الأكاديمي المهني في الكلية المهنية.</w:t>
      </w:r>
    </w:p>
    <w:p w14:paraId="5263B0E9" w14:textId="77777777" w:rsidR="009F5BE1" w:rsidRPr="004A1955" w:rsidRDefault="009F5BE1" w:rsidP="003B1150">
      <w:pPr>
        <w:pStyle w:val="SingleTxtGA"/>
        <w:keepNext/>
        <w:rPr>
          <w:b/>
          <w:bCs/>
        </w:rPr>
      </w:pPr>
      <w:r w:rsidRPr="004A1955">
        <w:rPr>
          <w:rtl/>
        </w:rPr>
        <w:t>الجدول 11</w:t>
      </w:r>
      <w:r w:rsidRPr="004A1955">
        <w:rPr>
          <w:rtl/>
        </w:rPr>
        <w:tab/>
      </w:r>
      <w:r w:rsidRPr="004A1955">
        <w:rPr>
          <w:rtl/>
        </w:rPr>
        <w:br/>
      </w:r>
      <w:r w:rsidRPr="004A1955">
        <w:rPr>
          <w:b/>
          <w:bCs/>
          <w:rtl/>
        </w:rPr>
        <w:t>التعليم</w:t>
      </w:r>
    </w:p>
    <w:tbl>
      <w:tblPr>
        <w:bidiVisual/>
        <w:tblW w:w="8388"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49"/>
        <w:gridCol w:w="1327"/>
        <w:gridCol w:w="1328"/>
        <w:gridCol w:w="1328"/>
        <w:gridCol w:w="1328"/>
        <w:gridCol w:w="1328"/>
      </w:tblGrid>
      <w:tr w:rsidR="009F5BE1" w:rsidRPr="003B1150" w14:paraId="0DEA686E" w14:textId="77777777" w:rsidTr="003B1150">
        <w:trPr>
          <w:tblHeader/>
        </w:trPr>
        <w:tc>
          <w:tcPr>
            <w:tcW w:w="1749" w:type="dxa"/>
            <w:tcBorders>
              <w:top w:val="single" w:sz="4" w:space="0" w:color="auto"/>
              <w:bottom w:val="single" w:sz="12" w:space="0" w:color="auto"/>
            </w:tcBorders>
            <w:shd w:val="clear" w:color="auto" w:fill="auto"/>
            <w:noWrap/>
            <w:vAlign w:val="bottom"/>
            <w:hideMark/>
          </w:tcPr>
          <w:p w14:paraId="5586C411" w14:textId="77777777" w:rsidR="009F5BE1" w:rsidRPr="003B1150" w:rsidRDefault="009F5BE1" w:rsidP="003B1150">
            <w:pPr>
              <w:keepNext/>
              <w:spacing w:before="40" w:after="40" w:line="300" w:lineRule="exact"/>
              <w:ind w:left="113" w:right="113"/>
              <w:rPr>
                <w:i/>
                <w:iCs/>
                <w:sz w:val="18"/>
                <w:szCs w:val="26"/>
                <w:rtl/>
                <w:lang w:val="en-GB" w:bidi="ar-DZ"/>
              </w:rPr>
            </w:pPr>
            <w:r w:rsidRPr="003B1150">
              <w:rPr>
                <w:i/>
                <w:iCs/>
                <w:sz w:val="18"/>
                <w:szCs w:val="26"/>
                <w:rtl/>
                <w:lang w:val="en-GB"/>
              </w:rPr>
              <w:t> </w:t>
            </w:r>
          </w:p>
        </w:tc>
        <w:tc>
          <w:tcPr>
            <w:tcW w:w="1327" w:type="dxa"/>
            <w:tcBorders>
              <w:top w:val="single" w:sz="4" w:space="0" w:color="auto"/>
              <w:bottom w:val="single" w:sz="12" w:space="0" w:color="auto"/>
            </w:tcBorders>
            <w:shd w:val="clear" w:color="auto" w:fill="auto"/>
            <w:noWrap/>
            <w:vAlign w:val="bottom"/>
            <w:hideMark/>
          </w:tcPr>
          <w:p w14:paraId="2E1CAFD2"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2010/</w:t>
            </w:r>
            <w:r w:rsidRPr="003B1150">
              <w:rPr>
                <w:rFonts w:hint="cs"/>
                <w:i/>
                <w:iCs/>
                <w:sz w:val="18"/>
                <w:szCs w:val="26"/>
                <w:rtl/>
                <w:lang w:val="en-GB"/>
              </w:rPr>
              <w:t>20</w:t>
            </w:r>
            <w:r w:rsidRPr="003B1150">
              <w:rPr>
                <w:i/>
                <w:iCs/>
                <w:sz w:val="18"/>
                <w:szCs w:val="26"/>
                <w:rtl/>
                <w:lang w:val="en-GB"/>
              </w:rPr>
              <w:t>11</w:t>
            </w:r>
          </w:p>
        </w:tc>
        <w:tc>
          <w:tcPr>
            <w:tcW w:w="1328" w:type="dxa"/>
            <w:tcBorders>
              <w:top w:val="single" w:sz="4" w:space="0" w:color="auto"/>
              <w:bottom w:val="single" w:sz="12" w:space="0" w:color="auto"/>
            </w:tcBorders>
            <w:shd w:val="clear" w:color="auto" w:fill="auto"/>
            <w:noWrap/>
            <w:vAlign w:val="bottom"/>
            <w:hideMark/>
          </w:tcPr>
          <w:p w14:paraId="1D91D77E"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2011/2012</w:t>
            </w:r>
          </w:p>
        </w:tc>
        <w:tc>
          <w:tcPr>
            <w:tcW w:w="1328" w:type="dxa"/>
            <w:tcBorders>
              <w:top w:val="single" w:sz="4" w:space="0" w:color="auto"/>
              <w:bottom w:val="single" w:sz="12" w:space="0" w:color="auto"/>
            </w:tcBorders>
            <w:shd w:val="clear" w:color="auto" w:fill="auto"/>
            <w:noWrap/>
            <w:vAlign w:val="bottom"/>
            <w:hideMark/>
          </w:tcPr>
          <w:p w14:paraId="7F04CC32"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2012/2013</w:t>
            </w:r>
          </w:p>
        </w:tc>
        <w:tc>
          <w:tcPr>
            <w:tcW w:w="1328" w:type="dxa"/>
            <w:tcBorders>
              <w:top w:val="single" w:sz="4" w:space="0" w:color="auto"/>
              <w:bottom w:val="single" w:sz="12" w:space="0" w:color="auto"/>
            </w:tcBorders>
            <w:shd w:val="clear" w:color="auto" w:fill="auto"/>
            <w:noWrap/>
            <w:vAlign w:val="bottom"/>
            <w:hideMark/>
          </w:tcPr>
          <w:p w14:paraId="761A88AE"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2013/2014</w:t>
            </w:r>
          </w:p>
        </w:tc>
        <w:tc>
          <w:tcPr>
            <w:tcW w:w="1328" w:type="dxa"/>
            <w:tcBorders>
              <w:top w:val="single" w:sz="4" w:space="0" w:color="auto"/>
              <w:bottom w:val="single" w:sz="12" w:space="0" w:color="auto"/>
            </w:tcBorders>
            <w:shd w:val="clear" w:color="auto" w:fill="auto"/>
            <w:noWrap/>
            <w:vAlign w:val="bottom"/>
            <w:hideMark/>
          </w:tcPr>
          <w:p w14:paraId="72FA786A"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2014/2015</w:t>
            </w:r>
          </w:p>
        </w:tc>
      </w:tr>
      <w:tr w:rsidR="009F5BE1" w:rsidRPr="003B1150" w14:paraId="587005FD" w14:textId="77777777" w:rsidTr="003B1150">
        <w:tc>
          <w:tcPr>
            <w:tcW w:w="1749" w:type="dxa"/>
            <w:tcBorders>
              <w:top w:val="single" w:sz="12" w:space="0" w:color="auto"/>
            </w:tcBorders>
            <w:shd w:val="clear" w:color="auto" w:fill="auto"/>
            <w:noWrap/>
            <w:hideMark/>
          </w:tcPr>
          <w:p w14:paraId="74B5096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التعليم الابتدائي</w:t>
            </w:r>
          </w:p>
        </w:tc>
        <w:tc>
          <w:tcPr>
            <w:tcW w:w="1327" w:type="dxa"/>
            <w:tcBorders>
              <w:top w:val="single" w:sz="12" w:space="0" w:color="auto"/>
            </w:tcBorders>
            <w:shd w:val="clear" w:color="auto" w:fill="auto"/>
            <w:noWrap/>
            <w:hideMark/>
          </w:tcPr>
          <w:p w14:paraId="60373652" w14:textId="77777777" w:rsidR="009F5BE1" w:rsidRPr="003B1150" w:rsidRDefault="00C0092B" w:rsidP="007E6E61">
            <w:pPr>
              <w:pStyle w:val="TableText"/>
              <w:rPr>
                <w:rtl/>
              </w:rPr>
            </w:pPr>
            <w:r w:rsidRPr="003B1150">
              <w:rPr>
                <w:rtl/>
              </w:rPr>
              <w:t>098</w:t>
            </w:r>
            <w:r>
              <w:rPr>
                <w:rtl/>
              </w:rPr>
              <w:t xml:space="preserve"> </w:t>
            </w:r>
            <w:r w:rsidRPr="003B1150">
              <w:rPr>
                <w:rtl/>
              </w:rPr>
              <w:t>7</w:t>
            </w:r>
          </w:p>
        </w:tc>
        <w:tc>
          <w:tcPr>
            <w:tcW w:w="1328" w:type="dxa"/>
            <w:tcBorders>
              <w:top w:val="single" w:sz="12" w:space="0" w:color="auto"/>
            </w:tcBorders>
            <w:shd w:val="clear" w:color="auto" w:fill="auto"/>
            <w:noWrap/>
            <w:hideMark/>
          </w:tcPr>
          <w:p w14:paraId="412BC9B8" w14:textId="77777777" w:rsidR="009F5BE1" w:rsidRPr="003B1150" w:rsidRDefault="00C0092B" w:rsidP="007E6E61">
            <w:pPr>
              <w:pStyle w:val="TableText"/>
              <w:rPr>
                <w:rtl/>
              </w:rPr>
            </w:pPr>
            <w:r w:rsidRPr="003B1150">
              <w:rPr>
                <w:rtl/>
              </w:rPr>
              <w:t>191</w:t>
            </w:r>
            <w:r>
              <w:rPr>
                <w:rtl/>
              </w:rPr>
              <w:t xml:space="preserve"> </w:t>
            </w:r>
            <w:r w:rsidRPr="003B1150">
              <w:rPr>
                <w:rtl/>
              </w:rPr>
              <w:t>7</w:t>
            </w:r>
          </w:p>
        </w:tc>
        <w:tc>
          <w:tcPr>
            <w:tcW w:w="1328" w:type="dxa"/>
            <w:tcBorders>
              <w:top w:val="single" w:sz="12" w:space="0" w:color="auto"/>
            </w:tcBorders>
            <w:shd w:val="clear" w:color="auto" w:fill="auto"/>
            <w:noWrap/>
            <w:hideMark/>
          </w:tcPr>
          <w:p w14:paraId="47E68131" w14:textId="77777777" w:rsidR="009F5BE1" w:rsidRPr="003B1150" w:rsidRDefault="00C0092B" w:rsidP="007E6E61">
            <w:pPr>
              <w:pStyle w:val="TableText"/>
              <w:rPr>
                <w:rtl/>
              </w:rPr>
            </w:pPr>
            <w:r w:rsidRPr="003B1150">
              <w:rPr>
                <w:rtl/>
              </w:rPr>
              <w:t>145</w:t>
            </w:r>
            <w:r>
              <w:rPr>
                <w:rtl/>
              </w:rPr>
              <w:t xml:space="preserve"> </w:t>
            </w:r>
            <w:r w:rsidRPr="003B1150">
              <w:rPr>
                <w:rtl/>
              </w:rPr>
              <w:t>7</w:t>
            </w:r>
          </w:p>
        </w:tc>
        <w:tc>
          <w:tcPr>
            <w:tcW w:w="1328" w:type="dxa"/>
            <w:tcBorders>
              <w:top w:val="single" w:sz="12" w:space="0" w:color="auto"/>
            </w:tcBorders>
            <w:shd w:val="clear" w:color="auto" w:fill="auto"/>
            <w:noWrap/>
            <w:hideMark/>
          </w:tcPr>
          <w:p w14:paraId="70F71D79" w14:textId="77777777" w:rsidR="009F5BE1" w:rsidRPr="003B1150" w:rsidRDefault="00C0092B" w:rsidP="007E6E61">
            <w:pPr>
              <w:pStyle w:val="TableText"/>
              <w:rPr>
                <w:rtl/>
              </w:rPr>
            </w:pPr>
            <w:r w:rsidRPr="003B1150">
              <w:rPr>
                <w:rtl/>
              </w:rPr>
              <w:t>142</w:t>
            </w:r>
            <w:r>
              <w:rPr>
                <w:rtl/>
              </w:rPr>
              <w:t xml:space="preserve"> </w:t>
            </w:r>
            <w:r w:rsidRPr="003B1150">
              <w:rPr>
                <w:rtl/>
              </w:rPr>
              <w:t>7</w:t>
            </w:r>
          </w:p>
        </w:tc>
        <w:tc>
          <w:tcPr>
            <w:tcW w:w="1328" w:type="dxa"/>
            <w:tcBorders>
              <w:top w:val="single" w:sz="12" w:space="0" w:color="auto"/>
            </w:tcBorders>
            <w:shd w:val="clear" w:color="auto" w:fill="auto"/>
            <w:noWrap/>
            <w:hideMark/>
          </w:tcPr>
          <w:p w14:paraId="5332A1A5" w14:textId="77777777" w:rsidR="009F5BE1" w:rsidRPr="003B1150" w:rsidRDefault="00C0092B" w:rsidP="007E6E61">
            <w:pPr>
              <w:pStyle w:val="TableText"/>
              <w:rPr>
                <w:rtl/>
              </w:rPr>
            </w:pPr>
            <w:r w:rsidRPr="003B1150">
              <w:rPr>
                <w:rtl/>
              </w:rPr>
              <w:t>162</w:t>
            </w:r>
            <w:r>
              <w:rPr>
                <w:rtl/>
              </w:rPr>
              <w:t xml:space="preserve"> </w:t>
            </w:r>
            <w:r w:rsidRPr="003B1150">
              <w:rPr>
                <w:rtl/>
              </w:rPr>
              <w:t>7</w:t>
            </w:r>
          </w:p>
        </w:tc>
      </w:tr>
      <w:tr w:rsidR="009F5BE1" w:rsidRPr="003B1150" w14:paraId="51C74AB9" w14:textId="77777777" w:rsidTr="003B1150">
        <w:tc>
          <w:tcPr>
            <w:tcW w:w="1749" w:type="dxa"/>
            <w:tcBorders>
              <w:bottom w:val="nil"/>
            </w:tcBorders>
            <w:shd w:val="clear" w:color="auto" w:fill="auto"/>
            <w:noWrap/>
            <w:hideMark/>
          </w:tcPr>
          <w:p w14:paraId="5CA2ACF3" w14:textId="77777777" w:rsidR="009F5BE1" w:rsidRPr="003B1150" w:rsidRDefault="009F5BE1" w:rsidP="003B1150">
            <w:pPr>
              <w:spacing w:before="40" w:after="40" w:line="300" w:lineRule="exact"/>
              <w:ind w:left="113" w:right="113"/>
              <w:rPr>
                <w:sz w:val="18"/>
                <w:szCs w:val="26"/>
                <w:rtl/>
                <w:lang w:val="en-GB"/>
              </w:rPr>
            </w:pPr>
            <w:r w:rsidRPr="003B1150">
              <w:rPr>
                <w:rFonts w:hint="cs"/>
                <w:sz w:val="18"/>
                <w:szCs w:val="26"/>
                <w:rtl/>
                <w:lang w:val="en-GB"/>
              </w:rPr>
              <w:t>ال</w:t>
            </w:r>
            <w:r w:rsidRPr="003B1150">
              <w:rPr>
                <w:sz w:val="18"/>
                <w:szCs w:val="26"/>
                <w:rtl/>
                <w:lang w:val="en-GB"/>
              </w:rPr>
              <w:t>فتيان</w:t>
            </w:r>
          </w:p>
        </w:tc>
        <w:tc>
          <w:tcPr>
            <w:tcW w:w="1327" w:type="dxa"/>
            <w:tcBorders>
              <w:bottom w:val="nil"/>
            </w:tcBorders>
            <w:shd w:val="clear" w:color="auto" w:fill="auto"/>
            <w:noWrap/>
            <w:hideMark/>
          </w:tcPr>
          <w:p w14:paraId="67D1D1A6" w14:textId="77777777" w:rsidR="009F5BE1" w:rsidRPr="003B1150" w:rsidRDefault="00C0092B" w:rsidP="007E6E61">
            <w:pPr>
              <w:pStyle w:val="TableText"/>
              <w:rPr>
                <w:rtl/>
              </w:rPr>
            </w:pPr>
            <w:r w:rsidRPr="003B1150">
              <w:rPr>
                <w:rtl/>
              </w:rPr>
              <w:t>684</w:t>
            </w:r>
            <w:r>
              <w:rPr>
                <w:rtl/>
              </w:rPr>
              <w:t xml:space="preserve"> </w:t>
            </w:r>
            <w:r w:rsidRPr="003B1150">
              <w:rPr>
                <w:rtl/>
              </w:rPr>
              <w:t>3</w:t>
            </w:r>
          </w:p>
        </w:tc>
        <w:tc>
          <w:tcPr>
            <w:tcW w:w="1328" w:type="dxa"/>
            <w:tcBorders>
              <w:bottom w:val="nil"/>
            </w:tcBorders>
            <w:shd w:val="clear" w:color="auto" w:fill="auto"/>
            <w:noWrap/>
            <w:hideMark/>
          </w:tcPr>
          <w:p w14:paraId="7764B24E" w14:textId="77777777" w:rsidR="009F5BE1" w:rsidRPr="003B1150" w:rsidRDefault="00C0092B" w:rsidP="007E6E61">
            <w:pPr>
              <w:pStyle w:val="TableText"/>
              <w:rPr>
                <w:rtl/>
              </w:rPr>
            </w:pPr>
            <w:r w:rsidRPr="003B1150">
              <w:rPr>
                <w:rtl/>
              </w:rPr>
              <w:t>742</w:t>
            </w:r>
            <w:r>
              <w:rPr>
                <w:rtl/>
              </w:rPr>
              <w:t xml:space="preserve"> </w:t>
            </w:r>
            <w:r w:rsidRPr="003B1150">
              <w:rPr>
                <w:rtl/>
              </w:rPr>
              <w:t>3</w:t>
            </w:r>
          </w:p>
        </w:tc>
        <w:tc>
          <w:tcPr>
            <w:tcW w:w="1328" w:type="dxa"/>
            <w:tcBorders>
              <w:bottom w:val="nil"/>
            </w:tcBorders>
            <w:shd w:val="clear" w:color="auto" w:fill="auto"/>
            <w:noWrap/>
            <w:hideMark/>
          </w:tcPr>
          <w:p w14:paraId="6D1954D7" w14:textId="77777777" w:rsidR="009F5BE1" w:rsidRPr="003B1150" w:rsidRDefault="00C0092B" w:rsidP="007E6E61">
            <w:pPr>
              <w:pStyle w:val="TableText"/>
              <w:rPr>
                <w:rtl/>
              </w:rPr>
            </w:pPr>
            <w:r w:rsidRPr="003B1150">
              <w:rPr>
                <w:rtl/>
              </w:rPr>
              <w:t>716</w:t>
            </w:r>
            <w:r>
              <w:rPr>
                <w:rtl/>
              </w:rPr>
              <w:t xml:space="preserve"> </w:t>
            </w:r>
            <w:r w:rsidRPr="003B1150">
              <w:rPr>
                <w:rtl/>
              </w:rPr>
              <w:t>3</w:t>
            </w:r>
          </w:p>
        </w:tc>
        <w:tc>
          <w:tcPr>
            <w:tcW w:w="1328" w:type="dxa"/>
            <w:tcBorders>
              <w:bottom w:val="nil"/>
            </w:tcBorders>
            <w:shd w:val="clear" w:color="auto" w:fill="auto"/>
            <w:noWrap/>
            <w:hideMark/>
          </w:tcPr>
          <w:p w14:paraId="7FD8BBB4" w14:textId="77777777" w:rsidR="009F5BE1" w:rsidRPr="003B1150" w:rsidRDefault="00C0092B" w:rsidP="007E6E61">
            <w:pPr>
              <w:pStyle w:val="TableText"/>
              <w:rPr>
                <w:rtl/>
              </w:rPr>
            </w:pPr>
            <w:r w:rsidRPr="003B1150">
              <w:rPr>
                <w:rtl/>
              </w:rPr>
              <w:t>417</w:t>
            </w:r>
            <w:r>
              <w:rPr>
                <w:rtl/>
              </w:rPr>
              <w:t xml:space="preserve"> </w:t>
            </w:r>
            <w:r w:rsidRPr="003B1150">
              <w:rPr>
                <w:rtl/>
              </w:rPr>
              <w:t>3</w:t>
            </w:r>
          </w:p>
        </w:tc>
        <w:tc>
          <w:tcPr>
            <w:tcW w:w="1328" w:type="dxa"/>
            <w:tcBorders>
              <w:bottom w:val="nil"/>
            </w:tcBorders>
            <w:shd w:val="clear" w:color="auto" w:fill="auto"/>
            <w:noWrap/>
            <w:hideMark/>
          </w:tcPr>
          <w:p w14:paraId="38A5F57B" w14:textId="77777777" w:rsidR="009F5BE1" w:rsidRPr="003B1150" w:rsidRDefault="00C0092B" w:rsidP="007E6E61">
            <w:pPr>
              <w:pStyle w:val="TableText"/>
              <w:rPr>
                <w:rtl/>
              </w:rPr>
            </w:pPr>
            <w:r w:rsidRPr="003B1150">
              <w:rPr>
                <w:rtl/>
              </w:rPr>
              <w:t>462</w:t>
            </w:r>
            <w:r>
              <w:rPr>
                <w:rtl/>
              </w:rPr>
              <w:t xml:space="preserve"> </w:t>
            </w:r>
            <w:r w:rsidRPr="003B1150">
              <w:rPr>
                <w:rtl/>
              </w:rPr>
              <w:t>3</w:t>
            </w:r>
          </w:p>
        </w:tc>
      </w:tr>
      <w:tr w:rsidR="009F5BE1" w:rsidRPr="003B1150" w14:paraId="78F46CA0" w14:textId="77777777" w:rsidTr="008B3684">
        <w:tc>
          <w:tcPr>
            <w:tcW w:w="1749" w:type="dxa"/>
            <w:tcBorders>
              <w:top w:val="nil"/>
              <w:bottom w:val="single" w:sz="4" w:space="0" w:color="auto"/>
            </w:tcBorders>
            <w:shd w:val="clear" w:color="auto" w:fill="auto"/>
            <w:noWrap/>
            <w:hideMark/>
          </w:tcPr>
          <w:p w14:paraId="658A6948" w14:textId="77777777" w:rsidR="009F5BE1" w:rsidRPr="003B1150" w:rsidRDefault="009F5BE1" w:rsidP="003B1150">
            <w:pPr>
              <w:spacing w:before="40" w:after="40" w:line="300" w:lineRule="exact"/>
              <w:ind w:left="113" w:right="113"/>
              <w:rPr>
                <w:sz w:val="18"/>
                <w:szCs w:val="26"/>
                <w:rtl/>
                <w:lang w:val="en-GB"/>
              </w:rPr>
            </w:pPr>
            <w:r w:rsidRPr="003B1150">
              <w:rPr>
                <w:rFonts w:hint="cs"/>
                <w:sz w:val="18"/>
                <w:szCs w:val="26"/>
                <w:rtl/>
                <w:lang w:val="en-GB"/>
              </w:rPr>
              <w:t>ال</w:t>
            </w:r>
            <w:r w:rsidRPr="003B1150">
              <w:rPr>
                <w:sz w:val="18"/>
                <w:szCs w:val="26"/>
                <w:rtl/>
                <w:lang w:val="en-GB"/>
              </w:rPr>
              <w:t>فتيات</w:t>
            </w:r>
          </w:p>
        </w:tc>
        <w:tc>
          <w:tcPr>
            <w:tcW w:w="1327" w:type="dxa"/>
            <w:tcBorders>
              <w:top w:val="nil"/>
              <w:bottom w:val="single" w:sz="4" w:space="0" w:color="auto"/>
            </w:tcBorders>
            <w:shd w:val="clear" w:color="auto" w:fill="auto"/>
            <w:noWrap/>
            <w:hideMark/>
          </w:tcPr>
          <w:p w14:paraId="09F5D357" w14:textId="77777777" w:rsidR="009F5BE1" w:rsidRPr="003B1150" w:rsidRDefault="00C0092B" w:rsidP="007E6E61">
            <w:pPr>
              <w:pStyle w:val="TableText"/>
              <w:rPr>
                <w:rtl/>
              </w:rPr>
            </w:pPr>
            <w:r w:rsidRPr="003B1150">
              <w:rPr>
                <w:rtl/>
              </w:rPr>
              <w:t>414</w:t>
            </w:r>
            <w:r>
              <w:rPr>
                <w:rtl/>
              </w:rPr>
              <w:t xml:space="preserve"> </w:t>
            </w:r>
            <w:r w:rsidRPr="003B1150">
              <w:rPr>
                <w:rtl/>
              </w:rPr>
              <w:t>3</w:t>
            </w:r>
          </w:p>
        </w:tc>
        <w:tc>
          <w:tcPr>
            <w:tcW w:w="1328" w:type="dxa"/>
            <w:tcBorders>
              <w:top w:val="nil"/>
              <w:bottom w:val="single" w:sz="4" w:space="0" w:color="auto"/>
            </w:tcBorders>
            <w:shd w:val="clear" w:color="auto" w:fill="auto"/>
            <w:noWrap/>
            <w:hideMark/>
          </w:tcPr>
          <w:p w14:paraId="36B95E76" w14:textId="77777777" w:rsidR="009F5BE1" w:rsidRPr="003B1150" w:rsidRDefault="00C0092B" w:rsidP="007E6E61">
            <w:pPr>
              <w:pStyle w:val="TableText"/>
              <w:rPr>
                <w:rtl/>
              </w:rPr>
            </w:pPr>
            <w:r w:rsidRPr="003B1150">
              <w:rPr>
                <w:rtl/>
              </w:rPr>
              <w:t>449</w:t>
            </w:r>
            <w:r>
              <w:rPr>
                <w:rtl/>
              </w:rPr>
              <w:t xml:space="preserve"> </w:t>
            </w:r>
            <w:r w:rsidRPr="003B1150">
              <w:rPr>
                <w:rtl/>
              </w:rPr>
              <w:t>3</w:t>
            </w:r>
          </w:p>
        </w:tc>
        <w:tc>
          <w:tcPr>
            <w:tcW w:w="1328" w:type="dxa"/>
            <w:tcBorders>
              <w:top w:val="nil"/>
              <w:bottom w:val="single" w:sz="4" w:space="0" w:color="auto"/>
            </w:tcBorders>
            <w:shd w:val="clear" w:color="auto" w:fill="auto"/>
            <w:noWrap/>
            <w:hideMark/>
          </w:tcPr>
          <w:p w14:paraId="0069B501" w14:textId="77777777" w:rsidR="009F5BE1" w:rsidRPr="003B1150" w:rsidRDefault="00C0092B" w:rsidP="007E6E61">
            <w:pPr>
              <w:pStyle w:val="TableText"/>
              <w:rPr>
                <w:rtl/>
              </w:rPr>
            </w:pPr>
            <w:r w:rsidRPr="003B1150">
              <w:rPr>
                <w:rtl/>
              </w:rPr>
              <w:t>429</w:t>
            </w:r>
            <w:r>
              <w:rPr>
                <w:rtl/>
              </w:rPr>
              <w:t xml:space="preserve"> </w:t>
            </w:r>
            <w:r w:rsidRPr="003B1150">
              <w:rPr>
                <w:rtl/>
              </w:rPr>
              <w:t>3</w:t>
            </w:r>
          </w:p>
        </w:tc>
        <w:tc>
          <w:tcPr>
            <w:tcW w:w="1328" w:type="dxa"/>
            <w:tcBorders>
              <w:top w:val="nil"/>
              <w:bottom w:val="single" w:sz="4" w:space="0" w:color="auto"/>
            </w:tcBorders>
            <w:shd w:val="clear" w:color="auto" w:fill="auto"/>
            <w:noWrap/>
            <w:hideMark/>
          </w:tcPr>
          <w:p w14:paraId="72519C8F" w14:textId="77777777" w:rsidR="009F5BE1" w:rsidRPr="003B1150" w:rsidRDefault="00C0092B" w:rsidP="007E6E61">
            <w:pPr>
              <w:pStyle w:val="TableText"/>
              <w:rPr>
                <w:rtl/>
              </w:rPr>
            </w:pPr>
            <w:r w:rsidRPr="003B1150">
              <w:rPr>
                <w:rtl/>
              </w:rPr>
              <w:t>725</w:t>
            </w:r>
            <w:r>
              <w:rPr>
                <w:rtl/>
              </w:rPr>
              <w:t xml:space="preserve"> </w:t>
            </w:r>
            <w:r w:rsidRPr="003B1150">
              <w:rPr>
                <w:rtl/>
              </w:rPr>
              <w:t>3</w:t>
            </w:r>
          </w:p>
        </w:tc>
        <w:tc>
          <w:tcPr>
            <w:tcW w:w="1328" w:type="dxa"/>
            <w:tcBorders>
              <w:top w:val="nil"/>
              <w:bottom w:val="single" w:sz="4" w:space="0" w:color="auto"/>
            </w:tcBorders>
            <w:shd w:val="clear" w:color="auto" w:fill="auto"/>
            <w:noWrap/>
            <w:hideMark/>
          </w:tcPr>
          <w:p w14:paraId="3FF018CE" w14:textId="77777777" w:rsidR="009F5BE1" w:rsidRPr="003B1150" w:rsidRDefault="00C0092B" w:rsidP="007E6E61">
            <w:pPr>
              <w:pStyle w:val="TableText"/>
              <w:rPr>
                <w:rtl/>
              </w:rPr>
            </w:pPr>
            <w:r w:rsidRPr="003B1150">
              <w:rPr>
                <w:rtl/>
              </w:rPr>
              <w:t>700</w:t>
            </w:r>
            <w:r>
              <w:rPr>
                <w:rtl/>
              </w:rPr>
              <w:t xml:space="preserve"> </w:t>
            </w:r>
            <w:r w:rsidRPr="003B1150">
              <w:rPr>
                <w:rtl/>
              </w:rPr>
              <w:t>3</w:t>
            </w:r>
          </w:p>
        </w:tc>
      </w:tr>
      <w:tr w:rsidR="009F5BE1" w:rsidRPr="003B1150" w14:paraId="5FD63EEA" w14:textId="77777777" w:rsidTr="008B3684">
        <w:tc>
          <w:tcPr>
            <w:tcW w:w="1749" w:type="dxa"/>
            <w:tcBorders>
              <w:top w:val="single" w:sz="4" w:space="0" w:color="auto"/>
              <w:bottom w:val="single" w:sz="12" w:space="0" w:color="auto"/>
            </w:tcBorders>
            <w:shd w:val="clear" w:color="auto" w:fill="auto"/>
            <w:noWrap/>
            <w:hideMark/>
          </w:tcPr>
          <w:p w14:paraId="53F83581" w14:textId="77777777" w:rsidR="009F5BE1" w:rsidRPr="003B1150" w:rsidRDefault="009F5BE1" w:rsidP="003B1150">
            <w:pPr>
              <w:keepNext/>
              <w:keepLines/>
              <w:spacing w:before="40" w:after="40" w:line="300" w:lineRule="exact"/>
              <w:ind w:left="113" w:right="113"/>
              <w:rPr>
                <w:sz w:val="18"/>
                <w:szCs w:val="26"/>
                <w:rtl/>
                <w:lang w:val="en-GB"/>
              </w:rPr>
            </w:pPr>
            <w:r w:rsidRPr="003B1150">
              <w:rPr>
                <w:sz w:val="18"/>
                <w:szCs w:val="26"/>
                <w:rtl/>
                <w:lang w:val="en-GB"/>
              </w:rPr>
              <w:t> </w:t>
            </w:r>
          </w:p>
        </w:tc>
        <w:tc>
          <w:tcPr>
            <w:tcW w:w="1327" w:type="dxa"/>
            <w:tcBorders>
              <w:top w:val="single" w:sz="4" w:space="0" w:color="auto"/>
              <w:bottom w:val="single" w:sz="12" w:space="0" w:color="auto"/>
            </w:tcBorders>
            <w:shd w:val="clear" w:color="auto" w:fill="auto"/>
            <w:noWrap/>
            <w:hideMark/>
          </w:tcPr>
          <w:p w14:paraId="7429679B" w14:textId="77777777" w:rsidR="009F5BE1" w:rsidRPr="003B1150" w:rsidRDefault="009F5BE1" w:rsidP="007E6E61">
            <w:pPr>
              <w:pStyle w:val="TableText"/>
              <w:rPr>
                <w:iCs/>
                <w:rtl/>
              </w:rPr>
            </w:pPr>
            <w:r w:rsidRPr="003B1150">
              <w:rPr>
                <w:iCs/>
                <w:rtl/>
              </w:rPr>
              <w:t>2005/2006</w:t>
            </w:r>
          </w:p>
        </w:tc>
        <w:tc>
          <w:tcPr>
            <w:tcW w:w="1328" w:type="dxa"/>
            <w:tcBorders>
              <w:top w:val="single" w:sz="4" w:space="0" w:color="auto"/>
              <w:bottom w:val="single" w:sz="12" w:space="0" w:color="auto"/>
            </w:tcBorders>
            <w:shd w:val="clear" w:color="auto" w:fill="auto"/>
            <w:noWrap/>
            <w:hideMark/>
          </w:tcPr>
          <w:p w14:paraId="7378AC07" w14:textId="77777777" w:rsidR="009F5BE1" w:rsidRPr="003B1150" w:rsidRDefault="009F5BE1" w:rsidP="007E6E61">
            <w:pPr>
              <w:pStyle w:val="TableText"/>
              <w:rPr>
                <w:iCs/>
                <w:rtl/>
              </w:rPr>
            </w:pPr>
            <w:r w:rsidRPr="003B1150">
              <w:rPr>
                <w:iCs/>
                <w:rtl/>
              </w:rPr>
              <w:t>2006/2007</w:t>
            </w:r>
          </w:p>
        </w:tc>
        <w:tc>
          <w:tcPr>
            <w:tcW w:w="1328" w:type="dxa"/>
            <w:tcBorders>
              <w:top w:val="single" w:sz="4" w:space="0" w:color="auto"/>
              <w:bottom w:val="single" w:sz="12" w:space="0" w:color="auto"/>
            </w:tcBorders>
            <w:shd w:val="clear" w:color="auto" w:fill="auto"/>
            <w:noWrap/>
            <w:hideMark/>
          </w:tcPr>
          <w:p w14:paraId="776C7928" w14:textId="77777777" w:rsidR="009F5BE1" w:rsidRPr="003B1150" w:rsidRDefault="009F5BE1" w:rsidP="007E6E61">
            <w:pPr>
              <w:pStyle w:val="TableText"/>
              <w:rPr>
                <w:iCs/>
                <w:rtl/>
              </w:rPr>
            </w:pPr>
            <w:r w:rsidRPr="003B1150">
              <w:rPr>
                <w:iCs/>
                <w:rtl/>
              </w:rPr>
              <w:t>2007/2008</w:t>
            </w:r>
          </w:p>
        </w:tc>
        <w:tc>
          <w:tcPr>
            <w:tcW w:w="1328" w:type="dxa"/>
            <w:tcBorders>
              <w:top w:val="single" w:sz="4" w:space="0" w:color="auto"/>
              <w:bottom w:val="single" w:sz="12" w:space="0" w:color="auto"/>
            </w:tcBorders>
            <w:shd w:val="clear" w:color="auto" w:fill="auto"/>
            <w:noWrap/>
            <w:hideMark/>
          </w:tcPr>
          <w:p w14:paraId="1770F409" w14:textId="77777777" w:rsidR="009F5BE1" w:rsidRPr="003B1150" w:rsidRDefault="009F5BE1" w:rsidP="007E6E61">
            <w:pPr>
              <w:pStyle w:val="TableText"/>
              <w:rPr>
                <w:iCs/>
                <w:rtl/>
              </w:rPr>
            </w:pPr>
            <w:r w:rsidRPr="003B1150">
              <w:rPr>
                <w:iCs/>
                <w:rtl/>
              </w:rPr>
              <w:t>2008/2009</w:t>
            </w:r>
          </w:p>
        </w:tc>
        <w:tc>
          <w:tcPr>
            <w:tcW w:w="1328" w:type="dxa"/>
            <w:tcBorders>
              <w:top w:val="single" w:sz="4" w:space="0" w:color="auto"/>
              <w:bottom w:val="single" w:sz="12" w:space="0" w:color="auto"/>
            </w:tcBorders>
            <w:shd w:val="clear" w:color="auto" w:fill="auto"/>
            <w:noWrap/>
            <w:hideMark/>
          </w:tcPr>
          <w:p w14:paraId="634EC486" w14:textId="77777777" w:rsidR="009F5BE1" w:rsidRPr="003B1150" w:rsidRDefault="009F5BE1" w:rsidP="007E6E61">
            <w:pPr>
              <w:pStyle w:val="TableText"/>
              <w:rPr>
                <w:iCs/>
                <w:rtl/>
              </w:rPr>
            </w:pPr>
            <w:r w:rsidRPr="003B1150">
              <w:rPr>
                <w:iCs/>
                <w:rtl/>
              </w:rPr>
              <w:t>2009/2010</w:t>
            </w:r>
          </w:p>
        </w:tc>
      </w:tr>
      <w:tr w:rsidR="009F5BE1" w:rsidRPr="003B1150" w14:paraId="7ADD0F2B" w14:textId="77777777" w:rsidTr="003B1150">
        <w:tc>
          <w:tcPr>
            <w:tcW w:w="1749" w:type="dxa"/>
            <w:tcBorders>
              <w:top w:val="single" w:sz="12" w:space="0" w:color="auto"/>
            </w:tcBorders>
            <w:shd w:val="clear" w:color="auto" w:fill="auto"/>
            <w:noWrap/>
            <w:hideMark/>
          </w:tcPr>
          <w:p w14:paraId="393888F9" w14:textId="77777777" w:rsidR="009F5BE1" w:rsidRPr="003B1150" w:rsidRDefault="009F5BE1" w:rsidP="003B1150">
            <w:pPr>
              <w:keepNext/>
              <w:keepLines/>
              <w:spacing w:before="40" w:after="40" w:line="300" w:lineRule="exact"/>
              <w:ind w:left="113" w:right="113"/>
              <w:rPr>
                <w:sz w:val="18"/>
                <w:szCs w:val="26"/>
                <w:rtl/>
                <w:lang w:val="en-GB"/>
              </w:rPr>
            </w:pPr>
            <w:r w:rsidRPr="003B1150">
              <w:rPr>
                <w:sz w:val="18"/>
                <w:szCs w:val="26"/>
                <w:rtl/>
                <w:lang w:val="en-GB"/>
              </w:rPr>
              <w:t>التعليم الثانوي</w:t>
            </w:r>
          </w:p>
        </w:tc>
        <w:tc>
          <w:tcPr>
            <w:tcW w:w="1327" w:type="dxa"/>
            <w:tcBorders>
              <w:top w:val="single" w:sz="12" w:space="0" w:color="auto"/>
            </w:tcBorders>
            <w:shd w:val="clear" w:color="auto" w:fill="auto"/>
            <w:noWrap/>
            <w:hideMark/>
          </w:tcPr>
          <w:p w14:paraId="48EB9CDC" w14:textId="77777777" w:rsidR="009F5BE1" w:rsidRPr="003B1150" w:rsidRDefault="00C0092B" w:rsidP="007E6E61">
            <w:pPr>
              <w:pStyle w:val="TableText"/>
              <w:rPr>
                <w:rtl/>
              </w:rPr>
            </w:pPr>
            <w:r w:rsidRPr="003B1150">
              <w:rPr>
                <w:rtl/>
              </w:rPr>
              <w:t>292</w:t>
            </w:r>
            <w:r>
              <w:rPr>
                <w:rtl/>
              </w:rPr>
              <w:t xml:space="preserve"> </w:t>
            </w:r>
            <w:r w:rsidRPr="003B1150">
              <w:rPr>
                <w:rtl/>
              </w:rPr>
              <w:t>1</w:t>
            </w:r>
          </w:p>
        </w:tc>
        <w:tc>
          <w:tcPr>
            <w:tcW w:w="1328" w:type="dxa"/>
            <w:tcBorders>
              <w:top w:val="single" w:sz="12" w:space="0" w:color="auto"/>
            </w:tcBorders>
            <w:shd w:val="clear" w:color="auto" w:fill="auto"/>
            <w:noWrap/>
            <w:hideMark/>
          </w:tcPr>
          <w:p w14:paraId="11ED8D0D" w14:textId="77777777" w:rsidR="009F5BE1" w:rsidRPr="003B1150" w:rsidRDefault="00C0092B" w:rsidP="007E6E61">
            <w:pPr>
              <w:pStyle w:val="TableText"/>
              <w:rPr>
                <w:rtl/>
              </w:rPr>
            </w:pPr>
            <w:r w:rsidRPr="003B1150">
              <w:rPr>
                <w:rtl/>
              </w:rPr>
              <w:t>321</w:t>
            </w:r>
            <w:r>
              <w:rPr>
                <w:rtl/>
              </w:rPr>
              <w:t xml:space="preserve"> </w:t>
            </w:r>
            <w:r w:rsidRPr="003B1150">
              <w:rPr>
                <w:rtl/>
              </w:rPr>
              <w:t>1</w:t>
            </w:r>
          </w:p>
        </w:tc>
        <w:tc>
          <w:tcPr>
            <w:tcW w:w="1328" w:type="dxa"/>
            <w:tcBorders>
              <w:top w:val="single" w:sz="12" w:space="0" w:color="auto"/>
            </w:tcBorders>
            <w:shd w:val="clear" w:color="auto" w:fill="auto"/>
            <w:noWrap/>
            <w:hideMark/>
          </w:tcPr>
          <w:p w14:paraId="6148D921" w14:textId="77777777" w:rsidR="009F5BE1" w:rsidRPr="003B1150" w:rsidRDefault="00C0092B" w:rsidP="007E6E61">
            <w:pPr>
              <w:pStyle w:val="TableText"/>
              <w:rPr>
                <w:rtl/>
              </w:rPr>
            </w:pPr>
            <w:r w:rsidRPr="003B1150">
              <w:rPr>
                <w:rtl/>
              </w:rPr>
              <w:t>602</w:t>
            </w:r>
            <w:r>
              <w:rPr>
                <w:rtl/>
              </w:rPr>
              <w:t xml:space="preserve"> </w:t>
            </w:r>
            <w:r w:rsidRPr="003B1150">
              <w:rPr>
                <w:rtl/>
              </w:rPr>
              <w:t>1</w:t>
            </w:r>
          </w:p>
        </w:tc>
        <w:tc>
          <w:tcPr>
            <w:tcW w:w="1328" w:type="dxa"/>
            <w:tcBorders>
              <w:top w:val="single" w:sz="12" w:space="0" w:color="auto"/>
            </w:tcBorders>
            <w:shd w:val="clear" w:color="auto" w:fill="auto"/>
            <w:noWrap/>
            <w:hideMark/>
          </w:tcPr>
          <w:p w14:paraId="42BEA3AD" w14:textId="77777777" w:rsidR="009F5BE1" w:rsidRPr="003B1150" w:rsidRDefault="00C0092B" w:rsidP="007E6E61">
            <w:pPr>
              <w:pStyle w:val="TableText"/>
              <w:rPr>
                <w:rtl/>
              </w:rPr>
            </w:pPr>
            <w:r w:rsidRPr="003B1150">
              <w:rPr>
                <w:rtl/>
              </w:rPr>
              <w:t>444</w:t>
            </w:r>
            <w:r>
              <w:rPr>
                <w:rtl/>
              </w:rPr>
              <w:t xml:space="preserve"> </w:t>
            </w:r>
            <w:r w:rsidRPr="003B1150">
              <w:rPr>
                <w:rtl/>
              </w:rPr>
              <w:t>1</w:t>
            </w:r>
          </w:p>
        </w:tc>
        <w:tc>
          <w:tcPr>
            <w:tcW w:w="1328" w:type="dxa"/>
            <w:tcBorders>
              <w:top w:val="single" w:sz="12" w:space="0" w:color="auto"/>
            </w:tcBorders>
            <w:shd w:val="clear" w:color="auto" w:fill="auto"/>
            <w:noWrap/>
            <w:hideMark/>
          </w:tcPr>
          <w:p w14:paraId="2699F1C6" w14:textId="77777777" w:rsidR="009F5BE1" w:rsidRPr="003B1150" w:rsidRDefault="00C0092B" w:rsidP="007E6E61">
            <w:pPr>
              <w:pStyle w:val="TableText"/>
              <w:rPr>
                <w:rtl/>
              </w:rPr>
            </w:pPr>
            <w:r w:rsidRPr="003B1150">
              <w:rPr>
                <w:rtl/>
              </w:rPr>
              <w:t>496</w:t>
            </w:r>
            <w:r>
              <w:rPr>
                <w:rtl/>
              </w:rPr>
              <w:t xml:space="preserve"> </w:t>
            </w:r>
            <w:r w:rsidRPr="003B1150">
              <w:rPr>
                <w:rtl/>
              </w:rPr>
              <w:t>1</w:t>
            </w:r>
          </w:p>
        </w:tc>
      </w:tr>
      <w:tr w:rsidR="009F5BE1" w:rsidRPr="003B1150" w14:paraId="14399C13" w14:textId="77777777" w:rsidTr="003B1150">
        <w:tc>
          <w:tcPr>
            <w:tcW w:w="1749" w:type="dxa"/>
            <w:tcBorders>
              <w:bottom w:val="nil"/>
            </w:tcBorders>
            <w:shd w:val="clear" w:color="auto" w:fill="auto"/>
            <w:noWrap/>
            <w:hideMark/>
          </w:tcPr>
          <w:p w14:paraId="0D9BE773" w14:textId="77777777" w:rsidR="009F5BE1" w:rsidRPr="003B1150" w:rsidRDefault="009F5BE1" w:rsidP="003B1150">
            <w:pPr>
              <w:keepNext/>
              <w:keepLines/>
              <w:spacing w:before="40" w:after="40" w:line="300" w:lineRule="exact"/>
              <w:ind w:left="113" w:right="113"/>
              <w:rPr>
                <w:sz w:val="18"/>
                <w:szCs w:val="26"/>
                <w:rtl/>
                <w:lang w:val="en-GB"/>
              </w:rPr>
            </w:pPr>
            <w:r w:rsidRPr="003B1150">
              <w:rPr>
                <w:sz w:val="18"/>
                <w:szCs w:val="26"/>
                <w:rtl/>
                <w:lang w:val="en-GB"/>
              </w:rPr>
              <w:t>الرجال</w:t>
            </w:r>
          </w:p>
        </w:tc>
        <w:tc>
          <w:tcPr>
            <w:tcW w:w="1327" w:type="dxa"/>
            <w:tcBorders>
              <w:bottom w:val="nil"/>
            </w:tcBorders>
            <w:shd w:val="clear" w:color="auto" w:fill="auto"/>
            <w:noWrap/>
            <w:hideMark/>
          </w:tcPr>
          <w:p w14:paraId="310ADFF3" w14:textId="77777777" w:rsidR="009F5BE1" w:rsidRPr="003B1150" w:rsidRDefault="009F5BE1" w:rsidP="007E6E61">
            <w:pPr>
              <w:pStyle w:val="TableText"/>
              <w:rPr>
                <w:rtl/>
              </w:rPr>
            </w:pPr>
            <w:r w:rsidRPr="003B1150">
              <w:rPr>
                <w:rtl/>
              </w:rPr>
              <w:t>582</w:t>
            </w:r>
          </w:p>
        </w:tc>
        <w:tc>
          <w:tcPr>
            <w:tcW w:w="1328" w:type="dxa"/>
            <w:tcBorders>
              <w:bottom w:val="nil"/>
            </w:tcBorders>
            <w:shd w:val="clear" w:color="auto" w:fill="auto"/>
            <w:noWrap/>
            <w:hideMark/>
          </w:tcPr>
          <w:p w14:paraId="093E3776" w14:textId="77777777" w:rsidR="009F5BE1" w:rsidRPr="003B1150" w:rsidRDefault="009F5BE1" w:rsidP="007E6E61">
            <w:pPr>
              <w:pStyle w:val="TableText"/>
              <w:rPr>
                <w:rtl/>
              </w:rPr>
            </w:pPr>
            <w:r w:rsidRPr="003B1150">
              <w:rPr>
                <w:rtl/>
              </w:rPr>
              <w:t>597</w:t>
            </w:r>
          </w:p>
        </w:tc>
        <w:tc>
          <w:tcPr>
            <w:tcW w:w="1328" w:type="dxa"/>
            <w:tcBorders>
              <w:bottom w:val="nil"/>
            </w:tcBorders>
            <w:shd w:val="clear" w:color="auto" w:fill="auto"/>
            <w:noWrap/>
            <w:hideMark/>
          </w:tcPr>
          <w:p w14:paraId="32E2569A" w14:textId="77777777" w:rsidR="009F5BE1" w:rsidRPr="003B1150" w:rsidRDefault="009F5BE1" w:rsidP="007E6E61">
            <w:pPr>
              <w:pStyle w:val="TableText"/>
              <w:rPr>
                <w:rtl/>
              </w:rPr>
            </w:pPr>
            <w:r w:rsidRPr="003B1150">
              <w:rPr>
                <w:rtl/>
              </w:rPr>
              <w:t>907</w:t>
            </w:r>
          </w:p>
        </w:tc>
        <w:tc>
          <w:tcPr>
            <w:tcW w:w="1328" w:type="dxa"/>
            <w:tcBorders>
              <w:bottom w:val="nil"/>
            </w:tcBorders>
            <w:shd w:val="clear" w:color="auto" w:fill="auto"/>
            <w:noWrap/>
            <w:hideMark/>
          </w:tcPr>
          <w:p w14:paraId="30211648" w14:textId="77777777" w:rsidR="009F5BE1" w:rsidRPr="003B1150" w:rsidRDefault="009F5BE1" w:rsidP="007E6E61">
            <w:pPr>
              <w:pStyle w:val="TableText"/>
              <w:rPr>
                <w:rtl/>
              </w:rPr>
            </w:pPr>
            <w:r w:rsidRPr="003B1150">
              <w:rPr>
                <w:rtl/>
              </w:rPr>
              <w:t>669</w:t>
            </w:r>
          </w:p>
        </w:tc>
        <w:tc>
          <w:tcPr>
            <w:tcW w:w="1328" w:type="dxa"/>
            <w:tcBorders>
              <w:bottom w:val="nil"/>
            </w:tcBorders>
            <w:shd w:val="clear" w:color="auto" w:fill="auto"/>
            <w:noWrap/>
            <w:hideMark/>
          </w:tcPr>
          <w:p w14:paraId="006094D0" w14:textId="77777777" w:rsidR="009F5BE1" w:rsidRPr="003B1150" w:rsidRDefault="009F5BE1" w:rsidP="007E6E61">
            <w:pPr>
              <w:pStyle w:val="TableText"/>
              <w:rPr>
                <w:rtl/>
              </w:rPr>
            </w:pPr>
            <w:r w:rsidRPr="003B1150">
              <w:rPr>
                <w:rtl/>
              </w:rPr>
              <w:t>698</w:t>
            </w:r>
          </w:p>
        </w:tc>
      </w:tr>
      <w:tr w:rsidR="009F5BE1" w:rsidRPr="003B1150" w14:paraId="1C1EBF20" w14:textId="77777777" w:rsidTr="003B1150">
        <w:tc>
          <w:tcPr>
            <w:tcW w:w="1749" w:type="dxa"/>
            <w:tcBorders>
              <w:top w:val="nil"/>
              <w:bottom w:val="single" w:sz="12" w:space="0" w:color="auto"/>
            </w:tcBorders>
            <w:shd w:val="clear" w:color="auto" w:fill="auto"/>
            <w:noWrap/>
            <w:hideMark/>
          </w:tcPr>
          <w:p w14:paraId="0125345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النساء</w:t>
            </w:r>
          </w:p>
        </w:tc>
        <w:tc>
          <w:tcPr>
            <w:tcW w:w="1327" w:type="dxa"/>
            <w:tcBorders>
              <w:top w:val="nil"/>
              <w:bottom w:val="single" w:sz="12" w:space="0" w:color="auto"/>
            </w:tcBorders>
            <w:shd w:val="clear" w:color="auto" w:fill="auto"/>
            <w:noWrap/>
            <w:hideMark/>
          </w:tcPr>
          <w:p w14:paraId="0B558844" w14:textId="77777777" w:rsidR="009F5BE1" w:rsidRPr="003B1150" w:rsidRDefault="009F5BE1" w:rsidP="007E6E61">
            <w:pPr>
              <w:pStyle w:val="TableText"/>
              <w:rPr>
                <w:rtl/>
              </w:rPr>
            </w:pPr>
            <w:r w:rsidRPr="003B1150">
              <w:rPr>
                <w:rtl/>
              </w:rPr>
              <w:t>710</w:t>
            </w:r>
          </w:p>
        </w:tc>
        <w:tc>
          <w:tcPr>
            <w:tcW w:w="1328" w:type="dxa"/>
            <w:tcBorders>
              <w:top w:val="nil"/>
              <w:bottom w:val="single" w:sz="12" w:space="0" w:color="auto"/>
            </w:tcBorders>
            <w:shd w:val="clear" w:color="auto" w:fill="auto"/>
            <w:noWrap/>
            <w:hideMark/>
          </w:tcPr>
          <w:p w14:paraId="6B594724" w14:textId="77777777" w:rsidR="009F5BE1" w:rsidRPr="003B1150" w:rsidRDefault="009F5BE1" w:rsidP="007E6E61">
            <w:pPr>
              <w:pStyle w:val="TableText"/>
              <w:rPr>
                <w:rtl/>
              </w:rPr>
            </w:pPr>
            <w:r w:rsidRPr="003B1150">
              <w:rPr>
                <w:rtl/>
              </w:rPr>
              <w:t>724</w:t>
            </w:r>
          </w:p>
        </w:tc>
        <w:tc>
          <w:tcPr>
            <w:tcW w:w="1328" w:type="dxa"/>
            <w:tcBorders>
              <w:top w:val="nil"/>
              <w:bottom w:val="single" w:sz="12" w:space="0" w:color="auto"/>
            </w:tcBorders>
            <w:shd w:val="clear" w:color="auto" w:fill="auto"/>
            <w:noWrap/>
            <w:hideMark/>
          </w:tcPr>
          <w:p w14:paraId="5B0B0E95" w14:textId="77777777" w:rsidR="009F5BE1" w:rsidRPr="003B1150" w:rsidRDefault="009F5BE1" w:rsidP="007E6E61">
            <w:pPr>
              <w:pStyle w:val="TableText"/>
              <w:rPr>
                <w:rtl/>
              </w:rPr>
            </w:pPr>
            <w:r w:rsidRPr="003B1150">
              <w:rPr>
                <w:rtl/>
              </w:rPr>
              <w:t>697</w:t>
            </w:r>
          </w:p>
        </w:tc>
        <w:tc>
          <w:tcPr>
            <w:tcW w:w="1328" w:type="dxa"/>
            <w:tcBorders>
              <w:top w:val="nil"/>
              <w:bottom w:val="single" w:sz="12" w:space="0" w:color="auto"/>
            </w:tcBorders>
            <w:shd w:val="clear" w:color="auto" w:fill="auto"/>
            <w:noWrap/>
            <w:hideMark/>
          </w:tcPr>
          <w:p w14:paraId="523B3E1F" w14:textId="77777777" w:rsidR="009F5BE1" w:rsidRPr="003B1150" w:rsidRDefault="009F5BE1" w:rsidP="007E6E61">
            <w:pPr>
              <w:pStyle w:val="TableText"/>
              <w:rPr>
                <w:rtl/>
              </w:rPr>
            </w:pPr>
            <w:r w:rsidRPr="003B1150">
              <w:rPr>
                <w:rtl/>
              </w:rPr>
              <w:t>775</w:t>
            </w:r>
          </w:p>
        </w:tc>
        <w:tc>
          <w:tcPr>
            <w:tcW w:w="1328" w:type="dxa"/>
            <w:tcBorders>
              <w:top w:val="nil"/>
              <w:bottom w:val="single" w:sz="12" w:space="0" w:color="auto"/>
            </w:tcBorders>
            <w:shd w:val="clear" w:color="auto" w:fill="auto"/>
            <w:noWrap/>
            <w:hideMark/>
          </w:tcPr>
          <w:p w14:paraId="45CB1CDA" w14:textId="77777777" w:rsidR="009F5BE1" w:rsidRPr="003B1150" w:rsidRDefault="009F5BE1" w:rsidP="007E6E61">
            <w:pPr>
              <w:pStyle w:val="TableText"/>
              <w:rPr>
                <w:rtl/>
              </w:rPr>
            </w:pPr>
            <w:r w:rsidRPr="003B1150">
              <w:rPr>
                <w:rtl/>
              </w:rPr>
              <w:t>798</w:t>
            </w:r>
          </w:p>
        </w:tc>
      </w:tr>
    </w:tbl>
    <w:p w14:paraId="6296DFA0"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t>إحصاءات جزر فارو.</w:t>
      </w:r>
    </w:p>
    <w:p w14:paraId="510DF562" w14:textId="77777777" w:rsidR="009F5BE1" w:rsidRPr="004A1955" w:rsidRDefault="009F5BE1" w:rsidP="009F5BE1">
      <w:pPr>
        <w:pStyle w:val="SingleTxtGA"/>
        <w:spacing w:before="240"/>
        <w:rPr>
          <w:rtl/>
        </w:rPr>
      </w:pPr>
      <w:r w:rsidRPr="004A1955">
        <w:rPr>
          <w:rtl/>
        </w:rPr>
        <w:t>298-</w:t>
      </w:r>
      <w:r w:rsidRPr="004A1955">
        <w:rPr>
          <w:rtl/>
        </w:rPr>
        <w:tab/>
        <w:t xml:space="preserve">والهدف هو </w:t>
      </w:r>
      <w:r w:rsidRPr="004A1955">
        <w:rPr>
          <w:rFonts w:hint="cs"/>
          <w:rtl/>
        </w:rPr>
        <w:t>تحقيق</w:t>
      </w:r>
      <w:r w:rsidRPr="004A1955">
        <w:rPr>
          <w:rtl/>
        </w:rPr>
        <w:t xml:space="preserve"> معدل إلمام بالقراءة والكتابة بنسبة 100٪ بين الأطفال والبالغين. ولكن هذا لا يعني أن جميع الأطفال والبالغين قر</w:t>
      </w:r>
      <w:r w:rsidR="007255EC">
        <w:rPr>
          <w:rFonts w:hint="cs"/>
          <w:rtl/>
        </w:rPr>
        <w:t>ّ</w:t>
      </w:r>
      <w:r w:rsidRPr="004A1955">
        <w:rPr>
          <w:rtl/>
        </w:rPr>
        <w:t>اء أكفاء.</w:t>
      </w:r>
    </w:p>
    <w:p w14:paraId="1F8B9EE6" w14:textId="77777777" w:rsidR="009F5BE1" w:rsidRPr="004A1955" w:rsidRDefault="009F5BE1" w:rsidP="009F5BE1">
      <w:pPr>
        <w:pStyle w:val="H1GA"/>
        <w:rPr>
          <w:rtl/>
        </w:rPr>
      </w:pPr>
      <w:r w:rsidRPr="004A1955">
        <w:rPr>
          <w:rtl/>
        </w:rPr>
        <w:tab/>
      </w:r>
      <w:bookmarkStart w:id="15" w:name="_Toc162032"/>
      <w:r w:rsidRPr="004A1955">
        <w:rPr>
          <w:rtl/>
        </w:rPr>
        <w:t>باء</w:t>
      </w:r>
      <w:r w:rsidRPr="004A1955">
        <w:rPr>
          <w:rFonts w:hint="cs"/>
          <w:rtl/>
        </w:rPr>
        <w:t>-</w:t>
      </w:r>
      <w:r w:rsidRPr="004A1955">
        <w:rPr>
          <w:rtl/>
        </w:rPr>
        <w:tab/>
        <w:t>الهيكل الدستوري والسياسي والقانوني</w:t>
      </w:r>
      <w:bookmarkEnd w:id="15"/>
    </w:p>
    <w:p w14:paraId="4A5B9F6B" w14:textId="77777777" w:rsidR="009F5BE1" w:rsidRPr="004A1955" w:rsidRDefault="009F5BE1" w:rsidP="009F5BE1">
      <w:pPr>
        <w:pStyle w:val="SingleTxtGA"/>
        <w:rPr>
          <w:rtl/>
        </w:rPr>
      </w:pPr>
      <w:r w:rsidRPr="004A1955">
        <w:rPr>
          <w:rtl/>
        </w:rPr>
        <w:t>299-</w:t>
      </w:r>
      <w:r w:rsidRPr="004A1955">
        <w:rPr>
          <w:rtl/>
        </w:rPr>
        <w:tab/>
        <w:t xml:space="preserve">النظام السياسي هو الديمقراطية البرلمانية. </w:t>
      </w:r>
      <w:r w:rsidRPr="004A1955">
        <w:rPr>
          <w:rFonts w:hint="cs"/>
          <w:rtl/>
        </w:rPr>
        <w:t>و</w:t>
      </w:r>
      <w:r w:rsidRPr="004A1955">
        <w:rPr>
          <w:rtl/>
        </w:rPr>
        <w:t xml:space="preserve">يتكون المجلس التشريعي </w:t>
      </w:r>
      <w:r w:rsidRPr="004A1955">
        <w:rPr>
          <w:i/>
          <w:iCs/>
          <w:rtl/>
        </w:rPr>
        <w:t>(</w:t>
      </w:r>
      <w:r w:rsidRPr="004A1955">
        <w:rPr>
          <w:i/>
          <w:iCs/>
        </w:rPr>
        <w:t>Lögting</w:t>
      </w:r>
      <w:r w:rsidRPr="004A1955">
        <w:rPr>
          <w:i/>
          <w:iCs/>
          <w:rtl/>
        </w:rPr>
        <w:t>)</w:t>
      </w:r>
      <w:r w:rsidRPr="004A1955">
        <w:rPr>
          <w:rtl/>
        </w:rPr>
        <w:t xml:space="preserve"> من</w:t>
      </w:r>
      <w:r w:rsidR="009B486F">
        <w:rPr>
          <w:rFonts w:hint="cs"/>
          <w:rtl/>
        </w:rPr>
        <w:t> </w:t>
      </w:r>
      <w:r w:rsidRPr="004A1955">
        <w:rPr>
          <w:rtl/>
        </w:rPr>
        <w:t>33 عضو</w:t>
      </w:r>
      <w:r w:rsidR="009B486F" w:rsidRPr="004A1955">
        <w:rPr>
          <w:rtl/>
        </w:rPr>
        <w:t>ا</w:t>
      </w:r>
      <w:r w:rsidR="009B486F">
        <w:rPr>
          <w:rtl/>
        </w:rPr>
        <w:t>ً</w:t>
      </w:r>
      <w:r w:rsidR="009B486F" w:rsidRPr="004A1955">
        <w:rPr>
          <w:rtl/>
        </w:rPr>
        <w:t xml:space="preserve"> </w:t>
      </w:r>
      <w:r w:rsidRPr="004A1955">
        <w:rPr>
          <w:rtl/>
        </w:rPr>
        <w:t>منتخب</w:t>
      </w:r>
      <w:r w:rsidR="009B486F" w:rsidRPr="004A1955">
        <w:rPr>
          <w:rtl/>
        </w:rPr>
        <w:t>ا</w:t>
      </w:r>
      <w:r w:rsidR="009B486F">
        <w:rPr>
          <w:rtl/>
        </w:rPr>
        <w:t>ً</w:t>
      </w:r>
      <w:r w:rsidR="009B486F" w:rsidRPr="004A1955">
        <w:rPr>
          <w:rtl/>
        </w:rPr>
        <w:t xml:space="preserve"> </w:t>
      </w:r>
      <w:r w:rsidRPr="004A1955">
        <w:rPr>
          <w:rtl/>
        </w:rPr>
        <w:t xml:space="preserve">لفترة أربع سنوات عن طريق </w:t>
      </w:r>
      <w:r w:rsidRPr="004A1955">
        <w:rPr>
          <w:rFonts w:hint="cs"/>
          <w:rtl/>
        </w:rPr>
        <w:t>الاقتراع العام</w:t>
      </w:r>
      <w:r w:rsidRPr="004A1955">
        <w:rPr>
          <w:rtl/>
        </w:rPr>
        <w:t xml:space="preserve"> في دائرة انتخابية واحدة. وتتكون حكومة جزر فارو حالي</w:t>
      </w:r>
      <w:r w:rsidR="009B486F" w:rsidRPr="004A1955">
        <w:rPr>
          <w:rtl/>
        </w:rPr>
        <w:t>ا</w:t>
      </w:r>
      <w:r w:rsidR="009B486F">
        <w:rPr>
          <w:rtl/>
        </w:rPr>
        <w:t>ً</w:t>
      </w:r>
      <w:r w:rsidR="009B486F" w:rsidRPr="004A1955">
        <w:rPr>
          <w:rtl/>
        </w:rPr>
        <w:t xml:space="preserve"> </w:t>
      </w:r>
      <w:r w:rsidRPr="004A1955">
        <w:rPr>
          <w:rtl/>
        </w:rPr>
        <w:t>من ثمانية أعضاء، بم</w:t>
      </w:r>
      <w:r w:rsidRPr="004A1955">
        <w:rPr>
          <w:rFonts w:hint="cs"/>
          <w:rtl/>
        </w:rPr>
        <w:t>ن</w:t>
      </w:r>
      <w:r w:rsidRPr="004A1955">
        <w:rPr>
          <w:rtl/>
        </w:rPr>
        <w:t xml:space="preserve"> في</w:t>
      </w:r>
      <w:r w:rsidRPr="004A1955">
        <w:rPr>
          <w:rFonts w:hint="cs"/>
          <w:rtl/>
        </w:rPr>
        <w:t>هم</w:t>
      </w:r>
      <w:r w:rsidRPr="004A1955">
        <w:rPr>
          <w:rtl/>
        </w:rPr>
        <w:t xml:space="preserve"> رئيس الحكومة المعروف في جزر فارو باسم لوغمور</w:t>
      </w:r>
      <w:r w:rsidRPr="004A1955">
        <w:rPr>
          <w:rFonts w:hint="cs"/>
          <w:rtl/>
        </w:rPr>
        <w:t xml:space="preserve"> </w:t>
      </w:r>
      <w:r w:rsidRPr="004A1955">
        <w:rPr>
          <w:rFonts w:hint="cs"/>
          <w:i/>
          <w:iCs/>
          <w:rtl/>
        </w:rPr>
        <w:t>(</w:t>
      </w:r>
      <w:r w:rsidRPr="004A1955">
        <w:rPr>
          <w:i/>
          <w:iCs/>
        </w:rPr>
        <w:t>løgmaður</w:t>
      </w:r>
      <w:r w:rsidRPr="004A1955">
        <w:rPr>
          <w:rFonts w:hint="cs"/>
          <w:i/>
          <w:iCs/>
          <w:rtl/>
        </w:rPr>
        <w:t>)</w:t>
      </w:r>
      <w:r w:rsidRPr="004A1955">
        <w:rPr>
          <w:rtl/>
        </w:rPr>
        <w:t>.</w:t>
      </w:r>
    </w:p>
    <w:p w14:paraId="37FF98C0" w14:textId="77777777" w:rsidR="009F5BE1" w:rsidRPr="004A1955" w:rsidRDefault="009F5BE1" w:rsidP="009F5BE1">
      <w:pPr>
        <w:pStyle w:val="SingleTxtGA"/>
        <w:rPr>
          <w:rtl/>
        </w:rPr>
      </w:pPr>
      <w:r w:rsidRPr="004A1955">
        <w:rPr>
          <w:rtl/>
        </w:rPr>
        <w:t>300-</w:t>
      </w:r>
      <w:r w:rsidRPr="004A1955">
        <w:rPr>
          <w:rtl/>
        </w:rPr>
        <w:tab/>
        <w:t>و</w:t>
      </w:r>
      <w:r w:rsidRPr="004A1955">
        <w:rPr>
          <w:rFonts w:hint="cs"/>
          <w:rtl/>
        </w:rPr>
        <w:t xml:space="preserve">توجد </w:t>
      </w:r>
      <w:r w:rsidRPr="004A1955">
        <w:rPr>
          <w:rtl/>
        </w:rPr>
        <w:t>في الوقت الحاضر سبعة أحزاب ممثلة في المجلس التشريعي، ونائب واحد مستقل. والسمة المميزة ل</w:t>
      </w:r>
      <w:r w:rsidRPr="004A1955">
        <w:rPr>
          <w:rFonts w:hint="cs"/>
          <w:rtl/>
        </w:rPr>
        <w:t>لحياة ال</w:t>
      </w:r>
      <w:r w:rsidRPr="004A1955">
        <w:rPr>
          <w:rtl/>
        </w:rPr>
        <w:t>سياس</w:t>
      </w:r>
      <w:r w:rsidRPr="004A1955">
        <w:rPr>
          <w:rFonts w:hint="cs"/>
          <w:rtl/>
        </w:rPr>
        <w:t>ي</w:t>
      </w:r>
      <w:r w:rsidRPr="004A1955">
        <w:rPr>
          <w:rtl/>
        </w:rPr>
        <w:t xml:space="preserve">ة </w:t>
      </w:r>
      <w:r w:rsidRPr="004A1955">
        <w:rPr>
          <w:rFonts w:hint="cs"/>
          <w:rtl/>
        </w:rPr>
        <w:t xml:space="preserve">في </w:t>
      </w:r>
      <w:r w:rsidRPr="004A1955">
        <w:rPr>
          <w:rtl/>
        </w:rPr>
        <w:t xml:space="preserve">جزر فارو هي أنها تنقسم إلى محورين. </w:t>
      </w:r>
      <w:r w:rsidRPr="004A1955">
        <w:rPr>
          <w:rFonts w:hint="cs"/>
          <w:rtl/>
        </w:rPr>
        <w:t>ف</w:t>
      </w:r>
      <w:r w:rsidRPr="004A1955">
        <w:rPr>
          <w:rtl/>
        </w:rPr>
        <w:t>هناك انقسام اجتماعي اقتصادي تقليدي بين اليسار واليمين، ثم هناك أيضاً انقسام بين المنتمين للنقابات والمستقلين.</w:t>
      </w:r>
    </w:p>
    <w:p w14:paraId="6393BF29" w14:textId="77777777" w:rsidR="009F5BE1" w:rsidRPr="004A1955" w:rsidRDefault="009F5BE1" w:rsidP="009F5BE1">
      <w:pPr>
        <w:pStyle w:val="SingleTxtGA"/>
        <w:rPr>
          <w:rtl/>
        </w:rPr>
      </w:pPr>
      <w:r w:rsidRPr="004A1955">
        <w:rPr>
          <w:rtl/>
        </w:rPr>
        <w:t>301-</w:t>
      </w:r>
      <w:r w:rsidRPr="004A1955">
        <w:rPr>
          <w:rtl/>
        </w:rPr>
        <w:tab/>
        <w:t xml:space="preserve">وفي الانتخابات العامة لعام 2015، كان نسبة مشاركة الناخبين 88,8٪ من مجموع الناخبين البالغ عددهم </w:t>
      </w:r>
      <w:r w:rsidRPr="004A1955">
        <w:rPr>
          <w:rFonts w:hint="cs"/>
          <w:rtl/>
        </w:rPr>
        <w:t xml:space="preserve">458 </w:t>
      </w:r>
      <w:r w:rsidRPr="004A1955">
        <w:rPr>
          <w:rtl/>
        </w:rPr>
        <w:t>36 ناخب</w:t>
      </w:r>
      <w:r w:rsidR="00D967E4" w:rsidRPr="004A1955">
        <w:rPr>
          <w:rtl/>
        </w:rPr>
        <w:t>اً</w:t>
      </w:r>
      <w:r w:rsidRPr="004A1955">
        <w:rPr>
          <w:rtl/>
        </w:rPr>
        <w:t>.</w:t>
      </w:r>
    </w:p>
    <w:p w14:paraId="361977B0" w14:textId="77777777" w:rsidR="009F5BE1" w:rsidRPr="004A1955" w:rsidRDefault="009F5BE1" w:rsidP="000A2893">
      <w:pPr>
        <w:pStyle w:val="SingleTxtGA"/>
        <w:keepNext/>
        <w:rPr>
          <w:b/>
          <w:bCs/>
        </w:rPr>
      </w:pPr>
      <w:r w:rsidRPr="004A1955">
        <w:rPr>
          <w:rtl/>
        </w:rPr>
        <w:t>الجدول 12</w:t>
      </w:r>
      <w:r w:rsidRPr="004A1955">
        <w:rPr>
          <w:rtl/>
        </w:rPr>
        <w:tab/>
      </w:r>
      <w:r w:rsidRPr="004A1955">
        <w:rPr>
          <w:rtl/>
        </w:rPr>
        <w:br/>
      </w:r>
      <w:r w:rsidRPr="004A1955">
        <w:rPr>
          <w:b/>
          <w:bCs/>
          <w:rtl/>
        </w:rPr>
        <w:t>نتائج الانتخابات لعامي 2011 و2015</w:t>
      </w:r>
    </w:p>
    <w:tbl>
      <w:tblPr>
        <w:bidiVisual/>
        <w:tblW w:w="9637" w:type="dxa"/>
        <w:tblInd w:w="9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11"/>
        <w:gridCol w:w="981"/>
        <w:gridCol w:w="1855"/>
        <w:gridCol w:w="943"/>
        <w:gridCol w:w="2047"/>
      </w:tblGrid>
      <w:tr w:rsidR="009F5BE1" w:rsidRPr="003B1150" w14:paraId="4CF63C4C" w14:textId="77777777" w:rsidTr="008B3684">
        <w:trPr>
          <w:tblHeader/>
        </w:trPr>
        <w:tc>
          <w:tcPr>
            <w:tcW w:w="3811" w:type="dxa"/>
            <w:tcBorders>
              <w:top w:val="single" w:sz="4" w:space="0" w:color="auto"/>
              <w:bottom w:val="single" w:sz="4" w:space="0" w:color="auto"/>
              <w:right w:val="single" w:sz="24" w:space="0" w:color="FFFFFF"/>
            </w:tcBorders>
            <w:shd w:val="clear" w:color="auto" w:fill="auto"/>
            <w:vAlign w:val="bottom"/>
          </w:tcPr>
          <w:p w14:paraId="0A117514" w14:textId="77777777" w:rsidR="009F5BE1" w:rsidRPr="003B1150" w:rsidRDefault="009F5BE1" w:rsidP="000A2893">
            <w:pPr>
              <w:keepNext/>
              <w:spacing w:before="40" w:after="40" w:line="300" w:lineRule="exact"/>
              <w:ind w:left="113" w:right="113"/>
              <w:rPr>
                <w:i/>
                <w:iCs/>
                <w:sz w:val="18"/>
                <w:szCs w:val="26"/>
                <w:rtl/>
                <w:lang w:val="en-GB"/>
              </w:rPr>
            </w:pPr>
            <w:r w:rsidRPr="003B1150">
              <w:rPr>
                <w:i/>
                <w:iCs/>
                <w:sz w:val="18"/>
                <w:szCs w:val="26"/>
                <w:rtl/>
                <w:lang w:val="en-GB"/>
              </w:rPr>
              <w:t>الحزب </w:t>
            </w:r>
          </w:p>
        </w:tc>
        <w:tc>
          <w:tcPr>
            <w:tcW w:w="283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14:paraId="5AC54772" w14:textId="77777777" w:rsidR="009F5BE1" w:rsidRPr="003B1150" w:rsidRDefault="009F5BE1" w:rsidP="000A2893">
            <w:pPr>
              <w:keepNext/>
              <w:spacing w:before="40" w:after="40" w:line="300" w:lineRule="exact"/>
              <w:ind w:left="113" w:right="113"/>
              <w:jc w:val="center"/>
              <w:rPr>
                <w:i/>
                <w:iCs/>
                <w:sz w:val="18"/>
                <w:szCs w:val="26"/>
                <w:rtl/>
                <w:lang w:val="en-GB"/>
              </w:rPr>
            </w:pPr>
            <w:r w:rsidRPr="003B1150">
              <w:rPr>
                <w:i/>
                <w:iCs/>
                <w:sz w:val="18"/>
                <w:szCs w:val="26"/>
                <w:rtl/>
                <w:lang w:val="en-GB"/>
              </w:rPr>
              <w:t>2011</w:t>
            </w:r>
          </w:p>
        </w:tc>
        <w:tc>
          <w:tcPr>
            <w:tcW w:w="2990" w:type="dxa"/>
            <w:gridSpan w:val="2"/>
            <w:tcBorders>
              <w:top w:val="single" w:sz="4" w:space="0" w:color="auto"/>
              <w:left w:val="single" w:sz="24" w:space="0" w:color="FFFFFF"/>
              <w:bottom w:val="single" w:sz="4" w:space="0" w:color="auto"/>
            </w:tcBorders>
            <w:shd w:val="clear" w:color="auto" w:fill="auto"/>
            <w:vAlign w:val="bottom"/>
          </w:tcPr>
          <w:p w14:paraId="5D52CFAE" w14:textId="77777777" w:rsidR="009F5BE1" w:rsidRPr="003B1150" w:rsidRDefault="009F5BE1" w:rsidP="000A2893">
            <w:pPr>
              <w:keepNext/>
              <w:spacing w:before="40" w:after="40" w:line="300" w:lineRule="exact"/>
              <w:ind w:left="113" w:right="113"/>
              <w:jc w:val="center"/>
              <w:rPr>
                <w:i/>
                <w:iCs/>
                <w:sz w:val="18"/>
                <w:szCs w:val="26"/>
                <w:rtl/>
                <w:lang w:val="en-GB"/>
              </w:rPr>
            </w:pPr>
            <w:r w:rsidRPr="003B1150">
              <w:rPr>
                <w:i/>
                <w:iCs/>
                <w:sz w:val="18"/>
                <w:szCs w:val="26"/>
                <w:rtl/>
                <w:lang w:val="en-GB"/>
              </w:rPr>
              <w:t>2015</w:t>
            </w:r>
          </w:p>
        </w:tc>
      </w:tr>
      <w:tr w:rsidR="009F5BE1" w:rsidRPr="003B1150" w14:paraId="6E36CABF" w14:textId="77777777" w:rsidTr="008B3684">
        <w:trPr>
          <w:tblHeader/>
        </w:trPr>
        <w:tc>
          <w:tcPr>
            <w:tcW w:w="3811" w:type="dxa"/>
            <w:tcBorders>
              <w:top w:val="single" w:sz="4" w:space="0" w:color="auto"/>
              <w:bottom w:val="single" w:sz="12" w:space="0" w:color="auto"/>
              <w:right w:val="single" w:sz="24" w:space="0" w:color="FFFFFF"/>
            </w:tcBorders>
            <w:shd w:val="clear" w:color="auto" w:fill="auto"/>
            <w:vAlign w:val="bottom"/>
          </w:tcPr>
          <w:p w14:paraId="1D7413A4" w14:textId="77777777" w:rsidR="009F5BE1" w:rsidRPr="003B1150" w:rsidRDefault="009F5BE1" w:rsidP="000A2893">
            <w:pPr>
              <w:keepNext/>
              <w:spacing w:before="40" w:after="40" w:line="300" w:lineRule="exact"/>
              <w:ind w:left="113" w:right="113"/>
              <w:rPr>
                <w:iCs/>
                <w:sz w:val="18"/>
                <w:szCs w:val="26"/>
                <w:rtl/>
                <w:lang w:val="en-GB"/>
              </w:rPr>
            </w:pPr>
            <w:r w:rsidRPr="003B1150">
              <w:rPr>
                <w:iCs/>
                <w:sz w:val="18"/>
                <w:szCs w:val="26"/>
                <w:rtl/>
                <w:lang w:val="en-GB"/>
              </w:rPr>
              <w:t>(باسم فاروي)</w:t>
            </w:r>
          </w:p>
        </w:tc>
        <w:tc>
          <w:tcPr>
            <w:tcW w:w="981" w:type="dxa"/>
            <w:tcBorders>
              <w:top w:val="single" w:sz="4" w:space="0" w:color="auto"/>
              <w:left w:val="single" w:sz="24" w:space="0" w:color="FFFFFF"/>
              <w:bottom w:val="single" w:sz="12" w:space="0" w:color="auto"/>
            </w:tcBorders>
            <w:shd w:val="clear" w:color="auto" w:fill="auto"/>
            <w:vAlign w:val="bottom"/>
          </w:tcPr>
          <w:p w14:paraId="092240DD" w14:textId="77777777" w:rsidR="009F5BE1" w:rsidRPr="003B1150" w:rsidRDefault="009F5BE1" w:rsidP="000A2893">
            <w:pPr>
              <w:keepNext/>
              <w:spacing w:before="40" w:after="40" w:line="300" w:lineRule="exact"/>
              <w:ind w:left="113" w:right="113"/>
              <w:jc w:val="left"/>
              <w:rPr>
                <w:iCs/>
                <w:sz w:val="18"/>
                <w:szCs w:val="26"/>
                <w:rtl/>
                <w:lang w:val="en-GB"/>
              </w:rPr>
            </w:pPr>
            <w:r w:rsidRPr="003B1150">
              <w:rPr>
                <w:iCs/>
                <w:sz w:val="18"/>
                <w:szCs w:val="26"/>
                <w:rtl/>
                <w:lang w:val="en-GB"/>
              </w:rPr>
              <w:t>المقاعد</w:t>
            </w:r>
          </w:p>
        </w:tc>
        <w:tc>
          <w:tcPr>
            <w:tcW w:w="1855" w:type="dxa"/>
            <w:tcBorders>
              <w:top w:val="single" w:sz="4" w:space="0" w:color="auto"/>
              <w:bottom w:val="single" w:sz="12" w:space="0" w:color="auto"/>
              <w:right w:val="single" w:sz="24" w:space="0" w:color="FFFFFF"/>
            </w:tcBorders>
            <w:shd w:val="clear" w:color="auto" w:fill="auto"/>
            <w:vAlign w:val="bottom"/>
          </w:tcPr>
          <w:p w14:paraId="021F204D" w14:textId="77777777" w:rsidR="009F5BE1" w:rsidRPr="003B1150" w:rsidRDefault="009F5BE1" w:rsidP="000A2893">
            <w:pPr>
              <w:keepNext/>
              <w:spacing w:before="40" w:after="40" w:line="300" w:lineRule="exact"/>
              <w:ind w:left="113" w:right="113"/>
              <w:jc w:val="left"/>
              <w:rPr>
                <w:iCs/>
                <w:sz w:val="18"/>
                <w:szCs w:val="26"/>
                <w:rtl/>
                <w:lang w:val="en-GB"/>
              </w:rPr>
            </w:pPr>
            <w:r w:rsidRPr="003B1150">
              <w:rPr>
                <w:iCs/>
                <w:sz w:val="18"/>
                <w:szCs w:val="26"/>
                <w:rtl/>
                <w:lang w:val="en-GB"/>
              </w:rPr>
              <w:t>النسبة المئوية للأصوات</w:t>
            </w:r>
          </w:p>
        </w:tc>
        <w:tc>
          <w:tcPr>
            <w:tcW w:w="943" w:type="dxa"/>
            <w:tcBorders>
              <w:top w:val="single" w:sz="4" w:space="0" w:color="auto"/>
              <w:left w:val="single" w:sz="24" w:space="0" w:color="FFFFFF"/>
              <w:bottom w:val="single" w:sz="12" w:space="0" w:color="auto"/>
            </w:tcBorders>
            <w:shd w:val="clear" w:color="auto" w:fill="auto"/>
            <w:vAlign w:val="bottom"/>
          </w:tcPr>
          <w:p w14:paraId="7F26DE6B" w14:textId="77777777" w:rsidR="009F5BE1" w:rsidRPr="003B1150" w:rsidRDefault="009F5BE1" w:rsidP="000A2893">
            <w:pPr>
              <w:keepNext/>
              <w:spacing w:before="40" w:after="40" w:line="300" w:lineRule="exact"/>
              <w:ind w:left="113" w:right="113"/>
              <w:jc w:val="left"/>
              <w:rPr>
                <w:iCs/>
                <w:sz w:val="18"/>
                <w:szCs w:val="26"/>
                <w:rtl/>
                <w:lang w:val="en-GB"/>
              </w:rPr>
            </w:pPr>
            <w:r w:rsidRPr="003B1150">
              <w:rPr>
                <w:iCs/>
                <w:sz w:val="18"/>
                <w:szCs w:val="26"/>
                <w:rtl/>
                <w:lang w:val="en-GB"/>
              </w:rPr>
              <w:t>المقاعد</w:t>
            </w:r>
          </w:p>
        </w:tc>
        <w:tc>
          <w:tcPr>
            <w:tcW w:w="2047" w:type="dxa"/>
            <w:tcBorders>
              <w:top w:val="single" w:sz="4" w:space="0" w:color="auto"/>
              <w:bottom w:val="single" w:sz="12" w:space="0" w:color="auto"/>
            </w:tcBorders>
            <w:shd w:val="clear" w:color="auto" w:fill="auto"/>
            <w:vAlign w:val="bottom"/>
          </w:tcPr>
          <w:p w14:paraId="112FB4C6" w14:textId="77777777" w:rsidR="009F5BE1" w:rsidRPr="003B1150" w:rsidRDefault="009F5BE1" w:rsidP="000A2893">
            <w:pPr>
              <w:keepNext/>
              <w:spacing w:before="40" w:after="40" w:line="300" w:lineRule="exact"/>
              <w:ind w:left="113" w:right="113"/>
              <w:jc w:val="left"/>
              <w:rPr>
                <w:iCs/>
                <w:sz w:val="18"/>
                <w:szCs w:val="26"/>
                <w:rtl/>
                <w:lang w:val="en-GB"/>
              </w:rPr>
            </w:pPr>
            <w:r w:rsidRPr="003B1150">
              <w:rPr>
                <w:iCs/>
                <w:sz w:val="18"/>
                <w:szCs w:val="26"/>
                <w:rtl/>
                <w:lang w:val="en-GB"/>
              </w:rPr>
              <w:t>النسبة المئوية للأصوات</w:t>
            </w:r>
          </w:p>
        </w:tc>
      </w:tr>
      <w:tr w:rsidR="009F5BE1" w:rsidRPr="003B1150" w14:paraId="70ED0C68" w14:textId="77777777" w:rsidTr="004B2F51">
        <w:tc>
          <w:tcPr>
            <w:tcW w:w="3811" w:type="dxa"/>
            <w:tcBorders>
              <w:top w:val="single" w:sz="12" w:space="0" w:color="auto"/>
              <w:bottom w:val="nil"/>
            </w:tcBorders>
            <w:shd w:val="clear" w:color="auto" w:fill="auto"/>
          </w:tcPr>
          <w:p w14:paraId="470CF1C7" w14:textId="77777777" w:rsidR="009F5BE1" w:rsidRPr="003B1150" w:rsidRDefault="009F5BE1" w:rsidP="003B1150">
            <w:pPr>
              <w:spacing w:before="40" w:after="40" w:line="300" w:lineRule="exact"/>
              <w:ind w:left="113" w:right="113"/>
              <w:rPr>
                <w:sz w:val="18"/>
                <w:szCs w:val="26"/>
                <w:rtl/>
              </w:rPr>
            </w:pPr>
            <w:r w:rsidRPr="003B1150">
              <w:rPr>
                <w:sz w:val="18"/>
                <w:szCs w:val="26"/>
                <w:rtl/>
              </w:rPr>
              <w:t>حزب الاتحاد</w:t>
            </w:r>
            <w:r w:rsidRPr="003B1150">
              <w:rPr>
                <w:rFonts w:hint="cs"/>
                <w:sz w:val="18"/>
                <w:szCs w:val="26"/>
                <w:rtl/>
              </w:rPr>
              <w:t xml:space="preserve"> </w:t>
            </w:r>
            <w:r w:rsidRPr="003B1150">
              <w:rPr>
                <w:rFonts w:hint="cs"/>
                <w:i/>
                <w:iCs/>
                <w:sz w:val="18"/>
                <w:szCs w:val="26"/>
                <w:rtl/>
              </w:rPr>
              <w:t>(</w:t>
            </w:r>
            <w:r w:rsidRPr="003B1150">
              <w:rPr>
                <w:i/>
                <w:iCs/>
                <w:sz w:val="18"/>
                <w:szCs w:val="26"/>
              </w:rPr>
              <w:t>Sambandsflokkurin</w:t>
            </w:r>
            <w:r w:rsidRPr="003B1150">
              <w:rPr>
                <w:rFonts w:hint="cs"/>
                <w:i/>
                <w:iCs/>
                <w:sz w:val="18"/>
                <w:szCs w:val="26"/>
                <w:rtl/>
              </w:rPr>
              <w:t>)</w:t>
            </w:r>
          </w:p>
        </w:tc>
        <w:tc>
          <w:tcPr>
            <w:tcW w:w="981" w:type="dxa"/>
            <w:tcBorders>
              <w:top w:val="single" w:sz="12" w:space="0" w:color="auto"/>
              <w:bottom w:val="nil"/>
            </w:tcBorders>
            <w:shd w:val="clear" w:color="auto" w:fill="auto"/>
          </w:tcPr>
          <w:p w14:paraId="56A44AD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w:t>
            </w:r>
          </w:p>
        </w:tc>
        <w:tc>
          <w:tcPr>
            <w:tcW w:w="1855" w:type="dxa"/>
            <w:tcBorders>
              <w:top w:val="single" w:sz="12" w:space="0" w:color="auto"/>
              <w:bottom w:val="nil"/>
            </w:tcBorders>
            <w:shd w:val="clear" w:color="auto" w:fill="auto"/>
          </w:tcPr>
          <w:p w14:paraId="77D7008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24.7</w:t>
            </w:r>
          </w:p>
        </w:tc>
        <w:tc>
          <w:tcPr>
            <w:tcW w:w="943" w:type="dxa"/>
            <w:tcBorders>
              <w:top w:val="single" w:sz="12" w:space="0" w:color="auto"/>
              <w:bottom w:val="nil"/>
            </w:tcBorders>
            <w:shd w:val="clear" w:color="auto" w:fill="auto"/>
          </w:tcPr>
          <w:p w14:paraId="0E3B20C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w:t>
            </w:r>
          </w:p>
        </w:tc>
        <w:tc>
          <w:tcPr>
            <w:tcW w:w="2047" w:type="dxa"/>
            <w:tcBorders>
              <w:top w:val="single" w:sz="12" w:space="0" w:color="auto"/>
              <w:bottom w:val="nil"/>
            </w:tcBorders>
            <w:shd w:val="clear" w:color="auto" w:fill="auto"/>
          </w:tcPr>
          <w:p w14:paraId="0D64D93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18.8</w:t>
            </w:r>
          </w:p>
        </w:tc>
      </w:tr>
      <w:tr w:rsidR="009F5BE1" w:rsidRPr="003B1150" w14:paraId="77709185" w14:textId="77777777" w:rsidTr="004B2F51">
        <w:tc>
          <w:tcPr>
            <w:tcW w:w="3811" w:type="dxa"/>
            <w:tcBorders>
              <w:top w:val="nil"/>
              <w:bottom w:val="nil"/>
            </w:tcBorders>
            <w:shd w:val="clear" w:color="auto" w:fill="auto"/>
          </w:tcPr>
          <w:p w14:paraId="5101E94B" w14:textId="77777777" w:rsidR="009F5BE1" w:rsidRPr="003B1150" w:rsidRDefault="009F5BE1" w:rsidP="003B1150">
            <w:pPr>
              <w:spacing w:before="40" w:after="40" w:line="300" w:lineRule="exact"/>
              <w:ind w:left="113" w:right="113"/>
              <w:rPr>
                <w:sz w:val="18"/>
                <w:szCs w:val="26"/>
                <w:rtl/>
              </w:rPr>
            </w:pPr>
            <w:r w:rsidRPr="003B1150">
              <w:rPr>
                <w:sz w:val="18"/>
                <w:szCs w:val="26"/>
                <w:rtl/>
              </w:rPr>
              <w:t xml:space="preserve">الحزب الشعبي </w:t>
            </w:r>
            <w:r w:rsidRPr="003B1150">
              <w:rPr>
                <w:i/>
                <w:iCs/>
                <w:sz w:val="18"/>
                <w:szCs w:val="26"/>
                <w:rtl/>
              </w:rPr>
              <w:t>(</w:t>
            </w:r>
            <w:r w:rsidRPr="003B1150">
              <w:rPr>
                <w:i/>
                <w:iCs/>
                <w:sz w:val="18"/>
                <w:szCs w:val="26"/>
              </w:rPr>
              <w:t>Fólkaflokkurin</w:t>
            </w:r>
            <w:r w:rsidRPr="003B1150">
              <w:rPr>
                <w:i/>
                <w:iCs/>
                <w:sz w:val="18"/>
                <w:szCs w:val="26"/>
                <w:rtl/>
              </w:rPr>
              <w:t>)</w:t>
            </w:r>
          </w:p>
        </w:tc>
        <w:tc>
          <w:tcPr>
            <w:tcW w:w="981" w:type="dxa"/>
            <w:tcBorders>
              <w:top w:val="nil"/>
              <w:bottom w:val="nil"/>
            </w:tcBorders>
            <w:shd w:val="clear" w:color="auto" w:fill="auto"/>
          </w:tcPr>
          <w:p w14:paraId="515FB14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w:t>
            </w:r>
          </w:p>
        </w:tc>
        <w:tc>
          <w:tcPr>
            <w:tcW w:w="1855" w:type="dxa"/>
            <w:tcBorders>
              <w:top w:val="nil"/>
              <w:bottom w:val="nil"/>
            </w:tcBorders>
            <w:shd w:val="clear" w:color="auto" w:fill="auto"/>
          </w:tcPr>
          <w:p w14:paraId="5F217C49"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22.5</w:t>
            </w:r>
          </w:p>
        </w:tc>
        <w:tc>
          <w:tcPr>
            <w:tcW w:w="943" w:type="dxa"/>
            <w:tcBorders>
              <w:top w:val="nil"/>
              <w:bottom w:val="nil"/>
            </w:tcBorders>
            <w:shd w:val="clear" w:color="auto" w:fill="auto"/>
          </w:tcPr>
          <w:p w14:paraId="22A9E7E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w:t>
            </w:r>
          </w:p>
        </w:tc>
        <w:tc>
          <w:tcPr>
            <w:tcW w:w="2047" w:type="dxa"/>
            <w:tcBorders>
              <w:top w:val="nil"/>
              <w:bottom w:val="nil"/>
            </w:tcBorders>
            <w:shd w:val="clear" w:color="auto" w:fill="auto"/>
          </w:tcPr>
          <w:p w14:paraId="6B31FAD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18.9</w:t>
            </w:r>
          </w:p>
        </w:tc>
      </w:tr>
      <w:tr w:rsidR="009F5BE1" w:rsidRPr="003B1150" w14:paraId="45A55B40" w14:textId="77777777" w:rsidTr="004B2F51">
        <w:tc>
          <w:tcPr>
            <w:tcW w:w="3811" w:type="dxa"/>
            <w:tcBorders>
              <w:top w:val="nil"/>
              <w:bottom w:val="nil"/>
            </w:tcBorders>
            <w:shd w:val="clear" w:color="auto" w:fill="auto"/>
          </w:tcPr>
          <w:p w14:paraId="348B9AEC" w14:textId="77777777" w:rsidR="009F5BE1" w:rsidRPr="003B1150" w:rsidRDefault="009F5BE1" w:rsidP="003B1150">
            <w:pPr>
              <w:spacing w:before="40" w:after="40" w:line="300" w:lineRule="exact"/>
              <w:ind w:left="113" w:right="113"/>
              <w:rPr>
                <w:sz w:val="18"/>
                <w:szCs w:val="26"/>
                <w:rtl/>
                <w:lang w:bidi="ar-DZ"/>
              </w:rPr>
            </w:pPr>
            <w:r w:rsidRPr="003B1150">
              <w:rPr>
                <w:sz w:val="18"/>
                <w:szCs w:val="26"/>
                <w:rtl/>
              </w:rPr>
              <w:t xml:space="preserve">الحزب الديمقراطي الاشتراكي </w:t>
            </w:r>
            <w:r w:rsidRPr="003B1150">
              <w:rPr>
                <w:i/>
                <w:iCs/>
                <w:sz w:val="18"/>
                <w:szCs w:val="26"/>
                <w:rtl/>
              </w:rPr>
              <w:t>(</w:t>
            </w:r>
            <w:r w:rsidRPr="003B1150">
              <w:rPr>
                <w:i/>
                <w:iCs/>
                <w:sz w:val="18"/>
                <w:szCs w:val="26"/>
              </w:rPr>
              <w:t>Javnaðarflokkurin</w:t>
            </w:r>
            <w:r w:rsidRPr="003B1150">
              <w:rPr>
                <w:i/>
                <w:iCs/>
                <w:sz w:val="18"/>
                <w:szCs w:val="26"/>
                <w:rtl/>
              </w:rPr>
              <w:t>)</w:t>
            </w:r>
          </w:p>
        </w:tc>
        <w:tc>
          <w:tcPr>
            <w:tcW w:w="981" w:type="dxa"/>
            <w:tcBorders>
              <w:top w:val="nil"/>
              <w:bottom w:val="nil"/>
            </w:tcBorders>
            <w:shd w:val="clear" w:color="auto" w:fill="auto"/>
          </w:tcPr>
          <w:p w14:paraId="6AC3101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w:t>
            </w:r>
          </w:p>
        </w:tc>
        <w:tc>
          <w:tcPr>
            <w:tcW w:w="1855" w:type="dxa"/>
            <w:tcBorders>
              <w:top w:val="nil"/>
              <w:bottom w:val="nil"/>
            </w:tcBorders>
            <w:shd w:val="clear" w:color="auto" w:fill="auto"/>
          </w:tcPr>
          <w:p w14:paraId="584D6A0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17.8</w:t>
            </w:r>
          </w:p>
        </w:tc>
        <w:tc>
          <w:tcPr>
            <w:tcW w:w="943" w:type="dxa"/>
            <w:tcBorders>
              <w:top w:val="nil"/>
              <w:bottom w:val="nil"/>
            </w:tcBorders>
            <w:shd w:val="clear" w:color="auto" w:fill="auto"/>
          </w:tcPr>
          <w:p w14:paraId="2CEA157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8</w:t>
            </w:r>
          </w:p>
        </w:tc>
        <w:tc>
          <w:tcPr>
            <w:tcW w:w="2047" w:type="dxa"/>
            <w:tcBorders>
              <w:top w:val="nil"/>
              <w:bottom w:val="nil"/>
            </w:tcBorders>
            <w:shd w:val="clear" w:color="auto" w:fill="auto"/>
          </w:tcPr>
          <w:p w14:paraId="2B465E8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25.1</w:t>
            </w:r>
          </w:p>
        </w:tc>
      </w:tr>
      <w:tr w:rsidR="009F5BE1" w:rsidRPr="003B1150" w14:paraId="0CD14502" w14:textId="77777777" w:rsidTr="004B2F51">
        <w:tc>
          <w:tcPr>
            <w:tcW w:w="3811" w:type="dxa"/>
            <w:tcBorders>
              <w:top w:val="nil"/>
              <w:bottom w:val="nil"/>
            </w:tcBorders>
            <w:shd w:val="clear" w:color="auto" w:fill="auto"/>
          </w:tcPr>
          <w:p w14:paraId="73AA89E7" w14:textId="77777777" w:rsidR="009F5BE1" w:rsidRPr="003B1150" w:rsidRDefault="009F5BE1" w:rsidP="003B1150">
            <w:pPr>
              <w:spacing w:before="40" w:after="40" w:line="300" w:lineRule="exact"/>
              <w:ind w:left="113" w:right="113"/>
              <w:rPr>
                <w:sz w:val="18"/>
                <w:szCs w:val="26"/>
                <w:rtl/>
              </w:rPr>
            </w:pPr>
            <w:r w:rsidRPr="003B1150">
              <w:rPr>
                <w:sz w:val="18"/>
                <w:szCs w:val="26"/>
                <w:rtl/>
              </w:rPr>
              <w:t xml:space="preserve">حزب الحكم الذاتي </w:t>
            </w:r>
            <w:r w:rsidRPr="003B1150">
              <w:rPr>
                <w:rFonts w:hint="cs"/>
                <w:sz w:val="18"/>
                <w:szCs w:val="26"/>
                <w:rtl/>
              </w:rPr>
              <w:t>ال</w:t>
            </w:r>
            <w:r w:rsidRPr="003B1150">
              <w:rPr>
                <w:sz w:val="18"/>
                <w:szCs w:val="26"/>
                <w:rtl/>
              </w:rPr>
              <w:t xml:space="preserve">جديد </w:t>
            </w:r>
            <w:r w:rsidRPr="003B1150">
              <w:rPr>
                <w:i/>
                <w:iCs/>
                <w:sz w:val="18"/>
                <w:szCs w:val="26"/>
                <w:rtl/>
              </w:rPr>
              <w:t>(</w:t>
            </w:r>
            <w:r w:rsidRPr="003B1150">
              <w:rPr>
                <w:i/>
                <w:iCs/>
                <w:sz w:val="18"/>
                <w:szCs w:val="26"/>
              </w:rPr>
              <w:t>Nýtt Sjálvstýri</w:t>
            </w:r>
            <w:r w:rsidRPr="003B1150">
              <w:rPr>
                <w:i/>
                <w:iCs/>
                <w:sz w:val="18"/>
                <w:szCs w:val="26"/>
                <w:rtl/>
              </w:rPr>
              <w:t>)</w:t>
            </w:r>
          </w:p>
        </w:tc>
        <w:tc>
          <w:tcPr>
            <w:tcW w:w="981" w:type="dxa"/>
            <w:tcBorders>
              <w:top w:val="nil"/>
              <w:bottom w:val="nil"/>
            </w:tcBorders>
            <w:shd w:val="clear" w:color="auto" w:fill="auto"/>
          </w:tcPr>
          <w:p w14:paraId="7079531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w:t>
            </w:r>
          </w:p>
        </w:tc>
        <w:tc>
          <w:tcPr>
            <w:tcW w:w="1855" w:type="dxa"/>
            <w:tcBorders>
              <w:top w:val="nil"/>
              <w:bottom w:val="nil"/>
            </w:tcBorders>
            <w:shd w:val="clear" w:color="auto" w:fill="auto"/>
          </w:tcPr>
          <w:p w14:paraId="797549AE"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4.2</w:t>
            </w:r>
          </w:p>
        </w:tc>
        <w:tc>
          <w:tcPr>
            <w:tcW w:w="943" w:type="dxa"/>
            <w:tcBorders>
              <w:top w:val="nil"/>
              <w:bottom w:val="nil"/>
            </w:tcBorders>
            <w:shd w:val="clear" w:color="auto" w:fill="auto"/>
          </w:tcPr>
          <w:p w14:paraId="23989E8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w:t>
            </w:r>
          </w:p>
        </w:tc>
        <w:tc>
          <w:tcPr>
            <w:tcW w:w="2047" w:type="dxa"/>
            <w:tcBorders>
              <w:top w:val="nil"/>
              <w:bottom w:val="nil"/>
            </w:tcBorders>
            <w:shd w:val="clear" w:color="auto" w:fill="auto"/>
          </w:tcPr>
          <w:p w14:paraId="3107A1A7"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4.0</w:t>
            </w:r>
          </w:p>
        </w:tc>
      </w:tr>
      <w:tr w:rsidR="009F5BE1" w:rsidRPr="003B1150" w14:paraId="7D475781" w14:textId="77777777" w:rsidTr="004B2F51">
        <w:tc>
          <w:tcPr>
            <w:tcW w:w="3811" w:type="dxa"/>
            <w:tcBorders>
              <w:top w:val="nil"/>
              <w:bottom w:val="nil"/>
            </w:tcBorders>
            <w:shd w:val="clear" w:color="auto" w:fill="auto"/>
          </w:tcPr>
          <w:p w14:paraId="53512030" w14:textId="77777777" w:rsidR="009F5BE1" w:rsidRPr="003B1150" w:rsidRDefault="009F5BE1" w:rsidP="003B1150">
            <w:pPr>
              <w:spacing w:before="40" w:after="40" w:line="300" w:lineRule="exact"/>
              <w:ind w:left="113" w:right="113"/>
              <w:rPr>
                <w:sz w:val="18"/>
                <w:szCs w:val="26"/>
                <w:rtl/>
              </w:rPr>
            </w:pPr>
            <w:r w:rsidRPr="003B1150">
              <w:rPr>
                <w:sz w:val="18"/>
                <w:szCs w:val="26"/>
                <w:rtl/>
              </w:rPr>
              <w:t xml:space="preserve">الحزب الجمهوري </w:t>
            </w:r>
            <w:r w:rsidRPr="003B1150">
              <w:rPr>
                <w:i/>
                <w:iCs/>
                <w:sz w:val="18"/>
                <w:szCs w:val="26"/>
                <w:rtl/>
              </w:rPr>
              <w:t>(</w:t>
            </w:r>
            <w:r w:rsidRPr="003B1150">
              <w:rPr>
                <w:i/>
                <w:iCs/>
                <w:sz w:val="18"/>
                <w:szCs w:val="26"/>
              </w:rPr>
              <w:t>Tjóðveldi</w:t>
            </w:r>
            <w:r w:rsidRPr="003B1150">
              <w:rPr>
                <w:i/>
                <w:iCs/>
                <w:sz w:val="18"/>
                <w:szCs w:val="26"/>
                <w:rtl/>
              </w:rPr>
              <w:t>)</w:t>
            </w:r>
          </w:p>
        </w:tc>
        <w:tc>
          <w:tcPr>
            <w:tcW w:w="981" w:type="dxa"/>
            <w:tcBorders>
              <w:top w:val="nil"/>
              <w:bottom w:val="nil"/>
            </w:tcBorders>
            <w:shd w:val="clear" w:color="auto" w:fill="auto"/>
          </w:tcPr>
          <w:p w14:paraId="6A4CAFB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w:t>
            </w:r>
          </w:p>
        </w:tc>
        <w:tc>
          <w:tcPr>
            <w:tcW w:w="1855" w:type="dxa"/>
            <w:tcBorders>
              <w:top w:val="nil"/>
              <w:bottom w:val="nil"/>
            </w:tcBorders>
            <w:shd w:val="clear" w:color="auto" w:fill="auto"/>
          </w:tcPr>
          <w:p w14:paraId="1AFD2CD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18.3</w:t>
            </w:r>
          </w:p>
        </w:tc>
        <w:tc>
          <w:tcPr>
            <w:tcW w:w="943" w:type="dxa"/>
            <w:tcBorders>
              <w:top w:val="nil"/>
              <w:bottom w:val="nil"/>
            </w:tcBorders>
            <w:shd w:val="clear" w:color="auto" w:fill="auto"/>
          </w:tcPr>
          <w:p w14:paraId="7DADDA2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w:t>
            </w:r>
          </w:p>
        </w:tc>
        <w:tc>
          <w:tcPr>
            <w:tcW w:w="2047" w:type="dxa"/>
            <w:tcBorders>
              <w:top w:val="nil"/>
              <w:bottom w:val="nil"/>
            </w:tcBorders>
            <w:shd w:val="clear" w:color="auto" w:fill="auto"/>
          </w:tcPr>
          <w:p w14:paraId="119787F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20.8</w:t>
            </w:r>
          </w:p>
        </w:tc>
      </w:tr>
      <w:tr w:rsidR="009F5BE1" w:rsidRPr="003B1150" w14:paraId="40FDE236" w14:textId="77777777" w:rsidTr="004B2F51">
        <w:tc>
          <w:tcPr>
            <w:tcW w:w="3811" w:type="dxa"/>
            <w:tcBorders>
              <w:top w:val="nil"/>
              <w:bottom w:val="nil"/>
            </w:tcBorders>
            <w:shd w:val="clear" w:color="auto" w:fill="auto"/>
          </w:tcPr>
          <w:p w14:paraId="34F4F516" w14:textId="77777777" w:rsidR="009F5BE1" w:rsidRPr="003B1150" w:rsidRDefault="009F5BE1" w:rsidP="003B1150">
            <w:pPr>
              <w:spacing w:before="40" w:after="40" w:line="300" w:lineRule="exact"/>
              <w:ind w:left="113" w:right="113"/>
              <w:rPr>
                <w:sz w:val="18"/>
                <w:szCs w:val="26"/>
                <w:rtl/>
              </w:rPr>
            </w:pPr>
            <w:r w:rsidRPr="003B1150">
              <w:rPr>
                <w:sz w:val="18"/>
                <w:szCs w:val="26"/>
                <w:rtl/>
              </w:rPr>
              <w:t xml:space="preserve">حزب التقدم </w:t>
            </w:r>
            <w:r w:rsidRPr="003B1150">
              <w:rPr>
                <w:i/>
                <w:iCs/>
                <w:sz w:val="18"/>
                <w:szCs w:val="26"/>
                <w:rtl/>
              </w:rPr>
              <w:t>(</w:t>
            </w:r>
            <w:r w:rsidRPr="003B1150">
              <w:rPr>
                <w:i/>
                <w:iCs/>
                <w:sz w:val="18"/>
                <w:szCs w:val="26"/>
              </w:rPr>
              <w:t>Framsókn</w:t>
            </w:r>
            <w:r w:rsidRPr="003B1150">
              <w:rPr>
                <w:i/>
                <w:iCs/>
                <w:sz w:val="18"/>
                <w:szCs w:val="26"/>
                <w:rtl/>
              </w:rPr>
              <w:t>)</w:t>
            </w:r>
          </w:p>
        </w:tc>
        <w:tc>
          <w:tcPr>
            <w:tcW w:w="981" w:type="dxa"/>
            <w:tcBorders>
              <w:top w:val="nil"/>
              <w:bottom w:val="nil"/>
            </w:tcBorders>
            <w:shd w:val="clear" w:color="auto" w:fill="auto"/>
          </w:tcPr>
          <w:p w14:paraId="346B2555"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w:t>
            </w:r>
          </w:p>
        </w:tc>
        <w:tc>
          <w:tcPr>
            <w:tcW w:w="1855" w:type="dxa"/>
            <w:tcBorders>
              <w:top w:val="nil"/>
              <w:bottom w:val="nil"/>
            </w:tcBorders>
            <w:shd w:val="clear" w:color="auto" w:fill="auto"/>
          </w:tcPr>
          <w:p w14:paraId="0D840DA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6.3</w:t>
            </w:r>
          </w:p>
        </w:tc>
        <w:tc>
          <w:tcPr>
            <w:tcW w:w="943" w:type="dxa"/>
            <w:tcBorders>
              <w:top w:val="nil"/>
              <w:bottom w:val="nil"/>
            </w:tcBorders>
            <w:shd w:val="clear" w:color="auto" w:fill="auto"/>
          </w:tcPr>
          <w:p w14:paraId="1E0C054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w:t>
            </w:r>
          </w:p>
        </w:tc>
        <w:tc>
          <w:tcPr>
            <w:tcW w:w="2047" w:type="dxa"/>
            <w:tcBorders>
              <w:top w:val="nil"/>
              <w:bottom w:val="nil"/>
            </w:tcBorders>
            <w:shd w:val="clear" w:color="auto" w:fill="auto"/>
          </w:tcPr>
          <w:p w14:paraId="4E3421B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7.0</w:t>
            </w:r>
          </w:p>
        </w:tc>
      </w:tr>
      <w:tr w:rsidR="009F5BE1" w:rsidRPr="003B1150" w14:paraId="53E77313" w14:textId="77777777" w:rsidTr="004B2F51">
        <w:tc>
          <w:tcPr>
            <w:tcW w:w="3811" w:type="dxa"/>
            <w:tcBorders>
              <w:top w:val="nil"/>
              <w:bottom w:val="single" w:sz="12" w:space="0" w:color="auto"/>
            </w:tcBorders>
            <w:shd w:val="clear" w:color="auto" w:fill="auto"/>
          </w:tcPr>
          <w:p w14:paraId="66DC1A11" w14:textId="77777777" w:rsidR="009F5BE1" w:rsidRPr="003B1150" w:rsidRDefault="009F5BE1" w:rsidP="003B1150">
            <w:pPr>
              <w:spacing w:before="40" w:after="40" w:line="300" w:lineRule="exact"/>
              <w:ind w:left="113" w:right="113"/>
              <w:rPr>
                <w:sz w:val="18"/>
                <w:szCs w:val="26"/>
                <w:rtl/>
              </w:rPr>
            </w:pPr>
            <w:r w:rsidRPr="003B1150">
              <w:rPr>
                <w:sz w:val="18"/>
                <w:szCs w:val="26"/>
                <w:rtl/>
              </w:rPr>
              <w:t xml:space="preserve">حزب الوسط </w:t>
            </w:r>
            <w:r w:rsidRPr="003B1150">
              <w:rPr>
                <w:i/>
                <w:iCs/>
                <w:sz w:val="18"/>
                <w:szCs w:val="26"/>
                <w:rtl/>
              </w:rPr>
              <w:t>(</w:t>
            </w:r>
            <w:r w:rsidRPr="003B1150">
              <w:rPr>
                <w:i/>
                <w:iCs/>
                <w:sz w:val="18"/>
                <w:szCs w:val="26"/>
              </w:rPr>
              <w:t>Miðflokkurin</w:t>
            </w:r>
            <w:r w:rsidRPr="003B1150">
              <w:rPr>
                <w:i/>
                <w:iCs/>
                <w:sz w:val="18"/>
                <w:szCs w:val="26"/>
                <w:rtl/>
              </w:rPr>
              <w:t>)</w:t>
            </w:r>
          </w:p>
        </w:tc>
        <w:tc>
          <w:tcPr>
            <w:tcW w:w="981" w:type="dxa"/>
            <w:tcBorders>
              <w:top w:val="nil"/>
              <w:bottom w:val="single" w:sz="12" w:space="0" w:color="auto"/>
            </w:tcBorders>
            <w:shd w:val="clear" w:color="auto" w:fill="auto"/>
          </w:tcPr>
          <w:p w14:paraId="24E0DFF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w:t>
            </w:r>
          </w:p>
        </w:tc>
        <w:tc>
          <w:tcPr>
            <w:tcW w:w="1855" w:type="dxa"/>
            <w:tcBorders>
              <w:top w:val="nil"/>
              <w:bottom w:val="single" w:sz="12" w:space="0" w:color="auto"/>
            </w:tcBorders>
            <w:shd w:val="clear" w:color="auto" w:fill="auto"/>
          </w:tcPr>
          <w:p w14:paraId="61FC956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6.2</w:t>
            </w:r>
          </w:p>
        </w:tc>
        <w:tc>
          <w:tcPr>
            <w:tcW w:w="943" w:type="dxa"/>
            <w:tcBorders>
              <w:top w:val="nil"/>
              <w:bottom w:val="single" w:sz="12" w:space="0" w:color="auto"/>
            </w:tcBorders>
            <w:shd w:val="clear" w:color="auto" w:fill="auto"/>
          </w:tcPr>
          <w:p w14:paraId="31FCF46D"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2</w:t>
            </w:r>
          </w:p>
        </w:tc>
        <w:tc>
          <w:tcPr>
            <w:tcW w:w="2047" w:type="dxa"/>
            <w:tcBorders>
              <w:top w:val="nil"/>
              <w:bottom w:val="single" w:sz="12" w:space="0" w:color="auto"/>
            </w:tcBorders>
            <w:shd w:val="clear" w:color="auto" w:fill="auto"/>
          </w:tcPr>
          <w:p w14:paraId="5039C92C"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5.5</w:t>
            </w:r>
          </w:p>
        </w:tc>
      </w:tr>
    </w:tbl>
    <w:p w14:paraId="713694CA" w14:textId="77777777" w:rsidR="009F5BE1" w:rsidRPr="004A1955" w:rsidRDefault="009F5BE1" w:rsidP="009F5BE1">
      <w:pPr>
        <w:pStyle w:val="SingleTxtGA"/>
        <w:spacing w:before="240"/>
        <w:rPr>
          <w:rtl/>
        </w:rPr>
      </w:pPr>
      <w:r w:rsidRPr="004A1955">
        <w:rPr>
          <w:rtl/>
        </w:rPr>
        <w:t>302-</w:t>
      </w:r>
      <w:r w:rsidRPr="004A1955">
        <w:rPr>
          <w:rtl/>
        </w:rPr>
        <w:tab/>
        <w:t xml:space="preserve">وفي الانتخابات العامة التي أجريت في أيلول/سبتمبر 2015، ارتفع تمثيل المرأة في البرلمان من 21.2٪ إلى 30.3٪. </w:t>
      </w:r>
      <w:r w:rsidRPr="004A1955">
        <w:rPr>
          <w:rFonts w:hint="cs"/>
          <w:rtl/>
        </w:rPr>
        <w:t>و</w:t>
      </w:r>
      <w:r w:rsidRPr="004A1955">
        <w:rPr>
          <w:rtl/>
        </w:rPr>
        <w:t>علاوة على ذلك، ازداد تمثيل المرأة في السلطة التنفيذية من مقعد واحد من أصل 8 مقاعد في الحكومة إلى 4 مقاعد من أصل 8 مقاعد في الحكومة.</w:t>
      </w:r>
    </w:p>
    <w:p w14:paraId="55F6F102" w14:textId="77777777" w:rsidR="009F5BE1" w:rsidRPr="004A1955" w:rsidRDefault="009F5BE1" w:rsidP="009F5BE1">
      <w:pPr>
        <w:pStyle w:val="SingleTxtGA"/>
        <w:rPr>
          <w:rtl/>
        </w:rPr>
      </w:pPr>
      <w:r w:rsidRPr="004A1955">
        <w:rPr>
          <w:rtl/>
        </w:rPr>
        <w:t>303-</w:t>
      </w:r>
      <w:r w:rsidRPr="004A1955">
        <w:rPr>
          <w:rtl/>
        </w:rPr>
        <w:tab/>
        <w:t xml:space="preserve">وفي عام 2015، فاز كل من الحزب الجمهوري </w:t>
      </w:r>
      <w:r w:rsidRPr="004A1955">
        <w:rPr>
          <w:rFonts w:hint="cs"/>
          <w:i/>
          <w:iCs/>
          <w:rtl/>
        </w:rPr>
        <w:t>(</w:t>
      </w:r>
      <w:r w:rsidRPr="004A1955">
        <w:rPr>
          <w:i/>
          <w:iCs/>
        </w:rPr>
        <w:t>Tjóðveldi</w:t>
      </w:r>
      <w:r w:rsidRPr="004A1955">
        <w:rPr>
          <w:rFonts w:hint="cs"/>
          <w:i/>
          <w:iCs/>
          <w:rtl/>
        </w:rPr>
        <w:t>)</w:t>
      </w:r>
      <w:r w:rsidRPr="004A1955">
        <w:rPr>
          <w:rtl/>
        </w:rPr>
        <w:t xml:space="preserve"> والحزب الديمقراطي الاشتراكي </w:t>
      </w:r>
      <w:r w:rsidRPr="004A1955">
        <w:rPr>
          <w:rFonts w:hint="cs"/>
          <w:i/>
          <w:iCs/>
          <w:rtl/>
        </w:rPr>
        <w:t>(</w:t>
      </w:r>
      <w:r w:rsidRPr="004A1955">
        <w:rPr>
          <w:i/>
          <w:iCs/>
        </w:rPr>
        <w:t>Javnaðarflokkurin</w:t>
      </w:r>
      <w:r w:rsidRPr="004A1955">
        <w:rPr>
          <w:rFonts w:hint="cs"/>
          <w:i/>
          <w:iCs/>
          <w:rtl/>
        </w:rPr>
        <w:t>)</w:t>
      </w:r>
      <w:r w:rsidRPr="004A1955">
        <w:rPr>
          <w:rtl/>
        </w:rPr>
        <w:t xml:space="preserve"> بمقعدي جزر فارو في البرلمان الدانمركي.</w:t>
      </w:r>
    </w:p>
    <w:p w14:paraId="7D88BBA8" w14:textId="77777777" w:rsidR="009F5BE1" w:rsidRPr="004A1955" w:rsidRDefault="009F5BE1" w:rsidP="009F5BE1">
      <w:pPr>
        <w:pStyle w:val="SingleTxtGA"/>
        <w:rPr>
          <w:rtl/>
        </w:rPr>
      </w:pPr>
      <w:r w:rsidRPr="004A1955">
        <w:rPr>
          <w:rtl/>
        </w:rPr>
        <w:t>304-</w:t>
      </w:r>
      <w:r w:rsidRPr="004A1955">
        <w:rPr>
          <w:rtl/>
        </w:rPr>
        <w:tab/>
      </w:r>
      <w:r w:rsidRPr="000A2893">
        <w:rPr>
          <w:spacing w:val="-4"/>
          <w:rtl/>
        </w:rPr>
        <w:t>ومنذ العمل بنظام الحكم الداخلي في عام 1948، تولت سلطات جزر فارو السلطة التشريعية والإدارية في جميع الشؤون الداخلية تقريباً. ومن خلال قانون تولي أمور ومجالات المسؤوليات لعام 2005، توسعت</w:t>
      </w:r>
      <w:r w:rsidRPr="000A2893">
        <w:rPr>
          <w:rFonts w:hint="cs"/>
          <w:spacing w:val="-4"/>
          <w:rtl/>
        </w:rPr>
        <w:t xml:space="preserve"> إلى حد كبير</w:t>
      </w:r>
      <w:r w:rsidRPr="000A2893">
        <w:rPr>
          <w:spacing w:val="-4"/>
          <w:rtl/>
        </w:rPr>
        <w:t xml:space="preserve"> الإمكانيات المتاحة لسلطات جزر فارو لتنفرد بتول</w:t>
      </w:r>
      <w:r w:rsidRPr="000A2893">
        <w:rPr>
          <w:rFonts w:hint="cs"/>
          <w:spacing w:val="-4"/>
          <w:rtl/>
        </w:rPr>
        <w:t>ي</w:t>
      </w:r>
      <w:r w:rsidRPr="000A2893">
        <w:rPr>
          <w:spacing w:val="-4"/>
          <w:rtl/>
        </w:rPr>
        <w:t xml:space="preserve"> مجالات ا</w:t>
      </w:r>
      <w:r w:rsidRPr="000A2893">
        <w:rPr>
          <w:rFonts w:hint="cs"/>
          <w:spacing w:val="-4"/>
          <w:rtl/>
        </w:rPr>
        <w:t>لا</w:t>
      </w:r>
      <w:r w:rsidRPr="000A2893">
        <w:rPr>
          <w:spacing w:val="-4"/>
          <w:rtl/>
        </w:rPr>
        <w:t xml:space="preserve">ختصاص. ووفقاً للقانون، لا يجوز نقل المسؤولية عن الميادين التالية: الدستور؛ </w:t>
      </w:r>
      <w:r w:rsidRPr="000A2893">
        <w:rPr>
          <w:rFonts w:hint="cs"/>
          <w:spacing w:val="-4"/>
          <w:rtl/>
        </w:rPr>
        <w:t>و</w:t>
      </w:r>
      <w:r w:rsidRPr="000A2893">
        <w:rPr>
          <w:spacing w:val="-4"/>
          <w:rtl/>
        </w:rPr>
        <w:t xml:space="preserve">الجنسية؛ </w:t>
      </w:r>
      <w:r w:rsidRPr="000A2893">
        <w:rPr>
          <w:rFonts w:hint="cs"/>
          <w:spacing w:val="-4"/>
          <w:rtl/>
        </w:rPr>
        <w:t>و</w:t>
      </w:r>
      <w:r w:rsidRPr="000A2893">
        <w:rPr>
          <w:spacing w:val="-4"/>
          <w:rtl/>
        </w:rPr>
        <w:t xml:space="preserve">المحكمة العليا؛ </w:t>
      </w:r>
      <w:r w:rsidRPr="000A2893">
        <w:rPr>
          <w:rFonts w:hint="cs"/>
          <w:spacing w:val="-4"/>
          <w:rtl/>
        </w:rPr>
        <w:t>و</w:t>
      </w:r>
      <w:r w:rsidRPr="000A2893">
        <w:rPr>
          <w:spacing w:val="-4"/>
          <w:rtl/>
        </w:rPr>
        <w:t>السياسة الخارجية والدفاع والأمن وكذلك سعر الصرف والسياسة النقدية</w:t>
      </w:r>
      <w:r w:rsidRPr="004A1955">
        <w:rPr>
          <w:rtl/>
        </w:rPr>
        <w:t>.</w:t>
      </w:r>
    </w:p>
    <w:p w14:paraId="01940562" w14:textId="77777777" w:rsidR="009F5BE1" w:rsidRPr="004A1955" w:rsidRDefault="009F5BE1" w:rsidP="009F5BE1">
      <w:pPr>
        <w:pStyle w:val="SingleTxtGA"/>
        <w:rPr>
          <w:rtl/>
        </w:rPr>
      </w:pPr>
      <w:r w:rsidRPr="004A1955">
        <w:rPr>
          <w:rtl/>
        </w:rPr>
        <w:t>305-</w:t>
      </w:r>
      <w:r w:rsidRPr="004A1955">
        <w:rPr>
          <w:rtl/>
        </w:rPr>
        <w:tab/>
        <w:t xml:space="preserve">وقد تولت جزر فارو الاختصاص في مجموعة واسعة من المجالات، بما في ذلك على سبيل المثال: حفظ وإدارة الموارد البحرية الحية في منطقة مصايد السمك البالغ </w:t>
      </w:r>
      <w:r w:rsidRPr="004A1955">
        <w:rPr>
          <w:rFonts w:hint="cs"/>
          <w:rtl/>
        </w:rPr>
        <w:t>عرضها</w:t>
      </w:r>
      <w:r w:rsidRPr="004A1955">
        <w:rPr>
          <w:rtl/>
        </w:rPr>
        <w:t xml:space="preserve"> 200 ميل، والعلاقات التجارية الخارجية، والضرائب والجمارك، وحماية البيئة، والموارد </w:t>
      </w:r>
      <w:r w:rsidRPr="004A1955">
        <w:rPr>
          <w:rFonts w:hint="cs"/>
          <w:rtl/>
        </w:rPr>
        <w:t>الجوفية</w:t>
      </w:r>
      <w:r w:rsidRPr="004A1955">
        <w:rPr>
          <w:rtl/>
        </w:rPr>
        <w:t>، والطاقة، والنقل</w:t>
      </w:r>
      <w:r w:rsidR="00491C12" w:rsidRPr="00491C12">
        <w:rPr>
          <w:rStyle w:val="FootnoteReference"/>
          <w:sz w:val="20"/>
          <w:szCs w:val="30"/>
          <w:rtl/>
        </w:rPr>
        <w:t>(</w:t>
      </w:r>
      <w:r w:rsidR="00491C12" w:rsidRPr="00491C12">
        <w:rPr>
          <w:rStyle w:val="FootnoteReference"/>
          <w:sz w:val="20"/>
          <w:szCs w:val="30"/>
          <w:rtl/>
        </w:rPr>
        <w:footnoteReference w:id="56"/>
      </w:r>
      <w:r w:rsidR="00491C12" w:rsidRPr="00491C12">
        <w:rPr>
          <w:rStyle w:val="FootnoteReference"/>
          <w:sz w:val="20"/>
          <w:szCs w:val="30"/>
          <w:rtl/>
        </w:rPr>
        <w:t>)</w:t>
      </w:r>
      <w:r w:rsidR="00491C12" w:rsidRPr="004A1955">
        <w:rPr>
          <w:rtl/>
        </w:rPr>
        <w:t>،</w:t>
      </w:r>
      <w:r w:rsidRPr="004A1955">
        <w:rPr>
          <w:rtl/>
        </w:rPr>
        <w:t xml:space="preserve"> والاتصالات، والضمان الاجتماعي، و</w:t>
      </w:r>
      <w:r w:rsidRPr="004A1955">
        <w:rPr>
          <w:rFonts w:hint="cs"/>
          <w:rtl/>
        </w:rPr>
        <w:t>ال</w:t>
      </w:r>
      <w:r w:rsidRPr="004A1955">
        <w:rPr>
          <w:rtl/>
        </w:rPr>
        <w:t xml:space="preserve">قانون </w:t>
      </w:r>
      <w:r w:rsidRPr="004A1955">
        <w:rPr>
          <w:rFonts w:hint="cs"/>
          <w:rtl/>
        </w:rPr>
        <w:t>الجنائي</w:t>
      </w:r>
      <w:r w:rsidRPr="004A1955">
        <w:rPr>
          <w:rtl/>
        </w:rPr>
        <w:t>، والقانون الإداري، وقانون حماية البيانات، والثقافة، والتعليم، والبحوث.</w:t>
      </w:r>
    </w:p>
    <w:p w14:paraId="269F4311" w14:textId="77777777" w:rsidR="009F5BE1" w:rsidRPr="004A1955" w:rsidRDefault="009F5BE1" w:rsidP="009F5BE1">
      <w:pPr>
        <w:pStyle w:val="SingleTxtGA"/>
        <w:rPr>
          <w:rtl/>
        </w:rPr>
      </w:pPr>
      <w:r w:rsidRPr="004A1955">
        <w:rPr>
          <w:rtl/>
        </w:rPr>
        <w:t>306-</w:t>
      </w:r>
      <w:r w:rsidRPr="004A1955">
        <w:rPr>
          <w:rtl/>
        </w:rPr>
        <w:tab/>
        <w:t>وعملاً بالقانون المتعلق بإبرام الاتفاقات بموجب القانون الدولي الذي اعتمده كل من البرلمان</w:t>
      </w:r>
      <w:r w:rsidRPr="004A1955">
        <w:rPr>
          <w:rFonts w:hint="cs"/>
          <w:rtl/>
        </w:rPr>
        <w:t>ين</w:t>
      </w:r>
      <w:r w:rsidRPr="004A1955">
        <w:rPr>
          <w:rtl/>
        </w:rPr>
        <w:t xml:space="preserve"> الدانمركي والف</w:t>
      </w:r>
      <w:r w:rsidRPr="004A1955">
        <w:rPr>
          <w:rFonts w:hint="cs"/>
          <w:rtl/>
        </w:rPr>
        <w:t>ا</w:t>
      </w:r>
      <w:r w:rsidRPr="004A1955">
        <w:rPr>
          <w:rtl/>
        </w:rPr>
        <w:t>روي في عام 2005، تتمتع حكومة جزر فارو بصلاحيات كاملة للتفاوض وإبرام اتفاقات نيابة عن مملكة الدانمرك، عندما لا تتعلق هذه الاتفاقات إلا بالمسائل التي تولت بشأنها سلطات جزر فارو الصلاحيات التشريعية والإدارية من قبيل مصائد الأسماك والاتفاقات التجارية</w:t>
      </w:r>
      <w:r w:rsidR="00491C12" w:rsidRPr="00491C12">
        <w:rPr>
          <w:rStyle w:val="FootnoteReference"/>
          <w:sz w:val="20"/>
          <w:szCs w:val="30"/>
          <w:rtl/>
        </w:rPr>
        <w:t>(</w:t>
      </w:r>
      <w:r w:rsidR="00491C12" w:rsidRPr="00491C12">
        <w:rPr>
          <w:rStyle w:val="FootnoteReference"/>
          <w:sz w:val="20"/>
          <w:szCs w:val="30"/>
          <w:rtl/>
        </w:rPr>
        <w:footnoteReference w:id="57"/>
      </w:r>
      <w:r w:rsidR="00491C12" w:rsidRPr="00491C12">
        <w:rPr>
          <w:rStyle w:val="FootnoteReference"/>
          <w:sz w:val="20"/>
          <w:szCs w:val="30"/>
          <w:rtl/>
        </w:rPr>
        <w:t>)</w:t>
      </w:r>
      <w:r w:rsidR="00491C12" w:rsidRPr="004A1955">
        <w:rPr>
          <w:rtl/>
        </w:rPr>
        <w:t>.</w:t>
      </w:r>
    </w:p>
    <w:p w14:paraId="46DC9B13" w14:textId="77777777" w:rsidR="009F5BE1" w:rsidRPr="004A1955" w:rsidRDefault="009F5BE1" w:rsidP="009F5BE1">
      <w:pPr>
        <w:pStyle w:val="SingleTxtGA"/>
        <w:rPr>
          <w:rtl/>
        </w:rPr>
      </w:pPr>
      <w:r w:rsidRPr="004A1955">
        <w:rPr>
          <w:rtl/>
        </w:rPr>
        <w:t>307-</w:t>
      </w:r>
      <w:r w:rsidRPr="004A1955">
        <w:rPr>
          <w:rtl/>
        </w:rPr>
        <w:tab/>
        <w:t xml:space="preserve">وتعين الحكومة الدانمركية المفوض السامي </w:t>
      </w:r>
      <w:r w:rsidRPr="004A1955">
        <w:rPr>
          <w:i/>
          <w:iCs/>
          <w:rtl/>
        </w:rPr>
        <w:t>(</w:t>
      </w:r>
      <w:r w:rsidRPr="004A1955">
        <w:rPr>
          <w:i/>
          <w:iCs/>
        </w:rPr>
        <w:t>Rigsombudsmand</w:t>
      </w:r>
      <w:r w:rsidRPr="004A1955">
        <w:rPr>
          <w:i/>
          <w:iCs/>
          <w:rtl/>
        </w:rPr>
        <w:t>)</w:t>
      </w:r>
      <w:r w:rsidRPr="004A1955">
        <w:rPr>
          <w:rtl/>
        </w:rPr>
        <w:t xml:space="preserve"> لتمثيل الحكومة الدانمركية في جزر فارو. وللمفوض السامي مكتب في تو</w:t>
      </w:r>
      <w:r w:rsidRPr="004A1955">
        <w:rPr>
          <w:rFonts w:hint="cs"/>
          <w:rtl/>
        </w:rPr>
        <w:t>ر</w:t>
      </w:r>
      <w:r w:rsidRPr="004A1955">
        <w:rPr>
          <w:rtl/>
        </w:rPr>
        <w:t xml:space="preserve">شافن ويعمل كحلقة وصل بين السلطات الدانمركية وسلطات جزر فارو، </w:t>
      </w:r>
      <w:r w:rsidRPr="004A1955">
        <w:rPr>
          <w:rFonts w:hint="cs"/>
          <w:rtl/>
        </w:rPr>
        <w:t>فيما عدا</w:t>
      </w:r>
      <w:r w:rsidRPr="004A1955">
        <w:rPr>
          <w:rtl/>
        </w:rPr>
        <w:t xml:space="preserve"> المجالات التي </w:t>
      </w:r>
      <w:r w:rsidRPr="004A1955">
        <w:rPr>
          <w:rFonts w:hint="cs"/>
          <w:rtl/>
        </w:rPr>
        <w:t>يكون</w:t>
      </w:r>
      <w:r w:rsidRPr="004A1955">
        <w:rPr>
          <w:rtl/>
        </w:rPr>
        <w:t xml:space="preserve"> فيها لسلطات الدانمركية</w:t>
      </w:r>
      <w:r w:rsidRPr="004A1955">
        <w:rPr>
          <w:rFonts w:hint="cs"/>
          <w:rtl/>
        </w:rPr>
        <w:t xml:space="preserve"> حضور</w:t>
      </w:r>
      <w:r w:rsidRPr="004A1955">
        <w:rPr>
          <w:rtl/>
        </w:rPr>
        <w:t xml:space="preserve"> في جزر فارو (الشرطة، العدالة، الدفاع، وما إلى ذلك).</w:t>
      </w:r>
    </w:p>
    <w:p w14:paraId="1835FA37" w14:textId="77777777" w:rsidR="009F5BE1" w:rsidRPr="004A1955" w:rsidRDefault="009F5BE1" w:rsidP="009F5BE1">
      <w:pPr>
        <w:pStyle w:val="SingleTxtGA"/>
        <w:rPr>
          <w:rtl/>
        </w:rPr>
      </w:pPr>
      <w:r w:rsidRPr="004A1955">
        <w:rPr>
          <w:rtl/>
        </w:rPr>
        <w:t>308-</w:t>
      </w:r>
      <w:r w:rsidRPr="004A1955">
        <w:rPr>
          <w:rtl/>
        </w:rPr>
        <w:tab/>
      </w:r>
      <w:r w:rsidRPr="004A1955">
        <w:rPr>
          <w:rFonts w:hint="cs"/>
          <w:rtl/>
        </w:rPr>
        <w:t>و</w:t>
      </w:r>
      <w:r w:rsidRPr="004A1955">
        <w:rPr>
          <w:rtl/>
        </w:rPr>
        <w:t>لا تشمل عضوية الدانمرك في الاتحاد الأوروبي جزر فارو، ولكن هناك اتفاقات ثنائية مع الاتحاد الأوروبي بشأن التجارة، ومصائد الأسماك والتعاون في مجال البحوث.</w:t>
      </w:r>
    </w:p>
    <w:p w14:paraId="69CCC4BA" w14:textId="77777777" w:rsidR="009F5BE1" w:rsidRPr="004A1955" w:rsidRDefault="009F5BE1" w:rsidP="009F5BE1">
      <w:pPr>
        <w:pStyle w:val="SingleTxtGA"/>
        <w:rPr>
          <w:rtl/>
        </w:rPr>
      </w:pPr>
      <w:r w:rsidRPr="004A1955">
        <w:rPr>
          <w:rtl/>
        </w:rPr>
        <w:t>309-</w:t>
      </w:r>
      <w:r w:rsidRPr="004A1955">
        <w:rPr>
          <w:rtl/>
        </w:rPr>
        <w:tab/>
        <w:t>ويقوم مجتمع جزر فارو على أساس نموذج دولة الرفاه الاسكندنافية. فتحق للمواطنين والمقيمين مجموعة من الخدمات الممولة من القطاع العام من قبيل الضمان الاجتماعي والرعاية الصحية والتعليم.</w:t>
      </w:r>
    </w:p>
    <w:p w14:paraId="6FA40EFA" w14:textId="77777777" w:rsidR="009F5BE1" w:rsidRPr="004A1955" w:rsidRDefault="009F5BE1" w:rsidP="009F5BE1">
      <w:pPr>
        <w:pStyle w:val="SingleTxtGA"/>
        <w:rPr>
          <w:rtl/>
        </w:rPr>
      </w:pPr>
      <w:r w:rsidRPr="004A1955">
        <w:rPr>
          <w:rtl/>
        </w:rPr>
        <w:t>310-</w:t>
      </w:r>
      <w:r w:rsidRPr="004A1955">
        <w:rPr>
          <w:rtl/>
        </w:rPr>
        <w:tab/>
        <w:t>وتعد البلديات الثماني والعشر</w:t>
      </w:r>
      <w:r w:rsidRPr="004A1955">
        <w:rPr>
          <w:rFonts w:hint="cs"/>
          <w:rtl/>
        </w:rPr>
        <w:t>و</w:t>
      </w:r>
      <w:r w:rsidRPr="004A1955">
        <w:rPr>
          <w:rtl/>
        </w:rPr>
        <w:t>ن سمة مهمة في النظام السياسي الفاروي. وتنتخب المجالس المحلية انتخاب</w:t>
      </w:r>
      <w:r w:rsidR="009B486F" w:rsidRPr="004A1955">
        <w:rPr>
          <w:rtl/>
        </w:rPr>
        <w:t>ا</w:t>
      </w:r>
      <w:r w:rsidR="009B486F">
        <w:rPr>
          <w:rtl/>
        </w:rPr>
        <w:t>ً</w:t>
      </w:r>
      <w:r w:rsidR="009B486F" w:rsidRPr="004A1955">
        <w:rPr>
          <w:rtl/>
        </w:rPr>
        <w:t xml:space="preserve"> </w:t>
      </w:r>
      <w:r w:rsidRPr="004A1955">
        <w:rPr>
          <w:rtl/>
        </w:rPr>
        <w:t>عام</w:t>
      </w:r>
      <w:r w:rsidR="009B486F" w:rsidRPr="004A1955">
        <w:rPr>
          <w:rtl/>
        </w:rPr>
        <w:t>ا</w:t>
      </w:r>
      <w:r w:rsidR="009B486F">
        <w:rPr>
          <w:rtl/>
        </w:rPr>
        <w:t>ً</w:t>
      </w:r>
      <w:r w:rsidR="009B486F" w:rsidRPr="004A1955">
        <w:rPr>
          <w:rtl/>
        </w:rPr>
        <w:t xml:space="preserve"> </w:t>
      </w:r>
      <w:r w:rsidRPr="004A1955">
        <w:rPr>
          <w:rtl/>
        </w:rPr>
        <w:t>لمدة أربع سنوات. ولها سلطات ضريبية توفر جزء</w:t>
      </w:r>
      <w:r w:rsidR="009B486F" w:rsidRPr="004A1955">
        <w:rPr>
          <w:rtl/>
        </w:rPr>
        <w:t>ا</w:t>
      </w:r>
      <w:r w:rsidR="009B486F">
        <w:rPr>
          <w:rtl/>
        </w:rPr>
        <w:t>ً</w:t>
      </w:r>
      <w:r w:rsidR="009B486F" w:rsidRPr="004A1955">
        <w:rPr>
          <w:rtl/>
        </w:rPr>
        <w:t xml:space="preserve"> </w:t>
      </w:r>
      <w:r w:rsidRPr="004A1955">
        <w:rPr>
          <w:rtl/>
        </w:rPr>
        <w:t>كبير</w:t>
      </w:r>
      <w:r w:rsidR="009B486F" w:rsidRPr="004A1955">
        <w:rPr>
          <w:rtl/>
        </w:rPr>
        <w:t>ا</w:t>
      </w:r>
      <w:r w:rsidR="009B486F">
        <w:rPr>
          <w:rtl/>
        </w:rPr>
        <w:t>ً</w:t>
      </w:r>
      <w:r w:rsidR="009B486F" w:rsidRPr="004A1955">
        <w:rPr>
          <w:rtl/>
        </w:rPr>
        <w:t xml:space="preserve"> </w:t>
      </w:r>
      <w:r w:rsidRPr="004A1955">
        <w:rPr>
          <w:rtl/>
        </w:rPr>
        <w:t xml:space="preserve">من الخدمات العامة، من قبيل الصرف الصحي والمدارس الابتدائية ورعاية الأطفال </w:t>
      </w:r>
      <w:r w:rsidRPr="004A1955">
        <w:rPr>
          <w:rFonts w:hint="cs"/>
          <w:rtl/>
        </w:rPr>
        <w:t>و</w:t>
      </w:r>
      <w:r w:rsidRPr="004A1955">
        <w:rPr>
          <w:rtl/>
        </w:rPr>
        <w:t>المسنين.</w:t>
      </w:r>
    </w:p>
    <w:p w14:paraId="03DF6CE2" w14:textId="77777777" w:rsidR="009F5BE1" w:rsidRPr="004A1955" w:rsidRDefault="009F5BE1" w:rsidP="009F5BE1">
      <w:pPr>
        <w:pStyle w:val="SingleTxtGA"/>
        <w:rPr>
          <w:rtl/>
        </w:rPr>
      </w:pPr>
      <w:r w:rsidRPr="004A1955">
        <w:rPr>
          <w:rtl/>
        </w:rPr>
        <w:t>311-</w:t>
      </w:r>
      <w:r w:rsidRPr="004A1955">
        <w:rPr>
          <w:rtl/>
        </w:rPr>
        <w:tab/>
        <w:t xml:space="preserve">أما المجالات المتعلقة بإقامة العدل، بما في ذلك إنشاء المحاكم؛ والشرطة؛ ونظام السجون </w:t>
      </w:r>
      <w:r w:rsidRPr="004A1955">
        <w:rPr>
          <w:rFonts w:hint="cs"/>
          <w:rtl/>
        </w:rPr>
        <w:t xml:space="preserve">فإن </w:t>
      </w:r>
      <w:r w:rsidRPr="004A1955">
        <w:rPr>
          <w:rtl/>
        </w:rPr>
        <w:t>سلطات جزر فارو لم </w:t>
      </w:r>
      <w:r w:rsidRPr="004A1955">
        <w:rPr>
          <w:rFonts w:hint="cs"/>
          <w:rtl/>
        </w:rPr>
        <w:t xml:space="preserve">تتول </w:t>
      </w:r>
      <w:r w:rsidRPr="004A1955">
        <w:rPr>
          <w:rtl/>
        </w:rPr>
        <w:t>حتى الآن إدارة السجون والوضع تحت المراقبة،</w:t>
      </w:r>
      <w:r w:rsidRPr="004A1955">
        <w:rPr>
          <w:rFonts w:hint="cs"/>
          <w:rtl/>
        </w:rPr>
        <w:t xml:space="preserve"> </w:t>
      </w:r>
      <w:r w:rsidRPr="004A1955">
        <w:rPr>
          <w:rtl/>
        </w:rPr>
        <w:t>وبالتالي لا تزال مجالات خاضعة لسلطة الحكومة الدانمركية المركزية.</w:t>
      </w:r>
    </w:p>
    <w:p w14:paraId="2D60C87C" w14:textId="77777777" w:rsidR="009F5BE1" w:rsidRPr="004A1955" w:rsidRDefault="009F5BE1" w:rsidP="009F5BE1">
      <w:pPr>
        <w:pStyle w:val="SingleTxtGA"/>
        <w:rPr>
          <w:rtl/>
        </w:rPr>
      </w:pPr>
      <w:r w:rsidRPr="004A1955">
        <w:rPr>
          <w:rtl/>
        </w:rPr>
        <w:t>312-</w:t>
      </w:r>
      <w:r w:rsidRPr="004A1955">
        <w:rPr>
          <w:rtl/>
        </w:rPr>
        <w:tab/>
        <w:t>والمحكمة القضائية في جزر فارو هي محكمة من الدرجة الأولى في نظام المحاكم الدانمركية.</w:t>
      </w:r>
    </w:p>
    <w:p w14:paraId="74F8013B" w14:textId="77777777" w:rsidR="009F5BE1" w:rsidRPr="004A1955" w:rsidRDefault="009F5BE1" w:rsidP="009F5BE1">
      <w:pPr>
        <w:pStyle w:val="SingleTxtGA"/>
        <w:rPr>
          <w:rtl/>
        </w:rPr>
      </w:pPr>
      <w:r w:rsidRPr="004A1955">
        <w:rPr>
          <w:rtl/>
        </w:rPr>
        <w:t>313-</w:t>
      </w:r>
      <w:r w:rsidRPr="004A1955">
        <w:rPr>
          <w:rtl/>
        </w:rPr>
        <w:tab/>
        <w:t xml:space="preserve">ويتطابق قانون </w:t>
      </w:r>
      <w:r w:rsidRPr="004A1955">
        <w:rPr>
          <w:rFonts w:hint="cs"/>
          <w:rtl/>
        </w:rPr>
        <w:t>إقامة</w:t>
      </w:r>
      <w:r w:rsidRPr="004A1955">
        <w:rPr>
          <w:rtl/>
        </w:rPr>
        <w:t xml:space="preserve"> العدل في جزر فارو مع القانون الدانمركي لإقامة العدل مع بعض التعديلات، </w:t>
      </w:r>
      <w:r w:rsidRPr="004A1955">
        <w:rPr>
          <w:rFonts w:hint="cs"/>
          <w:rtl/>
        </w:rPr>
        <w:t xml:space="preserve">منها </w:t>
      </w:r>
      <w:r w:rsidRPr="004A1955">
        <w:rPr>
          <w:rtl/>
        </w:rPr>
        <w:t xml:space="preserve">على سبيل المثال أن اللغة </w:t>
      </w:r>
      <w:r w:rsidRPr="004A1955">
        <w:rPr>
          <w:rFonts w:hint="cs"/>
          <w:rtl/>
        </w:rPr>
        <w:t>ال</w:t>
      </w:r>
      <w:r w:rsidRPr="004A1955">
        <w:rPr>
          <w:rtl/>
        </w:rPr>
        <w:t>فاروية هي اللغة الرئيسية، ولكن يمكن أيض</w:t>
      </w:r>
      <w:r w:rsidR="009B486F" w:rsidRPr="004A1955">
        <w:rPr>
          <w:rtl/>
        </w:rPr>
        <w:t>ا</w:t>
      </w:r>
      <w:r w:rsidR="009B486F">
        <w:rPr>
          <w:rtl/>
        </w:rPr>
        <w:t>ً</w:t>
      </w:r>
      <w:r w:rsidR="009B486F" w:rsidRPr="004A1955">
        <w:rPr>
          <w:rtl/>
        </w:rPr>
        <w:t xml:space="preserve"> </w:t>
      </w:r>
      <w:r w:rsidRPr="004A1955">
        <w:rPr>
          <w:rtl/>
        </w:rPr>
        <w:t>استخدام اللغة الدانمركية. وتجري حالي</w:t>
      </w:r>
      <w:r w:rsidR="009B486F" w:rsidRPr="004A1955">
        <w:rPr>
          <w:rtl/>
        </w:rPr>
        <w:t>ا</w:t>
      </w:r>
      <w:r w:rsidR="009B486F">
        <w:rPr>
          <w:rtl/>
        </w:rPr>
        <w:t>ً</w:t>
      </w:r>
      <w:r w:rsidR="009B486F" w:rsidRPr="004A1955">
        <w:rPr>
          <w:rtl/>
        </w:rPr>
        <w:t xml:space="preserve"> </w:t>
      </w:r>
      <w:r w:rsidRPr="004A1955">
        <w:rPr>
          <w:rtl/>
        </w:rPr>
        <w:t>مراجعة قانون إقامة العدل. إذ ثمة حاجة إلى تعديلات لتحديث القانون، وقد أنشئ فريق عامل مشتر</w:t>
      </w:r>
      <w:r w:rsidRPr="004A1955">
        <w:rPr>
          <w:rFonts w:hint="cs"/>
          <w:rtl/>
        </w:rPr>
        <w:t>ك بين</w:t>
      </w:r>
      <w:r w:rsidRPr="004A1955">
        <w:rPr>
          <w:rtl/>
        </w:rPr>
        <w:t xml:space="preserve"> سلطات</w:t>
      </w:r>
      <w:r w:rsidRPr="004A1955">
        <w:rPr>
          <w:rFonts w:hint="cs"/>
          <w:rtl/>
        </w:rPr>
        <w:t xml:space="preserve"> جزر</w:t>
      </w:r>
      <w:r w:rsidRPr="004A1955">
        <w:rPr>
          <w:rtl/>
        </w:rPr>
        <w:t xml:space="preserve"> فارو والسلطات الدانمركية.</w:t>
      </w:r>
    </w:p>
    <w:p w14:paraId="69541982" w14:textId="77777777" w:rsidR="009F5BE1" w:rsidRPr="004A1955" w:rsidRDefault="009F5BE1" w:rsidP="009F5BE1">
      <w:pPr>
        <w:pStyle w:val="SingleTxtGA"/>
        <w:rPr>
          <w:rtl/>
        </w:rPr>
      </w:pPr>
      <w:r w:rsidRPr="004A1955">
        <w:rPr>
          <w:rtl/>
        </w:rPr>
        <w:t>314-</w:t>
      </w:r>
      <w:r w:rsidRPr="004A1955">
        <w:rPr>
          <w:rtl/>
        </w:rPr>
        <w:tab/>
      </w:r>
      <w:r w:rsidRPr="007255EC">
        <w:rPr>
          <w:spacing w:val="-10"/>
          <w:rtl/>
        </w:rPr>
        <w:t>ونُقلت مسؤولية وضع القانون الجنائي الفاروي إلى سلطات جزر فارو في 1 آذار/مارس 2010.</w:t>
      </w:r>
      <w:r w:rsidRPr="00C94214">
        <w:rPr>
          <w:spacing w:val="-2"/>
          <w:rtl/>
        </w:rPr>
        <w:t xml:space="preserve"> وهذا يعني أن سلطات فارو يمكنها الآن تعديل القانون الجنائي بنفسها حسبما تراه مناسب</w:t>
      </w:r>
      <w:r w:rsidR="00D967E4" w:rsidRPr="00C94214">
        <w:rPr>
          <w:spacing w:val="-2"/>
          <w:rtl/>
        </w:rPr>
        <w:t>اً</w:t>
      </w:r>
      <w:r w:rsidRPr="00C94214">
        <w:rPr>
          <w:spacing w:val="-2"/>
          <w:rtl/>
        </w:rPr>
        <w:t>. وتعمل حكومة جزر فارو حالي</w:t>
      </w:r>
      <w:r w:rsidR="009B486F" w:rsidRPr="00C94214">
        <w:rPr>
          <w:spacing w:val="-2"/>
          <w:rtl/>
        </w:rPr>
        <w:t xml:space="preserve">اً </w:t>
      </w:r>
      <w:r w:rsidRPr="00C94214">
        <w:rPr>
          <w:spacing w:val="-2"/>
          <w:rtl/>
        </w:rPr>
        <w:t xml:space="preserve">على تعديل القانون الجنائي للتأكد من استيفائه لمعايير </w:t>
      </w:r>
      <w:r w:rsidRPr="00C94214">
        <w:rPr>
          <w:rFonts w:hint="cs"/>
          <w:spacing w:val="-2"/>
          <w:rtl/>
        </w:rPr>
        <w:t>الوقت</w:t>
      </w:r>
      <w:r w:rsidRPr="00C94214">
        <w:rPr>
          <w:spacing w:val="-2"/>
          <w:rtl/>
        </w:rPr>
        <w:t xml:space="preserve"> الحاضر. و</w:t>
      </w:r>
      <w:r w:rsidRPr="00C94214">
        <w:rPr>
          <w:rFonts w:hint="cs"/>
          <w:spacing w:val="-2"/>
          <w:rtl/>
        </w:rPr>
        <w:t xml:space="preserve">عند </w:t>
      </w:r>
      <w:r w:rsidRPr="00C94214">
        <w:rPr>
          <w:spacing w:val="-2"/>
          <w:rtl/>
        </w:rPr>
        <w:t>تعديل القانون الجنائي، سيتم إجراء التعديلات باللغة الفاروية</w:t>
      </w:r>
      <w:r w:rsidRPr="004A1955">
        <w:rPr>
          <w:rtl/>
        </w:rPr>
        <w:t>.</w:t>
      </w:r>
    </w:p>
    <w:p w14:paraId="5A6391C7" w14:textId="77777777" w:rsidR="009F5BE1" w:rsidRPr="004A1955" w:rsidRDefault="009F5BE1" w:rsidP="009F5BE1">
      <w:pPr>
        <w:pStyle w:val="SingleTxtGA"/>
        <w:rPr>
          <w:rtl/>
        </w:rPr>
      </w:pPr>
      <w:r w:rsidRPr="004A1955">
        <w:rPr>
          <w:rtl/>
        </w:rPr>
        <w:t>315-</w:t>
      </w:r>
      <w:r w:rsidRPr="004A1955">
        <w:rPr>
          <w:rtl/>
        </w:rPr>
        <w:tab/>
        <w:t xml:space="preserve">وشرطة جزر فارو هي مقاطعة للشرطة في إطار مملكة الدانمرك. وفيما يتعلق بالحبس الاحتياطي، فإن الطاقة الاستيعابية </w:t>
      </w:r>
      <w:r w:rsidRPr="004A1955">
        <w:rPr>
          <w:rFonts w:hint="cs"/>
          <w:rtl/>
        </w:rPr>
        <w:t>للاحتجاز</w:t>
      </w:r>
      <w:r w:rsidRPr="004A1955">
        <w:rPr>
          <w:rtl/>
        </w:rPr>
        <w:t xml:space="preserve"> في جزر فارو </w:t>
      </w:r>
      <w:r w:rsidRPr="004A1955">
        <w:rPr>
          <w:rFonts w:hint="cs"/>
          <w:rtl/>
        </w:rPr>
        <w:t>تَسَعُ</w:t>
      </w:r>
      <w:r w:rsidRPr="004A1955">
        <w:rPr>
          <w:rtl/>
        </w:rPr>
        <w:t xml:space="preserve"> 14 محتجز</w:t>
      </w:r>
      <w:r w:rsidR="009B486F" w:rsidRPr="004A1955">
        <w:rPr>
          <w:rtl/>
        </w:rPr>
        <w:t>ا</w:t>
      </w:r>
      <w:r w:rsidR="009B486F">
        <w:rPr>
          <w:rtl/>
        </w:rPr>
        <w:t>ً</w:t>
      </w:r>
      <w:r w:rsidR="009B486F" w:rsidRPr="004A1955">
        <w:rPr>
          <w:rtl/>
        </w:rPr>
        <w:t>.</w:t>
      </w:r>
      <w:r w:rsidRPr="004A1955">
        <w:rPr>
          <w:rtl/>
        </w:rPr>
        <w:t xml:space="preserve"> ويستخدم الاحتجاز أيضاً لسجن للأشخاص الذين تصدر في حقهم أحكام قصيرة، في حين يجب أن يقضي الأشخاص الذين تصدر في حقهم أحكام طويلة الأمد عقوباتهم في الدانمرك</w:t>
      </w:r>
      <w:r w:rsidR="00491C12" w:rsidRPr="00491C12">
        <w:rPr>
          <w:rStyle w:val="FootnoteReference"/>
          <w:sz w:val="20"/>
          <w:szCs w:val="30"/>
          <w:rtl/>
        </w:rPr>
        <w:t>(</w:t>
      </w:r>
      <w:r w:rsidR="00491C12" w:rsidRPr="00491C12">
        <w:rPr>
          <w:rStyle w:val="FootnoteReference"/>
          <w:sz w:val="20"/>
          <w:szCs w:val="30"/>
          <w:rtl/>
        </w:rPr>
        <w:footnoteReference w:id="58"/>
      </w:r>
      <w:r w:rsidR="00491C12" w:rsidRPr="00491C12">
        <w:rPr>
          <w:rStyle w:val="FootnoteReference"/>
          <w:sz w:val="20"/>
          <w:szCs w:val="30"/>
          <w:rtl/>
        </w:rPr>
        <w:t>)</w:t>
      </w:r>
      <w:r w:rsidR="00491C12" w:rsidRPr="004A1955">
        <w:rPr>
          <w:rtl/>
        </w:rPr>
        <w:t>.</w:t>
      </w:r>
      <w:r w:rsidRPr="004A1955">
        <w:rPr>
          <w:rtl/>
        </w:rPr>
        <w:t xml:space="preserve"> و</w:t>
      </w:r>
      <w:r w:rsidRPr="004A1955">
        <w:rPr>
          <w:rFonts w:hint="cs"/>
          <w:rtl/>
        </w:rPr>
        <w:t>إ</w:t>
      </w:r>
      <w:r w:rsidRPr="004A1955">
        <w:rPr>
          <w:rtl/>
        </w:rPr>
        <w:t xml:space="preserve">ذا تعين نقل شاب إلى سجن بديل في مؤسسة آمنة، فسيكون من الممكن نقل ذلك الشخص إلى مؤسسة مناسبة في الدانمرك. </w:t>
      </w:r>
      <w:r w:rsidRPr="004A1955">
        <w:rPr>
          <w:rFonts w:hint="cs"/>
          <w:rtl/>
        </w:rPr>
        <w:t>غير أنه</w:t>
      </w:r>
      <w:r w:rsidRPr="004A1955" w:rsidDel="0061161D">
        <w:rPr>
          <w:rtl/>
        </w:rPr>
        <w:t xml:space="preserve"> </w:t>
      </w:r>
      <w:r w:rsidRPr="004A1955">
        <w:rPr>
          <w:rtl/>
        </w:rPr>
        <w:t>يُنظر إلى ذلك باعتباره تدخل</w:t>
      </w:r>
      <w:r w:rsidR="009B486F" w:rsidRPr="004A1955">
        <w:rPr>
          <w:rtl/>
        </w:rPr>
        <w:t>ا</w:t>
      </w:r>
      <w:r w:rsidR="009B486F">
        <w:rPr>
          <w:rtl/>
        </w:rPr>
        <w:t>ً</w:t>
      </w:r>
      <w:r w:rsidR="009B486F" w:rsidRPr="004A1955">
        <w:rPr>
          <w:rtl/>
        </w:rPr>
        <w:t xml:space="preserve"> </w:t>
      </w:r>
      <w:r w:rsidRPr="004A1955">
        <w:rPr>
          <w:rtl/>
        </w:rPr>
        <w:t>خطير</w:t>
      </w:r>
      <w:r w:rsidR="009B486F" w:rsidRPr="004A1955">
        <w:rPr>
          <w:rFonts w:hint="cs"/>
          <w:rtl/>
        </w:rPr>
        <w:t>ا</w:t>
      </w:r>
      <w:r w:rsidR="009B486F">
        <w:rPr>
          <w:rFonts w:hint="cs"/>
          <w:rtl/>
        </w:rPr>
        <w:t>ً</w:t>
      </w:r>
      <w:r w:rsidR="009B486F" w:rsidRPr="004A1955">
        <w:rPr>
          <w:rtl/>
        </w:rPr>
        <w:t xml:space="preserve"> </w:t>
      </w:r>
      <w:r w:rsidRPr="004A1955">
        <w:rPr>
          <w:rtl/>
        </w:rPr>
        <w:t xml:space="preserve">في حياة الشاب، ولن يتوخى هذا النقل إلا في حالات </w:t>
      </w:r>
      <w:r w:rsidRPr="004A1955">
        <w:rPr>
          <w:rFonts w:hint="cs"/>
          <w:rtl/>
        </w:rPr>
        <w:t>تتعلق ب</w:t>
      </w:r>
      <w:r w:rsidRPr="004A1955">
        <w:rPr>
          <w:rtl/>
        </w:rPr>
        <w:t>جرائم ذات خطورة معينة.</w:t>
      </w:r>
    </w:p>
    <w:p w14:paraId="38DC5B4E" w14:textId="77777777" w:rsidR="009F5BE1" w:rsidRPr="004A1955" w:rsidRDefault="009F5BE1" w:rsidP="009F5BE1">
      <w:pPr>
        <w:pStyle w:val="SingleTxtGA"/>
        <w:rPr>
          <w:rtl/>
        </w:rPr>
      </w:pPr>
      <w:r w:rsidRPr="004A1955">
        <w:rPr>
          <w:rtl/>
        </w:rPr>
        <w:t>316-</w:t>
      </w:r>
      <w:r w:rsidRPr="004A1955">
        <w:rPr>
          <w:rtl/>
        </w:rPr>
        <w:tab/>
        <w:t>ومعدل الجريمة في جزر فارو منخفض عموم</w:t>
      </w:r>
      <w:r w:rsidR="009B486F" w:rsidRPr="004A1955">
        <w:rPr>
          <w:rtl/>
        </w:rPr>
        <w:t>ا</w:t>
      </w:r>
      <w:r w:rsidR="009B486F">
        <w:rPr>
          <w:rtl/>
        </w:rPr>
        <w:t>ً</w:t>
      </w:r>
      <w:r w:rsidR="009B486F" w:rsidRPr="004A1955">
        <w:rPr>
          <w:rtl/>
        </w:rPr>
        <w:t>.</w:t>
      </w:r>
      <w:r w:rsidRPr="004A1955">
        <w:rPr>
          <w:rtl/>
        </w:rPr>
        <w:t xml:space="preserve"> وتذهب التقديرات إلى أنه يقل بنسبة</w:t>
      </w:r>
      <w:r w:rsidR="009B486F">
        <w:rPr>
          <w:rFonts w:hint="cs"/>
          <w:rtl/>
        </w:rPr>
        <w:t> </w:t>
      </w:r>
      <w:r w:rsidRPr="004A1955">
        <w:rPr>
          <w:rtl/>
        </w:rPr>
        <w:t>25٪ عما هو عليه الأ</w:t>
      </w:r>
      <w:r w:rsidRPr="004A1955">
        <w:rPr>
          <w:rFonts w:hint="cs"/>
          <w:rtl/>
        </w:rPr>
        <w:t>م</w:t>
      </w:r>
      <w:r w:rsidRPr="004A1955">
        <w:rPr>
          <w:rtl/>
        </w:rPr>
        <w:t>ر في بلدان الشمال الأوروبي الأخرى.</w:t>
      </w:r>
    </w:p>
    <w:p w14:paraId="78A79B45" w14:textId="77777777" w:rsidR="009F5BE1" w:rsidRPr="004A1955" w:rsidRDefault="009F5BE1" w:rsidP="003B1150">
      <w:pPr>
        <w:pStyle w:val="SingleTxtGA"/>
        <w:keepNext/>
        <w:rPr>
          <w:b/>
          <w:bCs/>
          <w:rtl/>
          <w:lang w:bidi="ar-DZ"/>
        </w:rPr>
      </w:pPr>
      <w:r w:rsidRPr="004A1955">
        <w:rPr>
          <w:rtl/>
        </w:rPr>
        <w:t>الجدول 12</w:t>
      </w:r>
      <w:r w:rsidRPr="004A1955">
        <w:rPr>
          <w:rtl/>
        </w:rPr>
        <w:tab/>
      </w:r>
      <w:r w:rsidRPr="004A1955">
        <w:rPr>
          <w:rtl/>
        </w:rPr>
        <w:br/>
      </w:r>
      <w:r w:rsidRPr="004A1955">
        <w:rPr>
          <w:b/>
          <w:bCs/>
          <w:rtl/>
        </w:rPr>
        <w:t>الجرائم المبلغ عنها</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4"/>
        <w:gridCol w:w="1102"/>
        <w:gridCol w:w="1107"/>
        <w:gridCol w:w="1107"/>
        <w:gridCol w:w="816"/>
      </w:tblGrid>
      <w:tr w:rsidR="009F5BE1" w:rsidRPr="003B1150" w14:paraId="148D40B5" w14:textId="77777777" w:rsidTr="003B1150">
        <w:trPr>
          <w:tblHeader/>
        </w:trPr>
        <w:tc>
          <w:tcPr>
            <w:tcW w:w="3174" w:type="dxa"/>
            <w:tcBorders>
              <w:top w:val="single" w:sz="4" w:space="0" w:color="auto"/>
              <w:bottom w:val="single" w:sz="12" w:space="0" w:color="auto"/>
            </w:tcBorders>
            <w:shd w:val="clear" w:color="auto" w:fill="auto"/>
            <w:vAlign w:val="bottom"/>
          </w:tcPr>
          <w:p w14:paraId="50FCA166" w14:textId="77777777" w:rsidR="009F5BE1" w:rsidRPr="003B1150" w:rsidRDefault="009F5BE1" w:rsidP="003B1150">
            <w:pPr>
              <w:keepNext/>
              <w:bidi w:val="0"/>
              <w:spacing w:before="40" w:after="40" w:line="300" w:lineRule="exact"/>
              <w:ind w:left="113" w:right="113"/>
              <w:rPr>
                <w:i/>
                <w:iCs/>
                <w:sz w:val="18"/>
                <w:szCs w:val="26"/>
              </w:rPr>
            </w:pPr>
          </w:p>
        </w:tc>
        <w:tc>
          <w:tcPr>
            <w:tcW w:w="1119" w:type="dxa"/>
            <w:tcBorders>
              <w:top w:val="single" w:sz="4" w:space="0" w:color="auto"/>
              <w:bottom w:val="single" w:sz="12" w:space="0" w:color="auto"/>
            </w:tcBorders>
            <w:shd w:val="clear" w:color="auto" w:fill="auto"/>
            <w:vAlign w:val="bottom"/>
          </w:tcPr>
          <w:p w14:paraId="06C89F4C"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1995</w:t>
            </w:r>
          </w:p>
        </w:tc>
        <w:tc>
          <w:tcPr>
            <w:tcW w:w="1124" w:type="dxa"/>
            <w:tcBorders>
              <w:top w:val="single" w:sz="4" w:space="0" w:color="auto"/>
              <w:bottom w:val="single" w:sz="12" w:space="0" w:color="auto"/>
            </w:tcBorders>
            <w:shd w:val="clear" w:color="auto" w:fill="auto"/>
            <w:vAlign w:val="bottom"/>
          </w:tcPr>
          <w:p w14:paraId="5993E6E6"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2005</w:t>
            </w:r>
          </w:p>
        </w:tc>
        <w:tc>
          <w:tcPr>
            <w:tcW w:w="1124" w:type="dxa"/>
            <w:tcBorders>
              <w:top w:val="single" w:sz="4" w:space="0" w:color="auto"/>
              <w:bottom w:val="single" w:sz="12" w:space="0" w:color="auto"/>
            </w:tcBorders>
            <w:shd w:val="clear" w:color="auto" w:fill="auto"/>
            <w:vAlign w:val="bottom"/>
          </w:tcPr>
          <w:p w14:paraId="1A0DD98D"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2010</w:t>
            </w:r>
          </w:p>
        </w:tc>
        <w:tc>
          <w:tcPr>
            <w:tcW w:w="829" w:type="dxa"/>
            <w:tcBorders>
              <w:top w:val="single" w:sz="4" w:space="0" w:color="auto"/>
              <w:bottom w:val="single" w:sz="12" w:space="0" w:color="auto"/>
            </w:tcBorders>
            <w:shd w:val="clear" w:color="auto" w:fill="auto"/>
            <w:vAlign w:val="bottom"/>
          </w:tcPr>
          <w:p w14:paraId="205FC174" w14:textId="77777777" w:rsidR="009F5BE1" w:rsidRPr="003B1150" w:rsidRDefault="009F5BE1" w:rsidP="003B1150">
            <w:pPr>
              <w:keepNext/>
              <w:spacing w:before="40" w:after="40" w:line="300" w:lineRule="exact"/>
              <w:ind w:left="113" w:right="113"/>
              <w:rPr>
                <w:i/>
                <w:iCs/>
                <w:sz w:val="18"/>
                <w:szCs w:val="26"/>
                <w:rtl/>
                <w:lang w:val="en-GB"/>
              </w:rPr>
            </w:pPr>
            <w:r w:rsidRPr="003B1150">
              <w:rPr>
                <w:i/>
                <w:iCs/>
                <w:sz w:val="18"/>
                <w:szCs w:val="26"/>
                <w:rtl/>
                <w:lang w:val="en-GB"/>
              </w:rPr>
              <w:t>2016</w:t>
            </w:r>
          </w:p>
        </w:tc>
      </w:tr>
      <w:tr w:rsidR="009F5BE1" w:rsidRPr="003B1150" w14:paraId="7E1076B6" w14:textId="77777777" w:rsidTr="003B1150">
        <w:tc>
          <w:tcPr>
            <w:tcW w:w="3174" w:type="dxa"/>
            <w:tcBorders>
              <w:top w:val="single" w:sz="12" w:space="0" w:color="auto"/>
              <w:bottom w:val="single" w:sz="4" w:space="0" w:color="auto"/>
            </w:tcBorders>
            <w:shd w:val="clear" w:color="auto" w:fill="auto"/>
          </w:tcPr>
          <w:p w14:paraId="09F810C3" w14:textId="77777777" w:rsidR="009F5BE1" w:rsidRPr="003B1150" w:rsidRDefault="0005045D" w:rsidP="003B1150">
            <w:pPr>
              <w:keepNext/>
              <w:spacing w:before="40" w:after="40" w:line="300" w:lineRule="exact"/>
              <w:ind w:left="113" w:right="113"/>
              <w:rPr>
                <w:bCs/>
                <w:sz w:val="18"/>
                <w:szCs w:val="26"/>
                <w:rtl/>
                <w:lang w:val="en-GB"/>
              </w:rPr>
            </w:pPr>
            <w:r>
              <w:rPr>
                <w:rFonts w:hint="cs"/>
                <w:bCs/>
                <w:sz w:val="18"/>
                <w:szCs w:val="26"/>
                <w:rtl/>
                <w:lang w:val="en-GB"/>
              </w:rPr>
              <w:t xml:space="preserve">   </w:t>
            </w:r>
            <w:r w:rsidR="009F5BE1" w:rsidRPr="003B1150">
              <w:rPr>
                <w:rFonts w:hint="eastAsia"/>
                <w:bCs/>
                <w:sz w:val="18"/>
                <w:szCs w:val="26"/>
                <w:rtl/>
                <w:lang w:val="en-GB"/>
              </w:rPr>
              <w:t>مجموع</w:t>
            </w:r>
            <w:r w:rsidR="009F5BE1" w:rsidRPr="003B1150">
              <w:rPr>
                <w:bCs/>
                <w:sz w:val="18"/>
                <w:szCs w:val="26"/>
                <w:rtl/>
                <w:lang w:val="en-GB"/>
              </w:rPr>
              <w:t>، الجرائم المبلغ عنها</w:t>
            </w:r>
          </w:p>
        </w:tc>
        <w:tc>
          <w:tcPr>
            <w:tcW w:w="1119" w:type="dxa"/>
            <w:tcBorders>
              <w:top w:val="single" w:sz="12" w:space="0" w:color="auto"/>
              <w:bottom w:val="single" w:sz="4" w:space="0" w:color="auto"/>
            </w:tcBorders>
            <w:shd w:val="clear" w:color="auto" w:fill="auto"/>
          </w:tcPr>
          <w:p w14:paraId="0CA7B460" w14:textId="77777777" w:rsidR="009F5BE1" w:rsidRPr="007E6E61" w:rsidRDefault="00C0092B" w:rsidP="007E6E61">
            <w:pPr>
              <w:pStyle w:val="TableText"/>
              <w:rPr>
                <w:b/>
                <w:bCs/>
                <w:rtl/>
              </w:rPr>
            </w:pPr>
            <w:r w:rsidRPr="007E6E61">
              <w:rPr>
                <w:b/>
                <w:bCs/>
                <w:rtl/>
              </w:rPr>
              <w:t>057</w:t>
            </w:r>
            <w:r>
              <w:rPr>
                <w:b/>
                <w:bCs/>
                <w:rtl/>
              </w:rPr>
              <w:t xml:space="preserve"> </w:t>
            </w:r>
            <w:r w:rsidRPr="007E6E61">
              <w:rPr>
                <w:b/>
                <w:bCs/>
                <w:rtl/>
              </w:rPr>
              <w:t>1</w:t>
            </w:r>
          </w:p>
        </w:tc>
        <w:tc>
          <w:tcPr>
            <w:tcW w:w="1124" w:type="dxa"/>
            <w:tcBorders>
              <w:top w:val="single" w:sz="12" w:space="0" w:color="auto"/>
              <w:bottom w:val="single" w:sz="4" w:space="0" w:color="auto"/>
            </w:tcBorders>
            <w:shd w:val="clear" w:color="auto" w:fill="auto"/>
          </w:tcPr>
          <w:p w14:paraId="18BF8ECF" w14:textId="77777777" w:rsidR="009F5BE1" w:rsidRPr="007E6E61" w:rsidRDefault="009F5BE1" w:rsidP="007E6E61">
            <w:pPr>
              <w:pStyle w:val="TableText"/>
              <w:rPr>
                <w:b/>
                <w:bCs/>
                <w:rtl/>
              </w:rPr>
            </w:pPr>
            <w:r w:rsidRPr="007E6E61">
              <w:rPr>
                <w:b/>
                <w:bCs/>
                <w:rtl/>
              </w:rPr>
              <w:t>975</w:t>
            </w:r>
          </w:p>
        </w:tc>
        <w:tc>
          <w:tcPr>
            <w:tcW w:w="1124" w:type="dxa"/>
            <w:tcBorders>
              <w:top w:val="single" w:sz="12" w:space="0" w:color="auto"/>
              <w:bottom w:val="single" w:sz="4" w:space="0" w:color="auto"/>
            </w:tcBorders>
            <w:shd w:val="clear" w:color="auto" w:fill="auto"/>
          </w:tcPr>
          <w:p w14:paraId="07D65D11" w14:textId="77777777" w:rsidR="009F5BE1" w:rsidRPr="007E6E61" w:rsidRDefault="009F5BE1" w:rsidP="007E6E61">
            <w:pPr>
              <w:pStyle w:val="TableText"/>
              <w:rPr>
                <w:b/>
                <w:bCs/>
                <w:rtl/>
              </w:rPr>
            </w:pPr>
            <w:r w:rsidRPr="007E6E61">
              <w:rPr>
                <w:b/>
                <w:bCs/>
                <w:rtl/>
              </w:rPr>
              <w:t>929</w:t>
            </w:r>
          </w:p>
        </w:tc>
        <w:tc>
          <w:tcPr>
            <w:tcW w:w="829" w:type="dxa"/>
            <w:tcBorders>
              <w:top w:val="single" w:sz="12" w:space="0" w:color="auto"/>
              <w:bottom w:val="single" w:sz="4" w:space="0" w:color="auto"/>
            </w:tcBorders>
            <w:shd w:val="clear" w:color="auto" w:fill="auto"/>
          </w:tcPr>
          <w:p w14:paraId="45BCFBB0" w14:textId="77777777" w:rsidR="009F5BE1" w:rsidRPr="007E6E61" w:rsidRDefault="009F5BE1" w:rsidP="007E6E61">
            <w:pPr>
              <w:pStyle w:val="TableText"/>
              <w:rPr>
                <w:b/>
                <w:bCs/>
                <w:rtl/>
              </w:rPr>
            </w:pPr>
            <w:r w:rsidRPr="007E6E61">
              <w:rPr>
                <w:b/>
                <w:bCs/>
                <w:rtl/>
              </w:rPr>
              <w:t>605</w:t>
            </w:r>
          </w:p>
        </w:tc>
      </w:tr>
      <w:tr w:rsidR="009F5BE1" w:rsidRPr="003B1150" w14:paraId="41059069" w14:textId="77777777" w:rsidTr="003B1150">
        <w:tc>
          <w:tcPr>
            <w:tcW w:w="3174" w:type="dxa"/>
            <w:tcBorders>
              <w:top w:val="single" w:sz="4" w:space="0" w:color="auto"/>
            </w:tcBorders>
            <w:shd w:val="clear" w:color="auto" w:fill="auto"/>
          </w:tcPr>
          <w:p w14:paraId="58A713E9" w14:textId="77777777" w:rsidR="009F5BE1" w:rsidRPr="003B1150" w:rsidRDefault="009F5BE1" w:rsidP="003B1150">
            <w:pPr>
              <w:spacing w:before="40" w:after="40" w:line="300" w:lineRule="exact"/>
              <w:ind w:left="113" w:right="113"/>
              <w:rPr>
                <w:sz w:val="18"/>
                <w:szCs w:val="26"/>
                <w:rtl/>
                <w:lang w:val="en-GB"/>
              </w:rPr>
            </w:pPr>
            <w:r w:rsidRPr="003B1150">
              <w:rPr>
                <w:rFonts w:hint="cs"/>
                <w:sz w:val="18"/>
                <w:szCs w:val="26"/>
                <w:rtl/>
                <w:lang w:val="en-GB"/>
              </w:rPr>
              <w:t>ال</w:t>
            </w:r>
            <w:r w:rsidRPr="003B1150">
              <w:rPr>
                <w:sz w:val="18"/>
                <w:szCs w:val="26"/>
                <w:rtl/>
                <w:lang w:val="en-GB"/>
              </w:rPr>
              <w:t xml:space="preserve">جرائم </w:t>
            </w:r>
            <w:r w:rsidRPr="003B1150">
              <w:rPr>
                <w:rFonts w:hint="cs"/>
                <w:sz w:val="18"/>
                <w:szCs w:val="26"/>
                <w:rtl/>
                <w:lang w:val="en-GB"/>
              </w:rPr>
              <w:t>ال</w:t>
            </w:r>
            <w:r w:rsidRPr="003B1150">
              <w:rPr>
                <w:sz w:val="18"/>
                <w:szCs w:val="26"/>
                <w:rtl/>
                <w:lang w:val="en-GB"/>
              </w:rPr>
              <w:t>جنسية</w:t>
            </w:r>
          </w:p>
        </w:tc>
        <w:tc>
          <w:tcPr>
            <w:tcW w:w="1119" w:type="dxa"/>
            <w:tcBorders>
              <w:top w:val="single" w:sz="4" w:space="0" w:color="auto"/>
            </w:tcBorders>
            <w:shd w:val="clear" w:color="auto" w:fill="auto"/>
          </w:tcPr>
          <w:p w14:paraId="1CB3ABC9" w14:textId="77777777" w:rsidR="009F5BE1" w:rsidRPr="003B1150" w:rsidRDefault="009F5BE1" w:rsidP="007E6E61">
            <w:pPr>
              <w:pStyle w:val="TableText"/>
              <w:rPr>
                <w:rtl/>
              </w:rPr>
            </w:pPr>
            <w:r w:rsidRPr="003B1150">
              <w:rPr>
                <w:rtl/>
              </w:rPr>
              <w:t>40</w:t>
            </w:r>
          </w:p>
        </w:tc>
        <w:tc>
          <w:tcPr>
            <w:tcW w:w="1124" w:type="dxa"/>
            <w:tcBorders>
              <w:top w:val="single" w:sz="4" w:space="0" w:color="auto"/>
            </w:tcBorders>
            <w:shd w:val="clear" w:color="auto" w:fill="auto"/>
          </w:tcPr>
          <w:p w14:paraId="33D20534" w14:textId="77777777" w:rsidR="009F5BE1" w:rsidRPr="003B1150" w:rsidRDefault="009F5BE1" w:rsidP="007E6E61">
            <w:pPr>
              <w:pStyle w:val="TableText"/>
              <w:rPr>
                <w:rtl/>
              </w:rPr>
            </w:pPr>
            <w:r w:rsidRPr="003B1150">
              <w:rPr>
                <w:rtl/>
              </w:rPr>
              <w:t>28</w:t>
            </w:r>
          </w:p>
        </w:tc>
        <w:tc>
          <w:tcPr>
            <w:tcW w:w="1124" w:type="dxa"/>
            <w:tcBorders>
              <w:top w:val="single" w:sz="4" w:space="0" w:color="auto"/>
            </w:tcBorders>
            <w:shd w:val="clear" w:color="auto" w:fill="auto"/>
          </w:tcPr>
          <w:p w14:paraId="1B1E64CC" w14:textId="77777777" w:rsidR="009F5BE1" w:rsidRPr="003B1150" w:rsidRDefault="009F5BE1" w:rsidP="007E6E61">
            <w:pPr>
              <w:pStyle w:val="TableText"/>
              <w:rPr>
                <w:rtl/>
              </w:rPr>
            </w:pPr>
            <w:r w:rsidRPr="003B1150">
              <w:rPr>
                <w:rtl/>
              </w:rPr>
              <w:t>24</w:t>
            </w:r>
          </w:p>
        </w:tc>
        <w:tc>
          <w:tcPr>
            <w:tcW w:w="829" w:type="dxa"/>
            <w:tcBorders>
              <w:top w:val="single" w:sz="4" w:space="0" w:color="auto"/>
            </w:tcBorders>
            <w:shd w:val="clear" w:color="auto" w:fill="auto"/>
          </w:tcPr>
          <w:p w14:paraId="780DB5D4" w14:textId="77777777" w:rsidR="009F5BE1" w:rsidRPr="003B1150" w:rsidRDefault="009F5BE1" w:rsidP="007E6E61">
            <w:pPr>
              <w:pStyle w:val="TableText"/>
              <w:rPr>
                <w:rtl/>
                <w:lang w:bidi="ar-DZ"/>
              </w:rPr>
            </w:pPr>
            <w:r w:rsidRPr="003B1150">
              <w:rPr>
                <w:rtl/>
              </w:rPr>
              <w:t>22</w:t>
            </w:r>
          </w:p>
        </w:tc>
      </w:tr>
      <w:tr w:rsidR="009F5BE1" w:rsidRPr="003B1150" w14:paraId="08EEFBA1" w14:textId="77777777" w:rsidTr="003B1150">
        <w:tc>
          <w:tcPr>
            <w:tcW w:w="3174" w:type="dxa"/>
            <w:shd w:val="clear" w:color="auto" w:fill="auto"/>
          </w:tcPr>
          <w:p w14:paraId="0D81D281"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جرائم العنف</w:t>
            </w:r>
          </w:p>
        </w:tc>
        <w:tc>
          <w:tcPr>
            <w:tcW w:w="1119" w:type="dxa"/>
            <w:shd w:val="clear" w:color="auto" w:fill="auto"/>
          </w:tcPr>
          <w:p w14:paraId="487567D8" w14:textId="77777777" w:rsidR="009F5BE1" w:rsidRPr="003B1150" w:rsidRDefault="009F5BE1" w:rsidP="007E6E61">
            <w:pPr>
              <w:pStyle w:val="TableText"/>
              <w:rPr>
                <w:rtl/>
              </w:rPr>
            </w:pPr>
            <w:r w:rsidRPr="003B1150">
              <w:rPr>
                <w:rtl/>
              </w:rPr>
              <w:t>63</w:t>
            </w:r>
          </w:p>
        </w:tc>
        <w:tc>
          <w:tcPr>
            <w:tcW w:w="1124" w:type="dxa"/>
            <w:shd w:val="clear" w:color="auto" w:fill="auto"/>
          </w:tcPr>
          <w:p w14:paraId="5B1DA029" w14:textId="77777777" w:rsidR="009F5BE1" w:rsidRPr="003B1150" w:rsidRDefault="009F5BE1" w:rsidP="007E6E61">
            <w:pPr>
              <w:pStyle w:val="TableText"/>
              <w:rPr>
                <w:rtl/>
              </w:rPr>
            </w:pPr>
            <w:r w:rsidRPr="003B1150">
              <w:rPr>
                <w:rtl/>
              </w:rPr>
              <w:t>71</w:t>
            </w:r>
          </w:p>
        </w:tc>
        <w:tc>
          <w:tcPr>
            <w:tcW w:w="1124" w:type="dxa"/>
            <w:shd w:val="clear" w:color="auto" w:fill="auto"/>
          </w:tcPr>
          <w:p w14:paraId="1A9624CE" w14:textId="77777777" w:rsidR="009F5BE1" w:rsidRPr="003B1150" w:rsidRDefault="009F5BE1" w:rsidP="007E6E61">
            <w:pPr>
              <w:pStyle w:val="TableText"/>
              <w:rPr>
                <w:rtl/>
              </w:rPr>
            </w:pPr>
            <w:r w:rsidRPr="003B1150">
              <w:rPr>
                <w:rtl/>
              </w:rPr>
              <w:t>82</w:t>
            </w:r>
          </w:p>
        </w:tc>
        <w:tc>
          <w:tcPr>
            <w:tcW w:w="829" w:type="dxa"/>
            <w:shd w:val="clear" w:color="auto" w:fill="auto"/>
          </w:tcPr>
          <w:p w14:paraId="0D0EB97F" w14:textId="77777777" w:rsidR="009F5BE1" w:rsidRPr="003B1150" w:rsidRDefault="009F5BE1" w:rsidP="007E6E61">
            <w:pPr>
              <w:pStyle w:val="TableText"/>
              <w:rPr>
                <w:rtl/>
              </w:rPr>
            </w:pPr>
            <w:r w:rsidRPr="003B1150">
              <w:rPr>
                <w:rtl/>
              </w:rPr>
              <w:t>80</w:t>
            </w:r>
          </w:p>
        </w:tc>
      </w:tr>
      <w:tr w:rsidR="009F5BE1" w:rsidRPr="003B1150" w14:paraId="79236E5B" w14:textId="77777777" w:rsidTr="003B1150">
        <w:tc>
          <w:tcPr>
            <w:tcW w:w="3174" w:type="dxa"/>
            <w:shd w:val="clear" w:color="auto" w:fill="auto"/>
          </w:tcPr>
          <w:p w14:paraId="533815B2"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السرقة</w:t>
            </w:r>
          </w:p>
        </w:tc>
        <w:tc>
          <w:tcPr>
            <w:tcW w:w="1119" w:type="dxa"/>
            <w:shd w:val="clear" w:color="auto" w:fill="auto"/>
          </w:tcPr>
          <w:p w14:paraId="29A52F13" w14:textId="77777777" w:rsidR="009F5BE1" w:rsidRPr="003B1150" w:rsidRDefault="009F5BE1" w:rsidP="007E6E61">
            <w:pPr>
              <w:pStyle w:val="TableText"/>
              <w:rPr>
                <w:rtl/>
              </w:rPr>
            </w:pPr>
            <w:r w:rsidRPr="003B1150">
              <w:rPr>
                <w:rtl/>
              </w:rPr>
              <w:t>425</w:t>
            </w:r>
          </w:p>
        </w:tc>
        <w:tc>
          <w:tcPr>
            <w:tcW w:w="1124" w:type="dxa"/>
            <w:shd w:val="clear" w:color="auto" w:fill="auto"/>
          </w:tcPr>
          <w:p w14:paraId="410BA479" w14:textId="77777777" w:rsidR="009F5BE1" w:rsidRPr="003B1150" w:rsidRDefault="009F5BE1" w:rsidP="007E6E61">
            <w:pPr>
              <w:pStyle w:val="TableText"/>
              <w:rPr>
                <w:rtl/>
              </w:rPr>
            </w:pPr>
            <w:r w:rsidRPr="003B1150">
              <w:rPr>
                <w:rtl/>
              </w:rPr>
              <w:t>477</w:t>
            </w:r>
          </w:p>
        </w:tc>
        <w:tc>
          <w:tcPr>
            <w:tcW w:w="1124" w:type="dxa"/>
            <w:shd w:val="clear" w:color="auto" w:fill="auto"/>
          </w:tcPr>
          <w:p w14:paraId="76B1951D" w14:textId="77777777" w:rsidR="009F5BE1" w:rsidRPr="003B1150" w:rsidRDefault="009F5BE1" w:rsidP="007E6E61">
            <w:pPr>
              <w:pStyle w:val="TableText"/>
              <w:rPr>
                <w:rtl/>
              </w:rPr>
            </w:pPr>
            <w:r w:rsidRPr="003B1150">
              <w:rPr>
                <w:rtl/>
              </w:rPr>
              <w:t>421</w:t>
            </w:r>
          </w:p>
        </w:tc>
        <w:tc>
          <w:tcPr>
            <w:tcW w:w="829" w:type="dxa"/>
            <w:shd w:val="clear" w:color="auto" w:fill="auto"/>
          </w:tcPr>
          <w:p w14:paraId="15B26D9A" w14:textId="77777777" w:rsidR="009F5BE1" w:rsidRPr="003B1150" w:rsidRDefault="009F5BE1" w:rsidP="007E6E61">
            <w:pPr>
              <w:pStyle w:val="TableText"/>
              <w:rPr>
                <w:rtl/>
              </w:rPr>
            </w:pPr>
            <w:r w:rsidRPr="003B1150">
              <w:rPr>
                <w:rtl/>
              </w:rPr>
              <w:t>226</w:t>
            </w:r>
          </w:p>
        </w:tc>
      </w:tr>
      <w:tr w:rsidR="009F5BE1" w:rsidRPr="003B1150" w14:paraId="53CECF85" w14:textId="77777777" w:rsidTr="003B1150">
        <w:tc>
          <w:tcPr>
            <w:tcW w:w="3174" w:type="dxa"/>
            <w:tcBorders>
              <w:bottom w:val="nil"/>
            </w:tcBorders>
            <w:shd w:val="clear" w:color="auto" w:fill="auto"/>
          </w:tcPr>
          <w:p w14:paraId="5F4D88DA" w14:textId="77777777" w:rsidR="009F5BE1" w:rsidRPr="003B1150" w:rsidRDefault="009F5BE1" w:rsidP="003B1150">
            <w:pPr>
              <w:spacing w:before="40" w:after="40" w:line="300" w:lineRule="exact"/>
              <w:ind w:left="113" w:right="113"/>
              <w:rPr>
                <w:sz w:val="18"/>
                <w:szCs w:val="26"/>
                <w:rtl/>
                <w:lang w:val="en-GB"/>
              </w:rPr>
            </w:pPr>
            <w:r w:rsidRPr="003B1150">
              <w:rPr>
                <w:rFonts w:hint="cs"/>
                <w:sz w:val="18"/>
                <w:szCs w:val="26"/>
                <w:rtl/>
                <w:lang w:val="en-GB"/>
              </w:rPr>
              <w:t>ال</w:t>
            </w:r>
            <w:r w:rsidRPr="003B1150">
              <w:rPr>
                <w:sz w:val="18"/>
                <w:szCs w:val="26"/>
                <w:rtl/>
                <w:lang w:val="en-GB"/>
              </w:rPr>
              <w:t>تخريب</w:t>
            </w:r>
          </w:p>
        </w:tc>
        <w:tc>
          <w:tcPr>
            <w:tcW w:w="1119" w:type="dxa"/>
            <w:tcBorders>
              <w:bottom w:val="nil"/>
            </w:tcBorders>
            <w:shd w:val="clear" w:color="auto" w:fill="auto"/>
          </w:tcPr>
          <w:p w14:paraId="3C87ED56" w14:textId="77777777" w:rsidR="009F5BE1" w:rsidRPr="003B1150" w:rsidRDefault="009F5BE1" w:rsidP="007E6E61">
            <w:pPr>
              <w:pStyle w:val="TableText"/>
              <w:rPr>
                <w:rtl/>
              </w:rPr>
            </w:pPr>
            <w:r w:rsidRPr="003B1150">
              <w:rPr>
                <w:rtl/>
              </w:rPr>
              <w:t>370</w:t>
            </w:r>
          </w:p>
        </w:tc>
        <w:tc>
          <w:tcPr>
            <w:tcW w:w="1124" w:type="dxa"/>
            <w:tcBorders>
              <w:bottom w:val="nil"/>
            </w:tcBorders>
            <w:shd w:val="clear" w:color="auto" w:fill="auto"/>
          </w:tcPr>
          <w:p w14:paraId="45A8C36D" w14:textId="77777777" w:rsidR="009F5BE1" w:rsidRPr="003B1150" w:rsidRDefault="009F5BE1" w:rsidP="007E6E61">
            <w:pPr>
              <w:pStyle w:val="TableText"/>
              <w:rPr>
                <w:rtl/>
              </w:rPr>
            </w:pPr>
            <w:r w:rsidRPr="003B1150">
              <w:rPr>
                <w:rtl/>
              </w:rPr>
              <w:t>275</w:t>
            </w:r>
          </w:p>
        </w:tc>
        <w:tc>
          <w:tcPr>
            <w:tcW w:w="1124" w:type="dxa"/>
            <w:tcBorders>
              <w:bottom w:val="nil"/>
            </w:tcBorders>
            <w:shd w:val="clear" w:color="auto" w:fill="auto"/>
          </w:tcPr>
          <w:p w14:paraId="765DF580" w14:textId="77777777" w:rsidR="009F5BE1" w:rsidRPr="003B1150" w:rsidRDefault="009F5BE1" w:rsidP="007E6E61">
            <w:pPr>
              <w:pStyle w:val="TableText"/>
              <w:rPr>
                <w:rtl/>
              </w:rPr>
            </w:pPr>
            <w:r w:rsidRPr="003B1150">
              <w:rPr>
                <w:rtl/>
              </w:rPr>
              <w:t>250</w:t>
            </w:r>
          </w:p>
        </w:tc>
        <w:tc>
          <w:tcPr>
            <w:tcW w:w="829" w:type="dxa"/>
            <w:tcBorders>
              <w:bottom w:val="nil"/>
            </w:tcBorders>
            <w:shd w:val="clear" w:color="auto" w:fill="auto"/>
          </w:tcPr>
          <w:p w14:paraId="0DA02597" w14:textId="77777777" w:rsidR="009F5BE1" w:rsidRPr="003B1150" w:rsidRDefault="009F5BE1" w:rsidP="007E6E61">
            <w:pPr>
              <w:pStyle w:val="TableText"/>
              <w:rPr>
                <w:rtl/>
              </w:rPr>
            </w:pPr>
            <w:r w:rsidRPr="003B1150">
              <w:rPr>
                <w:rtl/>
              </w:rPr>
              <w:t>158</w:t>
            </w:r>
          </w:p>
        </w:tc>
      </w:tr>
      <w:tr w:rsidR="009F5BE1" w:rsidRPr="003B1150" w14:paraId="7F88728D" w14:textId="77777777" w:rsidTr="003B1150">
        <w:tc>
          <w:tcPr>
            <w:tcW w:w="3174" w:type="dxa"/>
            <w:tcBorders>
              <w:top w:val="nil"/>
              <w:bottom w:val="single" w:sz="12" w:space="0" w:color="auto"/>
            </w:tcBorders>
            <w:shd w:val="clear" w:color="auto" w:fill="auto"/>
          </w:tcPr>
          <w:p w14:paraId="3FFC0DF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جرائم أخرى</w:t>
            </w:r>
          </w:p>
        </w:tc>
        <w:tc>
          <w:tcPr>
            <w:tcW w:w="1119" w:type="dxa"/>
            <w:tcBorders>
              <w:top w:val="nil"/>
              <w:bottom w:val="single" w:sz="12" w:space="0" w:color="auto"/>
            </w:tcBorders>
            <w:shd w:val="clear" w:color="auto" w:fill="auto"/>
          </w:tcPr>
          <w:p w14:paraId="43B07EBE" w14:textId="77777777" w:rsidR="009F5BE1" w:rsidRPr="003B1150" w:rsidRDefault="009F5BE1" w:rsidP="007E6E61">
            <w:pPr>
              <w:pStyle w:val="TableText"/>
              <w:rPr>
                <w:rtl/>
              </w:rPr>
            </w:pPr>
            <w:r w:rsidRPr="003B1150">
              <w:rPr>
                <w:rtl/>
              </w:rPr>
              <w:t>159</w:t>
            </w:r>
          </w:p>
        </w:tc>
        <w:tc>
          <w:tcPr>
            <w:tcW w:w="1124" w:type="dxa"/>
            <w:tcBorders>
              <w:top w:val="nil"/>
              <w:bottom w:val="single" w:sz="12" w:space="0" w:color="auto"/>
            </w:tcBorders>
            <w:shd w:val="clear" w:color="auto" w:fill="auto"/>
          </w:tcPr>
          <w:p w14:paraId="64FB19D6" w14:textId="77777777" w:rsidR="009F5BE1" w:rsidRPr="003B1150" w:rsidRDefault="009F5BE1" w:rsidP="007E6E61">
            <w:pPr>
              <w:pStyle w:val="TableText"/>
              <w:rPr>
                <w:rtl/>
              </w:rPr>
            </w:pPr>
            <w:r w:rsidRPr="003B1150">
              <w:rPr>
                <w:rtl/>
              </w:rPr>
              <w:t>124</w:t>
            </w:r>
          </w:p>
        </w:tc>
        <w:tc>
          <w:tcPr>
            <w:tcW w:w="1124" w:type="dxa"/>
            <w:tcBorders>
              <w:top w:val="nil"/>
              <w:bottom w:val="single" w:sz="12" w:space="0" w:color="auto"/>
            </w:tcBorders>
            <w:shd w:val="clear" w:color="auto" w:fill="auto"/>
          </w:tcPr>
          <w:p w14:paraId="101B0647" w14:textId="77777777" w:rsidR="009F5BE1" w:rsidRPr="003B1150" w:rsidRDefault="009F5BE1" w:rsidP="007E6E61">
            <w:pPr>
              <w:pStyle w:val="TableText"/>
              <w:rPr>
                <w:rtl/>
              </w:rPr>
            </w:pPr>
            <w:r w:rsidRPr="003B1150">
              <w:rPr>
                <w:rtl/>
              </w:rPr>
              <w:t>152</w:t>
            </w:r>
          </w:p>
        </w:tc>
        <w:tc>
          <w:tcPr>
            <w:tcW w:w="829" w:type="dxa"/>
            <w:tcBorders>
              <w:top w:val="nil"/>
              <w:bottom w:val="single" w:sz="12" w:space="0" w:color="auto"/>
            </w:tcBorders>
            <w:shd w:val="clear" w:color="auto" w:fill="auto"/>
          </w:tcPr>
          <w:p w14:paraId="77CC9BF8" w14:textId="77777777" w:rsidR="009F5BE1" w:rsidRPr="003B1150" w:rsidRDefault="009F5BE1" w:rsidP="007E6E61">
            <w:pPr>
              <w:pStyle w:val="TableText"/>
              <w:rPr>
                <w:rtl/>
              </w:rPr>
            </w:pPr>
            <w:r w:rsidRPr="003B1150">
              <w:rPr>
                <w:rtl/>
              </w:rPr>
              <w:t>119</w:t>
            </w:r>
          </w:p>
        </w:tc>
      </w:tr>
    </w:tbl>
    <w:p w14:paraId="309F75FF"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tl/>
        </w:rPr>
        <w:t>إحصاءات جزر فارو.</w:t>
      </w:r>
    </w:p>
    <w:p w14:paraId="707E8B54" w14:textId="77777777" w:rsidR="009F5BE1" w:rsidRPr="004A1955" w:rsidRDefault="009F5BE1" w:rsidP="009F5BE1">
      <w:pPr>
        <w:pStyle w:val="H1GA"/>
        <w:rPr>
          <w:rtl/>
        </w:rPr>
      </w:pPr>
      <w:r w:rsidRPr="004A1955">
        <w:rPr>
          <w:rtl/>
        </w:rPr>
        <w:tab/>
      </w:r>
      <w:r w:rsidRPr="004A1955">
        <w:rPr>
          <w:rtl/>
        </w:rPr>
        <w:tab/>
      </w:r>
      <w:bookmarkStart w:id="16" w:name="_Toc162033"/>
      <w:r w:rsidRPr="004A1955">
        <w:rPr>
          <w:rtl/>
        </w:rPr>
        <w:t>الإطار العام لحماية حقوق الإنسان وتعزيزها</w:t>
      </w:r>
      <w:bookmarkEnd w:id="16"/>
    </w:p>
    <w:p w14:paraId="41B41199" w14:textId="77777777" w:rsidR="009F5BE1" w:rsidRPr="004A1955" w:rsidRDefault="009F5BE1" w:rsidP="009F5BE1">
      <w:pPr>
        <w:pStyle w:val="SingleTxtGA"/>
        <w:rPr>
          <w:rtl/>
        </w:rPr>
      </w:pPr>
      <w:r w:rsidRPr="004A1955">
        <w:rPr>
          <w:rtl/>
        </w:rPr>
        <w:t>317</w:t>
      </w:r>
      <w:r w:rsidRPr="004A1955">
        <w:rPr>
          <w:rFonts w:hint="cs"/>
          <w:rtl/>
        </w:rPr>
        <w:t>-</w:t>
      </w:r>
      <w:r w:rsidR="003B1150">
        <w:rPr>
          <w:rtl/>
        </w:rPr>
        <w:tab/>
      </w:r>
      <w:r w:rsidRPr="003B1150">
        <w:rPr>
          <w:spacing w:val="-4"/>
          <w:rtl/>
        </w:rPr>
        <w:t>تسري أحكام حقوق الإنسان المنصوص عليها في الدستور الدانمركي على جزر فارو (انظر الفرع دال-1 أعلاه). وفي</w:t>
      </w:r>
      <w:r w:rsidRPr="003B1150">
        <w:rPr>
          <w:rFonts w:hint="cs"/>
          <w:spacing w:val="-4"/>
          <w:rtl/>
        </w:rPr>
        <w:t>م</w:t>
      </w:r>
      <w:r w:rsidRPr="003B1150">
        <w:rPr>
          <w:spacing w:val="-4"/>
          <w:rtl/>
        </w:rPr>
        <w:t>ا عدا بعض الاستثناءات، تسري على جزر فارو الاتفاقيات الدولية لحقوق الإنسان التي صدقت عليها الدانمرك. ولمزيد من التفاصيل، يرجى الرجوع إلى الفرع 2-جيم</w:t>
      </w:r>
      <w:r w:rsidRPr="004A1955">
        <w:rPr>
          <w:rtl/>
        </w:rPr>
        <w:t>.</w:t>
      </w:r>
    </w:p>
    <w:p w14:paraId="3413ECA1" w14:textId="77777777" w:rsidR="009F5BE1" w:rsidRPr="004A1955" w:rsidRDefault="009F5BE1" w:rsidP="009F5BE1">
      <w:pPr>
        <w:pStyle w:val="SingleTxtGA"/>
        <w:rPr>
          <w:rtl/>
        </w:rPr>
      </w:pPr>
      <w:r w:rsidRPr="004A1955">
        <w:rPr>
          <w:rtl/>
        </w:rPr>
        <w:t>318-</w:t>
      </w:r>
      <w:r w:rsidRPr="004A1955">
        <w:rPr>
          <w:rtl/>
        </w:rPr>
        <w:tab/>
      </w:r>
      <w:r w:rsidRPr="003B1150">
        <w:rPr>
          <w:spacing w:val="-2"/>
          <w:rtl/>
        </w:rPr>
        <w:t>وقد أدرجت الاتفاقية الأوروبية لحقوق الإنسان في قانون جزر فارو، ويحظر التمييز</w:t>
      </w:r>
      <w:r w:rsidRPr="003B1150">
        <w:rPr>
          <w:rFonts w:hint="cs"/>
          <w:spacing w:val="-2"/>
          <w:rtl/>
        </w:rPr>
        <w:t xml:space="preserve"> </w:t>
      </w:r>
      <w:r w:rsidRPr="003B1150">
        <w:rPr>
          <w:spacing w:val="-2"/>
          <w:rtl/>
        </w:rPr>
        <w:t xml:space="preserve">بموجب عدة قوانين في جزر فارو. ويحظر قانون التمييز </w:t>
      </w:r>
      <w:r w:rsidRPr="003B1150">
        <w:rPr>
          <w:rFonts w:hint="cs"/>
          <w:spacing w:val="-2"/>
          <w:rtl/>
        </w:rPr>
        <w:t>الجنساني</w:t>
      </w:r>
      <w:r w:rsidRPr="003B1150">
        <w:rPr>
          <w:spacing w:val="-2"/>
          <w:rtl/>
        </w:rPr>
        <w:t xml:space="preserve"> التمييز بسبب نوع الجنس، ويسري القانون الدانمركي الذي يحظر التمييز العنصري على جزر فارو</w:t>
      </w:r>
      <w:r w:rsidRPr="003B1150">
        <w:rPr>
          <w:rFonts w:hint="cs"/>
          <w:spacing w:val="-2"/>
          <w:rtl/>
        </w:rPr>
        <w:t xml:space="preserve"> أيض</w:t>
      </w:r>
      <w:r w:rsidR="009B486F" w:rsidRPr="003B1150">
        <w:rPr>
          <w:rFonts w:hint="cs"/>
          <w:spacing w:val="-2"/>
          <w:rtl/>
        </w:rPr>
        <w:t>ا</w:t>
      </w:r>
      <w:r w:rsidR="009B486F">
        <w:rPr>
          <w:rFonts w:hint="cs"/>
          <w:spacing w:val="-2"/>
          <w:rtl/>
        </w:rPr>
        <w:t>ً</w:t>
      </w:r>
      <w:r w:rsidR="009B486F" w:rsidRPr="003B1150">
        <w:rPr>
          <w:spacing w:val="-2"/>
          <w:rtl/>
        </w:rPr>
        <w:t>.</w:t>
      </w:r>
      <w:r w:rsidRPr="003B1150">
        <w:rPr>
          <w:spacing w:val="-2"/>
          <w:rtl/>
        </w:rPr>
        <w:t xml:space="preserve"> وتعاقب المادة 266 باء من القانون الجنائي الفاروي التمييز على أساس العرق والأصل القومي أو الإثني والمعتقد والميل الجنسي. وعلاوة على ذلك، يحظر قانون التمييز في سوق العمل التمييز بسبب الإعاقة. ويجري حالياً في برلمان فارو إعداد مشروع قانون بشأن حظر</w:t>
      </w:r>
      <w:r w:rsidRPr="003B1150">
        <w:rPr>
          <w:rFonts w:hint="cs"/>
          <w:spacing w:val="-2"/>
          <w:rtl/>
        </w:rPr>
        <w:t xml:space="preserve"> عام ل</w:t>
      </w:r>
      <w:r w:rsidRPr="003B1150">
        <w:rPr>
          <w:spacing w:val="-2"/>
          <w:rtl/>
        </w:rPr>
        <w:t>لتمييز في سوق العمل</w:t>
      </w:r>
      <w:r w:rsidRPr="004A1955">
        <w:rPr>
          <w:rtl/>
        </w:rPr>
        <w:t>.</w:t>
      </w:r>
    </w:p>
    <w:p w14:paraId="7B69B25A" w14:textId="77777777" w:rsidR="009F5BE1" w:rsidRPr="004A1955" w:rsidRDefault="009F5BE1" w:rsidP="009F5BE1">
      <w:pPr>
        <w:pStyle w:val="SingleTxtGA"/>
        <w:rPr>
          <w:rtl/>
        </w:rPr>
      </w:pPr>
      <w:r w:rsidRPr="004A1955">
        <w:rPr>
          <w:rtl/>
        </w:rPr>
        <w:t>319-</w:t>
      </w:r>
      <w:r w:rsidRPr="004A1955">
        <w:rPr>
          <w:rtl/>
        </w:rPr>
        <w:tab/>
      </w:r>
      <w:r w:rsidRPr="003B1150">
        <w:rPr>
          <w:spacing w:val="-2"/>
          <w:rtl/>
        </w:rPr>
        <w:t>وأنشئت مؤسسة أمين المظالم في جزر فارو في عام 2000. وتشمل مسؤوليات أمين المظالم كل الإدارة العامة والبلديات في جزر فارو. ويتمتع أمين المظالم البرلماني الدانمركي باختصاص في المناطق التي لا تتولاها سلطات جزر فارو. ومنذ عام 2014، تم تكليف أمين المظالم البرلماني برصد حقوق الأطفال والشباب في جزر فارو - بما في ذلك في المؤسسات العامة والخاصة</w:t>
      </w:r>
      <w:r w:rsidRPr="004A1955">
        <w:rPr>
          <w:rtl/>
        </w:rPr>
        <w:t>.</w:t>
      </w:r>
    </w:p>
    <w:p w14:paraId="20EC2D0B" w14:textId="77777777" w:rsidR="009F5BE1" w:rsidRPr="004A1955" w:rsidRDefault="009F5BE1" w:rsidP="009F5BE1">
      <w:pPr>
        <w:pStyle w:val="HChGA"/>
        <w:rPr>
          <w:rtl/>
        </w:rPr>
      </w:pPr>
      <w:r w:rsidRPr="004A1955">
        <w:rPr>
          <w:rtl/>
        </w:rPr>
        <w:tab/>
      </w:r>
      <w:bookmarkStart w:id="17" w:name="_Toc162034"/>
      <w:r w:rsidRPr="004A1955">
        <w:rPr>
          <w:rtl/>
        </w:rPr>
        <w:t>خامسا</w:t>
      </w:r>
      <w:r w:rsidRPr="004A1955">
        <w:rPr>
          <w:rFonts w:hint="cs"/>
          <w:rtl/>
        </w:rPr>
        <w:t>ً</w:t>
      </w:r>
      <w:r w:rsidRPr="004A1955">
        <w:rPr>
          <w:rtl/>
        </w:rPr>
        <w:t>-</w:t>
      </w:r>
      <w:r w:rsidRPr="004A1955">
        <w:rPr>
          <w:rtl/>
        </w:rPr>
        <w:tab/>
        <w:t>غرينلند</w:t>
      </w:r>
      <w:bookmarkEnd w:id="17"/>
    </w:p>
    <w:p w14:paraId="1F88CCB3" w14:textId="77777777" w:rsidR="009F5BE1" w:rsidRPr="004A1955" w:rsidRDefault="009F5BE1" w:rsidP="009F5BE1">
      <w:pPr>
        <w:pStyle w:val="H1GA"/>
        <w:rPr>
          <w:rtl/>
        </w:rPr>
      </w:pPr>
      <w:r w:rsidRPr="004A1955">
        <w:rPr>
          <w:rtl/>
        </w:rPr>
        <w:tab/>
      </w:r>
      <w:r w:rsidRPr="004A1955">
        <w:rPr>
          <w:rtl/>
        </w:rPr>
        <w:tab/>
      </w:r>
      <w:bookmarkStart w:id="18" w:name="_Toc162035"/>
      <w:r w:rsidRPr="004A1955">
        <w:rPr>
          <w:rtl/>
        </w:rPr>
        <w:t>معلومات عامة عن غرينلند</w:t>
      </w:r>
      <w:bookmarkEnd w:id="18"/>
    </w:p>
    <w:p w14:paraId="5E21B05D" w14:textId="77777777" w:rsidR="009F5BE1" w:rsidRPr="004A1955" w:rsidRDefault="009F5BE1" w:rsidP="009F5BE1">
      <w:pPr>
        <w:pStyle w:val="SingleTxtGA"/>
        <w:rPr>
          <w:rtl/>
        </w:rPr>
      </w:pPr>
      <w:r w:rsidRPr="004A1955">
        <w:rPr>
          <w:rtl/>
        </w:rPr>
        <w:t>320-</w:t>
      </w:r>
      <w:r w:rsidRPr="004A1955">
        <w:rPr>
          <w:rtl/>
        </w:rPr>
        <w:tab/>
        <w:t xml:space="preserve">تغطي غرينلند مساحة قدرها </w:t>
      </w:r>
      <w:r w:rsidRPr="004A1955">
        <w:rPr>
          <w:rFonts w:hint="cs"/>
          <w:rtl/>
        </w:rPr>
        <w:t>086 166 2</w:t>
      </w:r>
      <w:r w:rsidRPr="004A1955">
        <w:rPr>
          <w:rtl/>
        </w:rPr>
        <w:t xml:space="preserve"> كيلومتر</w:t>
      </w:r>
      <w:r w:rsidR="009B486F" w:rsidRPr="004A1955">
        <w:rPr>
          <w:rFonts w:hint="cs"/>
          <w:rtl/>
        </w:rPr>
        <w:t>ا</w:t>
      </w:r>
      <w:r w:rsidR="009B486F">
        <w:rPr>
          <w:rFonts w:hint="cs"/>
          <w:rtl/>
        </w:rPr>
        <w:t>ً</w:t>
      </w:r>
      <w:r w:rsidR="009B486F" w:rsidRPr="004A1955">
        <w:rPr>
          <w:rtl/>
        </w:rPr>
        <w:t xml:space="preserve"> </w:t>
      </w:r>
      <w:r w:rsidRPr="004A1955">
        <w:rPr>
          <w:rtl/>
        </w:rPr>
        <w:t>مربع</w:t>
      </w:r>
      <w:r w:rsidR="009B486F" w:rsidRPr="004A1955">
        <w:rPr>
          <w:rFonts w:hint="cs"/>
          <w:rtl/>
        </w:rPr>
        <w:t>ا</w:t>
      </w:r>
      <w:r w:rsidR="009B486F">
        <w:rPr>
          <w:rFonts w:hint="cs"/>
          <w:rtl/>
        </w:rPr>
        <w:t>ً</w:t>
      </w:r>
      <w:r w:rsidR="009B486F" w:rsidRPr="004A1955">
        <w:rPr>
          <w:rtl/>
        </w:rPr>
        <w:t xml:space="preserve"> </w:t>
      </w:r>
      <w:r w:rsidRPr="004A1955">
        <w:rPr>
          <w:rtl/>
        </w:rPr>
        <w:t>(</w:t>
      </w:r>
      <w:r w:rsidRPr="004A1955">
        <w:rPr>
          <w:rFonts w:hint="cs"/>
          <w:rtl/>
        </w:rPr>
        <w:t>449 410</w:t>
      </w:r>
      <w:r w:rsidRPr="004A1955">
        <w:rPr>
          <w:rtl/>
        </w:rPr>
        <w:t xml:space="preserve"> كيلومتر</w:t>
      </w:r>
      <w:r w:rsidRPr="004A1955">
        <w:rPr>
          <w:rFonts w:hint="cs"/>
          <w:rtl/>
        </w:rPr>
        <w:t>ات</w:t>
      </w:r>
      <w:r w:rsidRPr="004A1955">
        <w:rPr>
          <w:rtl/>
        </w:rPr>
        <w:t xml:space="preserve"> مربع</w:t>
      </w:r>
      <w:r w:rsidRPr="004A1955">
        <w:rPr>
          <w:rFonts w:hint="cs"/>
          <w:rtl/>
        </w:rPr>
        <w:t>ة</w:t>
      </w:r>
      <w:r w:rsidRPr="004A1955">
        <w:rPr>
          <w:rtl/>
        </w:rPr>
        <w:t>، منها منطقة خالية من الجليد).</w:t>
      </w:r>
    </w:p>
    <w:p w14:paraId="4D77C89C" w14:textId="77777777" w:rsidR="009F5BE1" w:rsidRPr="004A1955" w:rsidRDefault="009F5BE1" w:rsidP="009F5BE1">
      <w:pPr>
        <w:pStyle w:val="SingleTxtGA"/>
        <w:rPr>
          <w:rtl/>
        </w:rPr>
      </w:pPr>
      <w:r w:rsidRPr="004A1955">
        <w:rPr>
          <w:rtl/>
        </w:rPr>
        <w:t>321-</w:t>
      </w:r>
      <w:r w:rsidRPr="004A1955">
        <w:rPr>
          <w:rtl/>
        </w:rPr>
        <w:tab/>
        <w:t>ويعيش حوالي نصف السكان في العاصمة نوك والمدن الرئيسية الثلاث الأخرى على الساحل الغربي، بينما يعيش النصف الآخر في 18 بلدة و120 قرية أو مستوطنة. ولا توجد طرق بين المدن على الساحل. وللتنقل محلي</w:t>
      </w:r>
      <w:r w:rsidR="00D967E4" w:rsidRPr="004A1955">
        <w:rPr>
          <w:rtl/>
        </w:rPr>
        <w:t>اً</w:t>
      </w:r>
      <w:r w:rsidRPr="004A1955">
        <w:rPr>
          <w:rtl/>
        </w:rPr>
        <w:t xml:space="preserve">، يمكنك السفر بالطائرات ذات الأجنحة الثابتة أو المروحيات أو عن طريق البحر. ومن نانورتاليك في الجنوب إلى سيسيميوت في الشمال الغربي، يمكنك الإبحار طوال العام، في حين أن السفر من سيسيميوت باتجاه الشمال </w:t>
      </w:r>
      <w:r w:rsidRPr="004A1955">
        <w:rPr>
          <w:rFonts w:hint="cs"/>
          <w:rtl/>
        </w:rPr>
        <w:t>غ</w:t>
      </w:r>
      <w:r w:rsidR="0005045D">
        <w:rPr>
          <w:rFonts w:hint="cs"/>
          <w:rtl/>
        </w:rPr>
        <w:t>ي</w:t>
      </w:r>
      <w:r w:rsidRPr="004A1955">
        <w:rPr>
          <w:rFonts w:hint="cs"/>
          <w:rtl/>
        </w:rPr>
        <w:t>ر ممكن</w:t>
      </w:r>
      <w:r w:rsidRPr="004A1955">
        <w:rPr>
          <w:rtl/>
        </w:rPr>
        <w:t xml:space="preserve"> إلا عندما لا يكون البحر متجمد</w:t>
      </w:r>
      <w:r w:rsidR="009B486F" w:rsidRPr="004A1955">
        <w:rPr>
          <w:rtl/>
        </w:rPr>
        <w:t>ا</w:t>
      </w:r>
      <w:r w:rsidR="009B486F">
        <w:rPr>
          <w:rtl/>
        </w:rPr>
        <w:t>ً</w:t>
      </w:r>
      <w:r w:rsidR="009B486F" w:rsidRPr="004A1955">
        <w:rPr>
          <w:rtl/>
        </w:rPr>
        <w:t>.</w:t>
      </w:r>
      <w:r w:rsidRPr="004A1955">
        <w:rPr>
          <w:rtl/>
        </w:rPr>
        <w:t xml:space="preserve"> وتبحر السفن إلى المدن والمستوطنات على طول الساحل حاملة الركاب والبضائع.</w:t>
      </w:r>
    </w:p>
    <w:p w14:paraId="0757E6EF" w14:textId="77777777" w:rsidR="009F5BE1" w:rsidRPr="004A1955" w:rsidRDefault="009F5BE1" w:rsidP="0005045D">
      <w:pPr>
        <w:pStyle w:val="SingleTxtGA"/>
        <w:spacing w:line="360" w:lineRule="exact"/>
        <w:rPr>
          <w:rtl/>
        </w:rPr>
      </w:pPr>
      <w:r w:rsidRPr="004A1955">
        <w:rPr>
          <w:rtl/>
        </w:rPr>
        <w:t>322-</w:t>
      </w:r>
      <w:r w:rsidRPr="004A1955">
        <w:rPr>
          <w:rtl/>
        </w:rPr>
        <w:tab/>
      </w:r>
      <w:r w:rsidRPr="003B1150">
        <w:rPr>
          <w:spacing w:val="-2"/>
          <w:rtl/>
        </w:rPr>
        <w:t>وغري</w:t>
      </w:r>
      <w:r w:rsidRPr="003B1150">
        <w:rPr>
          <w:rFonts w:hint="cs"/>
          <w:spacing w:val="-2"/>
          <w:rtl/>
        </w:rPr>
        <w:t>ن</w:t>
      </w:r>
      <w:r w:rsidRPr="003B1150">
        <w:rPr>
          <w:spacing w:val="-2"/>
          <w:rtl/>
        </w:rPr>
        <w:t xml:space="preserve">لند منطقة من مملكة الدانمرك تتمتع بالحكم الذاتي. </w:t>
      </w:r>
      <w:r w:rsidRPr="003B1150">
        <w:rPr>
          <w:rFonts w:hint="cs"/>
          <w:spacing w:val="-2"/>
          <w:rtl/>
        </w:rPr>
        <w:t>وهي</w:t>
      </w:r>
      <w:r w:rsidRPr="003B1150">
        <w:rPr>
          <w:spacing w:val="-2"/>
          <w:rtl/>
        </w:rPr>
        <w:t xml:space="preserve"> عضو في الأمم المتحدة، ومجلس أوروبا، ومنظمة التعاون والتنمية في الميدان الاقتصادي ومنظمة حلف شمال الأطلسي، </w:t>
      </w:r>
      <w:r w:rsidRPr="003B1150">
        <w:rPr>
          <w:rFonts w:hint="cs"/>
          <w:spacing w:val="-2"/>
          <w:rtl/>
        </w:rPr>
        <w:t>بين منظمات أخرى</w:t>
      </w:r>
      <w:r w:rsidRPr="003B1150">
        <w:rPr>
          <w:spacing w:val="-2"/>
          <w:rtl/>
        </w:rPr>
        <w:t>، باعتبارها جزء</w:t>
      </w:r>
      <w:r w:rsidR="009B486F" w:rsidRPr="003B1150">
        <w:rPr>
          <w:spacing w:val="-2"/>
          <w:rtl/>
        </w:rPr>
        <w:t>ا</w:t>
      </w:r>
      <w:r w:rsidR="009B486F">
        <w:rPr>
          <w:spacing w:val="-2"/>
          <w:rtl/>
        </w:rPr>
        <w:t>ً</w:t>
      </w:r>
      <w:r w:rsidR="009B486F" w:rsidRPr="003B1150">
        <w:rPr>
          <w:spacing w:val="-2"/>
          <w:rtl/>
        </w:rPr>
        <w:t xml:space="preserve"> </w:t>
      </w:r>
      <w:r w:rsidRPr="003B1150">
        <w:rPr>
          <w:spacing w:val="-2"/>
          <w:rtl/>
        </w:rPr>
        <w:t>من مملكة الدانمرك. وبعد استفتاء عام 1982، انسحبت غرينلند من الاتحاد الأوروبي وهي الآن منتسبة للاتحاد الأوروبي في إطار قرار انتساب أقاليم ما وراء البحار. ولغرينلند اتفاقات شراكة مع الاتحاد الأوروبي، بما في ذلك في مجال مصائد الأسماك</w:t>
      </w:r>
      <w:r w:rsidRPr="004A1955">
        <w:rPr>
          <w:rtl/>
        </w:rPr>
        <w:t>.</w:t>
      </w:r>
    </w:p>
    <w:p w14:paraId="524325A1" w14:textId="77777777" w:rsidR="009F5BE1" w:rsidRPr="004A1955" w:rsidRDefault="009F5BE1" w:rsidP="009F5BE1">
      <w:pPr>
        <w:pStyle w:val="H1GA"/>
        <w:rPr>
          <w:rtl/>
        </w:rPr>
      </w:pPr>
      <w:r w:rsidRPr="004A1955">
        <w:rPr>
          <w:rtl/>
        </w:rPr>
        <w:tab/>
      </w:r>
      <w:bookmarkStart w:id="19" w:name="_Toc162036"/>
      <w:r w:rsidRPr="004A1955">
        <w:rPr>
          <w:rtl/>
        </w:rPr>
        <w:t>ألف-</w:t>
      </w:r>
      <w:r w:rsidRPr="004A1955">
        <w:rPr>
          <w:rtl/>
        </w:rPr>
        <w:tab/>
        <w:t>الخصائص الديمغرافية والاجتماعية والثقافية والاقتصادية</w:t>
      </w:r>
      <w:bookmarkEnd w:id="19"/>
    </w:p>
    <w:p w14:paraId="75078447" w14:textId="77777777" w:rsidR="009F5BE1" w:rsidRPr="004A1955" w:rsidRDefault="009F5BE1" w:rsidP="0005045D">
      <w:pPr>
        <w:pStyle w:val="SingleTxtGA"/>
        <w:spacing w:line="360" w:lineRule="exact"/>
        <w:rPr>
          <w:rtl/>
        </w:rPr>
      </w:pPr>
      <w:r w:rsidRPr="004A1955">
        <w:rPr>
          <w:rtl/>
        </w:rPr>
        <w:t>323-</w:t>
      </w:r>
      <w:r w:rsidRPr="004A1955">
        <w:rPr>
          <w:rtl/>
        </w:rPr>
        <w:tab/>
        <w:t xml:space="preserve">بلغ عدد السكان </w:t>
      </w:r>
      <w:r w:rsidRPr="004A1955">
        <w:rPr>
          <w:rFonts w:hint="cs"/>
          <w:rtl/>
        </w:rPr>
        <w:t>860 55</w:t>
      </w:r>
      <w:r w:rsidRPr="004A1955">
        <w:rPr>
          <w:rtl/>
        </w:rPr>
        <w:t xml:space="preserve"> في كانون الثاني/يناير 2017 (493</w:t>
      </w:r>
      <w:r w:rsidRPr="004A1955">
        <w:rPr>
          <w:rFonts w:hint="cs"/>
          <w:rtl/>
        </w:rPr>
        <w:t xml:space="preserve"> </w:t>
      </w:r>
      <w:r w:rsidRPr="004A1955">
        <w:rPr>
          <w:rtl/>
        </w:rPr>
        <w:t>29 رجل</w:t>
      </w:r>
      <w:r w:rsidR="00D967E4" w:rsidRPr="004A1955">
        <w:rPr>
          <w:rtl/>
        </w:rPr>
        <w:t>اً</w:t>
      </w:r>
      <w:r w:rsidRPr="004A1955">
        <w:rPr>
          <w:rtl/>
        </w:rPr>
        <w:br/>
        <w:t>و367 26 امرأة). ويعيش 600</w:t>
      </w:r>
      <w:r w:rsidRPr="004A1955">
        <w:rPr>
          <w:rFonts w:hint="cs"/>
          <w:rtl/>
        </w:rPr>
        <w:t xml:space="preserve"> </w:t>
      </w:r>
      <w:r w:rsidRPr="004A1955">
        <w:rPr>
          <w:rtl/>
        </w:rPr>
        <w:t>17 شخص في العاصمة نوك.</w:t>
      </w:r>
    </w:p>
    <w:p w14:paraId="3C6A7C1F" w14:textId="77777777" w:rsidR="009F5BE1" w:rsidRPr="004A1955" w:rsidRDefault="009F5BE1" w:rsidP="004A1955">
      <w:pPr>
        <w:pStyle w:val="SingleTxtGA"/>
        <w:keepNext/>
        <w:rPr>
          <w:b/>
          <w:bCs/>
          <w:rtl/>
          <w:lang w:bidi="ar-DZ"/>
        </w:rPr>
      </w:pPr>
      <w:r w:rsidRPr="004A1955">
        <w:rPr>
          <w:rtl/>
        </w:rPr>
        <w:t>الجدول 1</w:t>
      </w:r>
      <w:r w:rsidRPr="004A1955">
        <w:rPr>
          <w:rtl/>
        </w:rPr>
        <w:tab/>
      </w:r>
      <w:r w:rsidRPr="004A1955">
        <w:rPr>
          <w:rtl/>
        </w:rPr>
        <w:br/>
      </w:r>
      <w:r w:rsidRPr="004A1955">
        <w:rPr>
          <w:b/>
          <w:bCs/>
          <w:rtl/>
        </w:rPr>
        <w:t>السكان</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8"/>
        <w:gridCol w:w="1018"/>
        <w:gridCol w:w="1019"/>
        <w:gridCol w:w="1019"/>
        <w:gridCol w:w="1019"/>
        <w:gridCol w:w="1019"/>
        <w:gridCol w:w="1019"/>
        <w:gridCol w:w="1019"/>
      </w:tblGrid>
      <w:tr w:rsidR="009F5BE1" w:rsidRPr="003B1150" w14:paraId="20238D11" w14:textId="77777777" w:rsidTr="00C0092B">
        <w:trPr>
          <w:tblHeader/>
        </w:trPr>
        <w:tc>
          <w:tcPr>
            <w:tcW w:w="1258" w:type="dxa"/>
            <w:tcBorders>
              <w:top w:val="single" w:sz="4" w:space="0" w:color="auto"/>
              <w:bottom w:val="single" w:sz="12" w:space="0" w:color="auto"/>
            </w:tcBorders>
            <w:shd w:val="clear" w:color="auto" w:fill="auto"/>
            <w:vAlign w:val="bottom"/>
          </w:tcPr>
          <w:p w14:paraId="5C28937E" w14:textId="77777777" w:rsidR="009F5BE1" w:rsidRPr="003B1150" w:rsidRDefault="009F5BE1" w:rsidP="003B1150">
            <w:pPr>
              <w:bidi w:val="0"/>
              <w:spacing w:before="40" w:after="40" w:line="300" w:lineRule="exact"/>
              <w:ind w:left="113" w:right="113"/>
              <w:rPr>
                <w:i/>
                <w:iCs/>
                <w:sz w:val="18"/>
                <w:szCs w:val="26"/>
              </w:rPr>
            </w:pPr>
          </w:p>
        </w:tc>
        <w:tc>
          <w:tcPr>
            <w:tcW w:w="1018" w:type="dxa"/>
            <w:tcBorders>
              <w:top w:val="single" w:sz="4" w:space="0" w:color="auto"/>
              <w:bottom w:val="single" w:sz="12" w:space="0" w:color="auto"/>
            </w:tcBorders>
            <w:shd w:val="clear" w:color="auto" w:fill="auto"/>
            <w:vAlign w:val="bottom"/>
          </w:tcPr>
          <w:p w14:paraId="1BAF27A3"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 xml:space="preserve"> 2011</w:t>
            </w:r>
          </w:p>
        </w:tc>
        <w:tc>
          <w:tcPr>
            <w:tcW w:w="1019" w:type="dxa"/>
            <w:tcBorders>
              <w:top w:val="single" w:sz="4" w:space="0" w:color="auto"/>
              <w:bottom w:val="single" w:sz="12" w:space="0" w:color="auto"/>
            </w:tcBorders>
            <w:shd w:val="clear" w:color="auto" w:fill="auto"/>
            <w:vAlign w:val="bottom"/>
          </w:tcPr>
          <w:p w14:paraId="29904A0B"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2012</w:t>
            </w:r>
          </w:p>
        </w:tc>
        <w:tc>
          <w:tcPr>
            <w:tcW w:w="1019" w:type="dxa"/>
            <w:tcBorders>
              <w:top w:val="single" w:sz="4" w:space="0" w:color="auto"/>
              <w:bottom w:val="single" w:sz="12" w:space="0" w:color="auto"/>
            </w:tcBorders>
            <w:shd w:val="clear" w:color="auto" w:fill="auto"/>
            <w:vAlign w:val="bottom"/>
          </w:tcPr>
          <w:p w14:paraId="1F7559D2"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2013</w:t>
            </w:r>
          </w:p>
        </w:tc>
        <w:tc>
          <w:tcPr>
            <w:tcW w:w="1019" w:type="dxa"/>
            <w:tcBorders>
              <w:top w:val="single" w:sz="4" w:space="0" w:color="auto"/>
              <w:bottom w:val="single" w:sz="12" w:space="0" w:color="auto"/>
            </w:tcBorders>
            <w:shd w:val="clear" w:color="auto" w:fill="auto"/>
            <w:vAlign w:val="bottom"/>
          </w:tcPr>
          <w:p w14:paraId="74038E40"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2014</w:t>
            </w:r>
          </w:p>
        </w:tc>
        <w:tc>
          <w:tcPr>
            <w:tcW w:w="1019" w:type="dxa"/>
            <w:tcBorders>
              <w:top w:val="single" w:sz="4" w:space="0" w:color="auto"/>
              <w:bottom w:val="single" w:sz="12" w:space="0" w:color="auto"/>
            </w:tcBorders>
            <w:shd w:val="clear" w:color="auto" w:fill="auto"/>
            <w:vAlign w:val="bottom"/>
          </w:tcPr>
          <w:p w14:paraId="47751999"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2015</w:t>
            </w:r>
          </w:p>
        </w:tc>
        <w:tc>
          <w:tcPr>
            <w:tcW w:w="1019" w:type="dxa"/>
            <w:tcBorders>
              <w:top w:val="single" w:sz="4" w:space="0" w:color="auto"/>
              <w:bottom w:val="single" w:sz="12" w:space="0" w:color="auto"/>
            </w:tcBorders>
            <w:shd w:val="clear" w:color="auto" w:fill="auto"/>
            <w:vAlign w:val="bottom"/>
          </w:tcPr>
          <w:p w14:paraId="7263CF3B"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2016</w:t>
            </w:r>
          </w:p>
        </w:tc>
        <w:tc>
          <w:tcPr>
            <w:tcW w:w="1019" w:type="dxa"/>
            <w:tcBorders>
              <w:top w:val="single" w:sz="4" w:space="0" w:color="auto"/>
              <w:bottom w:val="single" w:sz="12" w:space="0" w:color="auto"/>
            </w:tcBorders>
            <w:shd w:val="clear" w:color="auto" w:fill="auto"/>
            <w:vAlign w:val="bottom"/>
          </w:tcPr>
          <w:p w14:paraId="7A1203AA" w14:textId="77777777" w:rsidR="009F5BE1" w:rsidRPr="003B1150" w:rsidRDefault="009F5BE1" w:rsidP="003B1150">
            <w:pPr>
              <w:spacing w:before="40" w:after="40" w:line="300" w:lineRule="exact"/>
              <w:ind w:left="113"/>
              <w:rPr>
                <w:i/>
                <w:iCs/>
                <w:sz w:val="18"/>
                <w:szCs w:val="26"/>
                <w:rtl/>
                <w:lang w:val="en-GB"/>
              </w:rPr>
            </w:pPr>
            <w:r w:rsidRPr="003B1150">
              <w:rPr>
                <w:i/>
                <w:iCs/>
                <w:sz w:val="18"/>
                <w:szCs w:val="26"/>
                <w:rtl/>
                <w:lang w:val="en-GB"/>
              </w:rPr>
              <w:t>2017</w:t>
            </w:r>
          </w:p>
        </w:tc>
      </w:tr>
      <w:tr w:rsidR="009F5BE1" w:rsidRPr="003B1150" w14:paraId="25917806" w14:textId="77777777" w:rsidTr="00C0092B">
        <w:tc>
          <w:tcPr>
            <w:tcW w:w="1258" w:type="dxa"/>
            <w:tcBorders>
              <w:top w:val="single" w:sz="12" w:space="0" w:color="auto"/>
              <w:bottom w:val="single" w:sz="4" w:space="0" w:color="auto"/>
            </w:tcBorders>
            <w:shd w:val="clear" w:color="auto" w:fill="auto"/>
          </w:tcPr>
          <w:p w14:paraId="0EE785D8" w14:textId="77777777" w:rsidR="009F5BE1" w:rsidRPr="003B1150" w:rsidRDefault="009F5BE1" w:rsidP="0005045D">
            <w:pPr>
              <w:spacing w:before="40" w:after="40" w:line="300" w:lineRule="exact"/>
              <w:ind w:left="314" w:right="113"/>
              <w:rPr>
                <w:bCs/>
                <w:sz w:val="18"/>
                <w:szCs w:val="26"/>
                <w:rtl/>
                <w:lang w:val="en-GB" w:bidi="ar-DZ"/>
              </w:rPr>
            </w:pPr>
            <w:r w:rsidRPr="003B1150">
              <w:rPr>
                <w:bCs/>
                <w:sz w:val="18"/>
                <w:szCs w:val="26"/>
                <w:rtl/>
                <w:lang w:val="en-GB"/>
              </w:rPr>
              <w:t>المجموع</w:t>
            </w:r>
          </w:p>
        </w:tc>
        <w:tc>
          <w:tcPr>
            <w:tcW w:w="1018" w:type="dxa"/>
            <w:tcBorders>
              <w:top w:val="single" w:sz="12" w:space="0" w:color="auto"/>
              <w:bottom w:val="single" w:sz="4" w:space="0" w:color="auto"/>
            </w:tcBorders>
            <w:shd w:val="clear" w:color="auto" w:fill="auto"/>
          </w:tcPr>
          <w:p w14:paraId="63065994" w14:textId="77777777" w:rsidR="009F5BE1" w:rsidRPr="007E6E61" w:rsidRDefault="00C0092B" w:rsidP="007E6E61">
            <w:pPr>
              <w:pStyle w:val="TableText"/>
              <w:rPr>
                <w:b/>
                <w:bCs/>
                <w:rtl/>
              </w:rPr>
            </w:pPr>
            <w:r w:rsidRPr="007E6E61">
              <w:rPr>
                <w:b/>
                <w:bCs/>
                <w:rtl/>
              </w:rPr>
              <w:t>615</w:t>
            </w:r>
            <w:r>
              <w:rPr>
                <w:b/>
                <w:bCs/>
                <w:rtl/>
              </w:rPr>
              <w:t xml:space="preserve"> </w:t>
            </w:r>
            <w:r w:rsidRPr="007E6E61">
              <w:rPr>
                <w:b/>
                <w:bCs/>
                <w:rtl/>
              </w:rPr>
              <w:t>56</w:t>
            </w:r>
          </w:p>
        </w:tc>
        <w:tc>
          <w:tcPr>
            <w:tcW w:w="1019" w:type="dxa"/>
            <w:tcBorders>
              <w:top w:val="single" w:sz="12" w:space="0" w:color="auto"/>
              <w:bottom w:val="single" w:sz="4" w:space="0" w:color="auto"/>
            </w:tcBorders>
            <w:shd w:val="clear" w:color="auto" w:fill="auto"/>
          </w:tcPr>
          <w:p w14:paraId="05A75FC1" w14:textId="77777777" w:rsidR="009F5BE1" w:rsidRPr="007E6E61" w:rsidRDefault="00C0092B" w:rsidP="007E6E61">
            <w:pPr>
              <w:pStyle w:val="TableText"/>
              <w:rPr>
                <w:b/>
                <w:bCs/>
                <w:rtl/>
              </w:rPr>
            </w:pPr>
            <w:r w:rsidRPr="007E6E61">
              <w:rPr>
                <w:b/>
                <w:bCs/>
                <w:rtl/>
              </w:rPr>
              <w:t>749</w:t>
            </w:r>
            <w:r>
              <w:rPr>
                <w:b/>
                <w:bCs/>
                <w:rtl/>
              </w:rPr>
              <w:t xml:space="preserve"> </w:t>
            </w:r>
            <w:r w:rsidRPr="007E6E61">
              <w:rPr>
                <w:b/>
                <w:bCs/>
                <w:rtl/>
              </w:rPr>
              <w:t>56</w:t>
            </w:r>
          </w:p>
        </w:tc>
        <w:tc>
          <w:tcPr>
            <w:tcW w:w="1019" w:type="dxa"/>
            <w:tcBorders>
              <w:top w:val="single" w:sz="12" w:space="0" w:color="auto"/>
              <w:bottom w:val="single" w:sz="4" w:space="0" w:color="auto"/>
            </w:tcBorders>
            <w:shd w:val="clear" w:color="auto" w:fill="auto"/>
          </w:tcPr>
          <w:p w14:paraId="0111328E" w14:textId="77777777" w:rsidR="009F5BE1" w:rsidRPr="007E6E61" w:rsidRDefault="00C0092B" w:rsidP="007E6E61">
            <w:pPr>
              <w:pStyle w:val="TableText"/>
              <w:rPr>
                <w:b/>
                <w:bCs/>
                <w:rtl/>
              </w:rPr>
            </w:pPr>
            <w:r w:rsidRPr="007E6E61">
              <w:rPr>
                <w:b/>
                <w:bCs/>
                <w:rtl/>
              </w:rPr>
              <w:t>370</w:t>
            </w:r>
            <w:r>
              <w:rPr>
                <w:b/>
                <w:bCs/>
                <w:rtl/>
              </w:rPr>
              <w:t xml:space="preserve"> </w:t>
            </w:r>
            <w:r w:rsidRPr="007E6E61">
              <w:rPr>
                <w:b/>
                <w:bCs/>
                <w:rtl/>
              </w:rPr>
              <w:t>56</w:t>
            </w:r>
          </w:p>
        </w:tc>
        <w:tc>
          <w:tcPr>
            <w:tcW w:w="1019" w:type="dxa"/>
            <w:tcBorders>
              <w:top w:val="single" w:sz="12" w:space="0" w:color="auto"/>
              <w:bottom w:val="single" w:sz="4" w:space="0" w:color="auto"/>
            </w:tcBorders>
            <w:shd w:val="clear" w:color="auto" w:fill="auto"/>
          </w:tcPr>
          <w:p w14:paraId="0BCD10FC" w14:textId="77777777" w:rsidR="009F5BE1" w:rsidRPr="007E6E61" w:rsidRDefault="00C0092B" w:rsidP="007E6E61">
            <w:pPr>
              <w:pStyle w:val="TableText"/>
              <w:rPr>
                <w:b/>
                <w:bCs/>
                <w:rtl/>
              </w:rPr>
            </w:pPr>
            <w:r w:rsidRPr="007E6E61">
              <w:rPr>
                <w:b/>
                <w:bCs/>
                <w:rtl/>
              </w:rPr>
              <w:t>282</w:t>
            </w:r>
            <w:r>
              <w:rPr>
                <w:b/>
                <w:bCs/>
                <w:rtl/>
              </w:rPr>
              <w:t xml:space="preserve"> </w:t>
            </w:r>
            <w:r w:rsidRPr="007E6E61">
              <w:rPr>
                <w:b/>
                <w:bCs/>
                <w:rtl/>
              </w:rPr>
              <w:t>56</w:t>
            </w:r>
          </w:p>
        </w:tc>
        <w:tc>
          <w:tcPr>
            <w:tcW w:w="1019" w:type="dxa"/>
            <w:tcBorders>
              <w:top w:val="single" w:sz="12" w:space="0" w:color="auto"/>
              <w:bottom w:val="single" w:sz="4" w:space="0" w:color="auto"/>
            </w:tcBorders>
            <w:shd w:val="clear" w:color="auto" w:fill="auto"/>
          </w:tcPr>
          <w:p w14:paraId="55114B25" w14:textId="77777777" w:rsidR="009F5BE1" w:rsidRPr="007E6E61" w:rsidRDefault="00C0092B" w:rsidP="007E6E61">
            <w:pPr>
              <w:pStyle w:val="TableText"/>
              <w:rPr>
                <w:b/>
                <w:bCs/>
                <w:rtl/>
              </w:rPr>
            </w:pPr>
            <w:r w:rsidRPr="007E6E61">
              <w:rPr>
                <w:b/>
                <w:bCs/>
                <w:rtl/>
              </w:rPr>
              <w:t>984</w:t>
            </w:r>
            <w:r>
              <w:rPr>
                <w:b/>
                <w:bCs/>
                <w:rtl/>
              </w:rPr>
              <w:t xml:space="preserve"> </w:t>
            </w:r>
            <w:r w:rsidRPr="007E6E61">
              <w:rPr>
                <w:b/>
                <w:bCs/>
                <w:rtl/>
              </w:rPr>
              <w:t>55</w:t>
            </w:r>
          </w:p>
        </w:tc>
        <w:tc>
          <w:tcPr>
            <w:tcW w:w="1019" w:type="dxa"/>
            <w:tcBorders>
              <w:top w:val="single" w:sz="12" w:space="0" w:color="auto"/>
              <w:bottom w:val="single" w:sz="4" w:space="0" w:color="auto"/>
            </w:tcBorders>
            <w:shd w:val="clear" w:color="auto" w:fill="auto"/>
          </w:tcPr>
          <w:p w14:paraId="137CA73E" w14:textId="77777777" w:rsidR="009F5BE1" w:rsidRPr="007E6E61" w:rsidRDefault="00C0092B" w:rsidP="007E6E61">
            <w:pPr>
              <w:pStyle w:val="TableText"/>
              <w:rPr>
                <w:b/>
                <w:bCs/>
                <w:rtl/>
              </w:rPr>
            </w:pPr>
            <w:r w:rsidRPr="007E6E61">
              <w:rPr>
                <w:b/>
                <w:bCs/>
                <w:rtl/>
              </w:rPr>
              <w:t>847</w:t>
            </w:r>
            <w:r>
              <w:rPr>
                <w:b/>
                <w:bCs/>
                <w:rtl/>
              </w:rPr>
              <w:t xml:space="preserve"> </w:t>
            </w:r>
            <w:r w:rsidRPr="007E6E61">
              <w:rPr>
                <w:b/>
                <w:bCs/>
                <w:rtl/>
              </w:rPr>
              <w:t>55</w:t>
            </w:r>
          </w:p>
        </w:tc>
        <w:tc>
          <w:tcPr>
            <w:tcW w:w="1019" w:type="dxa"/>
            <w:tcBorders>
              <w:top w:val="single" w:sz="12" w:space="0" w:color="auto"/>
              <w:bottom w:val="single" w:sz="4" w:space="0" w:color="auto"/>
            </w:tcBorders>
            <w:shd w:val="clear" w:color="auto" w:fill="auto"/>
          </w:tcPr>
          <w:p w14:paraId="3028BAC2" w14:textId="77777777" w:rsidR="009F5BE1" w:rsidRPr="007E6E61" w:rsidRDefault="00C0092B" w:rsidP="007E6E61">
            <w:pPr>
              <w:pStyle w:val="TableText"/>
              <w:rPr>
                <w:b/>
                <w:bCs/>
                <w:rtl/>
              </w:rPr>
            </w:pPr>
            <w:r w:rsidRPr="007E6E61">
              <w:rPr>
                <w:b/>
                <w:bCs/>
                <w:rtl/>
              </w:rPr>
              <w:t>860</w:t>
            </w:r>
            <w:r>
              <w:rPr>
                <w:b/>
                <w:bCs/>
                <w:rtl/>
              </w:rPr>
              <w:t xml:space="preserve"> </w:t>
            </w:r>
            <w:r w:rsidRPr="007E6E61">
              <w:rPr>
                <w:b/>
                <w:bCs/>
                <w:rtl/>
              </w:rPr>
              <w:t>55</w:t>
            </w:r>
          </w:p>
        </w:tc>
      </w:tr>
      <w:tr w:rsidR="009F5BE1" w:rsidRPr="003B1150" w14:paraId="5845024A" w14:textId="77777777" w:rsidTr="00C0092B">
        <w:tc>
          <w:tcPr>
            <w:tcW w:w="1258" w:type="dxa"/>
            <w:tcBorders>
              <w:top w:val="single" w:sz="4" w:space="0" w:color="auto"/>
              <w:bottom w:val="nil"/>
            </w:tcBorders>
            <w:shd w:val="clear" w:color="auto" w:fill="auto"/>
          </w:tcPr>
          <w:p w14:paraId="58B645F6"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النساء</w:t>
            </w:r>
          </w:p>
        </w:tc>
        <w:tc>
          <w:tcPr>
            <w:tcW w:w="1018" w:type="dxa"/>
            <w:tcBorders>
              <w:top w:val="single" w:sz="4" w:space="0" w:color="auto"/>
              <w:bottom w:val="nil"/>
            </w:tcBorders>
            <w:shd w:val="clear" w:color="auto" w:fill="auto"/>
          </w:tcPr>
          <w:p w14:paraId="63A6C8A7" w14:textId="77777777" w:rsidR="009F5BE1" w:rsidRPr="003B1150" w:rsidRDefault="00C0092B" w:rsidP="007E6E61">
            <w:pPr>
              <w:pStyle w:val="TableText"/>
              <w:rPr>
                <w:rtl/>
              </w:rPr>
            </w:pPr>
            <w:r w:rsidRPr="003B1150">
              <w:rPr>
                <w:rtl/>
              </w:rPr>
              <w:t>673</w:t>
            </w:r>
            <w:r>
              <w:rPr>
                <w:rtl/>
              </w:rPr>
              <w:t xml:space="preserve"> </w:t>
            </w:r>
            <w:r w:rsidRPr="003B1150">
              <w:rPr>
                <w:rtl/>
              </w:rPr>
              <w:t>26</w:t>
            </w:r>
          </w:p>
        </w:tc>
        <w:tc>
          <w:tcPr>
            <w:tcW w:w="1019" w:type="dxa"/>
            <w:tcBorders>
              <w:top w:val="single" w:sz="4" w:space="0" w:color="auto"/>
              <w:bottom w:val="nil"/>
            </w:tcBorders>
            <w:shd w:val="clear" w:color="auto" w:fill="auto"/>
          </w:tcPr>
          <w:p w14:paraId="106CAA27" w14:textId="77777777" w:rsidR="009F5BE1" w:rsidRPr="003B1150" w:rsidRDefault="00C0092B" w:rsidP="007E6E61">
            <w:pPr>
              <w:pStyle w:val="TableText"/>
              <w:rPr>
                <w:rtl/>
              </w:rPr>
            </w:pPr>
            <w:r w:rsidRPr="003B1150">
              <w:rPr>
                <w:rtl/>
              </w:rPr>
              <w:t>708</w:t>
            </w:r>
            <w:r>
              <w:rPr>
                <w:rtl/>
              </w:rPr>
              <w:t xml:space="preserve"> </w:t>
            </w:r>
            <w:r w:rsidRPr="003B1150">
              <w:rPr>
                <w:rtl/>
              </w:rPr>
              <w:t>26</w:t>
            </w:r>
          </w:p>
        </w:tc>
        <w:tc>
          <w:tcPr>
            <w:tcW w:w="1019" w:type="dxa"/>
            <w:tcBorders>
              <w:top w:val="single" w:sz="4" w:space="0" w:color="auto"/>
              <w:bottom w:val="nil"/>
            </w:tcBorders>
            <w:shd w:val="clear" w:color="auto" w:fill="auto"/>
          </w:tcPr>
          <w:p w14:paraId="33C85AD5" w14:textId="77777777" w:rsidR="009F5BE1" w:rsidRPr="003B1150" w:rsidRDefault="00C0092B" w:rsidP="007E6E61">
            <w:pPr>
              <w:pStyle w:val="TableText"/>
              <w:rPr>
                <w:rtl/>
              </w:rPr>
            </w:pPr>
            <w:r w:rsidRPr="003B1150">
              <w:rPr>
                <w:rtl/>
              </w:rPr>
              <w:t>532</w:t>
            </w:r>
            <w:r>
              <w:rPr>
                <w:rtl/>
              </w:rPr>
              <w:t xml:space="preserve"> </w:t>
            </w:r>
            <w:r w:rsidRPr="003B1150">
              <w:rPr>
                <w:rtl/>
              </w:rPr>
              <w:t>26</w:t>
            </w:r>
          </w:p>
        </w:tc>
        <w:tc>
          <w:tcPr>
            <w:tcW w:w="1019" w:type="dxa"/>
            <w:tcBorders>
              <w:top w:val="single" w:sz="4" w:space="0" w:color="auto"/>
              <w:bottom w:val="nil"/>
            </w:tcBorders>
            <w:shd w:val="clear" w:color="auto" w:fill="auto"/>
          </w:tcPr>
          <w:p w14:paraId="28516DDB" w14:textId="77777777" w:rsidR="009F5BE1" w:rsidRPr="003B1150" w:rsidRDefault="00C0092B" w:rsidP="007E6E61">
            <w:pPr>
              <w:pStyle w:val="TableText"/>
              <w:rPr>
                <w:rtl/>
              </w:rPr>
            </w:pPr>
            <w:r w:rsidRPr="003B1150">
              <w:rPr>
                <w:rtl/>
              </w:rPr>
              <w:t>552</w:t>
            </w:r>
            <w:r>
              <w:rPr>
                <w:rtl/>
              </w:rPr>
              <w:t xml:space="preserve"> </w:t>
            </w:r>
            <w:r w:rsidRPr="003B1150">
              <w:rPr>
                <w:rtl/>
              </w:rPr>
              <w:t>26</w:t>
            </w:r>
          </w:p>
        </w:tc>
        <w:tc>
          <w:tcPr>
            <w:tcW w:w="1019" w:type="dxa"/>
            <w:tcBorders>
              <w:top w:val="single" w:sz="4" w:space="0" w:color="auto"/>
              <w:bottom w:val="nil"/>
            </w:tcBorders>
            <w:shd w:val="clear" w:color="auto" w:fill="auto"/>
          </w:tcPr>
          <w:p w14:paraId="56F0212E" w14:textId="77777777" w:rsidR="009F5BE1" w:rsidRPr="003B1150" w:rsidRDefault="00C0092B" w:rsidP="007E6E61">
            <w:pPr>
              <w:pStyle w:val="TableText"/>
              <w:rPr>
                <w:rtl/>
              </w:rPr>
            </w:pPr>
            <w:r w:rsidRPr="003B1150">
              <w:rPr>
                <w:rtl/>
              </w:rPr>
              <w:t>428</w:t>
            </w:r>
            <w:r>
              <w:rPr>
                <w:rtl/>
              </w:rPr>
              <w:t xml:space="preserve"> </w:t>
            </w:r>
            <w:r w:rsidRPr="003B1150">
              <w:rPr>
                <w:rtl/>
              </w:rPr>
              <w:t>26</w:t>
            </w:r>
          </w:p>
        </w:tc>
        <w:tc>
          <w:tcPr>
            <w:tcW w:w="1019" w:type="dxa"/>
            <w:tcBorders>
              <w:top w:val="single" w:sz="4" w:space="0" w:color="auto"/>
              <w:bottom w:val="nil"/>
            </w:tcBorders>
            <w:shd w:val="clear" w:color="auto" w:fill="auto"/>
          </w:tcPr>
          <w:p w14:paraId="5535CB82" w14:textId="77777777" w:rsidR="009F5BE1" w:rsidRPr="003B1150" w:rsidRDefault="00C0092B" w:rsidP="007E6E61">
            <w:pPr>
              <w:pStyle w:val="TableText"/>
              <w:rPr>
                <w:rtl/>
              </w:rPr>
            </w:pPr>
            <w:r w:rsidRPr="003B1150">
              <w:rPr>
                <w:rtl/>
              </w:rPr>
              <w:t>304</w:t>
            </w:r>
            <w:r>
              <w:rPr>
                <w:rtl/>
              </w:rPr>
              <w:t xml:space="preserve"> </w:t>
            </w:r>
            <w:r w:rsidRPr="003B1150">
              <w:rPr>
                <w:rtl/>
              </w:rPr>
              <w:t>26</w:t>
            </w:r>
          </w:p>
        </w:tc>
        <w:tc>
          <w:tcPr>
            <w:tcW w:w="1019" w:type="dxa"/>
            <w:tcBorders>
              <w:top w:val="single" w:sz="4" w:space="0" w:color="auto"/>
              <w:bottom w:val="nil"/>
            </w:tcBorders>
            <w:shd w:val="clear" w:color="auto" w:fill="auto"/>
          </w:tcPr>
          <w:p w14:paraId="0BCD265A" w14:textId="77777777" w:rsidR="009F5BE1" w:rsidRPr="003B1150" w:rsidRDefault="00C0092B" w:rsidP="007E6E61">
            <w:pPr>
              <w:pStyle w:val="TableText"/>
              <w:rPr>
                <w:rtl/>
                <w:lang w:bidi="ar-DZ"/>
              </w:rPr>
            </w:pPr>
            <w:r w:rsidRPr="003B1150">
              <w:rPr>
                <w:rtl/>
              </w:rPr>
              <w:t>367</w:t>
            </w:r>
            <w:r>
              <w:rPr>
                <w:rtl/>
              </w:rPr>
              <w:t xml:space="preserve"> </w:t>
            </w:r>
            <w:r w:rsidRPr="003B1150">
              <w:rPr>
                <w:rtl/>
              </w:rPr>
              <w:t>26</w:t>
            </w:r>
          </w:p>
        </w:tc>
      </w:tr>
      <w:tr w:rsidR="009F5BE1" w:rsidRPr="003B1150" w14:paraId="4BD57E4F" w14:textId="77777777" w:rsidTr="00C0092B">
        <w:tc>
          <w:tcPr>
            <w:tcW w:w="1258" w:type="dxa"/>
            <w:tcBorders>
              <w:top w:val="nil"/>
              <w:bottom w:val="single" w:sz="12" w:space="0" w:color="auto"/>
            </w:tcBorders>
            <w:shd w:val="clear" w:color="auto" w:fill="auto"/>
          </w:tcPr>
          <w:p w14:paraId="6A75C88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الرجال</w:t>
            </w:r>
          </w:p>
        </w:tc>
        <w:tc>
          <w:tcPr>
            <w:tcW w:w="1018" w:type="dxa"/>
            <w:tcBorders>
              <w:top w:val="nil"/>
              <w:bottom w:val="single" w:sz="12" w:space="0" w:color="auto"/>
            </w:tcBorders>
            <w:shd w:val="clear" w:color="auto" w:fill="auto"/>
          </w:tcPr>
          <w:p w14:paraId="439B5968" w14:textId="77777777" w:rsidR="009F5BE1" w:rsidRPr="003B1150" w:rsidRDefault="00C0092B" w:rsidP="007E6E61">
            <w:pPr>
              <w:pStyle w:val="TableText"/>
              <w:rPr>
                <w:rtl/>
              </w:rPr>
            </w:pPr>
            <w:r w:rsidRPr="003B1150">
              <w:rPr>
                <w:rtl/>
              </w:rPr>
              <w:t>942</w:t>
            </w:r>
            <w:r>
              <w:rPr>
                <w:rtl/>
              </w:rPr>
              <w:t xml:space="preserve"> </w:t>
            </w:r>
            <w:r w:rsidRPr="003B1150">
              <w:rPr>
                <w:rtl/>
              </w:rPr>
              <w:t>29</w:t>
            </w:r>
          </w:p>
        </w:tc>
        <w:tc>
          <w:tcPr>
            <w:tcW w:w="1019" w:type="dxa"/>
            <w:tcBorders>
              <w:top w:val="nil"/>
              <w:bottom w:val="single" w:sz="12" w:space="0" w:color="auto"/>
            </w:tcBorders>
            <w:shd w:val="clear" w:color="auto" w:fill="auto"/>
          </w:tcPr>
          <w:p w14:paraId="39C1CD9D" w14:textId="77777777" w:rsidR="009F5BE1" w:rsidRPr="003B1150" w:rsidRDefault="00C0092B" w:rsidP="007E6E61">
            <w:pPr>
              <w:pStyle w:val="TableText"/>
              <w:rPr>
                <w:rtl/>
              </w:rPr>
            </w:pPr>
            <w:r w:rsidRPr="003B1150">
              <w:rPr>
                <w:rtl/>
              </w:rPr>
              <w:t>041</w:t>
            </w:r>
            <w:r>
              <w:rPr>
                <w:rtl/>
              </w:rPr>
              <w:t xml:space="preserve"> </w:t>
            </w:r>
            <w:r w:rsidRPr="003B1150">
              <w:rPr>
                <w:rtl/>
              </w:rPr>
              <w:t>30</w:t>
            </w:r>
          </w:p>
        </w:tc>
        <w:tc>
          <w:tcPr>
            <w:tcW w:w="1019" w:type="dxa"/>
            <w:tcBorders>
              <w:top w:val="nil"/>
              <w:bottom w:val="single" w:sz="12" w:space="0" w:color="auto"/>
            </w:tcBorders>
            <w:shd w:val="clear" w:color="auto" w:fill="auto"/>
          </w:tcPr>
          <w:p w14:paraId="5AF9C9EA" w14:textId="77777777" w:rsidR="009F5BE1" w:rsidRPr="003B1150" w:rsidRDefault="00C0092B" w:rsidP="007E6E61">
            <w:pPr>
              <w:pStyle w:val="TableText"/>
              <w:rPr>
                <w:rtl/>
              </w:rPr>
            </w:pPr>
            <w:r w:rsidRPr="003B1150">
              <w:rPr>
                <w:rtl/>
              </w:rPr>
              <w:t>838</w:t>
            </w:r>
            <w:r>
              <w:rPr>
                <w:rtl/>
              </w:rPr>
              <w:t xml:space="preserve"> </w:t>
            </w:r>
            <w:r w:rsidRPr="003B1150">
              <w:rPr>
                <w:rtl/>
              </w:rPr>
              <w:t>29</w:t>
            </w:r>
          </w:p>
        </w:tc>
        <w:tc>
          <w:tcPr>
            <w:tcW w:w="1019" w:type="dxa"/>
            <w:tcBorders>
              <w:top w:val="nil"/>
              <w:bottom w:val="single" w:sz="12" w:space="0" w:color="auto"/>
            </w:tcBorders>
            <w:shd w:val="clear" w:color="auto" w:fill="auto"/>
          </w:tcPr>
          <w:p w14:paraId="3BC3F398" w14:textId="77777777" w:rsidR="009F5BE1" w:rsidRPr="003B1150" w:rsidRDefault="00C0092B" w:rsidP="007E6E61">
            <w:pPr>
              <w:pStyle w:val="TableText"/>
              <w:rPr>
                <w:rtl/>
              </w:rPr>
            </w:pPr>
            <w:r w:rsidRPr="003B1150">
              <w:rPr>
                <w:rtl/>
              </w:rPr>
              <w:t>730</w:t>
            </w:r>
            <w:r>
              <w:rPr>
                <w:rtl/>
              </w:rPr>
              <w:t xml:space="preserve"> </w:t>
            </w:r>
            <w:r w:rsidRPr="003B1150">
              <w:rPr>
                <w:rtl/>
              </w:rPr>
              <w:t>29</w:t>
            </w:r>
          </w:p>
        </w:tc>
        <w:tc>
          <w:tcPr>
            <w:tcW w:w="1019" w:type="dxa"/>
            <w:tcBorders>
              <w:top w:val="nil"/>
              <w:bottom w:val="single" w:sz="12" w:space="0" w:color="auto"/>
            </w:tcBorders>
            <w:shd w:val="clear" w:color="auto" w:fill="auto"/>
          </w:tcPr>
          <w:p w14:paraId="6764E309" w14:textId="77777777" w:rsidR="009F5BE1" w:rsidRPr="003B1150" w:rsidRDefault="00C0092B" w:rsidP="007E6E61">
            <w:pPr>
              <w:pStyle w:val="TableText"/>
              <w:rPr>
                <w:rtl/>
              </w:rPr>
            </w:pPr>
            <w:r w:rsidRPr="003B1150">
              <w:rPr>
                <w:rtl/>
              </w:rPr>
              <w:t>556</w:t>
            </w:r>
            <w:r>
              <w:rPr>
                <w:rtl/>
              </w:rPr>
              <w:t xml:space="preserve"> </w:t>
            </w:r>
            <w:r w:rsidRPr="003B1150">
              <w:rPr>
                <w:rtl/>
              </w:rPr>
              <w:t>29</w:t>
            </w:r>
          </w:p>
        </w:tc>
        <w:tc>
          <w:tcPr>
            <w:tcW w:w="1019" w:type="dxa"/>
            <w:tcBorders>
              <w:top w:val="nil"/>
              <w:bottom w:val="single" w:sz="12" w:space="0" w:color="auto"/>
            </w:tcBorders>
            <w:shd w:val="clear" w:color="auto" w:fill="auto"/>
          </w:tcPr>
          <w:p w14:paraId="2466C1CA" w14:textId="77777777" w:rsidR="009F5BE1" w:rsidRPr="003B1150" w:rsidRDefault="00C0092B" w:rsidP="007E6E61">
            <w:pPr>
              <w:pStyle w:val="TableText"/>
              <w:rPr>
                <w:rtl/>
              </w:rPr>
            </w:pPr>
            <w:r w:rsidRPr="003B1150">
              <w:rPr>
                <w:rtl/>
              </w:rPr>
              <w:t>543</w:t>
            </w:r>
            <w:r>
              <w:rPr>
                <w:rtl/>
              </w:rPr>
              <w:t xml:space="preserve"> </w:t>
            </w:r>
            <w:r w:rsidRPr="003B1150">
              <w:rPr>
                <w:rtl/>
              </w:rPr>
              <w:t>29</w:t>
            </w:r>
          </w:p>
        </w:tc>
        <w:tc>
          <w:tcPr>
            <w:tcW w:w="1019" w:type="dxa"/>
            <w:tcBorders>
              <w:top w:val="nil"/>
              <w:bottom w:val="single" w:sz="12" w:space="0" w:color="auto"/>
            </w:tcBorders>
            <w:shd w:val="clear" w:color="auto" w:fill="auto"/>
          </w:tcPr>
          <w:p w14:paraId="15251CFB" w14:textId="77777777" w:rsidR="009F5BE1" w:rsidRPr="003B1150" w:rsidRDefault="00C0092B" w:rsidP="007E6E61">
            <w:pPr>
              <w:pStyle w:val="TableText"/>
              <w:rPr>
                <w:rtl/>
              </w:rPr>
            </w:pPr>
            <w:r w:rsidRPr="003B1150">
              <w:rPr>
                <w:rtl/>
              </w:rPr>
              <w:t>493</w:t>
            </w:r>
            <w:r>
              <w:rPr>
                <w:rtl/>
              </w:rPr>
              <w:t xml:space="preserve"> </w:t>
            </w:r>
            <w:r w:rsidRPr="003B1150">
              <w:rPr>
                <w:rtl/>
              </w:rPr>
              <w:t>29</w:t>
            </w:r>
          </w:p>
        </w:tc>
      </w:tr>
    </w:tbl>
    <w:p w14:paraId="585B6E38"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00C94214">
        <w:rPr>
          <w:i/>
          <w:iCs/>
          <w:sz w:val="18"/>
          <w:szCs w:val="26"/>
          <w:rtl/>
        </w:rPr>
        <w:tab/>
      </w:r>
      <w:r w:rsidRPr="004A1955">
        <w:rPr>
          <w:sz w:val="18"/>
          <w:szCs w:val="26"/>
        </w:rPr>
        <w:t>http://bank.stat.gl/BEEST1</w:t>
      </w:r>
      <w:r w:rsidRPr="004A1955">
        <w:rPr>
          <w:sz w:val="18"/>
          <w:szCs w:val="26"/>
          <w:rtl/>
        </w:rPr>
        <w:t>.</w:t>
      </w:r>
    </w:p>
    <w:p w14:paraId="46A04C29" w14:textId="77777777" w:rsidR="009F5BE1" w:rsidRPr="004A1955" w:rsidRDefault="009F5BE1" w:rsidP="00390A6C">
      <w:pPr>
        <w:pStyle w:val="SingleTxtGA"/>
        <w:spacing w:before="240" w:line="360" w:lineRule="exact"/>
        <w:rPr>
          <w:rtl/>
        </w:rPr>
      </w:pPr>
      <w:r w:rsidRPr="004A1955">
        <w:rPr>
          <w:rtl/>
        </w:rPr>
        <w:t>324-</w:t>
      </w:r>
      <w:r w:rsidRPr="004A1955">
        <w:rPr>
          <w:rtl/>
        </w:rPr>
        <w:tab/>
        <w:t xml:space="preserve">وحوالي 88٪ من السكان هم من </w:t>
      </w:r>
      <w:proofErr w:type="spellStart"/>
      <w:r w:rsidRPr="004A1955">
        <w:rPr>
          <w:rtl/>
        </w:rPr>
        <w:t>الإنويت</w:t>
      </w:r>
      <w:proofErr w:type="spellEnd"/>
      <w:r w:rsidRPr="004A1955">
        <w:rPr>
          <w:rtl/>
        </w:rPr>
        <w:t xml:space="preserve"> </w:t>
      </w:r>
      <w:proofErr w:type="spellStart"/>
      <w:r w:rsidRPr="004A1955">
        <w:rPr>
          <w:rFonts w:hint="cs"/>
          <w:rtl/>
        </w:rPr>
        <w:t>الغرينلنديين</w:t>
      </w:r>
      <w:proofErr w:type="spellEnd"/>
      <w:r w:rsidR="0005045D">
        <w:rPr>
          <w:rFonts w:hint="cs"/>
          <w:rtl/>
        </w:rPr>
        <w:t>،</w:t>
      </w:r>
      <w:r w:rsidRPr="004A1955">
        <w:rPr>
          <w:rtl/>
        </w:rPr>
        <w:t xml:space="preserve"> و98.2٪ من السكان مواطنون دانمركيون، و89.5٪ منهم ولدوا في غرينلند. وولدت بقية السكان على وجه الحصر تقريب</w:t>
      </w:r>
      <w:r w:rsidR="009B486F" w:rsidRPr="004A1955">
        <w:rPr>
          <w:rtl/>
        </w:rPr>
        <w:t>ا</w:t>
      </w:r>
      <w:r w:rsidR="009B486F">
        <w:rPr>
          <w:rtl/>
        </w:rPr>
        <w:t>ً</w:t>
      </w:r>
      <w:r w:rsidR="009B486F" w:rsidRPr="004A1955">
        <w:rPr>
          <w:rtl/>
        </w:rPr>
        <w:t xml:space="preserve"> </w:t>
      </w:r>
      <w:r w:rsidRPr="004A1955">
        <w:rPr>
          <w:rtl/>
        </w:rPr>
        <w:t>في الدانمرك. والكثافة السكانية هي 0.14 لكل كيلومتر مربع في المنطقة الخالية من الجليد حيث يعيش 248</w:t>
      </w:r>
      <w:r w:rsidRPr="004A1955">
        <w:rPr>
          <w:rFonts w:hint="cs"/>
          <w:rtl/>
        </w:rPr>
        <w:t xml:space="preserve"> </w:t>
      </w:r>
      <w:r w:rsidRPr="004A1955">
        <w:rPr>
          <w:rtl/>
        </w:rPr>
        <w:t>48 شخص</w:t>
      </w:r>
      <w:r w:rsidR="00D967E4" w:rsidRPr="004A1955">
        <w:rPr>
          <w:rtl/>
        </w:rPr>
        <w:t>اً</w:t>
      </w:r>
      <w:r w:rsidRPr="004A1955">
        <w:rPr>
          <w:rtl/>
        </w:rPr>
        <w:t xml:space="preserve"> في المدن و356 7 شخص</w:t>
      </w:r>
      <w:r w:rsidR="00D967E4" w:rsidRPr="004A1955">
        <w:rPr>
          <w:rtl/>
        </w:rPr>
        <w:t>اً</w:t>
      </w:r>
      <w:r w:rsidRPr="004A1955">
        <w:rPr>
          <w:rtl/>
        </w:rPr>
        <w:t xml:space="preserve"> في المستوطنات. واللغة الرسمية هي الغرينلندية. واللغة الرسمية هي لهجة غرينلند الغربية (كيتا)، لكن هناك لهجتان أخريان يُتحدث بهما هما</w:t>
      </w:r>
      <w:r w:rsidR="004D6263">
        <w:rPr>
          <w:rFonts w:hint="cs"/>
          <w:rtl/>
        </w:rPr>
        <w:t xml:space="preserve"> </w:t>
      </w:r>
      <w:r w:rsidRPr="004A1955">
        <w:rPr>
          <w:rtl/>
        </w:rPr>
        <w:t>- أفانيرسواك في الشمال وتونو في الشرق.</w:t>
      </w:r>
    </w:p>
    <w:p w14:paraId="0E96975D" w14:textId="77777777" w:rsidR="009F5BE1" w:rsidRPr="004A1955" w:rsidRDefault="009F5BE1" w:rsidP="0005045D">
      <w:pPr>
        <w:pStyle w:val="SingleTxtGA"/>
        <w:spacing w:line="360" w:lineRule="exact"/>
        <w:rPr>
          <w:rtl/>
        </w:rPr>
      </w:pPr>
      <w:r w:rsidRPr="004A1955">
        <w:rPr>
          <w:rtl/>
        </w:rPr>
        <w:t>325-</w:t>
      </w:r>
      <w:r w:rsidRPr="004A1955">
        <w:rPr>
          <w:rtl/>
        </w:rPr>
        <w:tab/>
        <w:t>ومعدل العمر المتوقع هو 69.7 سنة للرجال و74.1 سنة للنساء (2015). ومعدل الخصوبة الإجمالي هو 2.01 طفل لكل امرأة يتراوح عمرها بين 15 و49 سنة.</w:t>
      </w:r>
    </w:p>
    <w:p w14:paraId="423995CA" w14:textId="77777777" w:rsidR="009F5BE1" w:rsidRPr="004A1955" w:rsidRDefault="009F5BE1" w:rsidP="0005045D">
      <w:pPr>
        <w:pStyle w:val="SingleTxtGA"/>
        <w:spacing w:line="360" w:lineRule="exact"/>
        <w:rPr>
          <w:rtl/>
        </w:rPr>
      </w:pPr>
      <w:r w:rsidRPr="004A1955">
        <w:rPr>
          <w:rtl/>
        </w:rPr>
        <w:t>326-</w:t>
      </w:r>
      <w:r w:rsidRPr="004A1955">
        <w:rPr>
          <w:rtl/>
        </w:rPr>
        <w:tab/>
        <w:t xml:space="preserve">وكان معدل وفيات الرضع 14 حالة وفاة لكل </w:t>
      </w:r>
      <w:r w:rsidRPr="004A1955">
        <w:rPr>
          <w:rFonts w:hint="cs"/>
          <w:rtl/>
        </w:rPr>
        <w:t>000 1</w:t>
      </w:r>
      <w:r w:rsidRPr="004A1955">
        <w:rPr>
          <w:rtl/>
        </w:rPr>
        <w:t xml:space="preserve"> مولود حي في عام 2015.</w:t>
      </w:r>
    </w:p>
    <w:p w14:paraId="36343967" w14:textId="77777777" w:rsidR="009F5BE1" w:rsidRPr="004A1955" w:rsidRDefault="009F5BE1" w:rsidP="0005045D">
      <w:pPr>
        <w:pStyle w:val="SingleTxtGA"/>
        <w:spacing w:line="360" w:lineRule="exact"/>
        <w:rPr>
          <w:rtl/>
        </w:rPr>
      </w:pPr>
      <w:r w:rsidRPr="004A1955">
        <w:rPr>
          <w:rtl/>
        </w:rPr>
        <w:t>327-</w:t>
      </w:r>
      <w:r w:rsidRPr="004A1955">
        <w:rPr>
          <w:rtl/>
        </w:rPr>
        <w:tab/>
        <w:t>نخبة من الأمراض المعدية.</w:t>
      </w:r>
    </w:p>
    <w:p w14:paraId="0C8B0827" w14:textId="77777777" w:rsidR="009F5BE1" w:rsidRPr="004A1955" w:rsidRDefault="009F5BE1" w:rsidP="009F5BE1">
      <w:pPr>
        <w:pStyle w:val="SingleTxtGA"/>
        <w:rPr>
          <w:b/>
          <w:bCs/>
        </w:rPr>
      </w:pPr>
      <w:r w:rsidRPr="004A1955">
        <w:rPr>
          <w:rtl/>
        </w:rPr>
        <w:t>الجدول 2</w:t>
      </w:r>
      <w:r w:rsidRPr="004A1955">
        <w:rPr>
          <w:rtl/>
        </w:rPr>
        <w:tab/>
      </w:r>
      <w:r w:rsidRPr="004A1955">
        <w:rPr>
          <w:rtl/>
        </w:rPr>
        <w:br/>
      </w:r>
      <w:r w:rsidRPr="004A1955">
        <w:rPr>
          <w:b/>
          <w:bCs/>
          <w:rtl/>
        </w:rPr>
        <w:t>الأمراض المعدية المبلغ عنها حسب عدد الأشخاص</w:t>
      </w:r>
    </w:p>
    <w:tbl>
      <w:tblPr>
        <w:bidiVisual/>
        <w:tblW w:w="8390" w:type="dxa"/>
        <w:tblInd w:w="1247" w:type="dxa"/>
        <w:tblLayout w:type="fixed"/>
        <w:tblCellMar>
          <w:left w:w="0" w:type="dxa"/>
          <w:right w:w="0" w:type="dxa"/>
        </w:tblCellMar>
        <w:tblLook w:val="04A0" w:firstRow="1" w:lastRow="0" w:firstColumn="1" w:lastColumn="0" w:noHBand="0" w:noVBand="1"/>
      </w:tblPr>
      <w:tblGrid>
        <w:gridCol w:w="1635"/>
        <w:gridCol w:w="995"/>
        <w:gridCol w:w="987"/>
        <w:gridCol w:w="993"/>
        <w:gridCol w:w="993"/>
        <w:gridCol w:w="993"/>
        <w:gridCol w:w="993"/>
        <w:gridCol w:w="801"/>
      </w:tblGrid>
      <w:tr w:rsidR="009F5BE1" w:rsidRPr="003B1150" w14:paraId="10E8636C" w14:textId="77777777" w:rsidTr="003B1150">
        <w:trPr>
          <w:tblHeader/>
        </w:trPr>
        <w:tc>
          <w:tcPr>
            <w:tcW w:w="1881" w:type="dxa"/>
            <w:tcBorders>
              <w:top w:val="single" w:sz="4" w:space="0" w:color="auto"/>
              <w:bottom w:val="single" w:sz="12" w:space="0" w:color="auto"/>
            </w:tcBorders>
            <w:shd w:val="clear" w:color="auto" w:fill="auto"/>
            <w:vAlign w:val="bottom"/>
          </w:tcPr>
          <w:p w14:paraId="4CC46A94" w14:textId="77777777" w:rsidR="009F5BE1" w:rsidRPr="003B1150" w:rsidRDefault="009F5BE1" w:rsidP="003B1150">
            <w:pPr>
              <w:bidi w:val="0"/>
              <w:spacing w:before="40" w:after="40" w:line="300" w:lineRule="exact"/>
              <w:ind w:left="113" w:right="113"/>
              <w:rPr>
                <w:i/>
                <w:iCs/>
                <w:sz w:val="18"/>
                <w:szCs w:val="26"/>
              </w:rPr>
            </w:pPr>
          </w:p>
        </w:tc>
        <w:tc>
          <w:tcPr>
            <w:tcW w:w="1144" w:type="dxa"/>
            <w:tcBorders>
              <w:top w:val="single" w:sz="4" w:space="0" w:color="auto"/>
              <w:bottom w:val="single" w:sz="12" w:space="0" w:color="auto"/>
            </w:tcBorders>
            <w:shd w:val="clear" w:color="auto" w:fill="auto"/>
            <w:vAlign w:val="bottom"/>
          </w:tcPr>
          <w:p w14:paraId="26398243"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2009</w:t>
            </w:r>
          </w:p>
        </w:tc>
        <w:tc>
          <w:tcPr>
            <w:tcW w:w="1133" w:type="dxa"/>
            <w:tcBorders>
              <w:top w:val="single" w:sz="4" w:space="0" w:color="auto"/>
              <w:bottom w:val="single" w:sz="12" w:space="0" w:color="auto"/>
            </w:tcBorders>
            <w:shd w:val="clear" w:color="auto" w:fill="auto"/>
            <w:vAlign w:val="bottom"/>
          </w:tcPr>
          <w:p w14:paraId="07471DA8"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2010</w:t>
            </w:r>
          </w:p>
        </w:tc>
        <w:tc>
          <w:tcPr>
            <w:tcW w:w="1140" w:type="dxa"/>
            <w:tcBorders>
              <w:top w:val="single" w:sz="4" w:space="0" w:color="auto"/>
              <w:bottom w:val="single" w:sz="12" w:space="0" w:color="auto"/>
            </w:tcBorders>
            <w:shd w:val="clear" w:color="auto" w:fill="auto"/>
            <w:vAlign w:val="bottom"/>
          </w:tcPr>
          <w:p w14:paraId="4E497D4A"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2011</w:t>
            </w:r>
          </w:p>
        </w:tc>
        <w:tc>
          <w:tcPr>
            <w:tcW w:w="1140" w:type="dxa"/>
            <w:tcBorders>
              <w:top w:val="single" w:sz="4" w:space="0" w:color="auto"/>
              <w:bottom w:val="single" w:sz="12" w:space="0" w:color="auto"/>
            </w:tcBorders>
            <w:shd w:val="clear" w:color="auto" w:fill="auto"/>
            <w:vAlign w:val="bottom"/>
          </w:tcPr>
          <w:p w14:paraId="74584FC1"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2012</w:t>
            </w:r>
          </w:p>
        </w:tc>
        <w:tc>
          <w:tcPr>
            <w:tcW w:w="1140" w:type="dxa"/>
            <w:tcBorders>
              <w:top w:val="single" w:sz="4" w:space="0" w:color="auto"/>
              <w:bottom w:val="single" w:sz="12" w:space="0" w:color="auto"/>
            </w:tcBorders>
            <w:shd w:val="clear" w:color="auto" w:fill="auto"/>
            <w:vAlign w:val="bottom"/>
          </w:tcPr>
          <w:p w14:paraId="7AF89113"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2013</w:t>
            </w:r>
          </w:p>
        </w:tc>
        <w:tc>
          <w:tcPr>
            <w:tcW w:w="1140" w:type="dxa"/>
            <w:tcBorders>
              <w:top w:val="single" w:sz="4" w:space="0" w:color="auto"/>
              <w:bottom w:val="single" w:sz="12" w:space="0" w:color="auto"/>
            </w:tcBorders>
            <w:shd w:val="clear" w:color="auto" w:fill="auto"/>
            <w:vAlign w:val="bottom"/>
          </w:tcPr>
          <w:p w14:paraId="2CE290BF"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2014</w:t>
            </w:r>
          </w:p>
        </w:tc>
        <w:tc>
          <w:tcPr>
            <w:tcW w:w="919" w:type="dxa"/>
            <w:tcBorders>
              <w:top w:val="single" w:sz="4" w:space="0" w:color="auto"/>
              <w:bottom w:val="single" w:sz="12" w:space="0" w:color="auto"/>
            </w:tcBorders>
            <w:shd w:val="clear" w:color="auto" w:fill="auto"/>
            <w:vAlign w:val="bottom"/>
          </w:tcPr>
          <w:p w14:paraId="0AD7B932" w14:textId="77777777" w:rsidR="009F5BE1" w:rsidRPr="003B1150" w:rsidRDefault="009F5BE1" w:rsidP="003B1150">
            <w:pPr>
              <w:spacing w:before="40" w:after="40" w:line="300" w:lineRule="exact"/>
              <w:ind w:left="113" w:right="113"/>
              <w:rPr>
                <w:i/>
                <w:iCs/>
                <w:sz w:val="18"/>
                <w:szCs w:val="26"/>
                <w:rtl/>
                <w:lang w:val="en-GB"/>
              </w:rPr>
            </w:pPr>
            <w:r w:rsidRPr="003B1150">
              <w:rPr>
                <w:i/>
                <w:iCs/>
                <w:sz w:val="18"/>
                <w:szCs w:val="26"/>
                <w:rtl/>
                <w:lang w:val="en-GB"/>
              </w:rPr>
              <w:t>2015</w:t>
            </w:r>
          </w:p>
        </w:tc>
      </w:tr>
      <w:tr w:rsidR="009F5BE1" w:rsidRPr="003B1150" w14:paraId="1DB47476" w14:textId="77777777" w:rsidTr="003B1150">
        <w:tc>
          <w:tcPr>
            <w:tcW w:w="1881" w:type="dxa"/>
            <w:tcBorders>
              <w:top w:val="single" w:sz="12" w:space="0" w:color="auto"/>
            </w:tcBorders>
            <w:shd w:val="clear" w:color="auto" w:fill="auto"/>
          </w:tcPr>
          <w:p w14:paraId="3E3AD8D0"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التهاب السحايا</w:t>
            </w:r>
          </w:p>
        </w:tc>
        <w:tc>
          <w:tcPr>
            <w:tcW w:w="1144" w:type="dxa"/>
            <w:tcBorders>
              <w:top w:val="single" w:sz="12" w:space="0" w:color="auto"/>
            </w:tcBorders>
            <w:shd w:val="clear" w:color="auto" w:fill="auto"/>
          </w:tcPr>
          <w:p w14:paraId="729C6E57" w14:textId="77777777" w:rsidR="009F5BE1" w:rsidRPr="003B1150" w:rsidRDefault="009F5BE1" w:rsidP="007E6E61">
            <w:pPr>
              <w:pStyle w:val="TableText"/>
              <w:rPr>
                <w:rtl/>
              </w:rPr>
            </w:pPr>
            <w:r w:rsidRPr="003B1150">
              <w:rPr>
                <w:rtl/>
              </w:rPr>
              <w:t>12</w:t>
            </w:r>
          </w:p>
        </w:tc>
        <w:tc>
          <w:tcPr>
            <w:tcW w:w="1133" w:type="dxa"/>
            <w:tcBorders>
              <w:top w:val="single" w:sz="12" w:space="0" w:color="auto"/>
            </w:tcBorders>
            <w:shd w:val="clear" w:color="auto" w:fill="auto"/>
          </w:tcPr>
          <w:p w14:paraId="7641E415" w14:textId="77777777" w:rsidR="009F5BE1" w:rsidRPr="003B1150" w:rsidRDefault="009F5BE1" w:rsidP="007E6E61">
            <w:pPr>
              <w:pStyle w:val="TableText"/>
              <w:rPr>
                <w:rtl/>
              </w:rPr>
            </w:pPr>
            <w:r w:rsidRPr="003B1150">
              <w:rPr>
                <w:rtl/>
              </w:rPr>
              <w:t>10</w:t>
            </w:r>
          </w:p>
        </w:tc>
        <w:tc>
          <w:tcPr>
            <w:tcW w:w="1140" w:type="dxa"/>
            <w:tcBorders>
              <w:top w:val="single" w:sz="12" w:space="0" w:color="auto"/>
            </w:tcBorders>
            <w:shd w:val="clear" w:color="auto" w:fill="auto"/>
          </w:tcPr>
          <w:p w14:paraId="58D7E9CC" w14:textId="77777777" w:rsidR="009F5BE1" w:rsidRPr="003B1150" w:rsidRDefault="009F5BE1" w:rsidP="007E6E61">
            <w:pPr>
              <w:pStyle w:val="TableText"/>
              <w:rPr>
                <w:rtl/>
              </w:rPr>
            </w:pPr>
            <w:r w:rsidRPr="003B1150">
              <w:rPr>
                <w:rtl/>
              </w:rPr>
              <w:t>10</w:t>
            </w:r>
          </w:p>
        </w:tc>
        <w:tc>
          <w:tcPr>
            <w:tcW w:w="1140" w:type="dxa"/>
            <w:tcBorders>
              <w:top w:val="single" w:sz="12" w:space="0" w:color="auto"/>
            </w:tcBorders>
            <w:shd w:val="clear" w:color="auto" w:fill="auto"/>
          </w:tcPr>
          <w:p w14:paraId="6E310DCD" w14:textId="77777777" w:rsidR="009F5BE1" w:rsidRPr="003B1150" w:rsidRDefault="009F5BE1" w:rsidP="007E6E61">
            <w:pPr>
              <w:pStyle w:val="TableText"/>
              <w:rPr>
                <w:rtl/>
              </w:rPr>
            </w:pPr>
            <w:r w:rsidRPr="003B1150">
              <w:rPr>
                <w:rtl/>
              </w:rPr>
              <w:t>7</w:t>
            </w:r>
          </w:p>
        </w:tc>
        <w:tc>
          <w:tcPr>
            <w:tcW w:w="1140" w:type="dxa"/>
            <w:tcBorders>
              <w:top w:val="single" w:sz="12" w:space="0" w:color="auto"/>
            </w:tcBorders>
            <w:shd w:val="clear" w:color="auto" w:fill="auto"/>
          </w:tcPr>
          <w:p w14:paraId="6AEB5161" w14:textId="77777777" w:rsidR="009F5BE1" w:rsidRPr="003B1150" w:rsidRDefault="009F5BE1" w:rsidP="007E6E61">
            <w:pPr>
              <w:pStyle w:val="TableText"/>
              <w:rPr>
                <w:rtl/>
              </w:rPr>
            </w:pPr>
            <w:r w:rsidRPr="003B1150">
              <w:rPr>
                <w:rtl/>
              </w:rPr>
              <w:t>8</w:t>
            </w:r>
          </w:p>
        </w:tc>
        <w:tc>
          <w:tcPr>
            <w:tcW w:w="1140" w:type="dxa"/>
            <w:tcBorders>
              <w:top w:val="single" w:sz="12" w:space="0" w:color="auto"/>
            </w:tcBorders>
            <w:shd w:val="clear" w:color="auto" w:fill="auto"/>
          </w:tcPr>
          <w:p w14:paraId="609DE342" w14:textId="77777777" w:rsidR="009F5BE1" w:rsidRPr="003B1150" w:rsidRDefault="009F5BE1" w:rsidP="007E6E61">
            <w:pPr>
              <w:pStyle w:val="TableText"/>
              <w:rPr>
                <w:rtl/>
              </w:rPr>
            </w:pPr>
            <w:r w:rsidRPr="003B1150">
              <w:rPr>
                <w:rtl/>
              </w:rPr>
              <w:t>-</w:t>
            </w:r>
          </w:p>
        </w:tc>
        <w:tc>
          <w:tcPr>
            <w:tcW w:w="919" w:type="dxa"/>
            <w:tcBorders>
              <w:top w:val="single" w:sz="12" w:space="0" w:color="auto"/>
            </w:tcBorders>
            <w:shd w:val="clear" w:color="auto" w:fill="auto"/>
          </w:tcPr>
          <w:p w14:paraId="24243FE8" w14:textId="77777777" w:rsidR="009F5BE1" w:rsidRPr="003B1150" w:rsidRDefault="009F5BE1" w:rsidP="007E6E61">
            <w:pPr>
              <w:pStyle w:val="TableText"/>
              <w:rPr>
                <w:rtl/>
              </w:rPr>
            </w:pPr>
            <w:r w:rsidRPr="003B1150">
              <w:rPr>
                <w:rtl/>
              </w:rPr>
              <w:t>-</w:t>
            </w:r>
          </w:p>
        </w:tc>
      </w:tr>
      <w:tr w:rsidR="009F5BE1" w:rsidRPr="003B1150" w14:paraId="7A66CC9D" w14:textId="77777777" w:rsidTr="003B1150">
        <w:tc>
          <w:tcPr>
            <w:tcW w:w="1881" w:type="dxa"/>
            <w:shd w:val="clear" w:color="auto" w:fill="auto"/>
          </w:tcPr>
          <w:p w14:paraId="2EE489CA"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 xml:space="preserve">التهاب الكبد </w:t>
            </w:r>
          </w:p>
        </w:tc>
        <w:tc>
          <w:tcPr>
            <w:tcW w:w="1144" w:type="dxa"/>
            <w:shd w:val="clear" w:color="auto" w:fill="auto"/>
          </w:tcPr>
          <w:p w14:paraId="1086E9B2" w14:textId="77777777" w:rsidR="009F5BE1" w:rsidRPr="003B1150" w:rsidRDefault="009F5BE1" w:rsidP="007E6E61">
            <w:pPr>
              <w:pStyle w:val="TableText"/>
              <w:rPr>
                <w:rtl/>
              </w:rPr>
            </w:pPr>
            <w:r w:rsidRPr="003B1150">
              <w:rPr>
                <w:rtl/>
              </w:rPr>
              <w:t>-</w:t>
            </w:r>
          </w:p>
        </w:tc>
        <w:tc>
          <w:tcPr>
            <w:tcW w:w="1133" w:type="dxa"/>
            <w:shd w:val="clear" w:color="auto" w:fill="auto"/>
          </w:tcPr>
          <w:p w14:paraId="22C006F1" w14:textId="77777777" w:rsidR="009F5BE1" w:rsidRPr="003B1150" w:rsidRDefault="009F5BE1" w:rsidP="007E6E61">
            <w:pPr>
              <w:pStyle w:val="TableText"/>
              <w:rPr>
                <w:rtl/>
              </w:rPr>
            </w:pPr>
            <w:r w:rsidRPr="003B1150">
              <w:rPr>
                <w:rtl/>
              </w:rPr>
              <w:t>-</w:t>
            </w:r>
          </w:p>
        </w:tc>
        <w:tc>
          <w:tcPr>
            <w:tcW w:w="1140" w:type="dxa"/>
            <w:shd w:val="clear" w:color="auto" w:fill="auto"/>
          </w:tcPr>
          <w:p w14:paraId="3BD704A6" w14:textId="77777777" w:rsidR="009F5BE1" w:rsidRPr="003B1150" w:rsidRDefault="009F5BE1" w:rsidP="007E6E61">
            <w:pPr>
              <w:pStyle w:val="TableText"/>
              <w:rPr>
                <w:rtl/>
              </w:rPr>
            </w:pPr>
            <w:r w:rsidRPr="003B1150">
              <w:rPr>
                <w:rtl/>
              </w:rPr>
              <w:t>2</w:t>
            </w:r>
          </w:p>
        </w:tc>
        <w:tc>
          <w:tcPr>
            <w:tcW w:w="1140" w:type="dxa"/>
            <w:shd w:val="clear" w:color="auto" w:fill="auto"/>
          </w:tcPr>
          <w:p w14:paraId="42DA1784" w14:textId="77777777" w:rsidR="009F5BE1" w:rsidRPr="003B1150" w:rsidRDefault="009F5BE1" w:rsidP="007E6E61">
            <w:pPr>
              <w:pStyle w:val="TableText"/>
              <w:rPr>
                <w:rtl/>
              </w:rPr>
            </w:pPr>
            <w:r w:rsidRPr="003B1150">
              <w:rPr>
                <w:rtl/>
              </w:rPr>
              <w:t>2</w:t>
            </w:r>
          </w:p>
        </w:tc>
        <w:tc>
          <w:tcPr>
            <w:tcW w:w="1140" w:type="dxa"/>
            <w:shd w:val="clear" w:color="auto" w:fill="auto"/>
          </w:tcPr>
          <w:p w14:paraId="43C4FA2B" w14:textId="77777777" w:rsidR="009F5BE1" w:rsidRPr="003B1150" w:rsidRDefault="009F5BE1" w:rsidP="007E6E61">
            <w:pPr>
              <w:pStyle w:val="TableText"/>
              <w:rPr>
                <w:rtl/>
              </w:rPr>
            </w:pPr>
            <w:r w:rsidRPr="003B1150">
              <w:rPr>
                <w:rtl/>
              </w:rPr>
              <w:t>9</w:t>
            </w:r>
          </w:p>
        </w:tc>
        <w:tc>
          <w:tcPr>
            <w:tcW w:w="1140" w:type="dxa"/>
            <w:shd w:val="clear" w:color="auto" w:fill="auto"/>
          </w:tcPr>
          <w:p w14:paraId="76BE2DF1" w14:textId="77777777" w:rsidR="009F5BE1" w:rsidRPr="003B1150" w:rsidRDefault="009F5BE1" w:rsidP="007E6E61">
            <w:pPr>
              <w:pStyle w:val="TableText"/>
              <w:rPr>
                <w:rtl/>
              </w:rPr>
            </w:pPr>
            <w:r w:rsidRPr="003B1150">
              <w:rPr>
                <w:rtl/>
              </w:rPr>
              <w:t>-</w:t>
            </w:r>
          </w:p>
        </w:tc>
        <w:tc>
          <w:tcPr>
            <w:tcW w:w="919" w:type="dxa"/>
            <w:shd w:val="clear" w:color="auto" w:fill="auto"/>
          </w:tcPr>
          <w:p w14:paraId="78F56D16" w14:textId="77777777" w:rsidR="009F5BE1" w:rsidRPr="003B1150" w:rsidRDefault="009F5BE1" w:rsidP="007E6E61">
            <w:pPr>
              <w:pStyle w:val="TableText"/>
              <w:rPr>
                <w:rtl/>
              </w:rPr>
            </w:pPr>
            <w:r w:rsidRPr="003B1150">
              <w:rPr>
                <w:rtl/>
              </w:rPr>
              <w:t>-</w:t>
            </w:r>
          </w:p>
        </w:tc>
      </w:tr>
      <w:tr w:rsidR="009F5BE1" w:rsidRPr="003B1150" w14:paraId="4B2CEEC4" w14:textId="77777777" w:rsidTr="003B1150">
        <w:tc>
          <w:tcPr>
            <w:tcW w:w="1881" w:type="dxa"/>
            <w:shd w:val="clear" w:color="auto" w:fill="auto"/>
          </w:tcPr>
          <w:p w14:paraId="54C4AB54"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داء السل</w:t>
            </w:r>
          </w:p>
        </w:tc>
        <w:tc>
          <w:tcPr>
            <w:tcW w:w="1144" w:type="dxa"/>
            <w:shd w:val="clear" w:color="auto" w:fill="auto"/>
          </w:tcPr>
          <w:p w14:paraId="17ED9EF1" w14:textId="77777777" w:rsidR="009F5BE1" w:rsidRPr="003B1150" w:rsidRDefault="009F5BE1" w:rsidP="007E6E61">
            <w:pPr>
              <w:pStyle w:val="TableText"/>
              <w:rPr>
                <w:rtl/>
              </w:rPr>
            </w:pPr>
            <w:r w:rsidRPr="003B1150">
              <w:rPr>
                <w:rtl/>
              </w:rPr>
              <w:t>63</w:t>
            </w:r>
          </w:p>
        </w:tc>
        <w:tc>
          <w:tcPr>
            <w:tcW w:w="1133" w:type="dxa"/>
            <w:shd w:val="clear" w:color="auto" w:fill="auto"/>
          </w:tcPr>
          <w:p w14:paraId="11F74CD5" w14:textId="77777777" w:rsidR="009F5BE1" w:rsidRPr="003B1150" w:rsidRDefault="009F5BE1" w:rsidP="007E6E61">
            <w:pPr>
              <w:pStyle w:val="TableText"/>
              <w:rPr>
                <w:rtl/>
              </w:rPr>
            </w:pPr>
            <w:r w:rsidRPr="003B1150">
              <w:rPr>
                <w:rtl/>
              </w:rPr>
              <w:t>116</w:t>
            </w:r>
          </w:p>
        </w:tc>
        <w:tc>
          <w:tcPr>
            <w:tcW w:w="1140" w:type="dxa"/>
            <w:shd w:val="clear" w:color="auto" w:fill="auto"/>
          </w:tcPr>
          <w:p w14:paraId="574B5394" w14:textId="77777777" w:rsidR="009F5BE1" w:rsidRPr="003B1150" w:rsidRDefault="009F5BE1" w:rsidP="007E6E61">
            <w:pPr>
              <w:pStyle w:val="TableText"/>
              <w:rPr>
                <w:rtl/>
              </w:rPr>
            </w:pPr>
            <w:r w:rsidRPr="003B1150">
              <w:rPr>
                <w:rtl/>
              </w:rPr>
              <w:t>112</w:t>
            </w:r>
          </w:p>
        </w:tc>
        <w:tc>
          <w:tcPr>
            <w:tcW w:w="1140" w:type="dxa"/>
            <w:shd w:val="clear" w:color="auto" w:fill="auto"/>
          </w:tcPr>
          <w:p w14:paraId="7FD24A8D" w14:textId="77777777" w:rsidR="009F5BE1" w:rsidRPr="003B1150" w:rsidRDefault="009F5BE1" w:rsidP="007E6E61">
            <w:pPr>
              <w:pStyle w:val="TableText"/>
              <w:rPr>
                <w:rtl/>
              </w:rPr>
            </w:pPr>
            <w:r w:rsidRPr="003B1150">
              <w:rPr>
                <w:rtl/>
              </w:rPr>
              <w:t>91</w:t>
            </w:r>
          </w:p>
        </w:tc>
        <w:tc>
          <w:tcPr>
            <w:tcW w:w="1140" w:type="dxa"/>
            <w:shd w:val="clear" w:color="auto" w:fill="auto"/>
          </w:tcPr>
          <w:p w14:paraId="4182F1BE" w14:textId="77777777" w:rsidR="009F5BE1" w:rsidRPr="003B1150" w:rsidRDefault="009F5BE1" w:rsidP="007E6E61">
            <w:pPr>
              <w:pStyle w:val="TableText"/>
              <w:rPr>
                <w:rtl/>
              </w:rPr>
            </w:pPr>
            <w:r w:rsidRPr="003B1150">
              <w:rPr>
                <w:rtl/>
              </w:rPr>
              <w:t>93</w:t>
            </w:r>
          </w:p>
        </w:tc>
        <w:tc>
          <w:tcPr>
            <w:tcW w:w="1140" w:type="dxa"/>
            <w:shd w:val="clear" w:color="auto" w:fill="auto"/>
          </w:tcPr>
          <w:p w14:paraId="5780DCDD" w14:textId="77777777" w:rsidR="009F5BE1" w:rsidRPr="003B1150" w:rsidRDefault="009F5BE1" w:rsidP="007E6E61">
            <w:pPr>
              <w:pStyle w:val="TableText"/>
              <w:rPr>
                <w:rtl/>
              </w:rPr>
            </w:pPr>
            <w:r w:rsidRPr="003B1150">
              <w:rPr>
                <w:rtl/>
              </w:rPr>
              <w:t>99</w:t>
            </w:r>
          </w:p>
        </w:tc>
        <w:tc>
          <w:tcPr>
            <w:tcW w:w="919" w:type="dxa"/>
            <w:shd w:val="clear" w:color="auto" w:fill="auto"/>
          </w:tcPr>
          <w:p w14:paraId="05A5F822" w14:textId="77777777" w:rsidR="009F5BE1" w:rsidRPr="003B1150" w:rsidRDefault="009F5BE1" w:rsidP="007E6E61">
            <w:pPr>
              <w:pStyle w:val="TableText"/>
              <w:rPr>
                <w:rtl/>
              </w:rPr>
            </w:pPr>
            <w:r w:rsidRPr="003B1150">
              <w:rPr>
                <w:rtl/>
              </w:rPr>
              <w:t>81</w:t>
            </w:r>
          </w:p>
        </w:tc>
      </w:tr>
      <w:tr w:rsidR="009F5BE1" w:rsidRPr="003B1150" w14:paraId="6169C7EA" w14:textId="77777777" w:rsidTr="003B1150">
        <w:tc>
          <w:tcPr>
            <w:tcW w:w="1881" w:type="dxa"/>
            <w:shd w:val="clear" w:color="auto" w:fill="auto"/>
          </w:tcPr>
          <w:p w14:paraId="15D0BACF"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الحاملون لفيروس نقص المناعة البشرية</w:t>
            </w:r>
          </w:p>
        </w:tc>
        <w:tc>
          <w:tcPr>
            <w:tcW w:w="1144" w:type="dxa"/>
            <w:shd w:val="clear" w:color="auto" w:fill="auto"/>
          </w:tcPr>
          <w:p w14:paraId="039B565E" w14:textId="77777777" w:rsidR="009F5BE1" w:rsidRPr="003B1150" w:rsidRDefault="009F5BE1" w:rsidP="007E6E61">
            <w:pPr>
              <w:pStyle w:val="TableText"/>
              <w:rPr>
                <w:rtl/>
                <w:lang w:bidi="ar-DZ"/>
              </w:rPr>
            </w:pPr>
            <w:r w:rsidRPr="003B1150">
              <w:rPr>
                <w:rtl/>
              </w:rPr>
              <w:t>4</w:t>
            </w:r>
          </w:p>
        </w:tc>
        <w:tc>
          <w:tcPr>
            <w:tcW w:w="1133" w:type="dxa"/>
            <w:shd w:val="clear" w:color="auto" w:fill="auto"/>
          </w:tcPr>
          <w:p w14:paraId="794D0C57" w14:textId="77777777" w:rsidR="009F5BE1" w:rsidRPr="003B1150" w:rsidRDefault="009F5BE1" w:rsidP="007E6E61">
            <w:pPr>
              <w:pStyle w:val="TableText"/>
              <w:rPr>
                <w:rtl/>
              </w:rPr>
            </w:pPr>
            <w:r w:rsidRPr="003B1150">
              <w:rPr>
                <w:rtl/>
              </w:rPr>
              <w:t>3</w:t>
            </w:r>
          </w:p>
        </w:tc>
        <w:tc>
          <w:tcPr>
            <w:tcW w:w="1140" w:type="dxa"/>
            <w:shd w:val="clear" w:color="auto" w:fill="auto"/>
          </w:tcPr>
          <w:p w14:paraId="1BDF6EA7" w14:textId="77777777" w:rsidR="009F5BE1" w:rsidRPr="003B1150" w:rsidRDefault="009F5BE1" w:rsidP="007E6E61">
            <w:pPr>
              <w:pStyle w:val="TableText"/>
              <w:rPr>
                <w:rtl/>
              </w:rPr>
            </w:pPr>
            <w:r w:rsidRPr="003B1150">
              <w:rPr>
                <w:rtl/>
              </w:rPr>
              <w:t>1</w:t>
            </w:r>
          </w:p>
        </w:tc>
        <w:tc>
          <w:tcPr>
            <w:tcW w:w="1140" w:type="dxa"/>
            <w:shd w:val="clear" w:color="auto" w:fill="auto"/>
          </w:tcPr>
          <w:p w14:paraId="65A4B8AF" w14:textId="77777777" w:rsidR="009F5BE1" w:rsidRPr="003B1150" w:rsidRDefault="009F5BE1" w:rsidP="007E6E61">
            <w:pPr>
              <w:pStyle w:val="TableText"/>
              <w:rPr>
                <w:rtl/>
              </w:rPr>
            </w:pPr>
            <w:r w:rsidRPr="003B1150">
              <w:rPr>
                <w:rtl/>
              </w:rPr>
              <w:t>2</w:t>
            </w:r>
          </w:p>
        </w:tc>
        <w:tc>
          <w:tcPr>
            <w:tcW w:w="1140" w:type="dxa"/>
            <w:shd w:val="clear" w:color="auto" w:fill="auto"/>
          </w:tcPr>
          <w:p w14:paraId="7B4DFE5E" w14:textId="77777777" w:rsidR="009F5BE1" w:rsidRPr="003B1150" w:rsidRDefault="009F5BE1" w:rsidP="007E6E61">
            <w:pPr>
              <w:pStyle w:val="TableText"/>
              <w:rPr>
                <w:rtl/>
              </w:rPr>
            </w:pPr>
            <w:r w:rsidRPr="003B1150">
              <w:rPr>
                <w:rtl/>
              </w:rPr>
              <w:t>3</w:t>
            </w:r>
          </w:p>
        </w:tc>
        <w:tc>
          <w:tcPr>
            <w:tcW w:w="1140" w:type="dxa"/>
            <w:shd w:val="clear" w:color="auto" w:fill="auto"/>
          </w:tcPr>
          <w:p w14:paraId="7A245275" w14:textId="77777777" w:rsidR="009F5BE1" w:rsidRPr="003B1150" w:rsidRDefault="009F5BE1" w:rsidP="007E6E61">
            <w:pPr>
              <w:pStyle w:val="TableText"/>
              <w:rPr>
                <w:rtl/>
              </w:rPr>
            </w:pPr>
            <w:r w:rsidRPr="003B1150">
              <w:rPr>
                <w:rtl/>
              </w:rPr>
              <w:t>2</w:t>
            </w:r>
          </w:p>
        </w:tc>
        <w:tc>
          <w:tcPr>
            <w:tcW w:w="919" w:type="dxa"/>
            <w:shd w:val="clear" w:color="auto" w:fill="auto"/>
          </w:tcPr>
          <w:p w14:paraId="5E7C4B83" w14:textId="77777777" w:rsidR="009F5BE1" w:rsidRPr="003B1150" w:rsidRDefault="009F5BE1" w:rsidP="007E6E61">
            <w:pPr>
              <w:pStyle w:val="TableText"/>
              <w:rPr>
                <w:rtl/>
              </w:rPr>
            </w:pPr>
            <w:r w:rsidRPr="003B1150">
              <w:rPr>
                <w:rtl/>
              </w:rPr>
              <w:t>-</w:t>
            </w:r>
          </w:p>
        </w:tc>
      </w:tr>
      <w:tr w:rsidR="009F5BE1" w:rsidRPr="003B1150" w14:paraId="15D64956" w14:textId="77777777" w:rsidTr="003B1150">
        <w:tc>
          <w:tcPr>
            <w:tcW w:w="1881" w:type="dxa"/>
            <w:shd w:val="clear" w:color="auto" w:fill="auto"/>
          </w:tcPr>
          <w:p w14:paraId="3227485B"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الإيدز</w:t>
            </w:r>
          </w:p>
        </w:tc>
        <w:tc>
          <w:tcPr>
            <w:tcW w:w="1144" w:type="dxa"/>
            <w:shd w:val="clear" w:color="auto" w:fill="auto"/>
          </w:tcPr>
          <w:p w14:paraId="280F9790" w14:textId="77777777" w:rsidR="009F5BE1" w:rsidRPr="00C0092B" w:rsidRDefault="009F5BE1" w:rsidP="007E6E61">
            <w:pPr>
              <w:pStyle w:val="TableText"/>
              <w:rPr>
                <w:rFonts w:eastAsia="PMingLiU"/>
                <w:lang w:eastAsia="zh-TW"/>
              </w:rPr>
            </w:pPr>
            <w:r w:rsidRPr="003B1150">
              <w:rPr>
                <w:rtl/>
              </w:rPr>
              <w:t>-</w:t>
            </w:r>
          </w:p>
        </w:tc>
        <w:tc>
          <w:tcPr>
            <w:tcW w:w="1133" w:type="dxa"/>
            <w:shd w:val="clear" w:color="auto" w:fill="auto"/>
          </w:tcPr>
          <w:p w14:paraId="7936343E" w14:textId="77777777" w:rsidR="009F5BE1" w:rsidRPr="003B1150" w:rsidRDefault="009F5BE1" w:rsidP="007E6E61">
            <w:pPr>
              <w:pStyle w:val="TableText"/>
              <w:rPr>
                <w:rtl/>
              </w:rPr>
            </w:pPr>
            <w:r w:rsidRPr="003B1150">
              <w:rPr>
                <w:rtl/>
              </w:rPr>
              <w:t>-</w:t>
            </w:r>
          </w:p>
        </w:tc>
        <w:tc>
          <w:tcPr>
            <w:tcW w:w="1140" w:type="dxa"/>
            <w:shd w:val="clear" w:color="auto" w:fill="auto"/>
          </w:tcPr>
          <w:p w14:paraId="2F7F32EC" w14:textId="77777777" w:rsidR="009F5BE1" w:rsidRPr="003B1150" w:rsidRDefault="009F5BE1" w:rsidP="007E6E61">
            <w:pPr>
              <w:pStyle w:val="TableText"/>
              <w:rPr>
                <w:rtl/>
              </w:rPr>
            </w:pPr>
            <w:r w:rsidRPr="003B1150">
              <w:rPr>
                <w:rtl/>
              </w:rPr>
              <w:t>-</w:t>
            </w:r>
          </w:p>
        </w:tc>
        <w:tc>
          <w:tcPr>
            <w:tcW w:w="1140" w:type="dxa"/>
            <w:shd w:val="clear" w:color="auto" w:fill="auto"/>
          </w:tcPr>
          <w:p w14:paraId="3DD16013" w14:textId="77777777" w:rsidR="009F5BE1" w:rsidRPr="003B1150" w:rsidRDefault="009F5BE1" w:rsidP="007E6E61">
            <w:pPr>
              <w:pStyle w:val="TableText"/>
              <w:rPr>
                <w:rtl/>
              </w:rPr>
            </w:pPr>
            <w:r w:rsidRPr="003B1150">
              <w:rPr>
                <w:rtl/>
              </w:rPr>
              <w:t>-</w:t>
            </w:r>
          </w:p>
        </w:tc>
        <w:tc>
          <w:tcPr>
            <w:tcW w:w="1140" w:type="dxa"/>
            <w:shd w:val="clear" w:color="auto" w:fill="auto"/>
          </w:tcPr>
          <w:p w14:paraId="245F98AA" w14:textId="77777777" w:rsidR="009F5BE1" w:rsidRPr="003B1150" w:rsidRDefault="009F5BE1" w:rsidP="007E6E61">
            <w:pPr>
              <w:pStyle w:val="TableText"/>
              <w:rPr>
                <w:rtl/>
              </w:rPr>
            </w:pPr>
            <w:r w:rsidRPr="003B1150">
              <w:rPr>
                <w:rtl/>
              </w:rPr>
              <w:t>1</w:t>
            </w:r>
          </w:p>
        </w:tc>
        <w:tc>
          <w:tcPr>
            <w:tcW w:w="1140" w:type="dxa"/>
            <w:shd w:val="clear" w:color="auto" w:fill="auto"/>
          </w:tcPr>
          <w:p w14:paraId="02706A7C" w14:textId="77777777" w:rsidR="009F5BE1" w:rsidRPr="003B1150" w:rsidRDefault="009F5BE1" w:rsidP="007E6E61">
            <w:pPr>
              <w:pStyle w:val="TableText"/>
              <w:rPr>
                <w:rtl/>
              </w:rPr>
            </w:pPr>
            <w:r w:rsidRPr="003B1150">
              <w:rPr>
                <w:rtl/>
              </w:rPr>
              <w:t>-</w:t>
            </w:r>
          </w:p>
        </w:tc>
        <w:tc>
          <w:tcPr>
            <w:tcW w:w="919" w:type="dxa"/>
            <w:shd w:val="clear" w:color="auto" w:fill="auto"/>
          </w:tcPr>
          <w:p w14:paraId="2DB1B76B" w14:textId="77777777" w:rsidR="009F5BE1" w:rsidRPr="003B1150" w:rsidRDefault="009F5BE1" w:rsidP="007E6E61">
            <w:pPr>
              <w:pStyle w:val="TableText"/>
              <w:rPr>
                <w:rtl/>
              </w:rPr>
            </w:pPr>
            <w:r w:rsidRPr="003B1150">
              <w:rPr>
                <w:rtl/>
              </w:rPr>
              <w:t>-</w:t>
            </w:r>
          </w:p>
        </w:tc>
      </w:tr>
      <w:tr w:rsidR="009F5BE1" w:rsidRPr="003B1150" w14:paraId="129E792B" w14:textId="77777777" w:rsidTr="003B1150">
        <w:tc>
          <w:tcPr>
            <w:tcW w:w="1881" w:type="dxa"/>
            <w:shd w:val="clear" w:color="auto" w:fill="auto"/>
          </w:tcPr>
          <w:p w14:paraId="58C81AF8"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مرض السيلان</w:t>
            </w:r>
          </w:p>
        </w:tc>
        <w:tc>
          <w:tcPr>
            <w:tcW w:w="1144" w:type="dxa"/>
            <w:shd w:val="clear" w:color="auto" w:fill="auto"/>
          </w:tcPr>
          <w:p w14:paraId="0FBF74D0" w14:textId="77777777" w:rsidR="009F5BE1" w:rsidRPr="003B1150" w:rsidRDefault="00C0092B" w:rsidP="007E6E61">
            <w:pPr>
              <w:pStyle w:val="TableText"/>
              <w:rPr>
                <w:rtl/>
              </w:rPr>
            </w:pPr>
            <w:r w:rsidRPr="003B1150">
              <w:rPr>
                <w:rtl/>
              </w:rPr>
              <w:t>103</w:t>
            </w:r>
            <w:r>
              <w:rPr>
                <w:rtl/>
              </w:rPr>
              <w:t xml:space="preserve"> </w:t>
            </w:r>
            <w:r w:rsidRPr="003B1150">
              <w:rPr>
                <w:rtl/>
              </w:rPr>
              <w:t>1</w:t>
            </w:r>
          </w:p>
        </w:tc>
        <w:tc>
          <w:tcPr>
            <w:tcW w:w="1133" w:type="dxa"/>
            <w:shd w:val="clear" w:color="auto" w:fill="auto"/>
          </w:tcPr>
          <w:p w14:paraId="3EF10570" w14:textId="77777777" w:rsidR="009F5BE1" w:rsidRPr="003B1150" w:rsidRDefault="00C0092B" w:rsidP="007E6E61">
            <w:pPr>
              <w:pStyle w:val="TableText"/>
              <w:rPr>
                <w:rtl/>
              </w:rPr>
            </w:pPr>
            <w:r w:rsidRPr="003B1150">
              <w:rPr>
                <w:rtl/>
              </w:rPr>
              <w:t>237</w:t>
            </w:r>
            <w:r>
              <w:rPr>
                <w:rtl/>
              </w:rPr>
              <w:t xml:space="preserve"> </w:t>
            </w:r>
            <w:r w:rsidRPr="003B1150">
              <w:rPr>
                <w:rtl/>
              </w:rPr>
              <w:t>1</w:t>
            </w:r>
          </w:p>
        </w:tc>
        <w:tc>
          <w:tcPr>
            <w:tcW w:w="1140" w:type="dxa"/>
            <w:shd w:val="clear" w:color="auto" w:fill="auto"/>
          </w:tcPr>
          <w:p w14:paraId="3F6A642B" w14:textId="77777777" w:rsidR="009F5BE1" w:rsidRPr="003B1150" w:rsidRDefault="00C0092B" w:rsidP="007E6E61">
            <w:pPr>
              <w:pStyle w:val="TableText"/>
              <w:rPr>
                <w:rtl/>
              </w:rPr>
            </w:pPr>
            <w:r w:rsidRPr="003B1150">
              <w:rPr>
                <w:rtl/>
              </w:rPr>
              <w:t>355</w:t>
            </w:r>
            <w:r>
              <w:rPr>
                <w:rtl/>
              </w:rPr>
              <w:t xml:space="preserve"> </w:t>
            </w:r>
            <w:r w:rsidRPr="003B1150">
              <w:rPr>
                <w:rtl/>
              </w:rPr>
              <w:t>1</w:t>
            </w:r>
          </w:p>
        </w:tc>
        <w:tc>
          <w:tcPr>
            <w:tcW w:w="1140" w:type="dxa"/>
            <w:shd w:val="clear" w:color="auto" w:fill="auto"/>
          </w:tcPr>
          <w:p w14:paraId="6F918E39" w14:textId="77777777" w:rsidR="009F5BE1" w:rsidRPr="003B1150" w:rsidRDefault="00C0092B" w:rsidP="007E6E61">
            <w:pPr>
              <w:pStyle w:val="TableText"/>
              <w:rPr>
                <w:rtl/>
              </w:rPr>
            </w:pPr>
            <w:r w:rsidRPr="003B1150">
              <w:rPr>
                <w:rtl/>
              </w:rPr>
              <w:t>432</w:t>
            </w:r>
            <w:r>
              <w:rPr>
                <w:rtl/>
              </w:rPr>
              <w:t xml:space="preserve"> </w:t>
            </w:r>
            <w:r w:rsidRPr="003B1150">
              <w:rPr>
                <w:rtl/>
              </w:rPr>
              <w:t>1</w:t>
            </w:r>
          </w:p>
        </w:tc>
        <w:tc>
          <w:tcPr>
            <w:tcW w:w="1140" w:type="dxa"/>
            <w:shd w:val="clear" w:color="auto" w:fill="auto"/>
          </w:tcPr>
          <w:p w14:paraId="3E0A2149" w14:textId="77777777" w:rsidR="009F5BE1" w:rsidRPr="003B1150" w:rsidRDefault="00C0092B" w:rsidP="007E6E61">
            <w:pPr>
              <w:pStyle w:val="TableText"/>
              <w:rPr>
                <w:rtl/>
              </w:rPr>
            </w:pPr>
            <w:r w:rsidRPr="003B1150">
              <w:rPr>
                <w:rtl/>
              </w:rPr>
              <w:t>273</w:t>
            </w:r>
            <w:r>
              <w:rPr>
                <w:rtl/>
              </w:rPr>
              <w:t xml:space="preserve"> </w:t>
            </w:r>
            <w:r w:rsidRPr="003B1150">
              <w:rPr>
                <w:rtl/>
              </w:rPr>
              <w:t>1</w:t>
            </w:r>
          </w:p>
        </w:tc>
        <w:tc>
          <w:tcPr>
            <w:tcW w:w="1140" w:type="dxa"/>
            <w:shd w:val="clear" w:color="auto" w:fill="auto"/>
          </w:tcPr>
          <w:p w14:paraId="25ABBBAC" w14:textId="77777777" w:rsidR="009F5BE1" w:rsidRPr="003B1150" w:rsidRDefault="00C0092B" w:rsidP="007E6E61">
            <w:pPr>
              <w:pStyle w:val="TableText"/>
              <w:rPr>
                <w:rtl/>
              </w:rPr>
            </w:pPr>
            <w:r w:rsidRPr="003B1150">
              <w:rPr>
                <w:rtl/>
              </w:rPr>
              <w:t>532</w:t>
            </w:r>
            <w:r>
              <w:rPr>
                <w:rtl/>
              </w:rPr>
              <w:t xml:space="preserve"> </w:t>
            </w:r>
            <w:r w:rsidRPr="003B1150">
              <w:rPr>
                <w:rtl/>
              </w:rPr>
              <w:t>1</w:t>
            </w:r>
          </w:p>
        </w:tc>
        <w:tc>
          <w:tcPr>
            <w:tcW w:w="919" w:type="dxa"/>
            <w:shd w:val="clear" w:color="auto" w:fill="auto"/>
          </w:tcPr>
          <w:p w14:paraId="484B7A45" w14:textId="77777777" w:rsidR="009F5BE1" w:rsidRPr="003B1150" w:rsidRDefault="00C0092B" w:rsidP="007E6E61">
            <w:pPr>
              <w:pStyle w:val="TableText"/>
              <w:rPr>
                <w:rtl/>
              </w:rPr>
            </w:pPr>
            <w:r w:rsidRPr="003B1150">
              <w:rPr>
                <w:rtl/>
              </w:rPr>
              <w:t>528</w:t>
            </w:r>
            <w:r>
              <w:rPr>
                <w:rtl/>
              </w:rPr>
              <w:t xml:space="preserve"> </w:t>
            </w:r>
            <w:r w:rsidRPr="003B1150">
              <w:rPr>
                <w:rtl/>
              </w:rPr>
              <w:t>1</w:t>
            </w:r>
          </w:p>
        </w:tc>
      </w:tr>
      <w:tr w:rsidR="009F5BE1" w:rsidRPr="003B1150" w14:paraId="23982A28" w14:textId="77777777" w:rsidTr="003B1150">
        <w:tc>
          <w:tcPr>
            <w:tcW w:w="1881" w:type="dxa"/>
            <w:tcBorders>
              <w:bottom w:val="single" w:sz="12" w:space="0" w:color="auto"/>
            </w:tcBorders>
            <w:shd w:val="clear" w:color="auto" w:fill="auto"/>
          </w:tcPr>
          <w:p w14:paraId="649B20C3" w14:textId="77777777" w:rsidR="009F5BE1" w:rsidRPr="003B1150" w:rsidRDefault="009F5BE1" w:rsidP="003B1150">
            <w:pPr>
              <w:spacing w:before="40" w:after="40" w:line="300" w:lineRule="exact"/>
              <w:ind w:left="113" w:right="113"/>
              <w:rPr>
                <w:sz w:val="18"/>
                <w:szCs w:val="26"/>
                <w:rtl/>
                <w:lang w:val="en-GB"/>
              </w:rPr>
            </w:pPr>
            <w:r w:rsidRPr="003B1150">
              <w:rPr>
                <w:sz w:val="18"/>
                <w:szCs w:val="26"/>
                <w:rtl/>
                <w:lang w:val="en-GB"/>
              </w:rPr>
              <w:t>المتَدَثِّرَة</w:t>
            </w:r>
          </w:p>
        </w:tc>
        <w:tc>
          <w:tcPr>
            <w:tcW w:w="1144" w:type="dxa"/>
            <w:tcBorders>
              <w:bottom w:val="single" w:sz="12" w:space="0" w:color="auto"/>
            </w:tcBorders>
            <w:shd w:val="clear" w:color="auto" w:fill="auto"/>
          </w:tcPr>
          <w:p w14:paraId="2E44D73F" w14:textId="77777777" w:rsidR="009F5BE1" w:rsidRPr="003B1150" w:rsidRDefault="00C0092B" w:rsidP="007E6E61">
            <w:pPr>
              <w:pStyle w:val="TableText"/>
              <w:rPr>
                <w:rtl/>
              </w:rPr>
            </w:pPr>
            <w:r w:rsidRPr="003B1150">
              <w:rPr>
                <w:rtl/>
              </w:rPr>
              <w:t>943</w:t>
            </w:r>
            <w:r>
              <w:rPr>
                <w:rtl/>
              </w:rPr>
              <w:t xml:space="preserve"> </w:t>
            </w:r>
            <w:r w:rsidRPr="003B1150">
              <w:rPr>
                <w:rtl/>
              </w:rPr>
              <w:t>2</w:t>
            </w:r>
          </w:p>
        </w:tc>
        <w:tc>
          <w:tcPr>
            <w:tcW w:w="1133" w:type="dxa"/>
            <w:tcBorders>
              <w:bottom w:val="single" w:sz="12" w:space="0" w:color="auto"/>
            </w:tcBorders>
            <w:shd w:val="clear" w:color="auto" w:fill="auto"/>
          </w:tcPr>
          <w:p w14:paraId="22024FC6" w14:textId="77777777" w:rsidR="009F5BE1" w:rsidRPr="003B1150" w:rsidRDefault="00C0092B" w:rsidP="007E6E61">
            <w:pPr>
              <w:pStyle w:val="TableText"/>
              <w:rPr>
                <w:rtl/>
              </w:rPr>
            </w:pPr>
            <w:r w:rsidRPr="003B1150">
              <w:rPr>
                <w:rtl/>
              </w:rPr>
              <w:t>002</w:t>
            </w:r>
            <w:r>
              <w:rPr>
                <w:rtl/>
              </w:rPr>
              <w:t xml:space="preserve"> </w:t>
            </w:r>
            <w:r w:rsidRPr="003B1150">
              <w:rPr>
                <w:rtl/>
              </w:rPr>
              <w:t>3</w:t>
            </w:r>
          </w:p>
        </w:tc>
        <w:tc>
          <w:tcPr>
            <w:tcW w:w="1140" w:type="dxa"/>
            <w:tcBorders>
              <w:bottom w:val="single" w:sz="12" w:space="0" w:color="auto"/>
            </w:tcBorders>
            <w:shd w:val="clear" w:color="auto" w:fill="auto"/>
          </w:tcPr>
          <w:p w14:paraId="4DBB2822" w14:textId="77777777" w:rsidR="009F5BE1" w:rsidRPr="003B1150" w:rsidRDefault="00C0092B" w:rsidP="007E6E61">
            <w:pPr>
              <w:pStyle w:val="TableText"/>
              <w:rPr>
                <w:rtl/>
              </w:rPr>
            </w:pPr>
            <w:r w:rsidRPr="003B1150">
              <w:rPr>
                <w:rtl/>
              </w:rPr>
              <w:t>225</w:t>
            </w:r>
            <w:r>
              <w:rPr>
                <w:rtl/>
              </w:rPr>
              <w:t xml:space="preserve"> </w:t>
            </w:r>
            <w:r w:rsidRPr="003B1150">
              <w:rPr>
                <w:rtl/>
              </w:rPr>
              <w:t>3</w:t>
            </w:r>
          </w:p>
        </w:tc>
        <w:tc>
          <w:tcPr>
            <w:tcW w:w="1140" w:type="dxa"/>
            <w:tcBorders>
              <w:bottom w:val="single" w:sz="12" w:space="0" w:color="auto"/>
            </w:tcBorders>
            <w:shd w:val="clear" w:color="auto" w:fill="auto"/>
          </w:tcPr>
          <w:p w14:paraId="1FFF8BF3" w14:textId="77777777" w:rsidR="009F5BE1" w:rsidRPr="003B1150" w:rsidRDefault="00C0092B" w:rsidP="007E6E61">
            <w:pPr>
              <w:pStyle w:val="TableText"/>
              <w:rPr>
                <w:rtl/>
              </w:rPr>
            </w:pPr>
            <w:r w:rsidRPr="003B1150">
              <w:rPr>
                <w:rtl/>
              </w:rPr>
              <w:t>601</w:t>
            </w:r>
            <w:r>
              <w:rPr>
                <w:rtl/>
              </w:rPr>
              <w:t xml:space="preserve"> </w:t>
            </w:r>
            <w:r w:rsidRPr="003B1150">
              <w:rPr>
                <w:rtl/>
              </w:rPr>
              <w:t>3</w:t>
            </w:r>
          </w:p>
        </w:tc>
        <w:tc>
          <w:tcPr>
            <w:tcW w:w="1140" w:type="dxa"/>
            <w:tcBorders>
              <w:bottom w:val="single" w:sz="12" w:space="0" w:color="auto"/>
            </w:tcBorders>
            <w:shd w:val="clear" w:color="auto" w:fill="auto"/>
          </w:tcPr>
          <w:p w14:paraId="29A8BCD3" w14:textId="77777777" w:rsidR="009F5BE1" w:rsidRPr="003B1150" w:rsidRDefault="00C0092B" w:rsidP="007E6E61">
            <w:pPr>
              <w:pStyle w:val="TableText"/>
              <w:rPr>
                <w:rtl/>
              </w:rPr>
            </w:pPr>
            <w:r w:rsidRPr="003B1150">
              <w:rPr>
                <w:rtl/>
              </w:rPr>
              <w:t>253</w:t>
            </w:r>
            <w:r>
              <w:rPr>
                <w:rtl/>
              </w:rPr>
              <w:t xml:space="preserve"> </w:t>
            </w:r>
            <w:r w:rsidRPr="003B1150">
              <w:rPr>
                <w:rtl/>
              </w:rPr>
              <w:t>3</w:t>
            </w:r>
          </w:p>
        </w:tc>
        <w:tc>
          <w:tcPr>
            <w:tcW w:w="1140" w:type="dxa"/>
            <w:tcBorders>
              <w:bottom w:val="single" w:sz="12" w:space="0" w:color="auto"/>
            </w:tcBorders>
            <w:shd w:val="clear" w:color="auto" w:fill="auto"/>
          </w:tcPr>
          <w:p w14:paraId="4960B26F" w14:textId="77777777" w:rsidR="009F5BE1" w:rsidRPr="003B1150" w:rsidRDefault="00C0092B" w:rsidP="007E6E61">
            <w:pPr>
              <w:pStyle w:val="TableText"/>
              <w:rPr>
                <w:rtl/>
              </w:rPr>
            </w:pPr>
            <w:r w:rsidRPr="003B1150">
              <w:rPr>
                <w:rtl/>
              </w:rPr>
              <w:t>456</w:t>
            </w:r>
            <w:r>
              <w:rPr>
                <w:rtl/>
              </w:rPr>
              <w:t xml:space="preserve"> </w:t>
            </w:r>
            <w:r w:rsidRPr="003B1150">
              <w:rPr>
                <w:rtl/>
              </w:rPr>
              <w:t>3</w:t>
            </w:r>
          </w:p>
        </w:tc>
        <w:tc>
          <w:tcPr>
            <w:tcW w:w="919" w:type="dxa"/>
            <w:tcBorders>
              <w:bottom w:val="single" w:sz="12" w:space="0" w:color="auto"/>
            </w:tcBorders>
            <w:shd w:val="clear" w:color="auto" w:fill="auto"/>
          </w:tcPr>
          <w:p w14:paraId="1DAA269D" w14:textId="77777777" w:rsidR="009F5BE1" w:rsidRPr="003B1150" w:rsidRDefault="00C0092B" w:rsidP="007E6E61">
            <w:pPr>
              <w:pStyle w:val="TableText"/>
              <w:rPr>
                <w:rtl/>
              </w:rPr>
            </w:pPr>
            <w:r w:rsidRPr="003B1150">
              <w:rPr>
                <w:rtl/>
              </w:rPr>
              <w:t>978</w:t>
            </w:r>
            <w:r>
              <w:rPr>
                <w:rtl/>
              </w:rPr>
              <w:t xml:space="preserve"> </w:t>
            </w:r>
            <w:r w:rsidRPr="003B1150">
              <w:rPr>
                <w:rtl/>
              </w:rPr>
              <w:t>2</w:t>
            </w:r>
          </w:p>
        </w:tc>
      </w:tr>
    </w:tbl>
    <w:p w14:paraId="1F960132"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tl/>
        </w:rPr>
        <w:t>المجلس الوطني للصحة والإحصاء غرينلند.</w:t>
      </w:r>
    </w:p>
    <w:p w14:paraId="58B8ABA3" w14:textId="77777777" w:rsidR="009F5BE1" w:rsidRPr="004A1955" w:rsidRDefault="009F5BE1" w:rsidP="009F5BE1">
      <w:pPr>
        <w:pStyle w:val="SingleTxtGA"/>
        <w:spacing w:before="240"/>
        <w:rPr>
          <w:rtl/>
        </w:rPr>
      </w:pPr>
      <w:r w:rsidRPr="004A1955">
        <w:rPr>
          <w:rtl/>
        </w:rPr>
        <w:t>328-</w:t>
      </w:r>
      <w:r w:rsidRPr="004A1955">
        <w:rPr>
          <w:rtl/>
        </w:rPr>
        <w:tab/>
        <w:t>وتعتبر السنوات العشر من التعليم الابتدائي إلزامية ويقدر معدل الإلمام بالقراءة والكتابة بنسبة 100٪ للبالغين.</w:t>
      </w:r>
    </w:p>
    <w:p w14:paraId="3F9D6934" w14:textId="77777777" w:rsidR="009F5BE1" w:rsidRPr="004A1955" w:rsidRDefault="009F5BE1" w:rsidP="009F5BE1">
      <w:pPr>
        <w:pStyle w:val="SingleTxtGA"/>
        <w:rPr>
          <w:b/>
          <w:bCs/>
        </w:rPr>
      </w:pPr>
      <w:r w:rsidRPr="004A1955">
        <w:rPr>
          <w:rtl/>
        </w:rPr>
        <w:t>الجدول 3</w:t>
      </w:r>
      <w:r w:rsidRPr="004A1955">
        <w:rPr>
          <w:rtl/>
        </w:rPr>
        <w:tab/>
      </w:r>
      <w:r w:rsidRPr="004A1955">
        <w:rPr>
          <w:rtl/>
        </w:rPr>
        <w:br/>
      </w:r>
      <w:r w:rsidRPr="004A1955">
        <w:rPr>
          <w:b/>
          <w:bCs/>
          <w:rtl/>
        </w:rPr>
        <w:t>التعليم في غرينلند</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1"/>
        <w:gridCol w:w="1021"/>
        <w:gridCol w:w="1022"/>
        <w:gridCol w:w="1021"/>
        <w:gridCol w:w="1022"/>
        <w:gridCol w:w="1021"/>
        <w:gridCol w:w="1022"/>
      </w:tblGrid>
      <w:tr w:rsidR="009F5BE1" w:rsidRPr="009B5EC7" w14:paraId="77812579" w14:textId="77777777" w:rsidTr="009B5EC7">
        <w:trPr>
          <w:tblHeader/>
        </w:trPr>
        <w:tc>
          <w:tcPr>
            <w:tcW w:w="1985" w:type="dxa"/>
            <w:tcBorders>
              <w:top w:val="single" w:sz="4" w:space="0" w:color="auto"/>
              <w:bottom w:val="single" w:sz="12" w:space="0" w:color="auto"/>
            </w:tcBorders>
            <w:shd w:val="clear" w:color="auto" w:fill="auto"/>
            <w:vAlign w:val="bottom"/>
          </w:tcPr>
          <w:p w14:paraId="14D9B354" w14:textId="77777777" w:rsidR="009F5BE1" w:rsidRPr="009B5EC7" w:rsidRDefault="009F5BE1" w:rsidP="009B5EC7">
            <w:pPr>
              <w:bidi w:val="0"/>
              <w:spacing w:before="40" w:after="40" w:line="300" w:lineRule="exact"/>
              <w:ind w:left="113" w:right="113"/>
              <w:rPr>
                <w:i/>
                <w:iCs/>
                <w:sz w:val="18"/>
                <w:szCs w:val="26"/>
              </w:rPr>
            </w:pPr>
          </w:p>
        </w:tc>
        <w:tc>
          <w:tcPr>
            <w:tcW w:w="897" w:type="dxa"/>
            <w:tcBorders>
              <w:top w:val="single" w:sz="4" w:space="0" w:color="auto"/>
              <w:bottom w:val="single" w:sz="12" w:space="0" w:color="auto"/>
            </w:tcBorders>
            <w:shd w:val="clear" w:color="auto" w:fill="auto"/>
            <w:vAlign w:val="bottom"/>
          </w:tcPr>
          <w:p w14:paraId="7EC16345"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2010</w:t>
            </w:r>
          </w:p>
        </w:tc>
        <w:tc>
          <w:tcPr>
            <w:tcW w:w="898" w:type="dxa"/>
            <w:tcBorders>
              <w:top w:val="single" w:sz="4" w:space="0" w:color="auto"/>
              <w:bottom w:val="single" w:sz="12" w:space="0" w:color="auto"/>
            </w:tcBorders>
            <w:shd w:val="clear" w:color="auto" w:fill="auto"/>
            <w:vAlign w:val="bottom"/>
          </w:tcPr>
          <w:p w14:paraId="5C0A5263"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2011</w:t>
            </w:r>
          </w:p>
        </w:tc>
        <w:tc>
          <w:tcPr>
            <w:tcW w:w="897" w:type="dxa"/>
            <w:tcBorders>
              <w:top w:val="single" w:sz="4" w:space="0" w:color="auto"/>
              <w:bottom w:val="single" w:sz="12" w:space="0" w:color="auto"/>
            </w:tcBorders>
            <w:shd w:val="clear" w:color="auto" w:fill="auto"/>
            <w:vAlign w:val="bottom"/>
          </w:tcPr>
          <w:p w14:paraId="130797C7"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2012</w:t>
            </w:r>
          </w:p>
        </w:tc>
        <w:tc>
          <w:tcPr>
            <w:tcW w:w="898" w:type="dxa"/>
            <w:tcBorders>
              <w:top w:val="single" w:sz="4" w:space="0" w:color="auto"/>
              <w:bottom w:val="single" w:sz="12" w:space="0" w:color="auto"/>
            </w:tcBorders>
            <w:shd w:val="clear" w:color="auto" w:fill="auto"/>
            <w:vAlign w:val="bottom"/>
          </w:tcPr>
          <w:p w14:paraId="255671C8"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2013</w:t>
            </w:r>
          </w:p>
        </w:tc>
        <w:tc>
          <w:tcPr>
            <w:tcW w:w="897" w:type="dxa"/>
            <w:tcBorders>
              <w:top w:val="single" w:sz="4" w:space="0" w:color="auto"/>
              <w:bottom w:val="single" w:sz="12" w:space="0" w:color="auto"/>
            </w:tcBorders>
            <w:shd w:val="clear" w:color="auto" w:fill="auto"/>
            <w:vAlign w:val="bottom"/>
          </w:tcPr>
          <w:p w14:paraId="0057B9E3"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2014</w:t>
            </w:r>
          </w:p>
        </w:tc>
        <w:tc>
          <w:tcPr>
            <w:tcW w:w="898" w:type="dxa"/>
            <w:tcBorders>
              <w:top w:val="single" w:sz="4" w:space="0" w:color="auto"/>
              <w:bottom w:val="single" w:sz="12" w:space="0" w:color="auto"/>
            </w:tcBorders>
            <w:shd w:val="clear" w:color="auto" w:fill="auto"/>
            <w:vAlign w:val="bottom"/>
          </w:tcPr>
          <w:p w14:paraId="4082DDBB"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2015</w:t>
            </w:r>
          </w:p>
        </w:tc>
      </w:tr>
      <w:tr w:rsidR="009F5BE1" w:rsidRPr="009B5EC7" w14:paraId="49762B8A" w14:textId="77777777" w:rsidTr="009B5EC7">
        <w:tc>
          <w:tcPr>
            <w:tcW w:w="1985" w:type="dxa"/>
            <w:tcBorders>
              <w:top w:val="single" w:sz="12" w:space="0" w:color="auto"/>
            </w:tcBorders>
            <w:shd w:val="clear" w:color="auto" w:fill="auto"/>
          </w:tcPr>
          <w:p w14:paraId="308799AE" w14:textId="77777777" w:rsidR="009F5BE1" w:rsidRPr="009B5EC7" w:rsidRDefault="009F5BE1" w:rsidP="0005045D">
            <w:pPr>
              <w:spacing w:before="40" w:after="40" w:line="300" w:lineRule="exact"/>
              <w:ind w:left="113" w:right="113" w:firstLine="201"/>
              <w:rPr>
                <w:bCs/>
                <w:sz w:val="18"/>
                <w:szCs w:val="26"/>
                <w:rtl/>
                <w:lang w:val="en-GB"/>
              </w:rPr>
            </w:pPr>
            <w:r w:rsidRPr="009B5EC7">
              <w:rPr>
                <w:bCs/>
                <w:sz w:val="18"/>
                <w:szCs w:val="26"/>
                <w:rtl/>
                <w:lang w:val="en-GB"/>
              </w:rPr>
              <w:t>المجموع</w:t>
            </w:r>
          </w:p>
        </w:tc>
        <w:tc>
          <w:tcPr>
            <w:tcW w:w="897" w:type="dxa"/>
            <w:tcBorders>
              <w:top w:val="single" w:sz="12" w:space="0" w:color="auto"/>
            </w:tcBorders>
            <w:shd w:val="clear" w:color="auto" w:fill="auto"/>
          </w:tcPr>
          <w:p w14:paraId="5D1F7277" w14:textId="77777777" w:rsidR="009F5BE1" w:rsidRPr="007E6E61" w:rsidRDefault="009F5BE1" w:rsidP="007E6E61">
            <w:pPr>
              <w:pStyle w:val="TableText"/>
              <w:bidi w:val="0"/>
              <w:rPr>
                <w:lang w:val="en-US"/>
              </w:rPr>
            </w:pPr>
          </w:p>
        </w:tc>
        <w:tc>
          <w:tcPr>
            <w:tcW w:w="898" w:type="dxa"/>
            <w:tcBorders>
              <w:top w:val="single" w:sz="12" w:space="0" w:color="auto"/>
            </w:tcBorders>
            <w:shd w:val="clear" w:color="auto" w:fill="auto"/>
          </w:tcPr>
          <w:p w14:paraId="1A77194C" w14:textId="77777777" w:rsidR="009F5BE1" w:rsidRPr="009B5EC7" w:rsidRDefault="009F5BE1" w:rsidP="007E6E61">
            <w:pPr>
              <w:pStyle w:val="TableText"/>
              <w:bidi w:val="0"/>
            </w:pPr>
          </w:p>
        </w:tc>
        <w:tc>
          <w:tcPr>
            <w:tcW w:w="897" w:type="dxa"/>
            <w:tcBorders>
              <w:top w:val="single" w:sz="12" w:space="0" w:color="auto"/>
            </w:tcBorders>
            <w:shd w:val="clear" w:color="auto" w:fill="auto"/>
          </w:tcPr>
          <w:p w14:paraId="661238D2" w14:textId="77777777" w:rsidR="009F5BE1" w:rsidRPr="009B5EC7" w:rsidRDefault="009F5BE1" w:rsidP="007E6E61">
            <w:pPr>
              <w:pStyle w:val="TableText"/>
              <w:bidi w:val="0"/>
            </w:pPr>
          </w:p>
        </w:tc>
        <w:tc>
          <w:tcPr>
            <w:tcW w:w="898" w:type="dxa"/>
            <w:tcBorders>
              <w:top w:val="single" w:sz="12" w:space="0" w:color="auto"/>
            </w:tcBorders>
            <w:shd w:val="clear" w:color="auto" w:fill="auto"/>
          </w:tcPr>
          <w:p w14:paraId="641AC3AD" w14:textId="77777777" w:rsidR="009F5BE1" w:rsidRPr="009B5EC7" w:rsidRDefault="009F5BE1" w:rsidP="007E6E61">
            <w:pPr>
              <w:pStyle w:val="TableText"/>
              <w:bidi w:val="0"/>
            </w:pPr>
          </w:p>
        </w:tc>
        <w:tc>
          <w:tcPr>
            <w:tcW w:w="897" w:type="dxa"/>
            <w:tcBorders>
              <w:top w:val="single" w:sz="12" w:space="0" w:color="auto"/>
            </w:tcBorders>
            <w:shd w:val="clear" w:color="auto" w:fill="auto"/>
          </w:tcPr>
          <w:p w14:paraId="71D1B98F" w14:textId="77777777" w:rsidR="009F5BE1" w:rsidRPr="009B5EC7" w:rsidRDefault="009F5BE1" w:rsidP="007E6E61">
            <w:pPr>
              <w:pStyle w:val="TableText"/>
              <w:bidi w:val="0"/>
            </w:pPr>
          </w:p>
        </w:tc>
        <w:tc>
          <w:tcPr>
            <w:tcW w:w="898" w:type="dxa"/>
            <w:tcBorders>
              <w:top w:val="single" w:sz="12" w:space="0" w:color="auto"/>
            </w:tcBorders>
            <w:shd w:val="clear" w:color="auto" w:fill="auto"/>
          </w:tcPr>
          <w:p w14:paraId="15C88A81" w14:textId="77777777" w:rsidR="009F5BE1" w:rsidRPr="009B5EC7" w:rsidRDefault="009F5BE1" w:rsidP="007E6E61">
            <w:pPr>
              <w:pStyle w:val="TableText"/>
              <w:bidi w:val="0"/>
            </w:pPr>
          </w:p>
        </w:tc>
      </w:tr>
      <w:tr w:rsidR="009F5BE1" w:rsidRPr="009B5EC7" w14:paraId="1C2229E8" w14:textId="77777777" w:rsidTr="009B5EC7">
        <w:tc>
          <w:tcPr>
            <w:tcW w:w="1985" w:type="dxa"/>
            <w:shd w:val="clear" w:color="auto" w:fill="auto"/>
          </w:tcPr>
          <w:p w14:paraId="55711B35" w14:textId="77777777" w:rsidR="009F5BE1" w:rsidRPr="009B5EC7" w:rsidRDefault="009F5BE1" w:rsidP="009B5EC7">
            <w:pPr>
              <w:spacing w:before="40" w:after="40" w:line="300" w:lineRule="exact"/>
              <w:ind w:left="113" w:right="113"/>
              <w:rPr>
                <w:bCs/>
                <w:sz w:val="18"/>
                <w:szCs w:val="26"/>
                <w:rtl/>
                <w:lang w:val="en-GB"/>
              </w:rPr>
            </w:pPr>
            <w:r w:rsidRPr="009B5EC7">
              <w:rPr>
                <w:bCs/>
                <w:sz w:val="18"/>
                <w:szCs w:val="26"/>
                <w:rtl/>
                <w:lang w:val="en-GB"/>
              </w:rPr>
              <w:t>المبتدئون</w:t>
            </w:r>
          </w:p>
        </w:tc>
        <w:tc>
          <w:tcPr>
            <w:tcW w:w="897" w:type="dxa"/>
            <w:shd w:val="clear" w:color="auto" w:fill="auto"/>
          </w:tcPr>
          <w:p w14:paraId="6F2DA46E" w14:textId="77777777" w:rsidR="009F5BE1" w:rsidRPr="007E6E61" w:rsidRDefault="00C0092B" w:rsidP="007E6E61">
            <w:pPr>
              <w:pStyle w:val="TableText"/>
              <w:rPr>
                <w:b/>
                <w:bCs/>
                <w:rtl/>
                <w:lang w:bidi="ar-DZ"/>
              </w:rPr>
            </w:pPr>
            <w:r w:rsidRPr="007E6E61">
              <w:rPr>
                <w:b/>
                <w:bCs/>
                <w:rtl/>
              </w:rPr>
              <w:t>698</w:t>
            </w:r>
            <w:r>
              <w:rPr>
                <w:b/>
                <w:bCs/>
                <w:rtl/>
              </w:rPr>
              <w:t xml:space="preserve"> </w:t>
            </w:r>
            <w:r w:rsidRPr="007E6E61">
              <w:rPr>
                <w:b/>
                <w:bCs/>
                <w:rtl/>
              </w:rPr>
              <w:t>1</w:t>
            </w:r>
          </w:p>
        </w:tc>
        <w:tc>
          <w:tcPr>
            <w:tcW w:w="898" w:type="dxa"/>
            <w:shd w:val="clear" w:color="auto" w:fill="auto"/>
          </w:tcPr>
          <w:p w14:paraId="450A0A8B" w14:textId="77777777" w:rsidR="009F5BE1" w:rsidRPr="007E6E61" w:rsidRDefault="00C0092B" w:rsidP="007E6E61">
            <w:pPr>
              <w:pStyle w:val="TableText"/>
              <w:rPr>
                <w:b/>
                <w:bCs/>
                <w:rtl/>
              </w:rPr>
            </w:pPr>
            <w:r w:rsidRPr="007E6E61">
              <w:rPr>
                <w:b/>
                <w:bCs/>
                <w:rtl/>
              </w:rPr>
              <w:t>923</w:t>
            </w:r>
            <w:r>
              <w:rPr>
                <w:b/>
                <w:bCs/>
                <w:rtl/>
              </w:rPr>
              <w:t xml:space="preserve"> </w:t>
            </w:r>
            <w:r w:rsidRPr="007E6E61">
              <w:rPr>
                <w:b/>
                <w:bCs/>
                <w:rtl/>
              </w:rPr>
              <w:t>1</w:t>
            </w:r>
          </w:p>
        </w:tc>
        <w:tc>
          <w:tcPr>
            <w:tcW w:w="897" w:type="dxa"/>
            <w:shd w:val="clear" w:color="auto" w:fill="auto"/>
          </w:tcPr>
          <w:p w14:paraId="2D4356A1" w14:textId="77777777" w:rsidR="009F5BE1" w:rsidRPr="007E6E61" w:rsidRDefault="00C0092B" w:rsidP="007E6E61">
            <w:pPr>
              <w:pStyle w:val="TableText"/>
              <w:rPr>
                <w:b/>
                <w:bCs/>
                <w:rtl/>
              </w:rPr>
            </w:pPr>
            <w:r w:rsidRPr="007E6E61">
              <w:rPr>
                <w:b/>
                <w:bCs/>
                <w:rtl/>
              </w:rPr>
              <w:t>877</w:t>
            </w:r>
            <w:r>
              <w:rPr>
                <w:b/>
                <w:bCs/>
                <w:rtl/>
              </w:rPr>
              <w:t xml:space="preserve"> </w:t>
            </w:r>
            <w:r w:rsidRPr="007E6E61">
              <w:rPr>
                <w:b/>
                <w:bCs/>
                <w:rtl/>
              </w:rPr>
              <w:t>1</w:t>
            </w:r>
          </w:p>
        </w:tc>
        <w:tc>
          <w:tcPr>
            <w:tcW w:w="898" w:type="dxa"/>
            <w:shd w:val="clear" w:color="auto" w:fill="auto"/>
          </w:tcPr>
          <w:p w14:paraId="0B5F3A0E" w14:textId="77777777" w:rsidR="009F5BE1" w:rsidRPr="007E6E61" w:rsidRDefault="00C0092B" w:rsidP="007E6E61">
            <w:pPr>
              <w:pStyle w:val="TableText"/>
              <w:rPr>
                <w:b/>
                <w:bCs/>
                <w:rtl/>
              </w:rPr>
            </w:pPr>
            <w:r w:rsidRPr="007E6E61">
              <w:rPr>
                <w:b/>
                <w:bCs/>
                <w:rtl/>
              </w:rPr>
              <w:t>797</w:t>
            </w:r>
            <w:r>
              <w:rPr>
                <w:b/>
                <w:bCs/>
                <w:rtl/>
              </w:rPr>
              <w:t xml:space="preserve"> </w:t>
            </w:r>
            <w:r w:rsidRPr="007E6E61">
              <w:rPr>
                <w:b/>
                <w:bCs/>
                <w:rtl/>
              </w:rPr>
              <w:t>1</w:t>
            </w:r>
          </w:p>
        </w:tc>
        <w:tc>
          <w:tcPr>
            <w:tcW w:w="897" w:type="dxa"/>
            <w:shd w:val="clear" w:color="auto" w:fill="auto"/>
          </w:tcPr>
          <w:p w14:paraId="5F42DD36" w14:textId="77777777" w:rsidR="009F5BE1" w:rsidRPr="007E6E61" w:rsidRDefault="00C0092B" w:rsidP="007E6E61">
            <w:pPr>
              <w:pStyle w:val="TableText"/>
              <w:rPr>
                <w:b/>
                <w:bCs/>
                <w:rtl/>
              </w:rPr>
            </w:pPr>
            <w:r w:rsidRPr="007E6E61">
              <w:rPr>
                <w:b/>
                <w:bCs/>
                <w:rtl/>
              </w:rPr>
              <w:t>017</w:t>
            </w:r>
            <w:r>
              <w:rPr>
                <w:b/>
                <w:bCs/>
                <w:rtl/>
              </w:rPr>
              <w:t xml:space="preserve"> </w:t>
            </w:r>
            <w:r w:rsidRPr="007E6E61">
              <w:rPr>
                <w:b/>
                <w:bCs/>
                <w:rtl/>
              </w:rPr>
              <w:t>2</w:t>
            </w:r>
          </w:p>
        </w:tc>
        <w:tc>
          <w:tcPr>
            <w:tcW w:w="898" w:type="dxa"/>
            <w:shd w:val="clear" w:color="auto" w:fill="auto"/>
          </w:tcPr>
          <w:p w14:paraId="232D4E50" w14:textId="77777777" w:rsidR="009F5BE1" w:rsidRPr="007E6E61" w:rsidRDefault="00C0092B" w:rsidP="007E6E61">
            <w:pPr>
              <w:pStyle w:val="TableText"/>
              <w:rPr>
                <w:b/>
                <w:bCs/>
                <w:rtl/>
              </w:rPr>
            </w:pPr>
            <w:r w:rsidRPr="007E6E61">
              <w:rPr>
                <w:b/>
                <w:bCs/>
                <w:rtl/>
              </w:rPr>
              <w:t>992</w:t>
            </w:r>
            <w:r>
              <w:rPr>
                <w:b/>
                <w:bCs/>
                <w:rtl/>
              </w:rPr>
              <w:t xml:space="preserve"> </w:t>
            </w:r>
            <w:r w:rsidRPr="007E6E61">
              <w:rPr>
                <w:b/>
                <w:bCs/>
                <w:rtl/>
              </w:rPr>
              <w:t>1</w:t>
            </w:r>
          </w:p>
        </w:tc>
      </w:tr>
      <w:tr w:rsidR="009F5BE1" w:rsidRPr="009B5EC7" w14:paraId="3C3701CA" w14:textId="77777777" w:rsidTr="009B5EC7">
        <w:tc>
          <w:tcPr>
            <w:tcW w:w="1985" w:type="dxa"/>
            <w:shd w:val="clear" w:color="auto" w:fill="auto"/>
          </w:tcPr>
          <w:p w14:paraId="65AE70C3" w14:textId="77777777" w:rsidR="009F5BE1" w:rsidRPr="009B5EC7" w:rsidRDefault="009F5BE1" w:rsidP="009B5EC7">
            <w:pPr>
              <w:spacing w:before="40" w:after="40" w:line="300" w:lineRule="exact"/>
              <w:ind w:left="113" w:right="113"/>
              <w:rPr>
                <w:bCs/>
                <w:sz w:val="18"/>
                <w:szCs w:val="26"/>
                <w:rtl/>
                <w:lang w:val="en-GB"/>
              </w:rPr>
            </w:pPr>
            <w:r w:rsidRPr="009B5EC7">
              <w:rPr>
                <w:bCs/>
                <w:sz w:val="18"/>
                <w:szCs w:val="26"/>
                <w:rtl/>
                <w:lang w:val="en-GB"/>
              </w:rPr>
              <w:t>المنقطعون عن الدراسة</w:t>
            </w:r>
          </w:p>
        </w:tc>
        <w:tc>
          <w:tcPr>
            <w:tcW w:w="897" w:type="dxa"/>
            <w:shd w:val="clear" w:color="auto" w:fill="auto"/>
          </w:tcPr>
          <w:p w14:paraId="7028CD9E" w14:textId="77777777" w:rsidR="009F5BE1" w:rsidRPr="007E6E61" w:rsidRDefault="009F5BE1" w:rsidP="007E6E61">
            <w:pPr>
              <w:pStyle w:val="TableText"/>
              <w:rPr>
                <w:b/>
                <w:bCs/>
                <w:rtl/>
              </w:rPr>
            </w:pPr>
            <w:r w:rsidRPr="007E6E61">
              <w:rPr>
                <w:b/>
                <w:bCs/>
                <w:rtl/>
              </w:rPr>
              <w:t>906</w:t>
            </w:r>
          </w:p>
        </w:tc>
        <w:tc>
          <w:tcPr>
            <w:tcW w:w="898" w:type="dxa"/>
            <w:shd w:val="clear" w:color="auto" w:fill="auto"/>
          </w:tcPr>
          <w:p w14:paraId="68650C00" w14:textId="77777777" w:rsidR="009F5BE1" w:rsidRPr="007E6E61" w:rsidRDefault="009F5BE1" w:rsidP="007E6E61">
            <w:pPr>
              <w:pStyle w:val="TableText"/>
              <w:rPr>
                <w:b/>
                <w:bCs/>
                <w:rtl/>
              </w:rPr>
            </w:pPr>
            <w:r w:rsidRPr="007E6E61">
              <w:rPr>
                <w:b/>
                <w:bCs/>
                <w:rtl/>
              </w:rPr>
              <w:t>824</w:t>
            </w:r>
          </w:p>
        </w:tc>
        <w:tc>
          <w:tcPr>
            <w:tcW w:w="897" w:type="dxa"/>
            <w:shd w:val="clear" w:color="auto" w:fill="auto"/>
          </w:tcPr>
          <w:p w14:paraId="078A4188" w14:textId="77777777" w:rsidR="009F5BE1" w:rsidRPr="007E6E61" w:rsidRDefault="009F5BE1" w:rsidP="007E6E61">
            <w:pPr>
              <w:pStyle w:val="TableText"/>
              <w:rPr>
                <w:b/>
                <w:bCs/>
                <w:rtl/>
              </w:rPr>
            </w:pPr>
            <w:r w:rsidRPr="007E6E61">
              <w:rPr>
                <w:b/>
                <w:bCs/>
                <w:rtl/>
              </w:rPr>
              <w:t>973</w:t>
            </w:r>
          </w:p>
        </w:tc>
        <w:tc>
          <w:tcPr>
            <w:tcW w:w="898" w:type="dxa"/>
            <w:shd w:val="clear" w:color="auto" w:fill="auto"/>
          </w:tcPr>
          <w:p w14:paraId="5E00B69A" w14:textId="77777777" w:rsidR="009F5BE1" w:rsidRPr="007E6E61" w:rsidRDefault="009F5BE1" w:rsidP="007E6E61">
            <w:pPr>
              <w:pStyle w:val="TableText"/>
              <w:rPr>
                <w:b/>
                <w:bCs/>
                <w:rtl/>
              </w:rPr>
            </w:pPr>
            <w:r w:rsidRPr="007E6E61">
              <w:rPr>
                <w:b/>
                <w:bCs/>
                <w:rtl/>
              </w:rPr>
              <w:t>969</w:t>
            </w:r>
          </w:p>
        </w:tc>
        <w:tc>
          <w:tcPr>
            <w:tcW w:w="897" w:type="dxa"/>
            <w:shd w:val="clear" w:color="auto" w:fill="auto"/>
          </w:tcPr>
          <w:p w14:paraId="5C6A14A0" w14:textId="77777777" w:rsidR="009F5BE1" w:rsidRPr="007E6E61" w:rsidRDefault="00C0092B" w:rsidP="007E6E61">
            <w:pPr>
              <w:pStyle w:val="TableText"/>
              <w:rPr>
                <w:b/>
                <w:bCs/>
                <w:rtl/>
              </w:rPr>
            </w:pPr>
            <w:r w:rsidRPr="007E6E61">
              <w:rPr>
                <w:b/>
                <w:bCs/>
                <w:rtl/>
              </w:rPr>
              <w:t>039</w:t>
            </w:r>
            <w:r>
              <w:rPr>
                <w:b/>
                <w:bCs/>
                <w:rtl/>
              </w:rPr>
              <w:t xml:space="preserve"> </w:t>
            </w:r>
            <w:r w:rsidRPr="007E6E61">
              <w:rPr>
                <w:b/>
                <w:bCs/>
                <w:rtl/>
              </w:rPr>
              <w:t>1</w:t>
            </w:r>
          </w:p>
        </w:tc>
        <w:tc>
          <w:tcPr>
            <w:tcW w:w="898" w:type="dxa"/>
            <w:shd w:val="clear" w:color="auto" w:fill="auto"/>
          </w:tcPr>
          <w:p w14:paraId="6CA6206E" w14:textId="77777777" w:rsidR="009F5BE1" w:rsidRPr="007E6E61" w:rsidRDefault="009F5BE1" w:rsidP="007E6E61">
            <w:pPr>
              <w:pStyle w:val="TableText"/>
              <w:rPr>
                <w:b/>
                <w:bCs/>
                <w:rtl/>
              </w:rPr>
            </w:pPr>
            <w:r w:rsidRPr="007E6E61">
              <w:rPr>
                <w:b/>
                <w:bCs/>
                <w:rtl/>
              </w:rPr>
              <w:t>957</w:t>
            </w:r>
          </w:p>
        </w:tc>
      </w:tr>
      <w:tr w:rsidR="009F5BE1" w:rsidRPr="009B5EC7" w14:paraId="69C9EB12" w14:textId="77777777" w:rsidTr="009B5EC7">
        <w:tc>
          <w:tcPr>
            <w:tcW w:w="1985" w:type="dxa"/>
            <w:tcBorders>
              <w:bottom w:val="single" w:sz="4" w:space="0" w:color="auto"/>
            </w:tcBorders>
            <w:shd w:val="clear" w:color="auto" w:fill="auto"/>
          </w:tcPr>
          <w:p w14:paraId="254C7687" w14:textId="77777777" w:rsidR="009F5BE1" w:rsidRPr="009B5EC7" w:rsidRDefault="009F5BE1" w:rsidP="009B5EC7">
            <w:pPr>
              <w:spacing w:before="40" w:after="40" w:line="300" w:lineRule="exact"/>
              <w:ind w:left="113" w:right="113"/>
              <w:rPr>
                <w:bCs/>
                <w:sz w:val="18"/>
                <w:szCs w:val="26"/>
                <w:rtl/>
                <w:lang w:val="en-GB"/>
              </w:rPr>
            </w:pPr>
            <w:r w:rsidRPr="009B5EC7">
              <w:rPr>
                <w:bCs/>
                <w:sz w:val="18"/>
                <w:szCs w:val="26"/>
                <w:rtl/>
                <w:lang w:val="en-GB"/>
              </w:rPr>
              <w:t>المتمون للدراسة</w:t>
            </w:r>
          </w:p>
        </w:tc>
        <w:tc>
          <w:tcPr>
            <w:tcW w:w="897" w:type="dxa"/>
            <w:tcBorders>
              <w:bottom w:val="single" w:sz="4" w:space="0" w:color="auto"/>
            </w:tcBorders>
            <w:shd w:val="clear" w:color="auto" w:fill="auto"/>
          </w:tcPr>
          <w:p w14:paraId="016BF236" w14:textId="77777777" w:rsidR="009F5BE1" w:rsidRPr="007E6E61" w:rsidRDefault="009F5BE1" w:rsidP="007E6E61">
            <w:pPr>
              <w:pStyle w:val="TableText"/>
              <w:rPr>
                <w:b/>
                <w:bCs/>
                <w:rtl/>
              </w:rPr>
            </w:pPr>
            <w:r w:rsidRPr="007E6E61">
              <w:rPr>
                <w:b/>
                <w:bCs/>
                <w:rtl/>
              </w:rPr>
              <w:t>694</w:t>
            </w:r>
          </w:p>
        </w:tc>
        <w:tc>
          <w:tcPr>
            <w:tcW w:w="898" w:type="dxa"/>
            <w:tcBorders>
              <w:bottom w:val="single" w:sz="4" w:space="0" w:color="auto"/>
            </w:tcBorders>
            <w:shd w:val="clear" w:color="auto" w:fill="auto"/>
          </w:tcPr>
          <w:p w14:paraId="2537BAF0" w14:textId="77777777" w:rsidR="009F5BE1" w:rsidRPr="007E6E61" w:rsidRDefault="009F5BE1" w:rsidP="007E6E61">
            <w:pPr>
              <w:pStyle w:val="TableText"/>
              <w:rPr>
                <w:b/>
                <w:bCs/>
                <w:rtl/>
              </w:rPr>
            </w:pPr>
            <w:r w:rsidRPr="007E6E61">
              <w:rPr>
                <w:b/>
                <w:bCs/>
                <w:rtl/>
              </w:rPr>
              <w:t>828</w:t>
            </w:r>
          </w:p>
        </w:tc>
        <w:tc>
          <w:tcPr>
            <w:tcW w:w="897" w:type="dxa"/>
            <w:tcBorders>
              <w:bottom w:val="single" w:sz="4" w:space="0" w:color="auto"/>
            </w:tcBorders>
            <w:shd w:val="clear" w:color="auto" w:fill="auto"/>
          </w:tcPr>
          <w:p w14:paraId="660B614D" w14:textId="77777777" w:rsidR="009F5BE1" w:rsidRPr="007E6E61" w:rsidRDefault="009F5BE1" w:rsidP="007E6E61">
            <w:pPr>
              <w:pStyle w:val="TableText"/>
              <w:rPr>
                <w:b/>
                <w:bCs/>
                <w:rtl/>
              </w:rPr>
            </w:pPr>
            <w:r w:rsidRPr="007E6E61">
              <w:rPr>
                <w:b/>
                <w:bCs/>
                <w:rtl/>
              </w:rPr>
              <w:t>885</w:t>
            </w:r>
          </w:p>
        </w:tc>
        <w:tc>
          <w:tcPr>
            <w:tcW w:w="898" w:type="dxa"/>
            <w:tcBorders>
              <w:bottom w:val="single" w:sz="4" w:space="0" w:color="auto"/>
            </w:tcBorders>
            <w:shd w:val="clear" w:color="auto" w:fill="auto"/>
          </w:tcPr>
          <w:p w14:paraId="5DA0C3B0" w14:textId="77777777" w:rsidR="009F5BE1" w:rsidRPr="007E6E61" w:rsidRDefault="009F5BE1" w:rsidP="007E6E61">
            <w:pPr>
              <w:pStyle w:val="TableText"/>
              <w:rPr>
                <w:b/>
                <w:bCs/>
                <w:rtl/>
              </w:rPr>
            </w:pPr>
            <w:r w:rsidRPr="007E6E61">
              <w:rPr>
                <w:b/>
                <w:bCs/>
                <w:rtl/>
              </w:rPr>
              <w:t>865</w:t>
            </w:r>
          </w:p>
        </w:tc>
        <w:tc>
          <w:tcPr>
            <w:tcW w:w="897" w:type="dxa"/>
            <w:tcBorders>
              <w:bottom w:val="single" w:sz="4" w:space="0" w:color="auto"/>
            </w:tcBorders>
            <w:shd w:val="clear" w:color="auto" w:fill="auto"/>
          </w:tcPr>
          <w:p w14:paraId="7B803111" w14:textId="77777777" w:rsidR="009F5BE1" w:rsidRPr="007E6E61" w:rsidRDefault="009F5BE1" w:rsidP="007E6E61">
            <w:pPr>
              <w:pStyle w:val="TableText"/>
              <w:rPr>
                <w:b/>
                <w:bCs/>
                <w:rtl/>
              </w:rPr>
            </w:pPr>
            <w:r w:rsidRPr="007E6E61">
              <w:rPr>
                <w:b/>
                <w:bCs/>
                <w:rtl/>
              </w:rPr>
              <w:t>932</w:t>
            </w:r>
          </w:p>
        </w:tc>
        <w:tc>
          <w:tcPr>
            <w:tcW w:w="898" w:type="dxa"/>
            <w:tcBorders>
              <w:bottom w:val="single" w:sz="4" w:space="0" w:color="auto"/>
            </w:tcBorders>
            <w:shd w:val="clear" w:color="auto" w:fill="auto"/>
          </w:tcPr>
          <w:p w14:paraId="7FE75C39" w14:textId="77777777" w:rsidR="009F5BE1" w:rsidRPr="007E6E61" w:rsidRDefault="00C0092B" w:rsidP="007E6E61">
            <w:pPr>
              <w:pStyle w:val="TableText"/>
              <w:rPr>
                <w:b/>
                <w:bCs/>
                <w:rtl/>
              </w:rPr>
            </w:pPr>
            <w:r w:rsidRPr="007E6E61">
              <w:rPr>
                <w:b/>
                <w:bCs/>
                <w:rtl/>
              </w:rPr>
              <w:t>002</w:t>
            </w:r>
            <w:r>
              <w:rPr>
                <w:b/>
                <w:bCs/>
                <w:rtl/>
              </w:rPr>
              <w:t xml:space="preserve"> </w:t>
            </w:r>
            <w:r w:rsidRPr="007E6E61">
              <w:rPr>
                <w:b/>
                <w:bCs/>
                <w:rtl/>
              </w:rPr>
              <w:t>1</w:t>
            </w:r>
          </w:p>
        </w:tc>
      </w:tr>
      <w:tr w:rsidR="009F5BE1" w:rsidRPr="009B5EC7" w14:paraId="5F778048" w14:textId="77777777" w:rsidTr="009B5EC7">
        <w:tc>
          <w:tcPr>
            <w:tcW w:w="1985" w:type="dxa"/>
            <w:tcBorders>
              <w:top w:val="single" w:sz="4" w:space="0" w:color="auto"/>
            </w:tcBorders>
            <w:shd w:val="clear" w:color="auto" w:fill="auto"/>
          </w:tcPr>
          <w:p w14:paraId="024BEED4"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التعليم المهني</w:t>
            </w:r>
          </w:p>
        </w:tc>
        <w:tc>
          <w:tcPr>
            <w:tcW w:w="897" w:type="dxa"/>
            <w:tcBorders>
              <w:top w:val="single" w:sz="4" w:space="0" w:color="auto"/>
            </w:tcBorders>
            <w:shd w:val="clear" w:color="auto" w:fill="auto"/>
          </w:tcPr>
          <w:p w14:paraId="3615F3F6" w14:textId="77777777" w:rsidR="009F5BE1" w:rsidRPr="009B5EC7" w:rsidRDefault="009F5BE1" w:rsidP="007E6E61">
            <w:pPr>
              <w:pStyle w:val="TableText"/>
              <w:bidi w:val="0"/>
            </w:pPr>
          </w:p>
        </w:tc>
        <w:tc>
          <w:tcPr>
            <w:tcW w:w="898" w:type="dxa"/>
            <w:tcBorders>
              <w:top w:val="single" w:sz="4" w:space="0" w:color="auto"/>
            </w:tcBorders>
            <w:shd w:val="clear" w:color="auto" w:fill="auto"/>
          </w:tcPr>
          <w:p w14:paraId="033D0003" w14:textId="77777777" w:rsidR="009F5BE1" w:rsidRPr="009B5EC7" w:rsidRDefault="009F5BE1" w:rsidP="007E6E61">
            <w:pPr>
              <w:pStyle w:val="TableText"/>
              <w:bidi w:val="0"/>
            </w:pPr>
          </w:p>
        </w:tc>
        <w:tc>
          <w:tcPr>
            <w:tcW w:w="897" w:type="dxa"/>
            <w:tcBorders>
              <w:top w:val="single" w:sz="4" w:space="0" w:color="auto"/>
            </w:tcBorders>
            <w:shd w:val="clear" w:color="auto" w:fill="auto"/>
          </w:tcPr>
          <w:p w14:paraId="56361CD3" w14:textId="77777777" w:rsidR="009F5BE1" w:rsidRPr="009B5EC7" w:rsidRDefault="009F5BE1" w:rsidP="007E6E61">
            <w:pPr>
              <w:pStyle w:val="TableText"/>
              <w:bidi w:val="0"/>
            </w:pPr>
          </w:p>
        </w:tc>
        <w:tc>
          <w:tcPr>
            <w:tcW w:w="898" w:type="dxa"/>
            <w:tcBorders>
              <w:top w:val="single" w:sz="4" w:space="0" w:color="auto"/>
            </w:tcBorders>
            <w:shd w:val="clear" w:color="auto" w:fill="auto"/>
          </w:tcPr>
          <w:p w14:paraId="74FCAB29" w14:textId="77777777" w:rsidR="009F5BE1" w:rsidRPr="009B5EC7" w:rsidRDefault="009F5BE1" w:rsidP="007E6E61">
            <w:pPr>
              <w:pStyle w:val="TableText"/>
              <w:bidi w:val="0"/>
            </w:pPr>
          </w:p>
        </w:tc>
        <w:tc>
          <w:tcPr>
            <w:tcW w:w="897" w:type="dxa"/>
            <w:tcBorders>
              <w:top w:val="single" w:sz="4" w:space="0" w:color="auto"/>
            </w:tcBorders>
            <w:shd w:val="clear" w:color="auto" w:fill="auto"/>
          </w:tcPr>
          <w:p w14:paraId="1C3F32F1" w14:textId="77777777" w:rsidR="009F5BE1" w:rsidRPr="009B5EC7" w:rsidRDefault="009F5BE1" w:rsidP="007E6E61">
            <w:pPr>
              <w:pStyle w:val="TableText"/>
              <w:bidi w:val="0"/>
            </w:pPr>
          </w:p>
        </w:tc>
        <w:tc>
          <w:tcPr>
            <w:tcW w:w="898" w:type="dxa"/>
            <w:tcBorders>
              <w:top w:val="single" w:sz="4" w:space="0" w:color="auto"/>
            </w:tcBorders>
            <w:shd w:val="clear" w:color="auto" w:fill="auto"/>
          </w:tcPr>
          <w:p w14:paraId="3F920285" w14:textId="77777777" w:rsidR="009F5BE1" w:rsidRPr="009B5EC7" w:rsidRDefault="009F5BE1" w:rsidP="007E6E61">
            <w:pPr>
              <w:pStyle w:val="TableText"/>
              <w:bidi w:val="0"/>
            </w:pPr>
          </w:p>
        </w:tc>
      </w:tr>
      <w:tr w:rsidR="009F5BE1" w:rsidRPr="009B5EC7" w14:paraId="04DAEEA4" w14:textId="77777777" w:rsidTr="009B5EC7">
        <w:tc>
          <w:tcPr>
            <w:tcW w:w="1985" w:type="dxa"/>
            <w:tcBorders>
              <w:bottom w:val="nil"/>
            </w:tcBorders>
            <w:shd w:val="clear" w:color="auto" w:fill="auto"/>
          </w:tcPr>
          <w:p w14:paraId="06812D71"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المبتدئون</w:t>
            </w:r>
          </w:p>
        </w:tc>
        <w:tc>
          <w:tcPr>
            <w:tcW w:w="897" w:type="dxa"/>
            <w:tcBorders>
              <w:bottom w:val="nil"/>
            </w:tcBorders>
            <w:shd w:val="clear" w:color="auto" w:fill="auto"/>
          </w:tcPr>
          <w:p w14:paraId="24B8EF04" w14:textId="77777777" w:rsidR="009F5BE1" w:rsidRPr="009B5EC7" w:rsidRDefault="009F5BE1" w:rsidP="007E6E61">
            <w:pPr>
              <w:pStyle w:val="TableText"/>
              <w:rPr>
                <w:rtl/>
              </w:rPr>
            </w:pPr>
            <w:r w:rsidRPr="009B5EC7">
              <w:rPr>
                <w:rtl/>
              </w:rPr>
              <w:t>861</w:t>
            </w:r>
          </w:p>
        </w:tc>
        <w:tc>
          <w:tcPr>
            <w:tcW w:w="898" w:type="dxa"/>
            <w:tcBorders>
              <w:bottom w:val="nil"/>
            </w:tcBorders>
            <w:shd w:val="clear" w:color="auto" w:fill="auto"/>
          </w:tcPr>
          <w:p w14:paraId="65B6314F" w14:textId="77777777" w:rsidR="009F5BE1" w:rsidRPr="009B5EC7" w:rsidRDefault="009F5BE1" w:rsidP="007E6E61">
            <w:pPr>
              <w:pStyle w:val="TableText"/>
              <w:rPr>
                <w:rtl/>
              </w:rPr>
            </w:pPr>
            <w:r w:rsidRPr="009B5EC7">
              <w:rPr>
                <w:rtl/>
              </w:rPr>
              <w:t>960</w:t>
            </w:r>
          </w:p>
        </w:tc>
        <w:tc>
          <w:tcPr>
            <w:tcW w:w="897" w:type="dxa"/>
            <w:tcBorders>
              <w:bottom w:val="nil"/>
            </w:tcBorders>
            <w:shd w:val="clear" w:color="auto" w:fill="auto"/>
          </w:tcPr>
          <w:p w14:paraId="198EA122" w14:textId="77777777" w:rsidR="009F5BE1" w:rsidRPr="009B5EC7" w:rsidRDefault="009F5BE1" w:rsidP="007E6E61">
            <w:pPr>
              <w:pStyle w:val="TableText"/>
              <w:rPr>
                <w:rtl/>
              </w:rPr>
            </w:pPr>
            <w:r w:rsidRPr="009B5EC7">
              <w:rPr>
                <w:rtl/>
              </w:rPr>
              <w:t>899</w:t>
            </w:r>
          </w:p>
        </w:tc>
        <w:tc>
          <w:tcPr>
            <w:tcW w:w="898" w:type="dxa"/>
            <w:tcBorders>
              <w:bottom w:val="nil"/>
            </w:tcBorders>
            <w:shd w:val="clear" w:color="auto" w:fill="auto"/>
          </w:tcPr>
          <w:p w14:paraId="0FC84B61" w14:textId="77777777" w:rsidR="009F5BE1" w:rsidRPr="009B5EC7" w:rsidRDefault="009F5BE1" w:rsidP="007E6E61">
            <w:pPr>
              <w:pStyle w:val="TableText"/>
              <w:rPr>
                <w:rtl/>
              </w:rPr>
            </w:pPr>
            <w:r w:rsidRPr="009B5EC7">
              <w:rPr>
                <w:rtl/>
              </w:rPr>
              <w:t>858</w:t>
            </w:r>
          </w:p>
        </w:tc>
        <w:tc>
          <w:tcPr>
            <w:tcW w:w="897" w:type="dxa"/>
            <w:tcBorders>
              <w:bottom w:val="nil"/>
            </w:tcBorders>
            <w:shd w:val="clear" w:color="auto" w:fill="auto"/>
          </w:tcPr>
          <w:p w14:paraId="12007A4B" w14:textId="77777777" w:rsidR="009F5BE1" w:rsidRPr="009B5EC7" w:rsidRDefault="009F5BE1" w:rsidP="007E6E61">
            <w:pPr>
              <w:pStyle w:val="TableText"/>
              <w:rPr>
                <w:rtl/>
              </w:rPr>
            </w:pPr>
            <w:r w:rsidRPr="009B5EC7">
              <w:rPr>
                <w:rtl/>
              </w:rPr>
              <w:t>908</w:t>
            </w:r>
          </w:p>
        </w:tc>
        <w:tc>
          <w:tcPr>
            <w:tcW w:w="898" w:type="dxa"/>
            <w:tcBorders>
              <w:bottom w:val="nil"/>
            </w:tcBorders>
            <w:shd w:val="clear" w:color="auto" w:fill="auto"/>
          </w:tcPr>
          <w:p w14:paraId="37604F9C" w14:textId="77777777" w:rsidR="009F5BE1" w:rsidRPr="009B5EC7" w:rsidRDefault="009F5BE1" w:rsidP="007E6E61">
            <w:pPr>
              <w:pStyle w:val="TableText"/>
              <w:rPr>
                <w:rtl/>
              </w:rPr>
            </w:pPr>
            <w:r w:rsidRPr="009B5EC7">
              <w:rPr>
                <w:rtl/>
              </w:rPr>
              <w:t>938</w:t>
            </w:r>
          </w:p>
        </w:tc>
      </w:tr>
      <w:tr w:rsidR="009F5BE1" w:rsidRPr="009B5EC7" w14:paraId="02826EDA" w14:textId="77777777" w:rsidTr="009B5EC7">
        <w:tc>
          <w:tcPr>
            <w:tcW w:w="1985" w:type="dxa"/>
            <w:tcBorders>
              <w:top w:val="nil"/>
              <w:bottom w:val="nil"/>
            </w:tcBorders>
            <w:shd w:val="clear" w:color="auto" w:fill="auto"/>
          </w:tcPr>
          <w:p w14:paraId="5E01AA52"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المنقطعون عن الدراسة</w:t>
            </w:r>
          </w:p>
        </w:tc>
        <w:tc>
          <w:tcPr>
            <w:tcW w:w="897" w:type="dxa"/>
            <w:tcBorders>
              <w:top w:val="nil"/>
              <w:bottom w:val="nil"/>
            </w:tcBorders>
            <w:shd w:val="clear" w:color="auto" w:fill="auto"/>
          </w:tcPr>
          <w:p w14:paraId="00EFF418" w14:textId="77777777" w:rsidR="009F5BE1" w:rsidRPr="009B5EC7" w:rsidRDefault="009F5BE1" w:rsidP="007E6E61">
            <w:pPr>
              <w:pStyle w:val="TableText"/>
              <w:rPr>
                <w:rtl/>
              </w:rPr>
            </w:pPr>
            <w:r w:rsidRPr="009B5EC7">
              <w:rPr>
                <w:rtl/>
              </w:rPr>
              <w:t>579</w:t>
            </w:r>
          </w:p>
        </w:tc>
        <w:tc>
          <w:tcPr>
            <w:tcW w:w="898" w:type="dxa"/>
            <w:tcBorders>
              <w:top w:val="nil"/>
              <w:bottom w:val="nil"/>
            </w:tcBorders>
            <w:shd w:val="clear" w:color="auto" w:fill="auto"/>
          </w:tcPr>
          <w:p w14:paraId="1073EA34" w14:textId="77777777" w:rsidR="009F5BE1" w:rsidRPr="009B5EC7" w:rsidRDefault="009F5BE1" w:rsidP="007E6E61">
            <w:pPr>
              <w:pStyle w:val="TableText"/>
              <w:rPr>
                <w:rtl/>
              </w:rPr>
            </w:pPr>
            <w:r w:rsidRPr="009B5EC7">
              <w:rPr>
                <w:rtl/>
              </w:rPr>
              <w:t>473</w:t>
            </w:r>
          </w:p>
        </w:tc>
        <w:tc>
          <w:tcPr>
            <w:tcW w:w="897" w:type="dxa"/>
            <w:tcBorders>
              <w:top w:val="nil"/>
              <w:bottom w:val="nil"/>
            </w:tcBorders>
            <w:shd w:val="clear" w:color="auto" w:fill="auto"/>
          </w:tcPr>
          <w:p w14:paraId="49EC8A2F" w14:textId="77777777" w:rsidR="009F5BE1" w:rsidRPr="009B5EC7" w:rsidRDefault="009F5BE1" w:rsidP="007E6E61">
            <w:pPr>
              <w:pStyle w:val="TableText"/>
              <w:rPr>
                <w:rtl/>
              </w:rPr>
            </w:pPr>
            <w:r w:rsidRPr="009B5EC7">
              <w:rPr>
                <w:rtl/>
              </w:rPr>
              <w:t>575</w:t>
            </w:r>
          </w:p>
        </w:tc>
        <w:tc>
          <w:tcPr>
            <w:tcW w:w="898" w:type="dxa"/>
            <w:tcBorders>
              <w:top w:val="nil"/>
              <w:bottom w:val="nil"/>
            </w:tcBorders>
            <w:shd w:val="clear" w:color="auto" w:fill="auto"/>
          </w:tcPr>
          <w:p w14:paraId="127E0262" w14:textId="77777777" w:rsidR="009F5BE1" w:rsidRPr="009B5EC7" w:rsidRDefault="009F5BE1" w:rsidP="007E6E61">
            <w:pPr>
              <w:pStyle w:val="TableText"/>
              <w:rPr>
                <w:rtl/>
              </w:rPr>
            </w:pPr>
            <w:r w:rsidRPr="009B5EC7">
              <w:rPr>
                <w:rtl/>
              </w:rPr>
              <w:t>485</w:t>
            </w:r>
          </w:p>
        </w:tc>
        <w:tc>
          <w:tcPr>
            <w:tcW w:w="897" w:type="dxa"/>
            <w:tcBorders>
              <w:top w:val="nil"/>
              <w:bottom w:val="nil"/>
            </w:tcBorders>
            <w:shd w:val="clear" w:color="auto" w:fill="auto"/>
          </w:tcPr>
          <w:p w14:paraId="072E288C" w14:textId="77777777" w:rsidR="009F5BE1" w:rsidRPr="009B5EC7" w:rsidRDefault="009F5BE1" w:rsidP="007E6E61">
            <w:pPr>
              <w:pStyle w:val="TableText"/>
              <w:rPr>
                <w:rtl/>
              </w:rPr>
            </w:pPr>
            <w:r w:rsidRPr="009B5EC7">
              <w:rPr>
                <w:rtl/>
              </w:rPr>
              <w:t>488</w:t>
            </w:r>
          </w:p>
        </w:tc>
        <w:tc>
          <w:tcPr>
            <w:tcW w:w="898" w:type="dxa"/>
            <w:tcBorders>
              <w:top w:val="nil"/>
              <w:bottom w:val="nil"/>
            </w:tcBorders>
            <w:shd w:val="clear" w:color="auto" w:fill="auto"/>
          </w:tcPr>
          <w:p w14:paraId="10D62627" w14:textId="77777777" w:rsidR="009F5BE1" w:rsidRPr="009B5EC7" w:rsidRDefault="009F5BE1" w:rsidP="007E6E61">
            <w:pPr>
              <w:pStyle w:val="TableText"/>
              <w:rPr>
                <w:rtl/>
              </w:rPr>
            </w:pPr>
            <w:r w:rsidRPr="009B5EC7">
              <w:rPr>
                <w:rtl/>
              </w:rPr>
              <w:t>469</w:t>
            </w:r>
          </w:p>
        </w:tc>
      </w:tr>
      <w:tr w:rsidR="009F5BE1" w:rsidRPr="009B5EC7" w14:paraId="55EC5C59" w14:textId="77777777" w:rsidTr="009B5EC7">
        <w:tc>
          <w:tcPr>
            <w:tcW w:w="1985" w:type="dxa"/>
            <w:tcBorders>
              <w:top w:val="nil"/>
              <w:bottom w:val="nil"/>
            </w:tcBorders>
            <w:shd w:val="clear" w:color="auto" w:fill="auto"/>
          </w:tcPr>
          <w:p w14:paraId="60E35C03"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المتمون للدراسة</w:t>
            </w:r>
          </w:p>
        </w:tc>
        <w:tc>
          <w:tcPr>
            <w:tcW w:w="897" w:type="dxa"/>
            <w:tcBorders>
              <w:top w:val="nil"/>
              <w:bottom w:val="nil"/>
            </w:tcBorders>
            <w:shd w:val="clear" w:color="auto" w:fill="auto"/>
          </w:tcPr>
          <w:p w14:paraId="0D4DCF7D" w14:textId="77777777" w:rsidR="009F5BE1" w:rsidRPr="009B5EC7" w:rsidRDefault="009F5BE1" w:rsidP="007E6E61">
            <w:pPr>
              <w:pStyle w:val="TableText"/>
              <w:rPr>
                <w:rtl/>
              </w:rPr>
            </w:pPr>
            <w:r w:rsidRPr="009B5EC7">
              <w:rPr>
                <w:rtl/>
              </w:rPr>
              <w:t>334</w:t>
            </w:r>
          </w:p>
        </w:tc>
        <w:tc>
          <w:tcPr>
            <w:tcW w:w="898" w:type="dxa"/>
            <w:tcBorders>
              <w:top w:val="nil"/>
              <w:bottom w:val="nil"/>
            </w:tcBorders>
            <w:shd w:val="clear" w:color="auto" w:fill="auto"/>
          </w:tcPr>
          <w:p w14:paraId="7D1DA435" w14:textId="77777777" w:rsidR="009F5BE1" w:rsidRPr="009B5EC7" w:rsidRDefault="009F5BE1" w:rsidP="007E6E61">
            <w:pPr>
              <w:pStyle w:val="TableText"/>
              <w:rPr>
                <w:rtl/>
              </w:rPr>
            </w:pPr>
            <w:r w:rsidRPr="009B5EC7">
              <w:rPr>
                <w:rtl/>
              </w:rPr>
              <w:t>392</w:t>
            </w:r>
          </w:p>
        </w:tc>
        <w:tc>
          <w:tcPr>
            <w:tcW w:w="897" w:type="dxa"/>
            <w:tcBorders>
              <w:top w:val="nil"/>
              <w:bottom w:val="nil"/>
            </w:tcBorders>
            <w:shd w:val="clear" w:color="auto" w:fill="auto"/>
          </w:tcPr>
          <w:p w14:paraId="75316F20" w14:textId="77777777" w:rsidR="009F5BE1" w:rsidRPr="009B5EC7" w:rsidRDefault="009F5BE1" w:rsidP="007E6E61">
            <w:pPr>
              <w:pStyle w:val="TableText"/>
              <w:rPr>
                <w:rtl/>
              </w:rPr>
            </w:pPr>
            <w:r w:rsidRPr="009B5EC7">
              <w:rPr>
                <w:rtl/>
              </w:rPr>
              <w:t>428</w:t>
            </w:r>
          </w:p>
        </w:tc>
        <w:tc>
          <w:tcPr>
            <w:tcW w:w="898" w:type="dxa"/>
            <w:tcBorders>
              <w:top w:val="nil"/>
              <w:bottom w:val="nil"/>
            </w:tcBorders>
            <w:shd w:val="clear" w:color="auto" w:fill="auto"/>
          </w:tcPr>
          <w:p w14:paraId="048111CB" w14:textId="77777777" w:rsidR="009F5BE1" w:rsidRPr="009B5EC7" w:rsidRDefault="009F5BE1" w:rsidP="007E6E61">
            <w:pPr>
              <w:pStyle w:val="TableText"/>
              <w:rPr>
                <w:rtl/>
              </w:rPr>
            </w:pPr>
            <w:r w:rsidRPr="009B5EC7">
              <w:rPr>
                <w:rtl/>
              </w:rPr>
              <w:t>304</w:t>
            </w:r>
          </w:p>
        </w:tc>
        <w:tc>
          <w:tcPr>
            <w:tcW w:w="897" w:type="dxa"/>
            <w:tcBorders>
              <w:top w:val="nil"/>
              <w:bottom w:val="nil"/>
            </w:tcBorders>
            <w:shd w:val="clear" w:color="auto" w:fill="auto"/>
          </w:tcPr>
          <w:p w14:paraId="66945343" w14:textId="77777777" w:rsidR="009F5BE1" w:rsidRPr="009B5EC7" w:rsidRDefault="009F5BE1" w:rsidP="007E6E61">
            <w:pPr>
              <w:pStyle w:val="TableText"/>
              <w:rPr>
                <w:rtl/>
              </w:rPr>
            </w:pPr>
            <w:r w:rsidRPr="009B5EC7">
              <w:rPr>
                <w:rtl/>
              </w:rPr>
              <w:t>420</w:t>
            </w:r>
          </w:p>
        </w:tc>
        <w:tc>
          <w:tcPr>
            <w:tcW w:w="898" w:type="dxa"/>
            <w:tcBorders>
              <w:top w:val="nil"/>
              <w:bottom w:val="nil"/>
            </w:tcBorders>
            <w:shd w:val="clear" w:color="auto" w:fill="auto"/>
          </w:tcPr>
          <w:p w14:paraId="634B2C38" w14:textId="77777777" w:rsidR="009F5BE1" w:rsidRPr="009B5EC7" w:rsidRDefault="009F5BE1" w:rsidP="007E6E61">
            <w:pPr>
              <w:pStyle w:val="TableText"/>
              <w:rPr>
                <w:rtl/>
              </w:rPr>
            </w:pPr>
            <w:r w:rsidRPr="009B5EC7">
              <w:rPr>
                <w:rtl/>
              </w:rPr>
              <w:t>472</w:t>
            </w:r>
          </w:p>
        </w:tc>
      </w:tr>
      <w:tr w:rsidR="009F5BE1" w:rsidRPr="009B5EC7" w14:paraId="198357CC" w14:textId="77777777" w:rsidTr="009B5EC7">
        <w:tc>
          <w:tcPr>
            <w:tcW w:w="1985" w:type="dxa"/>
            <w:tcBorders>
              <w:top w:val="nil"/>
            </w:tcBorders>
            <w:shd w:val="clear" w:color="auto" w:fill="auto"/>
          </w:tcPr>
          <w:p w14:paraId="679FB3C5" w14:textId="77777777" w:rsidR="009F5BE1" w:rsidRPr="009B5EC7" w:rsidRDefault="009F5BE1" w:rsidP="009B5EC7">
            <w:pPr>
              <w:keepNext/>
              <w:keepLines/>
              <w:spacing w:before="40" w:after="40" w:line="300" w:lineRule="exact"/>
              <w:ind w:left="113" w:right="113"/>
              <w:rPr>
                <w:sz w:val="18"/>
                <w:szCs w:val="26"/>
                <w:rtl/>
                <w:lang w:val="en-GB"/>
              </w:rPr>
            </w:pPr>
            <w:r w:rsidRPr="009B5EC7">
              <w:rPr>
                <w:sz w:val="18"/>
                <w:szCs w:val="26"/>
                <w:rtl/>
                <w:lang w:val="en-GB"/>
              </w:rPr>
              <w:t>تدريب متوسط المدى</w:t>
            </w:r>
          </w:p>
        </w:tc>
        <w:tc>
          <w:tcPr>
            <w:tcW w:w="897" w:type="dxa"/>
            <w:tcBorders>
              <w:top w:val="nil"/>
            </w:tcBorders>
            <w:shd w:val="clear" w:color="auto" w:fill="auto"/>
          </w:tcPr>
          <w:p w14:paraId="74C08CEA" w14:textId="77777777" w:rsidR="009F5BE1" w:rsidRPr="009B5EC7" w:rsidRDefault="009F5BE1" w:rsidP="007E6E61">
            <w:pPr>
              <w:pStyle w:val="TableText"/>
              <w:bidi w:val="0"/>
            </w:pPr>
          </w:p>
        </w:tc>
        <w:tc>
          <w:tcPr>
            <w:tcW w:w="898" w:type="dxa"/>
            <w:tcBorders>
              <w:top w:val="nil"/>
            </w:tcBorders>
            <w:shd w:val="clear" w:color="auto" w:fill="auto"/>
          </w:tcPr>
          <w:p w14:paraId="19EAF2FB" w14:textId="77777777" w:rsidR="009F5BE1" w:rsidRPr="009B5EC7" w:rsidRDefault="009F5BE1" w:rsidP="007E6E61">
            <w:pPr>
              <w:pStyle w:val="TableText"/>
              <w:bidi w:val="0"/>
            </w:pPr>
          </w:p>
        </w:tc>
        <w:tc>
          <w:tcPr>
            <w:tcW w:w="897" w:type="dxa"/>
            <w:tcBorders>
              <w:top w:val="nil"/>
            </w:tcBorders>
            <w:shd w:val="clear" w:color="auto" w:fill="auto"/>
          </w:tcPr>
          <w:p w14:paraId="65785854" w14:textId="77777777" w:rsidR="009F5BE1" w:rsidRPr="009B5EC7" w:rsidRDefault="009F5BE1" w:rsidP="007E6E61">
            <w:pPr>
              <w:pStyle w:val="TableText"/>
              <w:bidi w:val="0"/>
            </w:pPr>
          </w:p>
        </w:tc>
        <w:tc>
          <w:tcPr>
            <w:tcW w:w="898" w:type="dxa"/>
            <w:tcBorders>
              <w:top w:val="nil"/>
            </w:tcBorders>
            <w:shd w:val="clear" w:color="auto" w:fill="auto"/>
          </w:tcPr>
          <w:p w14:paraId="54E183DA" w14:textId="77777777" w:rsidR="009F5BE1" w:rsidRPr="009B5EC7" w:rsidRDefault="009F5BE1" w:rsidP="007E6E61">
            <w:pPr>
              <w:pStyle w:val="TableText"/>
              <w:bidi w:val="0"/>
            </w:pPr>
          </w:p>
        </w:tc>
        <w:tc>
          <w:tcPr>
            <w:tcW w:w="897" w:type="dxa"/>
            <w:tcBorders>
              <w:top w:val="nil"/>
            </w:tcBorders>
            <w:shd w:val="clear" w:color="auto" w:fill="auto"/>
          </w:tcPr>
          <w:p w14:paraId="6A8C2D44" w14:textId="77777777" w:rsidR="009F5BE1" w:rsidRPr="009B5EC7" w:rsidRDefault="009F5BE1" w:rsidP="007E6E61">
            <w:pPr>
              <w:pStyle w:val="TableText"/>
              <w:bidi w:val="0"/>
            </w:pPr>
          </w:p>
        </w:tc>
        <w:tc>
          <w:tcPr>
            <w:tcW w:w="898" w:type="dxa"/>
            <w:tcBorders>
              <w:top w:val="nil"/>
            </w:tcBorders>
            <w:shd w:val="clear" w:color="auto" w:fill="auto"/>
          </w:tcPr>
          <w:p w14:paraId="1EB17933" w14:textId="77777777" w:rsidR="009F5BE1" w:rsidRPr="009B5EC7" w:rsidRDefault="009F5BE1" w:rsidP="007E6E61">
            <w:pPr>
              <w:pStyle w:val="TableText"/>
              <w:bidi w:val="0"/>
            </w:pPr>
          </w:p>
        </w:tc>
      </w:tr>
      <w:tr w:rsidR="009F5BE1" w:rsidRPr="009B5EC7" w14:paraId="5B314CF0" w14:textId="77777777" w:rsidTr="009B5EC7">
        <w:tc>
          <w:tcPr>
            <w:tcW w:w="1985" w:type="dxa"/>
            <w:shd w:val="clear" w:color="auto" w:fill="auto"/>
          </w:tcPr>
          <w:p w14:paraId="5ECBDE69"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المبتدئون</w:t>
            </w:r>
          </w:p>
        </w:tc>
        <w:tc>
          <w:tcPr>
            <w:tcW w:w="897" w:type="dxa"/>
            <w:shd w:val="clear" w:color="auto" w:fill="auto"/>
          </w:tcPr>
          <w:p w14:paraId="4E204FEA" w14:textId="77777777" w:rsidR="009F5BE1" w:rsidRPr="009B5EC7" w:rsidRDefault="009F5BE1" w:rsidP="007E6E61">
            <w:pPr>
              <w:pStyle w:val="TableText"/>
              <w:rPr>
                <w:rtl/>
              </w:rPr>
            </w:pPr>
            <w:r w:rsidRPr="009B5EC7">
              <w:rPr>
                <w:rtl/>
              </w:rPr>
              <w:t>609</w:t>
            </w:r>
          </w:p>
        </w:tc>
        <w:tc>
          <w:tcPr>
            <w:tcW w:w="898" w:type="dxa"/>
            <w:shd w:val="clear" w:color="auto" w:fill="auto"/>
          </w:tcPr>
          <w:p w14:paraId="48A6A1D1" w14:textId="77777777" w:rsidR="009F5BE1" w:rsidRPr="009B5EC7" w:rsidRDefault="009F5BE1" w:rsidP="007E6E61">
            <w:pPr>
              <w:pStyle w:val="TableText"/>
              <w:rPr>
                <w:rtl/>
              </w:rPr>
            </w:pPr>
            <w:r w:rsidRPr="009B5EC7">
              <w:rPr>
                <w:rtl/>
              </w:rPr>
              <w:t>682</w:t>
            </w:r>
          </w:p>
        </w:tc>
        <w:tc>
          <w:tcPr>
            <w:tcW w:w="897" w:type="dxa"/>
            <w:shd w:val="clear" w:color="auto" w:fill="auto"/>
          </w:tcPr>
          <w:p w14:paraId="3B9AB8A6" w14:textId="77777777" w:rsidR="009F5BE1" w:rsidRPr="009B5EC7" w:rsidRDefault="009F5BE1" w:rsidP="007E6E61">
            <w:pPr>
              <w:pStyle w:val="TableText"/>
              <w:rPr>
                <w:rtl/>
              </w:rPr>
            </w:pPr>
            <w:r w:rsidRPr="009B5EC7">
              <w:rPr>
                <w:rtl/>
              </w:rPr>
              <w:t>699</w:t>
            </w:r>
          </w:p>
        </w:tc>
        <w:tc>
          <w:tcPr>
            <w:tcW w:w="898" w:type="dxa"/>
            <w:shd w:val="clear" w:color="auto" w:fill="auto"/>
          </w:tcPr>
          <w:p w14:paraId="39AA9D75" w14:textId="77777777" w:rsidR="009F5BE1" w:rsidRPr="009B5EC7" w:rsidRDefault="009F5BE1" w:rsidP="007E6E61">
            <w:pPr>
              <w:pStyle w:val="TableText"/>
              <w:rPr>
                <w:rtl/>
              </w:rPr>
            </w:pPr>
            <w:r w:rsidRPr="009B5EC7">
              <w:rPr>
                <w:rtl/>
              </w:rPr>
              <w:t>714</w:t>
            </w:r>
          </w:p>
        </w:tc>
        <w:tc>
          <w:tcPr>
            <w:tcW w:w="897" w:type="dxa"/>
            <w:shd w:val="clear" w:color="auto" w:fill="auto"/>
          </w:tcPr>
          <w:p w14:paraId="61677395" w14:textId="77777777" w:rsidR="009F5BE1" w:rsidRPr="009B5EC7" w:rsidRDefault="009F5BE1" w:rsidP="007E6E61">
            <w:pPr>
              <w:pStyle w:val="TableText"/>
              <w:rPr>
                <w:rtl/>
              </w:rPr>
            </w:pPr>
            <w:r w:rsidRPr="009B5EC7">
              <w:rPr>
                <w:rtl/>
              </w:rPr>
              <w:t>834</w:t>
            </w:r>
          </w:p>
        </w:tc>
        <w:tc>
          <w:tcPr>
            <w:tcW w:w="898" w:type="dxa"/>
            <w:shd w:val="clear" w:color="auto" w:fill="auto"/>
          </w:tcPr>
          <w:p w14:paraId="58CA126A" w14:textId="77777777" w:rsidR="009F5BE1" w:rsidRPr="009B5EC7" w:rsidRDefault="009F5BE1" w:rsidP="007E6E61">
            <w:pPr>
              <w:pStyle w:val="TableText"/>
              <w:rPr>
                <w:rtl/>
              </w:rPr>
            </w:pPr>
            <w:r w:rsidRPr="009B5EC7">
              <w:rPr>
                <w:rtl/>
              </w:rPr>
              <w:t>777</w:t>
            </w:r>
          </w:p>
        </w:tc>
      </w:tr>
      <w:tr w:rsidR="009F5BE1" w:rsidRPr="009B5EC7" w14:paraId="53CFEC63" w14:textId="77777777" w:rsidTr="009B5EC7">
        <w:tc>
          <w:tcPr>
            <w:tcW w:w="1985" w:type="dxa"/>
            <w:shd w:val="clear" w:color="auto" w:fill="auto"/>
          </w:tcPr>
          <w:p w14:paraId="0D618AA0"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المنقطعون عن الدراسة</w:t>
            </w:r>
          </w:p>
        </w:tc>
        <w:tc>
          <w:tcPr>
            <w:tcW w:w="897" w:type="dxa"/>
            <w:shd w:val="clear" w:color="auto" w:fill="auto"/>
          </w:tcPr>
          <w:p w14:paraId="720FE421" w14:textId="77777777" w:rsidR="009F5BE1" w:rsidRPr="009B5EC7" w:rsidRDefault="009F5BE1" w:rsidP="007E6E61">
            <w:pPr>
              <w:pStyle w:val="TableText"/>
              <w:rPr>
                <w:rtl/>
              </w:rPr>
            </w:pPr>
            <w:r w:rsidRPr="009B5EC7">
              <w:rPr>
                <w:rtl/>
              </w:rPr>
              <w:t>254</w:t>
            </w:r>
          </w:p>
        </w:tc>
        <w:tc>
          <w:tcPr>
            <w:tcW w:w="898" w:type="dxa"/>
            <w:shd w:val="clear" w:color="auto" w:fill="auto"/>
          </w:tcPr>
          <w:p w14:paraId="66AFB52E" w14:textId="77777777" w:rsidR="009F5BE1" w:rsidRPr="009B5EC7" w:rsidRDefault="009F5BE1" w:rsidP="007E6E61">
            <w:pPr>
              <w:pStyle w:val="TableText"/>
              <w:rPr>
                <w:rtl/>
              </w:rPr>
            </w:pPr>
            <w:r w:rsidRPr="009B5EC7">
              <w:rPr>
                <w:rtl/>
              </w:rPr>
              <w:t>261</w:t>
            </w:r>
          </w:p>
        </w:tc>
        <w:tc>
          <w:tcPr>
            <w:tcW w:w="897" w:type="dxa"/>
            <w:shd w:val="clear" w:color="auto" w:fill="auto"/>
          </w:tcPr>
          <w:p w14:paraId="7DC694D3" w14:textId="77777777" w:rsidR="009F5BE1" w:rsidRPr="009B5EC7" w:rsidRDefault="009F5BE1" w:rsidP="007E6E61">
            <w:pPr>
              <w:pStyle w:val="TableText"/>
              <w:rPr>
                <w:rtl/>
              </w:rPr>
            </w:pPr>
            <w:r w:rsidRPr="009B5EC7">
              <w:rPr>
                <w:rtl/>
              </w:rPr>
              <w:t>276</w:t>
            </w:r>
          </w:p>
        </w:tc>
        <w:tc>
          <w:tcPr>
            <w:tcW w:w="898" w:type="dxa"/>
            <w:shd w:val="clear" w:color="auto" w:fill="auto"/>
          </w:tcPr>
          <w:p w14:paraId="4648712A" w14:textId="77777777" w:rsidR="009F5BE1" w:rsidRPr="009B5EC7" w:rsidRDefault="009F5BE1" w:rsidP="007E6E61">
            <w:pPr>
              <w:pStyle w:val="TableText"/>
              <w:rPr>
                <w:rtl/>
              </w:rPr>
            </w:pPr>
            <w:r w:rsidRPr="009B5EC7">
              <w:rPr>
                <w:rtl/>
              </w:rPr>
              <w:t>346</w:t>
            </w:r>
          </w:p>
        </w:tc>
        <w:tc>
          <w:tcPr>
            <w:tcW w:w="897" w:type="dxa"/>
            <w:shd w:val="clear" w:color="auto" w:fill="auto"/>
          </w:tcPr>
          <w:p w14:paraId="642A44AD" w14:textId="77777777" w:rsidR="009F5BE1" w:rsidRPr="009B5EC7" w:rsidRDefault="009F5BE1" w:rsidP="007E6E61">
            <w:pPr>
              <w:pStyle w:val="TableText"/>
              <w:rPr>
                <w:rtl/>
              </w:rPr>
            </w:pPr>
            <w:r w:rsidRPr="009B5EC7">
              <w:rPr>
                <w:rtl/>
              </w:rPr>
              <w:t>411</w:t>
            </w:r>
          </w:p>
        </w:tc>
        <w:tc>
          <w:tcPr>
            <w:tcW w:w="898" w:type="dxa"/>
            <w:shd w:val="clear" w:color="auto" w:fill="auto"/>
          </w:tcPr>
          <w:p w14:paraId="44999AAE" w14:textId="77777777" w:rsidR="009F5BE1" w:rsidRPr="009B5EC7" w:rsidRDefault="009F5BE1" w:rsidP="007E6E61">
            <w:pPr>
              <w:pStyle w:val="TableText"/>
              <w:rPr>
                <w:rtl/>
              </w:rPr>
            </w:pPr>
            <w:r w:rsidRPr="009B5EC7">
              <w:rPr>
                <w:rtl/>
              </w:rPr>
              <w:t>389</w:t>
            </w:r>
          </w:p>
        </w:tc>
      </w:tr>
      <w:tr w:rsidR="009F5BE1" w:rsidRPr="009B5EC7" w14:paraId="00E44E49" w14:textId="77777777" w:rsidTr="009B5EC7">
        <w:tc>
          <w:tcPr>
            <w:tcW w:w="1985" w:type="dxa"/>
            <w:shd w:val="clear" w:color="auto" w:fill="auto"/>
          </w:tcPr>
          <w:p w14:paraId="6AAC705F"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المتمون للدراسة</w:t>
            </w:r>
          </w:p>
        </w:tc>
        <w:tc>
          <w:tcPr>
            <w:tcW w:w="897" w:type="dxa"/>
            <w:shd w:val="clear" w:color="auto" w:fill="auto"/>
          </w:tcPr>
          <w:p w14:paraId="745FE79E" w14:textId="77777777" w:rsidR="009F5BE1" w:rsidRPr="009B5EC7" w:rsidRDefault="009F5BE1" w:rsidP="007E6E61">
            <w:pPr>
              <w:pStyle w:val="TableText"/>
              <w:rPr>
                <w:rtl/>
              </w:rPr>
            </w:pPr>
            <w:r w:rsidRPr="009B5EC7">
              <w:rPr>
                <w:rtl/>
              </w:rPr>
              <w:t>284</w:t>
            </w:r>
          </w:p>
        </w:tc>
        <w:tc>
          <w:tcPr>
            <w:tcW w:w="898" w:type="dxa"/>
            <w:shd w:val="clear" w:color="auto" w:fill="auto"/>
          </w:tcPr>
          <w:p w14:paraId="1E4582F3" w14:textId="77777777" w:rsidR="009F5BE1" w:rsidRPr="009B5EC7" w:rsidRDefault="009F5BE1" w:rsidP="007E6E61">
            <w:pPr>
              <w:pStyle w:val="TableText"/>
              <w:rPr>
                <w:rtl/>
              </w:rPr>
            </w:pPr>
            <w:r w:rsidRPr="009B5EC7">
              <w:rPr>
                <w:rtl/>
              </w:rPr>
              <w:t>325</w:t>
            </w:r>
          </w:p>
        </w:tc>
        <w:tc>
          <w:tcPr>
            <w:tcW w:w="897" w:type="dxa"/>
            <w:shd w:val="clear" w:color="auto" w:fill="auto"/>
          </w:tcPr>
          <w:p w14:paraId="6BBD6324" w14:textId="77777777" w:rsidR="009F5BE1" w:rsidRPr="009B5EC7" w:rsidRDefault="009F5BE1" w:rsidP="007E6E61">
            <w:pPr>
              <w:pStyle w:val="TableText"/>
              <w:rPr>
                <w:rtl/>
              </w:rPr>
            </w:pPr>
            <w:r w:rsidRPr="009B5EC7">
              <w:rPr>
                <w:rtl/>
              </w:rPr>
              <w:t>354</w:t>
            </w:r>
          </w:p>
        </w:tc>
        <w:tc>
          <w:tcPr>
            <w:tcW w:w="898" w:type="dxa"/>
            <w:shd w:val="clear" w:color="auto" w:fill="auto"/>
          </w:tcPr>
          <w:p w14:paraId="5B914520" w14:textId="77777777" w:rsidR="009F5BE1" w:rsidRPr="009B5EC7" w:rsidRDefault="009F5BE1" w:rsidP="007E6E61">
            <w:pPr>
              <w:pStyle w:val="TableText"/>
              <w:rPr>
                <w:rtl/>
              </w:rPr>
            </w:pPr>
            <w:r w:rsidRPr="009B5EC7">
              <w:rPr>
                <w:rtl/>
              </w:rPr>
              <w:t>363</w:t>
            </w:r>
          </w:p>
        </w:tc>
        <w:tc>
          <w:tcPr>
            <w:tcW w:w="897" w:type="dxa"/>
            <w:shd w:val="clear" w:color="auto" w:fill="auto"/>
          </w:tcPr>
          <w:p w14:paraId="6F15CFF0" w14:textId="77777777" w:rsidR="009F5BE1" w:rsidRPr="009B5EC7" w:rsidRDefault="009F5BE1" w:rsidP="007E6E61">
            <w:pPr>
              <w:pStyle w:val="TableText"/>
              <w:rPr>
                <w:rtl/>
              </w:rPr>
            </w:pPr>
            <w:r w:rsidRPr="009B5EC7">
              <w:rPr>
                <w:rtl/>
              </w:rPr>
              <w:t>410</w:t>
            </w:r>
          </w:p>
        </w:tc>
        <w:tc>
          <w:tcPr>
            <w:tcW w:w="898" w:type="dxa"/>
            <w:shd w:val="clear" w:color="auto" w:fill="auto"/>
          </w:tcPr>
          <w:p w14:paraId="32D718EF" w14:textId="77777777" w:rsidR="009F5BE1" w:rsidRPr="009B5EC7" w:rsidRDefault="009F5BE1" w:rsidP="007E6E61">
            <w:pPr>
              <w:pStyle w:val="TableText"/>
              <w:rPr>
                <w:rtl/>
              </w:rPr>
            </w:pPr>
            <w:r w:rsidRPr="009B5EC7">
              <w:rPr>
                <w:rtl/>
              </w:rPr>
              <w:t>391</w:t>
            </w:r>
          </w:p>
        </w:tc>
      </w:tr>
      <w:tr w:rsidR="009F5BE1" w:rsidRPr="009B5EC7" w14:paraId="76701503" w14:textId="77777777" w:rsidTr="005A1DD6">
        <w:tc>
          <w:tcPr>
            <w:tcW w:w="1985" w:type="dxa"/>
            <w:tcBorders>
              <w:bottom w:val="nil"/>
            </w:tcBorders>
            <w:shd w:val="clear" w:color="auto" w:fill="auto"/>
          </w:tcPr>
          <w:p w14:paraId="519C089B"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تعليم عال</w:t>
            </w:r>
            <w:r w:rsidR="00C94214">
              <w:rPr>
                <w:rFonts w:hint="cs"/>
                <w:sz w:val="18"/>
                <w:szCs w:val="26"/>
                <w:rtl/>
                <w:lang w:val="en-GB"/>
              </w:rPr>
              <w:t>ي</w:t>
            </w:r>
          </w:p>
        </w:tc>
        <w:tc>
          <w:tcPr>
            <w:tcW w:w="897" w:type="dxa"/>
            <w:tcBorders>
              <w:bottom w:val="nil"/>
            </w:tcBorders>
            <w:shd w:val="clear" w:color="auto" w:fill="auto"/>
          </w:tcPr>
          <w:p w14:paraId="6A030417" w14:textId="77777777" w:rsidR="009F5BE1" w:rsidRPr="009B5EC7" w:rsidRDefault="009F5BE1" w:rsidP="007E6E61">
            <w:pPr>
              <w:pStyle w:val="TableText"/>
              <w:bidi w:val="0"/>
            </w:pPr>
          </w:p>
        </w:tc>
        <w:tc>
          <w:tcPr>
            <w:tcW w:w="898" w:type="dxa"/>
            <w:tcBorders>
              <w:bottom w:val="nil"/>
            </w:tcBorders>
            <w:shd w:val="clear" w:color="auto" w:fill="auto"/>
          </w:tcPr>
          <w:p w14:paraId="10C0CD3C" w14:textId="77777777" w:rsidR="009F5BE1" w:rsidRPr="009B5EC7" w:rsidRDefault="009F5BE1" w:rsidP="007E6E61">
            <w:pPr>
              <w:pStyle w:val="TableText"/>
              <w:bidi w:val="0"/>
            </w:pPr>
          </w:p>
        </w:tc>
        <w:tc>
          <w:tcPr>
            <w:tcW w:w="897" w:type="dxa"/>
            <w:tcBorders>
              <w:bottom w:val="nil"/>
            </w:tcBorders>
            <w:shd w:val="clear" w:color="auto" w:fill="auto"/>
          </w:tcPr>
          <w:p w14:paraId="4F8E3955" w14:textId="77777777" w:rsidR="009F5BE1" w:rsidRPr="009B5EC7" w:rsidRDefault="009F5BE1" w:rsidP="007E6E61">
            <w:pPr>
              <w:pStyle w:val="TableText"/>
              <w:bidi w:val="0"/>
            </w:pPr>
          </w:p>
        </w:tc>
        <w:tc>
          <w:tcPr>
            <w:tcW w:w="898" w:type="dxa"/>
            <w:tcBorders>
              <w:bottom w:val="nil"/>
            </w:tcBorders>
            <w:shd w:val="clear" w:color="auto" w:fill="auto"/>
          </w:tcPr>
          <w:p w14:paraId="1E3A571C" w14:textId="77777777" w:rsidR="009F5BE1" w:rsidRPr="009B5EC7" w:rsidRDefault="009F5BE1" w:rsidP="007E6E61">
            <w:pPr>
              <w:pStyle w:val="TableText"/>
              <w:bidi w:val="0"/>
            </w:pPr>
          </w:p>
        </w:tc>
        <w:tc>
          <w:tcPr>
            <w:tcW w:w="897" w:type="dxa"/>
            <w:tcBorders>
              <w:bottom w:val="nil"/>
            </w:tcBorders>
            <w:shd w:val="clear" w:color="auto" w:fill="auto"/>
          </w:tcPr>
          <w:p w14:paraId="3F2C8FDC" w14:textId="77777777" w:rsidR="009F5BE1" w:rsidRPr="009B5EC7" w:rsidRDefault="009F5BE1" w:rsidP="007E6E61">
            <w:pPr>
              <w:pStyle w:val="TableText"/>
              <w:bidi w:val="0"/>
            </w:pPr>
          </w:p>
        </w:tc>
        <w:tc>
          <w:tcPr>
            <w:tcW w:w="898" w:type="dxa"/>
            <w:tcBorders>
              <w:bottom w:val="nil"/>
            </w:tcBorders>
            <w:shd w:val="clear" w:color="auto" w:fill="auto"/>
          </w:tcPr>
          <w:p w14:paraId="2B97B7BA" w14:textId="77777777" w:rsidR="009F5BE1" w:rsidRPr="009B5EC7" w:rsidRDefault="009F5BE1" w:rsidP="007E6E61">
            <w:pPr>
              <w:pStyle w:val="TableText"/>
              <w:bidi w:val="0"/>
            </w:pPr>
          </w:p>
        </w:tc>
      </w:tr>
      <w:tr w:rsidR="009F5BE1" w:rsidRPr="009B5EC7" w14:paraId="215DF553" w14:textId="77777777" w:rsidTr="005A1DD6">
        <w:tc>
          <w:tcPr>
            <w:tcW w:w="1985" w:type="dxa"/>
            <w:tcBorders>
              <w:top w:val="nil"/>
              <w:bottom w:val="nil"/>
            </w:tcBorders>
            <w:shd w:val="clear" w:color="auto" w:fill="auto"/>
          </w:tcPr>
          <w:p w14:paraId="44E30801"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المبتدئون</w:t>
            </w:r>
          </w:p>
        </w:tc>
        <w:tc>
          <w:tcPr>
            <w:tcW w:w="897" w:type="dxa"/>
            <w:tcBorders>
              <w:top w:val="nil"/>
              <w:bottom w:val="nil"/>
            </w:tcBorders>
            <w:shd w:val="clear" w:color="auto" w:fill="auto"/>
          </w:tcPr>
          <w:p w14:paraId="54B6E834" w14:textId="77777777" w:rsidR="009F5BE1" w:rsidRPr="009B5EC7" w:rsidRDefault="009F5BE1" w:rsidP="007E6E61">
            <w:pPr>
              <w:pStyle w:val="TableText"/>
              <w:rPr>
                <w:rtl/>
              </w:rPr>
            </w:pPr>
            <w:r w:rsidRPr="009B5EC7">
              <w:rPr>
                <w:rtl/>
              </w:rPr>
              <w:t>228</w:t>
            </w:r>
          </w:p>
        </w:tc>
        <w:tc>
          <w:tcPr>
            <w:tcW w:w="898" w:type="dxa"/>
            <w:tcBorders>
              <w:top w:val="nil"/>
              <w:bottom w:val="nil"/>
            </w:tcBorders>
            <w:shd w:val="clear" w:color="auto" w:fill="auto"/>
          </w:tcPr>
          <w:p w14:paraId="07F6E491" w14:textId="77777777" w:rsidR="009F5BE1" w:rsidRPr="009B5EC7" w:rsidRDefault="009F5BE1" w:rsidP="007E6E61">
            <w:pPr>
              <w:pStyle w:val="TableText"/>
              <w:rPr>
                <w:rtl/>
              </w:rPr>
            </w:pPr>
            <w:r w:rsidRPr="009B5EC7">
              <w:rPr>
                <w:rtl/>
              </w:rPr>
              <w:t>281</w:t>
            </w:r>
          </w:p>
        </w:tc>
        <w:tc>
          <w:tcPr>
            <w:tcW w:w="897" w:type="dxa"/>
            <w:tcBorders>
              <w:top w:val="nil"/>
              <w:bottom w:val="nil"/>
            </w:tcBorders>
            <w:shd w:val="clear" w:color="auto" w:fill="auto"/>
          </w:tcPr>
          <w:p w14:paraId="25AB41B4" w14:textId="77777777" w:rsidR="009F5BE1" w:rsidRPr="009B5EC7" w:rsidRDefault="009F5BE1" w:rsidP="007E6E61">
            <w:pPr>
              <w:pStyle w:val="TableText"/>
              <w:rPr>
                <w:rtl/>
              </w:rPr>
            </w:pPr>
            <w:r w:rsidRPr="009B5EC7">
              <w:rPr>
                <w:rtl/>
              </w:rPr>
              <w:t>279</w:t>
            </w:r>
          </w:p>
        </w:tc>
        <w:tc>
          <w:tcPr>
            <w:tcW w:w="898" w:type="dxa"/>
            <w:tcBorders>
              <w:top w:val="nil"/>
              <w:bottom w:val="nil"/>
            </w:tcBorders>
            <w:shd w:val="clear" w:color="auto" w:fill="auto"/>
          </w:tcPr>
          <w:p w14:paraId="3604649E" w14:textId="77777777" w:rsidR="009F5BE1" w:rsidRPr="009B5EC7" w:rsidRDefault="009F5BE1" w:rsidP="007E6E61">
            <w:pPr>
              <w:pStyle w:val="TableText"/>
              <w:rPr>
                <w:rtl/>
              </w:rPr>
            </w:pPr>
            <w:r w:rsidRPr="009B5EC7">
              <w:rPr>
                <w:rtl/>
              </w:rPr>
              <w:t>225</w:t>
            </w:r>
          </w:p>
        </w:tc>
        <w:tc>
          <w:tcPr>
            <w:tcW w:w="897" w:type="dxa"/>
            <w:tcBorders>
              <w:top w:val="nil"/>
              <w:bottom w:val="nil"/>
            </w:tcBorders>
            <w:shd w:val="clear" w:color="auto" w:fill="auto"/>
          </w:tcPr>
          <w:p w14:paraId="6194CD26" w14:textId="77777777" w:rsidR="009F5BE1" w:rsidRPr="009B5EC7" w:rsidRDefault="009F5BE1" w:rsidP="007E6E61">
            <w:pPr>
              <w:pStyle w:val="TableText"/>
              <w:rPr>
                <w:rtl/>
              </w:rPr>
            </w:pPr>
            <w:r w:rsidRPr="009B5EC7">
              <w:rPr>
                <w:rtl/>
              </w:rPr>
              <w:t>275</w:t>
            </w:r>
          </w:p>
        </w:tc>
        <w:tc>
          <w:tcPr>
            <w:tcW w:w="898" w:type="dxa"/>
            <w:tcBorders>
              <w:top w:val="nil"/>
              <w:bottom w:val="nil"/>
            </w:tcBorders>
            <w:shd w:val="clear" w:color="auto" w:fill="auto"/>
          </w:tcPr>
          <w:p w14:paraId="248F1D26" w14:textId="77777777" w:rsidR="009F5BE1" w:rsidRPr="009B5EC7" w:rsidRDefault="009F5BE1" w:rsidP="007E6E61">
            <w:pPr>
              <w:pStyle w:val="TableText"/>
              <w:rPr>
                <w:rtl/>
              </w:rPr>
            </w:pPr>
            <w:r w:rsidRPr="009B5EC7">
              <w:rPr>
                <w:rtl/>
              </w:rPr>
              <w:t>277</w:t>
            </w:r>
          </w:p>
        </w:tc>
      </w:tr>
      <w:tr w:rsidR="009F5BE1" w:rsidRPr="009B5EC7" w14:paraId="2C4EC0B4" w14:textId="77777777" w:rsidTr="005A1DD6">
        <w:tc>
          <w:tcPr>
            <w:tcW w:w="1985" w:type="dxa"/>
            <w:tcBorders>
              <w:top w:val="nil"/>
              <w:bottom w:val="nil"/>
            </w:tcBorders>
            <w:shd w:val="clear" w:color="auto" w:fill="auto"/>
          </w:tcPr>
          <w:p w14:paraId="2C9945AC"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المنقطعون عن الدراسة</w:t>
            </w:r>
          </w:p>
        </w:tc>
        <w:tc>
          <w:tcPr>
            <w:tcW w:w="897" w:type="dxa"/>
            <w:tcBorders>
              <w:top w:val="nil"/>
              <w:bottom w:val="nil"/>
            </w:tcBorders>
            <w:shd w:val="clear" w:color="auto" w:fill="auto"/>
          </w:tcPr>
          <w:p w14:paraId="0F12AD21" w14:textId="77777777" w:rsidR="009F5BE1" w:rsidRPr="009B5EC7" w:rsidRDefault="009F5BE1" w:rsidP="007E6E61">
            <w:pPr>
              <w:pStyle w:val="TableText"/>
              <w:rPr>
                <w:rtl/>
              </w:rPr>
            </w:pPr>
            <w:r w:rsidRPr="009B5EC7">
              <w:rPr>
                <w:rtl/>
              </w:rPr>
              <w:t>73</w:t>
            </w:r>
          </w:p>
        </w:tc>
        <w:tc>
          <w:tcPr>
            <w:tcW w:w="898" w:type="dxa"/>
            <w:tcBorders>
              <w:top w:val="nil"/>
              <w:bottom w:val="nil"/>
            </w:tcBorders>
            <w:shd w:val="clear" w:color="auto" w:fill="auto"/>
          </w:tcPr>
          <w:p w14:paraId="5A889611" w14:textId="77777777" w:rsidR="009F5BE1" w:rsidRPr="009B5EC7" w:rsidRDefault="009F5BE1" w:rsidP="007E6E61">
            <w:pPr>
              <w:pStyle w:val="TableText"/>
              <w:rPr>
                <w:rtl/>
              </w:rPr>
            </w:pPr>
            <w:r w:rsidRPr="009B5EC7">
              <w:rPr>
                <w:rtl/>
              </w:rPr>
              <w:t>90</w:t>
            </w:r>
          </w:p>
        </w:tc>
        <w:tc>
          <w:tcPr>
            <w:tcW w:w="897" w:type="dxa"/>
            <w:tcBorders>
              <w:top w:val="nil"/>
              <w:bottom w:val="nil"/>
            </w:tcBorders>
            <w:shd w:val="clear" w:color="auto" w:fill="auto"/>
          </w:tcPr>
          <w:p w14:paraId="44F1E42A" w14:textId="77777777" w:rsidR="009F5BE1" w:rsidRPr="009B5EC7" w:rsidRDefault="009F5BE1" w:rsidP="007E6E61">
            <w:pPr>
              <w:pStyle w:val="TableText"/>
              <w:rPr>
                <w:rtl/>
              </w:rPr>
            </w:pPr>
            <w:r w:rsidRPr="009B5EC7">
              <w:rPr>
                <w:rtl/>
              </w:rPr>
              <w:t>122</w:t>
            </w:r>
          </w:p>
        </w:tc>
        <w:tc>
          <w:tcPr>
            <w:tcW w:w="898" w:type="dxa"/>
            <w:tcBorders>
              <w:top w:val="nil"/>
              <w:bottom w:val="nil"/>
            </w:tcBorders>
            <w:shd w:val="clear" w:color="auto" w:fill="auto"/>
          </w:tcPr>
          <w:p w14:paraId="0ECAFEDF" w14:textId="77777777" w:rsidR="009F5BE1" w:rsidRPr="009B5EC7" w:rsidRDefault="009F5BE1" w:rsidP="007E6E61">
            <w:pPr>
              <w:pStyle w:val="TableText"/>
              <w:rPr>
                <w:rtl/>
              </w:rPr>
            </w:pPr>
            <w:r w:rsidRPr="009B5EC7">
              <w:rPr>
                <w:rtl/>
              </w:rPr>
              <w:t>138</w:t>
            </w:r>
          </w:p>
        </w:tc>
        <w:tc>
          <w:tcPr>
            <w:tcW w:w="897" w:type="dxa"/>
            <w:tcBorders>
              <w:top w:val="nil"/>
              <w:bottom w:val="nil"/>
            </w:tcBorders>
            <w:shd w:val="clear" w:color="auto" w:fill="auto"/>
          </w:tcPr>
          <w:p w14:paraId="1CA05BCC" w14:textId="77777777" w:rsidR="009F5BE1" w:rsidRPr="009B5EC7" w:rsidRDefault="009F5BE1" w:rsidP="007E6E61">
            <w:pPr>
              <w:pStyle w:val="TableText"/>
              <w:rPr>
                <w:rtl/>
              </w:rPr>
            </w:pPr>
            <w:r w:rsidRPr="009B5EC7">
              <w:rPr>
                <w:rtl/>
              </w:rPr>
              <w:t>140</w:t>
            </w:r>
          </w:p>
        </w:tc>
        <w:tc>
          <w:tcPr>
            <w:tcW w:w="898" w:type="dxa"/>
            <w:tcBorders>
              <w:top w:val="nil"/>
              <w:bottom w:val="nil"/>
            </w:tcBorders>
            <w:shd w:val="clear" w:color="auto" w:fill="auto"/>
          </w:tcPr>
          <w:p w14:paraId="4EEE7015" w14:textId="77777777" w:rsidR="009F5BE1" w:rsidRPr="009B5EC7" w:rsidRDefault="009F5BE1" w:rsidP="007E6E61">
            <w:pPr>
              <w:pStyle w:val="TableText"/>
              <w:rPr>
                <w:rtl/>
              </w:rPr>
            </w:pPr>
            <w:r w:rsidRPr="009B5EC7">
              <w:rPr>
                <w:rtl/>
              </w:rPr>
              <w:t>99</w:t>
            </w:r>
          </w:p>
        </w:tc>
      </w:tr>
      <w:tr w:rsidR="009F5BE1" w:rsidRPr="009B5EC7" w14:paraId="1BC5B444" w14:textId="77777777" w:rsidTr="009B5EC7">
        <w:tc>
          <w:tcPr>
            <w:tcW w:w="1985" w:type="dxa"/>
            <w:tcBorders>
              <w:top w:val="nil"/>
              <w:bottom w:val="single" w:sz="12" w:space="0" w:color="auto"/>
            </w:tcBorders>
            <w:shd w:val="clear" w:color="auto" w:fill="auto"/>
          </w:tcPr>
          <w:p w14:paraId="64438285"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المتمون للدراسة</w:t>
            </w:r>
          </w:p>
        </w:tc>
        <w:tc>
          <w:tcPr>
            <w:tcW w:w="897" w:type="dxa"/>
            <w:tcBorders>
              <w:top w:val="nil"/>
              <w:bottom w:val="single" w:sz="12" w:space="0" w:color="auto"/>
            </w:tcBorders>
            <w:shd w:val="clear" w:color="auto" w:fill="auto"/>
          </w:tcPr>
          <w:p w14:paraId="0CF30CF3" w14:textId="77777777" w:rsidR="009F5BE1" w:rsidRPr="009B5EC7" w:rsidRDefault="009F5BE1" w:rsidP="007E6E61">
            <w:pPr>
              <w:pStyle w:val="TableText"/>
              <w:rPr>
                <w:rtl/>
              </w:rPr>
            </w:pPr>
            <w:r w:rsidRPr="009B5EC7">
              <w:rPr>
                <w:rtl/>
              </w:rPr>
              <w:t>76</w:t>
            </w:r>
          </w:p>
        </w:tc>
        <w:tc>
          <w:tcPr>
            <w:tcW w:w="898" w:type="dxa"/>
            <w:tcBorders>
              <w:top w:val="nil"/>
              <w:bottom w:val="single" w:sz="12" w:space="0" w:color="auto"/>
            </w:tcBorders>
            <w:shd w:val="clear" w:color="auto" w:fill="auto"/>
          </w:tcPr>
          <w:p w14:paraId="63447794" w14:textId="77777777" w:rsidR="009F5BE1" w:rsidRPr="009B5EC7" w:rsidRDefault="009F5BE1" w:rsidP="007E6E61">
            <w:pPr>
              <w:pStyle w:val="TableText"/>
              <w:rPr>
                <w:rtl/>
              </w:rPr>
            </w:pPr>
            <w:r w:rsidRPr="009B5EC7">
              <w:rPr>
                <w:rtl/>
              </w:rPr>
              <w:t>111</w:t>
            </w:r>
          </w:p>
        </w:tc>
        <w:tc>
          <w:tcPr>
            <w:tcW w:w="897" w:type="dxa"/>
            <w:tcBorders>
              <w:top w:val="nil"/>
              <w:bottom w:val="single" w:sz="12" w:space="0" w:color="auto"/>
            </w:tcBorders>
            <w:shd w:val="clear" w:color="auto" w:fill="auto"/>
          </w:tcPr>
          <w:p w14:paraId="54AC5689" w14:textId="77777777" w:rsidR="009F5BE1" w:rsidRPr="009B5EC7" w:rsidRDefault="009F5BE1" w:rsidP="007E6E61">
            <w:pPr>
              <w:pStyle w:val="TableText"/>
              <w:rPr>
                <w:rtl/>
              </w:rPr>
            </w:pPr>
            <w:r w:rsidRPr="009B5EC7">
              <w:rPr>
                <w:rtl/>
              </w:rPr>
              <w:t>103</w:t>
            </w:r>
          </w:p>
        </w:tc>
        <w:tc>
          <w:tcPr>
            <w:tcW w:w="898" w:type="dxa"/>
            <w:tcBorders>
              <w:top w:val="nil"/>
              <w:bottom w:val="single" w:sz="12" w:space="0" w:color="auto"/>
            </w:tcBorders>
            <w:shd w:val="clear" w:color="auto" w:fill="auto"/>
          </w:tcPr>
          <w:p w14:paraId="7280A394" w14:textId="77777777" w:rsidR="009F5BE1" w:rsidRPr="009B5EC7" w:rsidRDefault="009F5BE1" w:rsidP="007E6E61">
            <w:pPr>
              <w:pStyle w:val="TableText"/>
              <w:rPr>
                <w:rtl/>
              </w:rPr>
            </w:pPr>
            <w:r w:rsidRPr="009B5EC7">
              <w:rPr>
                <w:rtl/>
              </w:rPr>
              <w:t>99</w:t>
            </w:r>
          </w:p>
        </w:tc>
        <w:tc>
          <w:tcPr>
            <w:tcW w:w="897" w:type="dxa"/>
            <w:tcBorders>
              <w:top w:val="nil"/>
              <w:bottom w:val="single" w:sz="12" w:space="0" w:color="auto"/>
            </w:tcBorders>
            <w:shd w:val="clear" w:color="auto" w:fill="auto"/>
          </w:tcPr>
          <w:p w14:paraId="4C104E7D" w14:textId="77777777" w:rsidR="009F5BE1" w:rsidRPr="009B5EC7" w:rsidRDefault="009F5BE1" w:rsidP="007E6E61">
            <w:pPr>
              <w:pStyle w:val="TableText"/>
              <w:rPr>
                <w:rtl/>
              </w:rPr>
            </w:pPr>
            <w:r w:rsidRPr="009B5EC7">
              <w:rPr>
                <w:rtl/>
              </w:rPr>
              <w:t>102</w:t>
            </w:r>
          </w:p>
        </w:tc>
        <w:tc>
          <w:tcPr>
            <w:tcW w:w="898" w:type="dxa"/>
            <w:tcBorders>
              <w:top w:val="nil"/>
              <w:bottom w:val="single" w:sz="12" w:space="0" w:color="auto"/>
            </w:tcBorders>
            <w:shd w:val="clear" w:color="auto" w:fill="auto"/>
          </w:tcPr>
          <w:p w14:paraId="289FF6A4" w14:textId="77777777" w:rsidR="009F5BE1" w:rsidRPr="009B5EC7" w:rsidRDefault="009F5BE1" w:rsidP="007E6E61">
            <w:pPr>
              <w:pStyle w:val="TableText"/>
              <w:rPr>
                <w:rtl/>
              </w:rPr>
            </w:pPr>
            <w:r w:rsidRPr="009B5EC7">
              <w:rPr>
                <w:rtl/>
              </w:rPr>
              <w:t>136</w:t>
            </w:r>
          </w:p>
        </w:tc>
      </w:tr>
    </w:tbl>
    <w:p w14:paraId="0AA16182" w14:textId="77777777" w:rsidR="009F5BE1" w:rsidRPr="004A1955" w:rsidRDefault="009F5BE1" w:rsidP="009F5BE1">
      <w:pPr>
        <w:pStyle w:val="SingleTxtGA"/>
        <w:spacing w:after="60" w:line="300" w:lineRule="exact"/>
        <w:ind w:left="1927" w:hanging="680"/>
        <w:jc w:val="left"/>
        <w:rPr>
          <w:sz w:val="18"/>
          <w:szCs w:val="26"/>
          <w:rtl/>
        </w:rPr>
      </w:pPr>
      <w:r w:rsidRPr="004A1955">
        <w:rPr>
          <w:rFonts w:hint="cs"/>
          <w:i/>
          <w:iCs/>
          <w:sz w:val="18"/>
          <w:szCs w:val="26"/>
          <w:rtl/>
        </w:rPr>
        <w:t>المصدر:</w:t>
      </w:r>
      <w:r w:rsidRPr="004A1955">
        <w:rPr>
          <w:i/>
          <w:iCs/>
          <w:sz w:val="18"/>
          <w:szCs w:val="26"/>
          <w:rtl/>
        </w:rPr>
        <w:tab/>
      </w:r>
      <w:r w:rsidRPr="004A1955">
        <w:rPr>
          <w:sz w:val="18"/>
          <w:szCs w:val="26"/>
        </w:rPr>
        <w:t>http://bank.stat.gl/UDEISC11A</w:t>
      </w:r>
      <w:r w:rsidRPr="004A1955">
        <w:rPr>
          <w:sz w:val="18"/>
          <w:szCs w:val="26"/>
          <w:rtl/>
        </w:rPr>
        <w:t xml:space="preserve"> و</w:t>
      </w:r>
      <w:r w:rsidRPr="004A1955">
        <w:rPr>
          <w:sz w:val="18"/>
          <w:szCs w:val="26"/>
        </w:rPr>
        <w:t>http://bank.stat.gl/UDEISC11C</w:t>
      </w:r>
      <w:r w:rsidRPr="004A1955">
        <w:rPr>
          <w:sz w:val="18"/>
          <w:szCs w:val="26"/>
          <w:rtl/>
        </w:rPr>
        <w:t xml:space="preserve"> و</w:t>
      </w:r>
      <w:hyperlink r:id="rId10" w:history="1">
        <w:r w:rsidRPr="004A1955">
          <w:rPr>
            <w:sz w:val="18"/>
            <w:szCs w:val="26"/>
          </w:rPr>
          <w:t>http://bank.stat.gl/UDEISC11D</w:t>
        </w:r>
      </w:hyperlink>
      <w:r w:rsidRPr="004A1955">
        <w:rPr>
          <w:sz w:val="18"/>
          <w:szCs w:val="26"/>
          <w:rtl/>
        </w:rPr>
        <w:t>.</w:t>
      </w:r>
    </w:p>
    <w:p w14:paraId="6C2672AB" w14:textId="77777777" w:rsidR="009F5BE1" w:rsidRPr="004A1955" w:rsidRDefault="009F5BE1" w:rsidP="009F5BE1">
      <w:pPr>
        <w:pStyle w:val="SingleTxtGA"/>
        <w:spacing w:before="240"/>
        <w:rPr>
          <w:rtl/>
        </w:rPr>
      </w:pPr>
      <w:r w:rsidRPr="004A1955">
        <w:rPr>
          <w:rtl/>
        </w:rPr>
        <w:t>329-</w:t>
      </w:r>
      <w:r w:rsidRPr="004A1955">
        <w:rPr>
          <w:rtl/>
        </w:rPr>
        <w:tab/>
        <w:t>وفي عام 2015، بلغ الناتج المحلي الإجمالي في غرينلند 938 14 مليون كرونة (2.66 بليون دولار من دولارات الولايات المتحدة) بالأسعار الثابتة، وبلغ متوسط الدخل الفردي</w:t>
      </w:r>
      <w:r w:rsidR="004A1955">
        <w:rPr>
          <w:rFonts w:hint="eastAsia"/>
          <w:rtl/>
        </w:rPr>
        <w:t> </w:t>
      </w:r>
      <w:r w:rsidRPr="004A1955">
        <w:rPr>
          <w:rFonts w:hint="cs"/>
          <w:rtl/>
        </w:rPr>
        <w:t>972 237</w:t>
      </w:r>
      <w:r w:rsidRPr="004A1955">
        <w:rPr>
          <w:rtl/>
        </w:rPr>
        <w:t xml:space="preserve"> كرونة دانمركية، أما معدل البطالة </w:t>
      </w:r>
      <w:r w:rsidRPr="004A1955">
        <w:rPr>
          <w:rFonts w:hint="cs"/>
          <w:rtl/>
        </w:rPr>
        <w:t>فبلغ</w:t>
      </w:r>
      <w:r w:rsidRPr="004A1955">
        <w:rPr>
          <w:rtl/>
        </w:rPr>
        <w:t xml:space="preserve"> 9.1٪ من السكان. وكان معدل التضخم 0.3٪ حتى عام 2016.</w:t>
      </w:r>
    </w:p>
    <w:p w14:paraId="1A09FE0A" w14:textId="77777777" w:rsidR="009F5BE1" w:rsidRPr="004A1955" w:rsidRDefault="009F5BE1" w:rsidP="009F5BE1">
      <w:pPr>
        <w:pStyle w:val="SingleTxtGA"/>
        <w:rPr>
          <w:b/>
          <w:bCs/>
          <w:rtl/>
        </w:rPr>
      </w:pPr>
      <w:r w:rsidRPr="004A1955">
        <w:rPr>
          <w:rtl/>
        </w:rPr>
        <w:t>الجدول 4</w:t>
      </w:r>
      <w:r w:rsidRPr="004A1955">
        <w:rPr>
          <w:rtl/>
        </w:rPr>
        <w:tab/>
      </w:r>
      <w:r w:rsidRPr="004A1955">
        <w:rPr>
          <w:rtl/>
        </w:rPr>
        <w:br/>
      </w:r>
      <w:r w:rsidRPr="004A1955">
        <w:rPr>
          <w:b/>
          <w:bCs/>
          <w:rtl/>
        </w:rPr>
        <w:t>نفقات القطاع الحكومي العام</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1"/>
        <w:gridCol w:w="1021"/>
        <w:gridCol w:w="1022"/>
        <w:gridCol w:w="1021"/>
        <w:gridCol w:w="1022"/>
        <w:gridCol w:w="1021"/>
        <w:gridCol w:w="1022"/>
      </w:tblGrid>
      <w:tr w:rsidR="009F5BE1" w:rsidRPr="009B5EC7" w14:paraId="08BF2A99" w14:textId="77777777" w:rsidTr="009B5EC7">
        <w:trPr>
          <w:tblHeader/>
        </w:trPr>
        <w:tc>
          <w:tcPr>
            <w:tcW w:w="1985" w:type="dxa"/>
            <w:tcBorders>
              <w:top w:val="single" w:sz="4" w:space="0" w:color="auto"/>
              <w:bottom w:val="single" w:sz="12" w:space="0" w:color="auto"/>
            </w:tcBorders>
            <w:shd w:val="clear" w:color="auto" w:fill="auto"/>
            <w:vAlign w:val="bottom"/>
          </w:tcPr>
          <w:p w14:paraId="0C63791D" w14:textId="77777777" w:rsidR="009F5BE1" w:rsidRPr="009B5EC7" w:rsidRDefault="009F5BE1" w:rsidP="009B5EC7">
            <w:pPr>
              <w:bidi w:val="0"/>
              <w:spacing w:before="40" w:after="40" w:line="300" w:lineRule="exact"/>
              <w:ind w:left="113" w:right="113"/>
              <w:rPr>
                <w:i/>
                <w:iCs/>
                <w:sz w:val="18"/>
                <w:szCs w:val="26"/>
              </w:rPr>
            </w:pPr>
          </w:p>
        </w:tc>
        <w:tc>
          <w:tcPr>
            <w:tcW w:w="897" w:type="dxa"/>
            <w:tcBorders>
              <w:top w:val="single" w:sz="4" w:space="0" w:color="auto"/>
              <w:bottom w:val="single" w:sz="12" w:space="0" w:color="auto"/>
            </w:tcBorders>
            <w:shd w:val="clear" w:color="auto" w:fill="auto"/>
            <w:vAlign w:val="bottom"/>
          </w:tcPr>
          <w:p w14:paraId="5F29F8D8"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2010</w:t>
            </w:r>
          </w:p>
        </w:tc>
        <w:tc>
          <w:tcPr>
            <w:tcW w:w="898" w:type="dxa"/>
            <w:tcBorders>
              <w:top w:val="single" w:sz="4" w:space="0" w:color="auto"/>
              <w:bottom w:val="single" w:sz="12" w:space="0" w:color="auto"/>
            </w:tcBorders>
            <w:shd w:val="clear" w:color="auto" w:fill="auto"/>
            <w:vAlign w:val="bottom"/>
          </w:tcPr>
          <w:p w14:paraId="683C4FDB"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2011</w:t>
            </w:r>
          </w:p>
        </w:tc>
        <w:tc>
          <w:tcPr>
            <w:tcW w:w="897" w:type="dxa"/>
            <w:tcBorders>
              <w:top w:val="single" w:sz="4" w:space="0" w:color="auto"/>
              <w:bottom w:val="single" w:sz="12" w:space="0" w:color="auto"/>
            </w:tcBorders>
            <w:shd w:val="clear" w:color="auto" w:fill="auto"/>
            <w:vAlign w:val="bottom"/>
          </w:tcPr>
          <w:p w14:paraId="6CD07925"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2012</w:t>
            </w:r>
          </w:p>
        </w:tc>
        <w:tc>
          <w:tcPr>
            <w:tcW w:w="898" w:type="dxa"/>
            <w:tcBorders>
              <w:top w:val="single" w:sz="4" w:space="0" w:color="auto"/>
              <w:bottom w:val="single" w:sz="12" w:space="0" w:color="auto"/>
            </w:tcBorders>
            <w:shd w:val="clear" w:color="auto" w:fill="auto"/>
            <w:vAlign w:val="bottom"/>
          </w:tcPr>
          <w:p w14:paraId="14C4728F" w14:textId="77777777" w:rsidR="009F5BE1" w:rsidRPr="009B5EC7" w:rsidRDefault="009F5BE1" w:rsidP="009B5EC7">
            <w:pPr>
              <w:spacing w:before="40" w:after="40" w:line="300" w:lineRule="exact"/>
              <w:ind w:left="113" w:right="113"/>
              <w:rPr>
                <w:i/>
                <w:iCs/>
                <w:sz w:val="18"/>
                <w:szCs w:val="26"/>
                <w:rtl/>
                <w:lang w:val="en-GB" w:bidi="ar-DZ"/>
              </w:rPr>
            </w:pPr>
            <w:r w:rsidRPr="009B5EC7">
              <w:rPr>
                <w:i/>
                <w:iCs/>
                <w:sz w:val="18"/>
                <w:szCs w:val="26"/>
                <w:rtl/>
                <w:lang w:val="en-GB"/>
              </w:rPr>
              <w:t>2013</w:t>
            </w:r>
          </w:p>
        </w:tc>
        <w:tc>
          <w:tcPr>
            <w:tcW w:w="897" w:type="dxa"/>
            <w:tcBorders>
              <w:top w:val="single" w:sz="4" w:space="0" w:color="auto"/>
              <w:bottom w:val="single" w:sz="12" w:space="0" w:color="auto"/>
            </w:tcBorders>
            <w:shd w:val="clear" w:color="auto" w:fill="auto"/>
            <w:vAlign w:val="bottom"/>
          </w:tcPr>
          <w:p w14:paraId="4F6BA400"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2014</w:t>
            </w:r>
          </w:p>
        </w:tc>
        <w:tc>
          <w:tcPr>
            <w:tcW w:w="898" w:type="dxa"/>
            <w:tcBorders>
              <w:top w:val="single" w:sz="4" w:space="0" w:color="auto"/>
              <w:bottom w:val="single" w:sz="12" w:space="0" w:color="auto"/>
            </w:tcBorders>
            <w:shd w:val="clear" w:color="auto" w:fill="auto"/>
            <w:vAlign w:val="bottom"/>
          </w:tcPr>
          <w:p w14:paraId="6F7F7BD9"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2015</w:t>
            </w:r>
          </w:p>
        </w:tc>
      </w:tr>
      <w:tr w:rsidR="009F5BE1" w:rsidRPr="009B5EC7" w14:paraId="25C1D1A0" w14:textId="77777777" w:rsidTr="009B5EC7">
        <w:tc>
          <w:tcPr>
            <w:tcW w:w="1985" w:type="dxa"/>
            <w:tcBorders>
              <w:top w:val="single" w:sz="12" w:space="0" w:color="auto"/>
              <w:bottom w:val="single" w:sz="4" w:space="0" w:color="auto"/>
            </w:tcBorders>
            <w:shd w:val="clear" w:color="auto" w:fill="auto"/>
          </w:tcPr>
          <w:p w14:paraId="28D1DF50" w14:textId="77777777" w:rsidR="009F5BE1" w:rsidRPr="009B5EC7" w:rsidRDefault="009F5BE1" w:rsidP="0005045D">
            <w:pPr>
              <w:spacing w:before="40" w:after="40" w:line="300" w:lineRule="exact"/>
              <w:ind w:left="113" w:right="113" w:firstLine="201"/>
              <w:rPr>
                <w:bCs/>
                <w:sz w:val="18"/>
                <w:szCs w:val="26"/>
                <w:rtl/>
                <w:lang w:val="en-GB"/>
              </w:rPr>
            </w:pPr>
            <w:r w:rsidRPr="009B5EC7">
              <w:rPr>
                <w:bCs/>
                <w:sz w:val="18"/>
                <w:szCs w:val="26"/>
                <w:rtl/>
                <w:lang w:val="en-GB"/>
              </w:rPr>
              <w:t>المجموع</w:t>
            </w:r>
          </w:p>
        </w:tc>
        <w:tc>
          <w:tcPr>
            <w:tcW w:w="897" w:type="dxa"/>
            <w:tcBorders>
              <w:top w:val="single" w:sz="12" w:space="0" w:color="auto"/>
              <w:bottom w:val="single" w:sz="4" w:space="0" w:color="auto"/>
            </w:tcBorders>
            <w:shd w:val="clear" w:color="auto" w:fill="auto"/>
          </w:tcPr>
          <w:p w14:paraId="1670CE97" w14:textId="77777777" w:rsidR="009F5BE1" w:rsidRPr="007E6E61" w:rsidRDefault="00C0092B" w:rsidP="007E6E61">
            <w:pPr>
              <w:pStyle w:val="TableText"/>
              <w:rPr>
                <w:b/>
                <w:bCs/>
                <w:rtl/>
              </w:rPr>
            </w:pPr>
            <w:r w:rsidRPr="007E6E61">
              <w:rPr>
                <w:b/>
                <w:bCs/>
                <w:rtl/>
              </w:rPr>
              <w:t>413</w:t>
            </w:r>
            <w:r>
              <w:rPr>
                <w:b/>
                <w:bCs/>
                <w:rtl/>
              </w:rPr>
              <w:t xml:space="preserve"> </w:t>
            </w:r>
            <w:r w:rsidRPr="007E6E61">
              <w:rPr>
                <w:b/>
                <w:bCs/>
                <w:rtl/>
              </w:rPr>
              <w:t>9</w:t>
            </w:r>
          </w:p>
        </w:tc>
        <w:tc>
          <w:tcPr>
            <w:tcW w:w="898" w:type="dxa"/>
            <w:tcBorders>
              <w:top w:val="single" w:sz="12" w:space="0" w:color="auto"/>
              <w:bottom w:val="single" w:sz="4" w:space="0" w:color="auto"/>
            </w:tcBorders>
            <w:shd w:val="clear" w:color="auto" w:fill="auto"/>
          </w:tcPr>
          <w:p w14:paraId="00B2381F" w14:textId="77777777" w:rsidR="009F5BE1" w:rsidRPr="007E6E61" w:rsidRDefault="00C0092B" w:rsidP="007E6E61">
            <w:pPr>
              <w:pStyle w:val="TableText"/>
              <w:rPr>
                <w:b/>
                <w:bCs/>
                <w:rtl/>
              </w:rPr>
            </w:pPr>
            <w:r w:rsidRPr="007E6E61">
              <w:rPr>
                <w:b/>
                <w:bCs/>
                <w:rtl/>
              </w:rPr>
              <w:t>347</w:t>
            </w:r>
            <w:r>
              <w:rPr>
                <w:b/>
                <w:bCs/>
                <w:rtl/>
              </w:rPr>
              <w:t xml:space="preserve"> </w:t>
            </w:r>
            <w:r w:rsidRPr="007E6E61">
              <w:rPr>
                <w:b/>
                <w:bCs/>
                <w:rtl/>
              </w:rPr>
              <w:t>9</w:t>
            </w:r>
          </w:p>
        </w:tc>
        <w:tc>
          <w:tcPr>
            <w:tcW w:w="897" w:type="dxa"/>
            <w:tcBorders>
              <w:top w:val="single" w:sz="12" w:space="0" w:color="auto"/>
              <w:bottom w:val="single" w:sz="4" w:space="0" w:color="auto"/>
            </w:tcBorders>
            <w:shd w:val="clear" w:color="auto" w:fill="auto"/>
          </w:tcPr>
          <w:p w14:paraId="501FB8C1" w14:textId="77777777" w:rsidR="009F5BE1" w:rsidRPr="007E6E61" w:rsidRDefault="00C0092B" w:rsidP="007E6E61">
            <w:pPr>
              <w:pStyle w:val="TableText"/>
              <w:rPr>
                <w:b/>
                <w:bCs/>
                <w:rtl/>
              </w:rPr>
            </w:pPr>
            <w:r w:rsidRPr="007E6E61">
              <w:rPr>
                <w:b/>
                <w:bCs/>
                <w:rtl/>
              </w:rPr>
              <w:t>746</w:t>
            </w:r>
            <w:r>
              <w:rPr>
                <w:b/>
                <w:bCs/>
                <w:rtl/>
              </w:rPr>
              <w:t xml:space="preserve"> </w:t>
            </w:r>
            <w:r w:rsidRPr="007E6E61">
              <w:rPr>
                <w:b/>
                <w:bCs/>
                <w:rtl/>
              </w:rPr>
              <w:t>9</w:t>
            </w:r>
          </w:p>
        </w:tc>
        <w:tc>
          <w:tcPr>
            <w:tcW w:w="898" w:type="dxa"/>
            <w:tcBorders>
              <w:top w:val="single" w:sz="12" w:space="0" w:color="auto"/>
              <w:bottom w:val="single" w:sz="4" w:space="0" w:color="auto"/>
            </w:tcBorders>
            <w:shd w:val="clear" w:color="auto" w:fill="auto"/>
          </w:tcPr>
          <w:p w14:paraId="6BFFA67E" w14:textId="77777777" w:rsidR="009F5BE1" w:rsidRPr="007E6E61" w:rsidRDefault="00C0092B" w:rsidP="007E6E61">
            <w:pPr>
              <w:pStyle w:val="TableText"/>
              <w:rPr>
                <w:b/>
                <w:bCs/>
                <w:rtl/>
              </w:rPr>
            </w:pPr>
            <w:r w:rsidRPr="007E6E61">
              <w:rPr>
                <w:b/>
                <w:bCs/>
                <w:rtl/>
              </w:rPr>
              <w:t>056</w:t>
            </w:r>
            <w:r>
              <w:rPr>
                <w:b/>
                <w:bCs/>
                <w:rtl/>
              </w:rPr>
              <w:t xml:space="preserve"> </w:t>
            </w:r>
            <w:r w:rsidRPr="007E6E61">
              <w:rPr>
                <w:b/>
                <w:bCs/>
                <w:rtl/>
              </w:rPr>
              <w:t>10</w:t>
            </w:r>
          </w:p>
        </w:tc>
        <w:tc>
          <w:tcPr>
            <w:tcW w:w="897" w:type="dxa"/>
            <w:tcBorders>
              <w:top w:val="single" w:sz="12" w:space="0" w:color="auto"/>
              <w:bottom w:val="single" w:sz="4" w:space="0" w:color="auto"/>
            </w:tcBorders>
            <w:shd w:val="clear" w:color="auto" w:fill="auto"/>
          </w:tcPr>
          <w:p w14:paraId="49A32808" w14:textId="77777777" w:rsidR="009F5BE1" w:rsidRPr="007E6E61" w:rsidRDefault="00C0092B" w:rsidP="007E6E61">
            <w:pPr>
              <w:pStyle w:val="TableText"/>
              <w:rPr>
                <w:b/>
                <w:bCs/>
                <w:rtl/>
              </w:rPr>
            </w:pPr>
            <w:r w:rsidRPr="007E6E61">
              <w:rPr>
                <w:b/>
                <w:bCs/>
                <w:rtl/>
              </w:rPr>
              <w:t>140</w:t>
            </w:r>
            <w:r>
              <w:rPr>
                <w:b/>
                <w:bCs/>
                <w:rtl/>
              </w:rPr>
              <w:t xml:space="preserve"> </w:t>
            </w:r>
            <w:r w:rsidRPr="007E6E61">
              <w:rPr>
                <w:b/>
                <w:bCs/>
                <w:rtl/>
              </w:rPr>
              <w:t>10</w:t>
            </w:r>
          </w:p>
        </w:tc>
        <w:tc>
          <w:tcPr>
            <w:tcW w:w="898" w:type="dxa"/>
            <w:tcBorders>
              <w:top w:val="single" w:sz="12" w:space="0" w:color="auto"/>
              <w:bottom w:val="single" w:sz="4" w:space="0" w:color="auto"/>
            </w:tcBorders>
            <w:shd w:val="clear" w:color="auto" w:fill="auto"/>
          </w:tcPr>
          <w:p w14:paraId="1343A947" w14:textId="77777777" w:rsidR="009F5BE1" w:rsidRPr="007E6E61" w:rsidRDefault="00C0092B" w:rsidP="007E6E61">
            <w:pPr>
              <w:pStyle w:val="TableText"/>
              <w:rPr>
                <w:b/>
                <w:bCs/>
                <w:rtl/>
              </w:rPr>
            </w:pPr>
            <w:r w:rsidRPr="007E6E61">
              <w:rPr>
                <w:b/>
                <w:bCs/>
                <w:rtl/>
              </w:rPr>
              <w:t>122</w:t>
            </w:r>
            <w:r>
              <w:rPr>
                <w:b/>
                <w:bCs/>
                <w:rtl/>
              </w:rPr>
              <w:t xml:space="preserve"> </w:t>
            </w:r>
            <w:r w:rsidRPr="007E6E61">
              <w:rPr>
                <w:b/>
                <w:bCs/>
                <w:rtl/>
              </w:rPr>
              <w:t>10</w:t>
            </w:r>
          </w:p>
        </w:tc>
      </w:tr>
      <w:tr w:rsidR="009F5BE1" w:rsidRPr="009B5EC7" w14:paraId="509634A2" w14:textId="77777777" w:rsidTr="009B5EC7">
        <w:tc>
          <w:tcPr>
            <w:tcW w:w="1985" w:type="dxa"/>
            <w:tcBorders>
              <w:top w:val="single" w:sz="4" w:space="0" w:color="auto"/>
            </w:tcBorders>
            <w:shd w:val="clear" w:color="auto" w:fill="auto"/>
          </w:tcPr>
          <w:p w14:paraId="1793AFE2"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الخدمات الحكومية العامة</w:t>
            </w:r>
          </w:p>
        </w:tc>
        <w:tc>
          <w:tcPr>
            <w:tcW w:w="897" w:type="dxa"/>
            <w:tcBorders>
              <w:top w:val="single" w:sz="4" w:space="0" w:color="auto"/>
            </w:tcBorders>
            <w:shd w:val="clear" w:color="auto" w:fill="auto"/>
          </w:tcPr>
          <w:p w14:paraId="17CF32E4" w14:textId="77777777" w:rsidR="009F5BE1" w:rsidRPr="009B5EC7" w:rsidRDefault="00C0092B" w:rsidP="007E6E61">
            <w:pPr>
              <w:pStyle w:val="TableText"/>
              <w:rPr>
                <w:rtl/>
              </w:rPr>
            </w:pPr>
            <w:r w:rsidRPr="009B5EC7">
              <w:rPr>
                <w:rtl/>
              </w:rPr>
              <w:t>157</w:t>
            </w:r>
            <w:r>
              <w:rPr>
                <w:rtl/>
              </w:rPr>
              <w:t xml:space="preserve"> </w:t>
            </w:r>
            <w:r w:rsidRPr="009B5EC7">
              <w:rPr>
                <w:rtl/>
              </w:rPr>
              <w:t>1</w:t>
            </w:r>
          </w:p>
        </w:tc>
        <w:tc>
          <w:tcPr>
            <w:tcW w:w="898" w:type="dxa"/>
            <w:tcBorders>
              <w:top w:val="single" w:sz="4" w:space="0" w:color="auto"/>
            </w:tcBorders>
            <w:shd w:val="clear" w:color="auto" w:fill="auto"/>
          </w:tcPr>
          <w:p w14:paraId="02E01ABE" w14:textId="77777777" w:rsidR="009F5BE1" w:rsidRPr="009B5EC7" w:rsidRDefault="00C0092B" w:rsidP="007E6E61">
            <w:pPr>
              <w:pStyle w:val="TableText"/>
              <w:rPr>
                <w:rtl/>
              </w:rPr>
            </w:pPr>
            <w:r w:rsidRPr="009B5EC7">
              <w:rPr>
                <w:rtl/>
              </w:rPr>
              <w:t>124</w:t>
            </w:r>
            <w:r>
              <w:rPr>
                <w:rtl/>
              </w:rPr>
              <w:t xml:space="preserve"> </w:t>
            </w:r>
            <w:r w:rsidRPr="009B5EC7">
              <w:rPr>
                <w:rtl/>
              </w:rPr>
              <w:t>1</w:t>
            </w:r>
          </w:p>
        </w:tc>
        <w:tc>
          <w:tcPr>
            <w:tcW w:w="897" w:type="dxa"/>
            <w:tcBorders>
              <w:top w:val="single" w:sz="4" w:space="0" w:color="auto"/>
            </w:tcBorders>
            <w:shd w:val="clear" w:color="auto" w:fill="auto"/>
          </w:tcPr>
          <w:p w14:paraId="6A6E8A31" w14:textId="77777777" w:rsidR="009F5BE1" w:rsidRPr="009B5EC7" w:rsidRDefault="00C0092B" w:rsidP="007E6E61">
            <w:pPr>
              <w:pStyle w:val="TableText"/>
              <w:rPr>
                <w:rtl/>
              </w:rPr>
            </w:pPr>
            <w:r w:rsidRPr="009B5EC7">
              <w:rPr>
                <w:rtl/>
              </w:rPr>
              <w:t>134</w:t>
            </w:r>
            <w:r>
              <w:rPr>
                <w:rtl/>
              </w:rPr>
              <w:t xml:space="preserve"> </w:t>
            </w:r>
            <w:r w:rsidRPr="009B5EC7">
              <w:rPr>
                <w:rtl/>
              </w:rPr>
              <w:t>1</w:t>
            </w:r>
          </w:p>
        </w:tc>
        <w:tc>
          <w:tcPr>
            <w:tcW w:w="898" w:type="dxa"/>
            <w:tcBorders>
              <w:top w:val="single" w:sz="4" w:space="0" w:color="auto"/>
            </w:tcBorders>
            <w:shd w:val="clear" w:color="auto" w:fill="auto"/>
          </w:tcPr>
          <w:p w14:paraId="2DB86939" w14:textId="77777777" w:rsidR="009F5BE1" w:rsidRPr="009B5EC7" w:rsidRDefault="00C0092B" w:rsidP="007E6E61">
            <w:pPr>
              <w:pStyle w:val="TableText"/>
              <w:rPr>
                <w:rtl/>
              </w:rPr>
            </w:pPr>
            <w:r w:rsidRPr="009B5EC7">
              <w:rPr>
                <w:rtl/>
              </w:rPr>
              <w:t>147</w:t>
            </w:r>
            <w:r>
              <w:rPr>
                <w:rtl/>
              </w:rPr>
              <w:t xml:space="preserve"> </w:t>
            </w:r>
            <w:r w:rsidRPr="009B5EC7">
              <w:rPr>
                <w:rtl/>
              </w:rPr>
              <w:t>1</w:t>
            </w:r>
          </w:p>
        </w:tc>
        <w:tc>
          <w:tcPr>
            <w:tcW w:w="897" w:type="dxa"/>
            <w:tcBorders>
              <w:top w:val="single" w:sz="4" w:space="0" w:color="auto"/>
            </w:tcBorders>
            <w:shd w:val="clear" w:color="auto" w:fill="auto"/>
          </w:tcPr>
          <w:p w14:paraId="16A97E03" w14:textId="77777777" w:rsidR="009F5BE1" w:rsidRPr="009B5EC7" w:rsidRDefault="00C0092B" w:rsidP="007E6E61">
            <w:pPr>
              <w:pStyle w:val="TableText"/>
              <w:rPr>
                <w:rtl/>
              </w:rPr>
            </w:pPr>
            <w:r w:rsidRPr="009B5EC7">
              <w:rPr>
                <w:rtl/>
              </w:rPr>
              <w:t>176</w:t>
            </w:r>
            <w:r>
              <w:rPr>
                <w:rtl/>
              </w:rPr>
              <w:t xml:space="preserve"> </w:t>
            </w:r>
            <w:r w:rsidRPr="009B5EC7">
              <w:rPr>
                <w:rtl/>
              </w:rPr>
              <w:t>1</w:t>
            </w:r>
          </w:p>
        </w:tc>
        <w:tc>
          <w:tcPr>
            <w:tcW w:w="898" w:type="dxa"/>
            <w:tcBorders>
              <w:top w:val="single" w:sz="4" w:space="0" w:color="auto"/>
            </w:tcBorders>
            <w:shd w:val="clear" w:color="auto" w:fill="auto"/>
          </w:tcPr>
          <w:p w14:paraId="7F53E572" w14:textId="77777777" w:rsidR="009F5BE1" w:rsidRPr="009B5EC7" w:rsidRDefault="00C0092B" w:rsidP="007E6E61">
            <w:pPr>
              <w:pStyle w:val="TableText"/>
              <w:rPr>
                <w:rtl/>
              </w:rPr>
            </w:pPr>
            <w:r w:rsidRPr="009B5EC7">
              <w:rPr>
                <w:rtl/>
              </w:rPr>
              <w:t>200</w:t>
            </w:r>
            <w:r>
              <w:rPr>
                <w:rtl/>
              </w:rPr>
              <w:t xml:space="preserve"> </w:t>
            </w:r>
            <w:r w:rsidRPr="009B5EC7">
              <w:rPr>
                <w:rtl/>
              </w:rPr>
              <w:t>1</w:t>
            </w:r>
          </w:p>
        </w:tc>
      </w:tr>
      <w:tr w:rsidR="009F5BE1" w:rsidRPr="009B5EC7" w14:paraId="11A9929C" w14:textId="77777777" w:rsidTr="009B5EC7">
        <w:tc>
          <w:tcPr>
            <w:tcW w:w="1985" w:type="dxa"/>
            <w:shd w:val="clear" w:color="auto" w:fill="auto"/>
          </w:tcPr>
          <w:p w14:paraId="2D6E0C2F"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الدفاع</w:t>
            </w:r>
          </w:p>
        </w:tc>
        <w:tc>
          <w:tcPr>
            <w:tcW w:w="897" w:type="dxa"/>
            <w:shd w:val="clear" w:color="auto" w:fill="auto"/>
          </w:tcPr>
          <w:p w14:paraId="71D63F0A" w14:textId="77777777" w:rsidR="009F5BE1" w:rsidRPr="009B5EC7" w:rsidRDefault="009F5BE1" w:rsidP="007E6E61">
            <w:pPr>
              <w:pStyle w:val="TableText"/>
              <w:rPr>
                <w:rtl/>
              </w:rPr>
            </w:pPr>
            <w:r w:rsidRPr="009B5EC7">
              <w:rPr>
                <w:rtl/>
              </w:rPr>
              <w:t>98</w:t>
            </w:r>
          </w:p>
        </w:tc>
        <w:tc>
          <w:tcPr>
            <w:tcW w:w="898" w:type="dxa"/>
            <w:shd w:val="clear" w:color="auto" w:fill="auto"/>
          </w:tcPr>
          <w:p w14:paraId="433D45EA" w14:textId="77777777" w:rsidR="009F5BE1" w:rsidRPr="009B5EC7" w:rsidRDefault="009F5BE1" w:rsidP="007E6E61">
            <w:pPr>
              <w:pStyle w:val="TableText"/>
              <w:rPr>
                <w:rtl/>
              </w:rPr>
            </w:pPr>
            <w:r w:rsidRPr="009B5EC7">
              <w:rPr>
                <w:rtl/>
              </w:rPr>
              <w:t>93</w:t>
            </w:r>
          </w:p>
        </w:tc>
        <w:tc>
          <w:tcPr>
            <w:tcW w:w="897" w:type="dxa"/>
            <w:shd w:val="clear" w:color="auto" w:fill="auto"/>
          </w:tcPr>
          <w:p w14:paraId="20AFEF69" w14:textId="77777777" w:rsidR="009F5BE1" w:rsidRPr="009B5EC7" w:rsidRDefault="009F5BE1" w:rsidP="007E6E61">
            <w:pPr>
              <w:pStyle w:val="TableText"/>
              <w:rPr>
                <w:rtl/>
              </w:rPr>
            </w:pPr>
            <w:r w:rsidRPr="009B5EC7">
              <w:rPr>
                <w:rtl/>
              </w:rPr>
              <w:t>117</w:t>
            </w:r>
          </w:p>
        </w:tc>
        <w:tc>
          <w:tcPr>
            <w:tcW w:w="898" w:type="dxa"/>
            <w:shd w:val="clear" w:color="auto" w:fill="auto"/>
          </w:tcPr>
          <w:p w14:paraId="18805AFA" w14:textId="77777777" w:rsidR="009F5BE1" w:rsidRPr="009B5EC7" w:rsidRDefault="009F5BE1" w:rsidP="007E6E61">
            <w:pPr>
              <w:pStyle w:val="TableText"/>
              <w:rPr>
                <w:rtl/>
              </w:rPr>
            </w:pPr>
            <w:r w:rsidRPr="009B5EC7">
              <w:rPr>
                <w:rtl/>
              </w:rPr>
              <w:t>99</w:t>
            </w:r>
          </w:p>
        </w:tc>
        <w:tc>
          <w:tcPr>
            <w:tcW w:w="897" w:type="dxa"/>
            <w:shd w:val="clear" w:color="auto" w:fill="auto"/>
          </w:tcPr>
          <w:p w14:paraId="0F2ED568" w14:textId="77777777" w:rsidR="009F5BE1" w:rsidRPr="009B5EC7" w:rsidRDefault="009F5BE1" w:rsidP="007E6E61">
            <w:pPr>
              <w:pStyle w:val="TableText"/>
              <w:rPr>
                <w:rtl/>
              </w:rPr>
            </w:pPr>
            <w:r w:rsidRPr="009B5EC7">
              <w:rPr>
                <w:rtl/>
              </w:rPr>
              <w:t>115</w:t>
            </w:r>
          </w:p>
        </w:tc>
        <w:tc>
          <w:tcPr>
            <w:tcW w:w="898" w:type="dxa"/>
            <w:shd w:val="clear" w:color="auto" w:fill="auto"/>
          </w:tcPr>
          <w:p w14:paraId="12BDAD2F" w14:textId="77777777" w:rsidR="009F5BE1" w:rsidRPr="009B5EC7" w:rsidRDefault="009F5BE1" w:rsidP="007E6E61">
            <w:pPr>
              <w:pStyle w:val="TableText"/>
              <w:rPr>
                <w:rtl/>
              </w:rPr>
            </w:pPr>
            <w:r w:rsidRPr="009B5EC7">
              <w:rPr>
                <w:rtl/>
              </w:rPr>
              <w:t>169</w:t>
            </w:r>
          </w:p>
        </w:tc>
      </w:tr>
      <w:tr w:rsidR="009F5BE1" w:rsidRPr="009B5EC7" w14:paraId="201645BE" w14:textId="77777777" w:rsidTr="009B5EC7">
        <w:tc>
          <w:tcPr>
            <w:tcW w:w="1985" w:type="dxa"/>
            <w:shd w:val="clear" w:color="auto" w:fill="auto"/>
          </w:tcPr>
          <w:p w14:paraId="316A166E"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النظام والسلامة العامان</w:t>
            </w:r>
          </w:p>
        </w:tc>
        <w:tc>
          <w:tcPr>
            <w:tcW w:w="897" w:type="dxa"/>
            <w:shd w:val="clear" w:color="auto" w:fill="auto"/>
          </w:tcPr>
          <w:p w14:paraId="4DEB56CC" w14:textId="77777777" w:rsidR="009F5BE1" w:rsidRPr="009B5EC7" w:rsidRDefault="009F5BE1" w:rsidP="007E6E61">
            <w:pPr>
              <w:pStyle w:val="TableText"/>
              <w:rPr>
                <w:rtl/>
              </w:rPr>
            </w:pPr>
            <w:r w:rsidRPr="009B5EC7">
              <w:rPr>
                <w:rtl/>
              </w:rPr>
              <w:t>524</w:t>
            </w:r>
          </w:p>
        </w:tc>
        <w:tc>
          <w:tcPr>
            <w:tcW w:w="898" w:type="dxa"/>
            <w:shd w:val="clear" w:color="auto" w:fill="auto"/>
          </w:tcPr>
          <w:p w14:paraId="586DABF8" w14:textId="77777777" w:rsidR="009F5BE1" w:rsidRPr="009B5EC7" w:rsidRDefault="009F5BE1" w:rsidP="007E6E61">
            <w:pPr>
              <w:pStyle w:val="TableText"/>
              <w:rPr>
                <w:rtl/>
              </w:rPr>
            </w:pPr>
            <w:r w:rsidRPr="009B5EC7">
              <w:rPr>
                <w:rtl/>
              </w:rPr>
              <w:t>600</w:t>
            </w:r>
          </w:p>
        </w:tc>
        <w:tc>
          <w:tcPr>
            <w:tcW w:w="897" w:type="dxa"/>
            <w:shd w:val="clear" w:color="auto" w:fill="auto"/>
          </w:tcPr>
          <w:p w14:paraId="026B3D76" w14:textId="77777777" w:rsidR="009F5BE1" w:rsidRPr="009B5EC7" w:rsidRDefault="009F5BE1" w:rsidP="007E6E61">
            <w:pPr>
              <w:pStyle w:val="TableText"/>
              <w:rPr>
                <w:rtl/>
              </w:rPr>
            </w:pPr>
            <w:r w:rsidRPr="009B5EC7">
              <w:rPr>
                <w:rtl/>
              </w:rPr>
              <w:t>611</w:t>
            </w:r>
          </w:p>
        </w:tc>
        <w:tc>
          <w:tcPr>
            <w:tcW w:w="898" w:type="dxa"/>
            <w:shd w:val="clear" w:color="auto" w:fill="auto"/>
          </w:tcPr>
          <w:p w14:paraId="67218EB6" w14:textId="77777777" w:rsidR="009F5BE1" w:rsidRPr="009B5EC7" w:rsidRDefault="009F5BE1" w:rsidP="007E6E61">
            <w:pPr>
              <w:pStyle w:val="TableText"/>
              <w:rPr>
                <w:rtl/>
              </w:rPr>
            </w:pPr>
            <w:r w:rsidRPr="009B5EC7">
              <w:rPr>
                <w:rtl/>
              </w:rPr>
              <w:t>698</w:t>
            </w:r>
          </w:p>
        </w:tc>
        <w:tc>
          <w:tcPr>
            <w:tcW w:w="897" w:type="dxa"/>
            <w:shd w:val="clear" w:color="auto" w:fill="auto"/>
          </w:tcPr>
          <w:p w14:paraId="0D6CDAD4" w14:textId="77777777" w:rsidR="009F5BE1" w:rsidRPr="009B5EC7" w:rsidRDefault="009F5BE1" w:rsidP="007E6E61">
            <w:pPr>
              <w:pStyle w:val="TableText"/>
              <w:rPr>
                <w:rtl/>
              </w:rPr>
            </w:pPr>
            <w:r w:rsidRPr="009B5EC7">
              <w:rPr>
                <w:rtl/>
              </w:rPr>
              <w:t>687</w:t>
            </w:r>
          </w:p>
        </w:tc>
        <w:tc>
          <w:tcPr>
            <w:tcW w:w="898" w:type="dxa"/>
            <w:shd w:val="clear" w:color="auto" w:fill="auto"/>
          </w:tcPr>
          <w:p w14:paraId="2413A10D" w14:textId="77777777" w:rsidR="009F5BE1" w:rsidRPr="009B5EC7" w:rsidRDefault="009F5BE1" w:rsidP="007E6E61">
            <w:pPr>
              <w:pStyle w:val="TableText"/>
              <w:rPr>
                <w:rtl/>
              </w:rPr>
            </w:pPr>
            <w:r w:rsidRPr="009B5EC7">
              <w:rPr>
                <w:rtl/>
              </w:rPr>
              <w:t>647</w:t>
            </w:r>
          </w:p>
        </w:tc>
      </w:tr>
      <w:tr w:rsidR="009F5BE1" w:rsidRPr="009B5EC7" w14:paraId="00F52A31" w14:textId="77777777" w:rsidTr="009B5EC7">
        <w:tc>
          <w:tcPr>
            <w:tcW w:w="1985" w:type="dxa"/>
            <w:shd w:val="clear" w:color="auto" w:fill="auto"/>
          </w:tcPr>
          <w:p w14:paraId="117E5195"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الشؤون الاقتصادية</w:t>
            </w:r>
          </w:p>
        </w:tc>
        <w:tc>
          <w:tcPr>
            <w:tcW w:w="897" w:type="dxa"/>
            <w:shd w:val="clear" w:color="auto" w:fill="auto"/>
          </w:tcPr>
          <w:p w14:paraId="360C8683" w14:textId="77777777" w:rsidR="009F5BE1" w:rsidRPr="009B5EC7" w:rsidRDefault="00C0092B" w:rsidP="007E6E61">
            <w:pPr>
              <w:pStyle w:val="TableText"/>
              <w:rPr>
                <w:rtl/>
              </w:rPr>
            </w:pPr>
            <w:r w:rsidRPr="009B5EC7">
              <w:rPr>
                <w:rtl/>
              </w:rPr>
              <w:t>014</w:t>
            </w:r>
            <w:r>
              <w:rPr>
                <w:rtl/>
              </w:rPr>
              <w:t xml:space="preserve"> </w:t>
            </w:r>
            <w:r w:rsidRPr="009B5EC7">
              <w:rPr>
                <w:rtl/>
              </w:rPr>
              <w:t>1</w:t>
            </w:r>
          </w:p>
        </w:tc>
        <w:tc>
          <w:tcPr>
            <w:tcW w:w="898" w:type="dxa"/>
            <w:shd w:val="clear" w:color="auto" w:fill="auto"/>
          </w:tcPr>
          <w:p w14:paraId="19913113" w14:textId="77777777" w:rsidR="009F5BE1" w:rsidRPr="009B5EC7" w:rsidRDefault="009F5BE1" w:rsidP="007E6E61">
            <w:pPr>
              <w:pStyle w:val="TableText"/>
              <w:rPr>
                <w:rtl/>
              </w:rPr>
            </w:pPr>
            <w:r w:rsidRPr="009B5EC7">
              <w:rPr>
                <w:rtl/>
              </w:rPr>
              <w:t>980</w:t>
            </w:r>
          </w:p>
        </w:tc>
        <w:tc>
          <w:tcPr>
            <w:tcW w:w="897" w:type="dxa"/>
            <w:shd w:val="clear" w:color="auto" w:fill="auto"/>
          </w:tcPr>
          <w:p w14:paraId="72146570" w14:textId="77777777" w:rsidR="009F5BE1" w:rsidRPr="009B5EC7" w:rsidRDefault="00C0092B" w:rsidP="007E6E61">
            <w:pPr>
              <w:pStyle w:val="TableText"/>
              <w:rPr>
                <w:rtl/>
              </w:rPr>
            </w:pPr>
            <w:r w:rsidRPr="009B5EC7">
              <w:rPr>
                <w:rtl/>
              </w:rPr>
              <w:t>048</w:t>
            </w:r>
            <w:r>
              <w:rPr>
                <w:rtl/>
              </w:rPr>
              <w:t xml:space="preserve"> </w:t>
            </w:r>
            <w:r w:rsidRPr="009B5EC7">
              <w:rPr>
                <w:rtl/>
              </w:rPr>
              <w:t>1</w:t>
            </w:r>
          </w:p>
        </w:tc>
        <w:tc>
          <w:tcPr>
            <w:tcW w:w="898" w:type="dxa"/>
            <w:shd w:val="clear" w:color="auto" w:fill="auto"/>
          </w:tcPr>
          <w:p w14:paraId="13847B17" w14:textId="77777777" w:rsidR="009F5BE1" w:rsidRPr="009B5EC7" w:rsidRDefault="00C0092B" w:rsidP="007E6E61">
            <w:pPr>
              <w:pStyle w:val="TableText"/>
              <w:rPr>
                <w:rtl/>
              </w:rPr>
            </w:pPr>
            <w:r w:rsidRPr="009B5EC7">
              <w:rPr>
                <w:rtl/>
              </w:rPr>
              <w:t>024</w:t>
            </w:r>
            <w:r>
              <w:rPr>
                <w:rtl/>
              </w:rPr>
              <w:t xml:space="preserve"> </w:t>
            </w:r>
            <w:r w:rsidRPr="009B5EC7">
              <w:rPr>
                <w:rtl/>
              </w:rPr>
              <w:t>1</w:t>
            </w:r>
          </w:p>
        </w:tc>
        <w:tc>
          <w:tcPr>
            <w:tcW w:w="897" w:type="dxa"/>
            <w:shd w:val="clear" w:color="auto" w:fill="auto"/>
          </w:tcPr>
          <w:p w14:paraId="5C72EF81" w14:textId="77777777" w:rsidR="009F5BE1" w:rsidRPr="009B5EC7" w:rsidRDefault="00C0092B" w:rsidP="007E6E61">
            <w:pPr>
              <w:pStyle w:val="TableText"/>
              <w:rPr>
                <w:rtl/>
              </w:rPr>
            </w:pPr>
            <w:r w:rsidRPr="009B5EC7">
              <w:rPr>
                <w:rtl/>
              </w:rPr>
              <w:t>025</w:t>
            </w:r>
            <w:r>
              <w:rPr>
                <w:rtl/>
              </w:rPr>
              <w:t xml:space="preserve"> </w:t>
            </w:r>
            <w:r w:rsidRPr="009B5EC7">
              <w:rPr>
                <w:rtl/>
              </w:rPr>
              <w:t>1</w:t>
            </w:r>
          </w:p>
        </w:tc>
        <w:tc>
          <w:tcPr>
            <w:tcW w:w="898" w:type="dxa"/>
            <w:shd w:val="clear" w:color="auto" w:fill="auto"/>
          </w:tcPr>
          <w:p w14:paraId="405B1303" w14:textId="77777777" w:rsidR="009F5BE1" w:rsidRPr="009B5EC7" w:rsidRDefault="009F5BE1" w:rsidP="007E6E61">
            <w:pPr>
              <w:pStyle w:val="TableText"/>
              <w:rPr>
                <w:rtl/>
              </w:rPr>
            </w:pPr>
            <w:r w:rsidRPr="009B5EC7">
              <w:rPr>
                <w:rtl/>
              </w:rPr>
              <w:t>982</w:t>
            </w:r>
          </w:p>
        </w:tc>
      </w:tr>
      <w:tr w:rsidR="009F5BE1" w:rsidRPr="009B5EC7" w14:paraId="2644B653" w14:textId="77777777" w:rsidTr="009B5EC7">
        <w:tc>
          <w:tcPr>
            <w:tcW w:w="1985" w:type="dxa"/>
            <w:shd w:val="clear" w:color="auto" w:fill="auto"/>
          </w:tcPr>
          <w:p w14:paraId="586053F2"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الحماية البيئية</w:t>
            </w:r>
          </w:p>
        </w:tc>
        <w:tc>
          <w:tcPr>
            <w:tcW w:w="897" w:type="dxa"/>
            <w:shd w:val="clear" w:color="auto" w:fill="auto"/>
          </w:tcPr>
          <w:p w14:paraId="028142F6" w14:textId="77777777" w:rsidR="009F5BE1" w:rsidRPr="009B5EC7" w:rsidRDefault="009F5BE1" w:rsidP="007E6E61">
            <w:pPr>
              <w:pStyle w:val="TableText"/>
              <w:rPr>
                <w:rtl/>
              </w:rPr>
            </w:pPr>
            <w:r w:rsidRPr="009B5EC7">
              <w:rPr>
                <w:rtl/>
              </w:rPr>
              <w:t>149</w:t>
            </w:r>
          </w:p>
        </w:tc>
        <w:tc>
          <w:tcPr>
            <w:tcW w:w="898" w:type="dxa"/>
            <w:shd w:val="clear" w:color="auto" w:fill="auto"/>
          </w:tcPr>
          <w:p w14:paraId="33F2805B" w14:textId="77777777" w:rsidR="009F5BE1" w:rsidRPr="009B5EC7" w:rsidRDefault="009F5BE1" w:rsidP="007E6E61">
            <w:pPr>
              <w:pStyle w:val="TableText"/>
              <w:rPr>
                <w:rtl/>
              </w:rPr>
            </w:pPr>
            <w:r w:rsidRPr="009B5EC7">
              <w:rPr>
                <w:rtl/>
              </w:rPr>
              <w:t>128</w:t>
            </w:r>
          </w:p>
        </w:tc>
        <w:tc>
          <w:tcPr>
            <w:tcW w:w="897" w:type="dxa"/>
            <w:shd w:val="clear" w:color="auto" w:fill="auto"/>
          </w:tcPr>
          <w:p w14:paraId="7932E43F" w14:textId="77777777" w:rsidR="009F5BE1" w:rsidRPr="009B5EC7" w:rsidRDefault="009F5BE1" w:rsidP="007E6E61">
            <w:pPr>
              <w:pStyle w:val="TableText"/>
              <w:rPr>
                <w:rtl/>
              </w:rPr>
            </w:pPr>
            <w:r w:rsidRPr="009B5EC7">
              <w:rPr>
                <w:rtl/>
              </w:rPr>
              <w:t>104</w:t>
            </w:r>
          </w:p>
        </w:tc>
        <w:tc>
          <w:tcPr>
            <w:tcW w:w="898" w:type="dxa"/>
            <w:shd w:val="clear" w:color="auto" w:fill="auto"/>
          </w:tcPr>
          <w:p w14:paraId="306B36C7" w14:textId="77777777" w:rsidR="009F5BE1" w:rsidRPr="009B5EC7" w:rsidRDefault="009F5BE1" w:rsidP="007E6E61">
            <w:pPr>
              <w:pStyle w:val="TableText"/>
              <w:rPr>
                <w:rtl/>
              </w:rPr>
            </w:pPr>
            <w:r w:rsidRPr="009B5EC7">
              <w:rPr>
                <w:rtl/>
              </w:rPr>
              <w:t>209</w:t>
            </w:r>
          </w:p>
        </w:tc>
        <w:tc>
          <w:tcPr>
            <w:tcW w:w="897" w:type="dxa"/>
            <w:shd w:val="clear" w:color="auto" w:fill="auto"/>
          </w:tcPr>
          <w:p w14:paraId="1C214DBB" w14:textId="77777777" w:rsidR="009F5BE1" w:rsidRPr="009B5EC7" w:rsidRDefault="009F5BE1" w:rsidP="007E6E61">
            <w:pPr>
              <w:pStyle w:val="TableText"/>
              <w:rPr>
                <w:rtl/>
              </w:rPr>
            </w:pPr>
            <w:r w:rsidRPr="009B5EC7">
              <w:rPr>
                <w:rtl/>
              </w:rPr>
              <w:t>200</w:t>
            </w:r>
          </w:p>
        </w:tc>
        <w:tc>
          <w:tcPr>
            <w:tcW w:w="898" w:type="dxa"/>
            <w:shd w:val="clear" w:color="auto" w:fill="auto"/>
          </w:tcPr>
          <w:p w14:paraId="44AFC5D1" w14:textId="77777777" w:rsidR="009F5BE1" w:rsidRPr="009B5EC7" w:rsidRDefault="009F5BE1" w:rsidP="007E6E61">
            <w:pPr>
              <w:pStyle w:val="TableText"/>
              <w:rPr>
                <w:rtl/>
              </w:rPr>
            </w:pPr>
            <w:r w:rsidRPr="009B5EC7">
              <w:rPr>
                <w:rtl/>
              </w:rPr>
              <w:t>209</w:t>
            </w:r>
          </w:p>
        </w:tc>
      </w:tr>
      <w:tr w:rsidR="009F5BE1" w:rsidRPr="009B5EC7" w14:paraId="2EC5F948" w14:textId="77777777" w:rsidTr="009B5EC7">
        <w:tc>
          <w:tcPr>
            <w:tcW w:w="1985" w:type="dxa"/>
            <w:shd w:val="clear" w:color="auto" w:fill="auto"/>
          </w:tcPr>
          <w:p w14:paraId="351347FF"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السكن ومرافق المجتمع المحلي</w:t>
            </w:r>
          </w:p>
        </w:tc>
        <w:tc>
          <w:tcPr>
            <w:tcW w:w="897" w:type="dxa"/>
            <w:shd w:val="clear" w:color="auto" w:fill="auto"/>
          </w:tcPr>
          <w:p w14:paraId="3FBDE42B" w14:textId="77777777" w:rsidR="009F5BE1" w:rsidRPr="009B5EC7" w:rsidRDefault="009F5BE1" w:rsidP="007E6E61">
            <w:pPr>
              <w:pStyle w:val="TableText"/>
              <w:rPr>
                <w:rtl/>
              </w:rPr>
            </w:pPr>
            <w:r w:rsidRPr="009B5EC7">
              <w:rPr>
                <w:rtl/>
              </w:rPr>
              <w:t>376</w:t>
            </w:r>
          </w:p>
        </w:tc>
        <w:tc>
          <w:tcPr>
            <w:tcW w:w="898" w:type="dxa"/>
            <w:shd w:val="clear" w:color="auto" w:fill="auto"/>
          </w:tcPr>
          <w:p w14:paraId="72E719FD" w14:textId="77777777" w:rsidR="009F5BE1" w:rsidRPr="009B5EC7" w:rsidRDefault="009F5BE1" w:rsidP="007E6E61">
            <w:pPr>
              <w:pStyle w:val="TableText"/>
              <w:rPr>
                <w:rtl/>
              </w:rPr>
            </w:pPr>
            <w:r w:rsidRPr="009B5EC7">
              <w:rPr>
                <w:rtl/>
              </w:rPr>
              <w:t>302</w:t>
            </w:r>
          </w:p>
        </w:tc>
        <w:tc>
          <w:tcPr>
            <w:tcW w:w="897" w:type="dxa"/>
            <w:shd w:val="clear" w:color="auto" w:fill="auto"/>
          </w:tcPr>
          <w:p w14:paraId="26DCECFB" w14:textId="77777777" w:rsidR="009F5BE1" w:rsidRPr="009B5EC7" w:rsidRDefault="009F5BE1" w:rsidP="007E6E61">
            <w:pPr>
              <w:pStyle w:val="TableText"/>
              <w:rPr>
                <w:rtl/>
              </w:rPr>
            </w:pPr>
            <w:r w:rsidRPr="009B5EC7">
              <w:rPr>
                <w:rtl/>
              </w:rPr>
              <w:t>407</w:t>
            </w:r>
          </w:p>
        </w:tc>
        <w:tc>
          <w:tcPr>
            <w:tcW w:w="898" w:type="dxa"/>
            <w:shd w:val="clear" w:color="auto" w:fill="auto"/>
          </w:tcPr>
          <w:p w14:paraId="047C2C95" w14:textId="77777777" w:rsidR="009F5BE1" w:rsidRPr="009B5EC7" w:rsidRDefault="009F5BE1" w:rsidP="007E6E61">
            <w:pPr>
              <w:pStyle w:val="TableText"/>
              <w:rPr>
                <w:rtl/>
              </w:rPr>
            </w:pPr>
            <w:r w:rsidRPr="009B5EC7">
              <w:rPr>
                <w:rtl/>
              </w:rPr>
              <w:t>359</w:t>
            </w:r>
          </w:p>
        </w:tc>
        <w:tc>
          <w:tcPr>
            <w:tcW w:w="897" w:type="dxa"/>
            <w:shd w:val="clear" w:color="auto" w:fill="auto"/>
          </w:tcPr>
          <w:p w14:paraId="2AC709FA" w14:textId="77777777" w:rsidR="009F5BE1" w:rsidRPr="009B5EC7" w:rsidRDefault="009F5BE1" w:rsidP="007E6E61">
            <w:pPr>
              <w:pStyle w:val="TableText"/>
              <w:rPr>
                <w:rtl/>
              </w:rPr>
            </w:pPr>
            <w:r w:rsidRPr="009B5EC7">
              <w:rPr>
                <w:rtl/>
              </w:rPr>
              <w:t>291</w:t>
            </w:r>
          </w:p>
        </w:tc>
        <w:tc>
          <w:tcPr>
            <w:tcW w:w="898" w:type="dxa"/>
            <w:shd w:val="clear" w:color="auto" w:fill="auto"/>
          </w:tcPr>
          <w:p w14:paraId="30D677FD" w14:textId="77777777" w:rsidR="009F5BE1" w:rsidRPr="009B5EC7" w:rsidRDefault="009F5BE1" w:rsidP="007E6E61">
            <w:pPr>
              <w:pStyle w:val="TableText"/>
              <w:rPr>
                <w:rtl/>
              </w:rPr>
            </w:pPr>
            <w:r w:rsidRPr="009B5EC7">
              <w:rPr>
                <w:rtl/>
              </w:rPr>
              <w:t>237</w:t>
            </w:r>
          </w:p>
        </w:tc>
      </w:tr>
      <w:tr w:rsidR="009F5BE1" w:rsidRPr="009B5EC7" w14:paraId="4C5D1457" w14:textId="77777777" w:rsidTr="009B5EC7">
        <w:tc>
          <w:tcPr>
            <w:tcW w:w="1985" w:type="dxa"/>
            <w:shd w:val="clear" w:color="auto" w:fill="auto"/>
          </w:tcPr>
          <w:p w14:paraId="7BF906DC"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الصحة</w:t>
            </w:r>
          </w:p>
        </w:tc>
        <w:tc>
          <w:tcPr>
            <w:tcW w:w="897" w:type="dxa"/>
            <w:shd w:val="clear" w:color="auto" w:fill="auto"/>
          </w:tcPr>
          <w:p w14:paraId="1B891F9C" w14:textId="77777777" w:rsidR="009F5BE1" w:rsidRPr="009B5EC7" w:rsidRDefault="00C0092B" w:rsidP="007E6E61">
            <w:pPr>
              <w:pStyle w:val="TableText"/>
              <w:rPr>
                <w:rtl/>
              </w:rPr>
            </w:pPr>
            <w:r w:rsidRPr="009B5EC7">
              <w:rPr>
                <w:rtl/>
              </w:rPr>
              <w:t>294</w:t>
            </w:r>
            <w:r>
              <w:rPr>
                <w:rtl/>
              </w:rPr>
              <w:t xml:space="preserve"> </w:t>
            </w:r>
            <w:r w:rsidRPr="009B5EC7">
              <w:rPr>
                <w:rtl/>
              </w:rPr>
              <w:t>1</w:t>
            </w:r>
          </w:p>
        </w:tc>
        <w:tc>
          <w:tcPr>
            <w:tcW w:w="898" w:type="dxa"/>
            <w:shd w:val="clear" w:color="auto" w:fill="auto"/>
          </w:tcPr>
          <w:p w14:paraId="768E568C" w14:textId="77777777" w:rsidR="009F5BE1" w:rsidRPr="009B5EC7" w:rsidRDefault="00C0092B" w:rsidP="007E6E61">
            <w:pPr>
              <w:pStyle w:val="TableText"/>
              <w:rPr>
                <w:rtl/>
              </w:rPr>
            </w:pPr>
            <w:r w:rsidRPr="009B5EC7">
              <w:rPr>
                <w:rtl/>
              </w:rPr>
              <w:t>323</w:t>
            </w:r>
            <w:r>
              <w:rPr>
                <w:rtl/>
              </w:rPr>
              <w:t xml:space="preserve"> </w:t>
            </w:r>
            <w:r w:rsidRPr="009B5EC7">
              <w:rPr>
                <w:rtl/>
              </w:rPr>
              <w:t>1</w:t>
            </w:r>
          </w:p>
        </w:tc>
        <w:tc>
          <w:tcPr>
            <w:tcW w:w="897" w:type="dxa"/>
            <w:shd w:val="clear" w:color="auto" w:fill="auto"/>
          </w:tcPr>
          <w:p w14:paraId="4D9B1F83" w14:textId="77777777" w:rsidR="009F5BE1" w:rsidRPr="009B5EC7" w:rsidRDefault="00C0092B" w:rsidP="007E6E61">
            <w:pPr>
              <w:pStyle w:val="TableText"/>
              <w:rPr>
                <w:rtl/>
              </w:rPr>
            </w:pPr>
            <w:r w:rsidRPr="009B5EC7">
              <w:rPr>
                <w:rtl/>
              </w:rPr>
              <w:t>403</w:t>
            </w:r>
            <w:r>
              <w:rPr>
                <w:rtl/>
              </w:rPr>
              <w:t xml:space="preserve"> </w:t>
            </w:r>
            <w:r w:rsidRPr="009B5EC7">
              <w:rPr>
                <w:rtl/>
              </w:rPr>
              <w:t>1</w:t>
            </w:r>
          </w:p>
        </w:tc>
        <w:tc>
          <w:tcPr>
            <w:tcW w:w="898" w:type="dxa"/>
            <w:shd w:val="clear" w:color="auto" w:fill="auto"/>
          </w:tcPr>
          <w:p w14:paraId="5314B8BC" w14:textId="77777777" w:rsidR="009F5BE1" w:rsidRPr="009B5EC7" w:rsidRDefault="00C0092B" w:rsidP="007E6E61">
            <w:pPr>
              <w:pStyle w:val="TableText"/>
              <w:rPr>
                <w:rtl/>
              </w:rPr>
            </w:pPr>
            <w:r w:rsidRPr="009B5EC7">
              <w:rPr>
                <w:rtl/>
              </w:rPr>
              <w:t>380</w:t>
            </w:r>
            <w:r>
              <w:rPr>
                <w:rtl/>
              </w:rPr>
              <w:t xml:space="preserve"> </w:t>
            </w:r>
            <w:r w:rsidRPr="009B5EC7">
              <w:rPr>
                <w:rtl/>
              </w:rPr>
              <w:t>1</w:t>
            </w:r>
          </w:p>
        </w:tc>
        <w:tc>
          <w:tcPr>
            <w:tcW w:w="897" w:type="dxa"/>
            <w:shd w:val="clear" w:color="auto" w:fill="auto"/>
          </w:tcPr>
          <w:p w14:paraId="5CFFDD76" w14:textId="77777777" w:rsidR="009F5BE1" w:rsidRPr="009B5EC7" w:rsidRDefault="00C0092B" w:rsidP="007E6E61">
            <w:pPr>
              <w:pStyle w:val="TableText"/>
              <w:rPr>
                <w:rtl/>
              </w:rPr>
            </w:pPr>
            <w:r w:rsidRPr="009B5EC7">
              <w:rPr>
                <w:rtl/>
              </w:rPr>
              <w:t>398</w:t>
            </w:r>
            <w:r>
              <w:rPr>
                <w:rtl/>
              </w:rPr>
              <w:t xml:space="preserve"> </w:t>
            </w:r>
            <w:r w:rsidRPr="009B5EC7">
              <w:rPr>
                <w:rtl/>
              </w:rPr>
              <w:t>1</w:t>
            </w:r>
          </w:p>
        </w:tc>
        <w:tc>
          <w:tcPr>
            <w:tcW w:w="898" w:type="dxa"/>
            <w:shd w:val="clear" w:color="auto" w:fill="auto"/>
          </w:tcPr>
          <w:p w14:paraId="5EDFD78D" w14:textId="77777777" w:rsidR="009F5BE1" w:rsidRPr="009B5EC7" w:rsidRDefault="00C0092B" w:rsidP="007E6E61">
            <w:pPr>
              <w:pStyle w:val="TableText"/>
              <w:rPr>
                <w:rtl/>
              </w:rPr>
            </w:pPr>
            <w:r w:rsidRPr="009B5EC7">
              <w:rPr>
                <w:rtl/>
              </w:rPr>
              <w:t>398</w:t>
            </w:r>
            <w:r>
              <w:rPr>
                <w:rtl/>
              </w:rPr>
              <w:t xml:space="preserve"> </w:t>
            </w:r>
            <w:r w:rsidRPr="009B5EC7">
              <w:rPr>
                <w:rtl/>
              </w:rPr>
              <w:t>1</w:t>
            </w:r>
          </w:p>
        </w:tc>
      </w:tr>
      <w:tr w:rsidR="009F5BE1" w:rsidRPr="009B5EC7" w14:paraId="6A703EE0" w14:textId="77777777" w:rsidTr="009B5EC7">
        <w:tc>
          <w:tcPr>
            <w:tcW w:w="1985" w:type="dxa"/>
            <w:shd w:val="clear" w:color="auto" w:fill="auto"/>
          </w:tcPr>
          <w:p w14:paraId="29E21876"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الترفيه والثقافة والدين</w:t>
            </w:r>
          </w:p>
        </w:tc>
        <w:tc>
          <w:tcPr>
            <w:tcW w:w="897" w:type="dxa"/>
            <w:shd w:val="clear" w:color="auto" w:fill="auto"/>
          </w:tcPr>
          <w:p w14:paraId="61D12BF3" w14:textId="77777777" w:rsidR="009F5BE1" w:rsidRPr="009B5EC7" w:rsidRDefault="009F5BE1" w:rsidP="007E6E61">
            <w:pPr>
              <w:pStyle w:val="TableText"/>
              <w:rPr>
                <w:rtl/>
              </w:rPr>
            </w:pPr>
            <w:r w:rsidRPr="009B5EC7">
              <w:rPr>
                <w:rtl/>
              </w:rPr>
              <w:t>332</w:t>
            </w:r>
          </w:p>
        </w:tc>
        <w:tc>
          <w:tcPr>
            <w:tcW w:w="898" w:type="dxa"/>
            <w:shd w:val="clear" w:color="auto" w:fill="auto"/>
          </w:tcPr>
          <w:p w14:paraId="308FF540" w14:textId="77777777" w:rsidR="009F5BE1" w:rsidRPr="009B5EC7" w:rsidRDefault="009F5BE1" w:rsidP="007E6E61">
            <w:pPr>
              <w:pStyle w:val="TableText"/>
              <w:rPr>
                <w:rtl/>
              </w:rPr>
            </w:pPr>
            <w:r w:rsidRPr="009B5EC7">
              <w:rPr>
                <w:rtl/>
              </w:rPr>
              <w:t>352</w:t>
            </w:r>
          </w:p>
        </w:tc>
        <w:tc>
          <w:tcPr>
            <w:tcW w:w="897" w:type="dxa"/>
            <w:shd w:val="clear" w:color="auto" w:fill="auto"/>
          </w:tcPr>
          <w:p w14:paraId="1DC06847" w14:textId="77777777" w:rsidR="009F5BE1" w:rsidRPr="009B5EC7" w:rsidRDefault="009F5BE1" w:rsidP="007E6E61">
            <w:pPr>
              <w:pStyle w:val="TableText"/>
              <w:rPr>
                <w:rtl/>
              </w:rPr>
            </w:pPr>
            <w:r w:rsidRPr="009B5EC7">
              <w:rPr>
                <w:rtl/>
              </w:rPr>
              <w:t>351</w:t>
            </w:r>
          </w:p>
        </w:tc>
        <w:tc>
          <w:tcPr>
            <w:tcW w:w="898" w:type="dxa"/>
            <w:shd w:val="clear" w:color="auto" w:fill="auto"/>
          </w:tcPr>
          <w:p w14:paraId="796D1EF7" w14:textId="77777777" w:rsidR="009F5BE1" w:rsidRPr="009B5EC7" w:rsidRDefault="009F5BE1" w:rsidP="007E6E61">
            <w:pPr>
              <w:pStyle w:val="TableText"/>
              <w:rPr>
                <w:rtl/>
              </w:rPr>
            </w:pPr>
            <w:r w:rsidRPr="009B5EC7">
              <w:rPr>
                <w:rtl/>
              </w:rPr>
              <w:t>388</w:t>
            </w:r>
          </w:p>
        </w:tc>
        <w:tc>
          <w:tcPr>
            <w:tcW w:w="897" w:type="dxa"/>
            <w:shd w:val="clear" w:color="auto" w:fill="auto"/>
          </w:tcPr>
          <w:p w14:paraId="6A49EC41" w14:textId="77777777" w:rsidR="009F5BE1" w:rsidRPr="009B5EC7" w:rsidRDefault="009F5BE1" w:rsidP="007E6E61">
            <w:pPr>
              <w:pStyle w:val="TableText"/>
              <w:rPr>
                <w:rtl/>
              </w:rPr>
            </w:pPr>
            <w:r w:rsidRPr="009B5EC7">
              <w:rPr>
                <w:rtl/>
              </w:rPr>
              <w:t>408</w:t>
            </w:r>
          </w:p>
        </w:tc>
        <w:tc>
          <w:tcPr>
            <w:tcW w:w="898" w:type="dxa"/>
            <w:shd w:val="clear" w:color="auto" w:fill="auto"/>
          </w:tcPr>
          <w:p w14:paraId="30F963A3" w14:textId="77777777" w:rsidR="009F5BE1" w:rsidRPr="009B5EC7" w:rsidRDefault="009F5BE1" w:rsidP="007E6E61">
            <w:pPr>
              <w:pStyle w:val="TableText"/>
              <w:rPr>
                <w:rtl/>
              </w:rPr>
            </w:pPr>
            <w:r w:rsidRPr="009B5EC7">
              <w:rPr>
                <w:rtl/>
              </w:rPr>
              <w:t>393</w:t>
            </w:r>
          </w:p>
        </w:tc>
      </w:tr>
      <w:tr w:rsidR="009F5BE1" w:rsidRPr="009B5EC7" w14:paraId="63D97B14" w14:textId="77777777" w:rsidTr="009B5EC7">
        <w:tc>
          <w:tcPr>
            <w:tcW w:w="1985" w:type="dxa"/>
            <w:tcBorders>
              <w:bottom w:val="nil"/>
            </w:tcBorders>
            <w:shd w:val="clear" w:color="auto" w:fill="auto"/>
          </w:tcPr>
          <w:p w14:paraId="6F290F55"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التعليم</w:t>
            </w:r>
          </w:p>
        </w:tc>
        <w:tc>
          <w:tcPr>
            <w:tcW w:w="897" w:type="dxa"/>
            <w:tcBorders>
              <w:bottom w:val="nil"/>
            </w:tcBorders>
            <w:shd w:val="clear" w:color="auto" w:fill="auto"/>
          </w:tcPr>
          <w:p w14:paraId="153E28AB" w14:textId="77777777" w:rsidR="009F5BE1" w:rsidRPr="009B5EC7" w:rsidRDefault="00C0092B" w:rsidP="007E6E61">
            <w:pPr>
              <w:pStyle w:val="TableText"/>
              <w:rPr>
                <w:rtl/>
              </w:rPr>
            </w:pPr>
            <w:r w:rsidRPr="009B5EC7">
              <w:rPr>
                <w:rtl/>
              </w:rPr>
              <w:t>929</w:t>
            </w:r>
            <w:r>
              <w:rPr>
                <w:rtl/>
              </w:rPr>
              <w:t xml:space="preserve"> </w:t>
            </w:r>
            <w:r w:rsidRPr="009B5EC7">
              <w:rPr>
                <w:rtl/>
              </w:rPr>
              <w:t>1</w:t>
            </w:r>
          </w:p>
        </w:tc>
        <w:tc>
          <w:tcPr>
            <w:tcW w:w="898" w:type="dxa"/>
            <w:tcBorders>
              <w:bottom w:val="nil"/>
            </w:tcBorders>
            <w:shd w:val="clear" w:color="auto" w:fill="auto"/>
          </w:tcPr>
          <w:p w14:paraId="0CAAD41C" w14:textId="77777777" w:rsidR="009F5BE1" w:rsidRPr="009B5EC7" w:rsidRDefault="00C0092B" w:rsidP="007E6E61">
            <w:pPr>
              <w:pStyle w:val="TableText"/>
              <w:rPr>
                <w:rtl/>
              </w:rPr>
            </w:pPr>
            <w:r w:rsidRPr="009B5EC7">
              <w:rPr>
                <w:rtl/>
              </w:rPr>
              <w:t>865</w:t>
            </w:r>
            <w:r>
              <w:rPr>
                <w:rtl/>
              </w:rPr>
              <w:t xml:space="preserve"> </w:t>
            </w:r>
            <w:r w:rsidRPr="009B5EC7">
              <w:rPr>
                <w:rtl/>
              </w:rPr>
              <w:t>1</w:t>
            </w:r>
          </w:p>
        </w:tc>
        <w:tc>
          <w:tcPr>
            <w:tcW w:w="897" w:type="dxa"/>
            <w:tcBorders>
              <w:bottom w:val="nil"/>
            </w:tcBorders>
            <w:shd w:val="clear" w:color="auto" w:fill="auto"/>
          </w:tcPr>
          <w:p w14:paraId="1097DB31" w14:textId="77777777" w:rsidR="009F5BE1" w:rsidRPr="009B5EC7" w:rsidRDefault="00C0092B" w:rsidP="007E6E61">
            <w:pPr>
              <w:pStyle w:val="TableText"/>
              <w:rPr>
                <w:rtl/>
              </w:rPr>
            </w:pPr>
            <w:r w:rsidRPr="009B5EC7">
              <w:rPr>
                <w:rtl/>
              </w:rPr>
              <w:t>887</w:t>
            </w:r>
            <w:r>
              <w:rPr>
                <w:rtl/>
              </w:rPr>
              <w:t xml:space="preserve"> </w:t>
            </w:r>
            <w:r w:rsidRPr="009B5EC7">
              <w:rPr>
                <w:rtl/>
              </w:rPr>
              <w:t>1</w:t>
            </w:r>
          </w:p>
        </w:tc>
        <w:tc>
          <w:tcPr>
            <w:tcW w:w="898" w:type="dxa"/>
            <w:tcBorders>
              <w:bottom w:val="nil"/>
            </w:tcBorders>
            <w:shd w:val="clear" w:color="auto" w:fill="auto"/>
          </w:tcPr>
          <w:p w14:paraId="2CC08FF0" w14:textId="77777777" w:rsidR="009F5BE1" w:rsidRPr="009B5EC7" w:rsidRDefault="00C0092B" w:rsidP="007E6E61">
            <w:pPr>
              <w:pStyle w:val="TableText"/>
              <w:rPr>
                <w:rtl/>
              </w:rPr>
            </w:pPr>
            <w:r w:rsidRPr="009B5EC7">
              <w:rPr>
                <w:rtl/>
              </w:rPr>
              <w:t>952</w:t>
            </w:r>
            <w:r>
              <w:rPr>
                <w:rtl/>
              </w:rPr>
              <w:t xml:space="preserve"> </w:t>
            </w:r>
            <w:r w:rsidRPr="009B5EC7">
              <w:rPr>
                <w:rtl/>
              </w:rPr>
              <w:t>1</w:t>
            </w:r>
          </w:p>
        </w:tc>
        <w:tc>
          <w:tcPr>
            <w:tcW w:w="897" w:type="dxa"/>
            <w:tcBorders>
              <w:bottom w:val="nil"/>
            </w:tcBorders>
            <w:shd w:val="clear" w:color="auto" w:fill="auto"/>
          </w:tcPr>
          <w:p w14:paraId="725EB94F" w14:textId="77777777" w:rsidR="009F5BE1" w:rsidRPr="009B5EC7" w:rsidRDefault="00C0092B" w:rsidP="007E6E61">
            <w:pPr>
              <w:pStyle w:val="TableText"/>
              <w:rPr>
                <w:rtl/>
              </w:rPr>
            </w:pPr>
            <w:r w:rsidRPr="009B5EC7">
              <w:rPr>
                <w:rtl/>
              </w:rPr>
              <w:t>991</w:t>
            </w:r>
            <w:r>
              <w:rPr>
                <w:rtl/>
              </w:rPr>
              <w:t xml:space="preserve"> </w:t>
            </w:r>
            <w:r w:rsidRPr="009B5EC7">
              <w:rPr>
                <w:rtl/>
              </w:rPr>
              <w:t>1</w:t>
            </w:r>
          </w:p>
        </w:tc>
        <w:tc>
          <w:tcPr>
            <w:tcW w:w="898" w:type="dxa"/>
            <w:tcBorders>
              <w:bottom w:val="nil"/>
            </w:tcBorders>
            <w:shd w:val="clear" w:color="auto" w:fill="auto"/>
          </w:tcPr>
          <w:p w14:paraId="36F804B6" w14:textId="77777777" w:rsidR="009F5BE1" w:rsidRPr="009B5EC7" w:rsidRDefault="00C0092B" w:rsidP="007E6E61">
            <w:pPr>
              <w:pStyle w:val="TableText"/>
              <w:rPr>
                <w:rtl/>
              </w:rPr>
            </w:pPr>
            <w:r w:rsidRPr="009B5EC7">
              <w:rPr>
                <w:rtl/>
              </w:rPr>
              <w:t>963</w:t>
            </w:r>
            <w:r>
              <w:rPr>
                <w:rtl/>
              </w:rPr>
              <w:t xml:space="preserve"> </w:t>
            </w:r>
            <w:r w:rsidRPr="009B5EC7">
              <w:rPr>
                <w:rtl/>
              </w:rPr>
              <w:t>1</w:t>
            </w:r>
          </w:p>
        </w:tc>
      </w:tr>
      <w:tr w:rsidR="009F5BE1" w:rsidRPr="009B5EC7" w14:paraId="54BC9492" w14:textId="77777777" w:rsidTr="009B5EC7">
        <w:tc>
          <w:tcPr>
            <w:tcW w:w="1985" w:type="dxa"/>
            <w:tcBorders>
              <w:top w:val="nil"/>
              <w:bottom w:val="single" w:sz="12" w:space="0" w:color="auto"/>
            </w:tcBorders>
            <w:shd w:val="clear" w:color="auto" w:fill="auto"/>
          </w:tcPr>
          <w:p w14:paraId="29539A9D"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الحماية الاجتماعية</w:t>
            </w:r>
          </w:p>
        </w:tc>
        <w:tc>
          <w:tcPr>
            <w:tcW w:w="897" w:type="dxa"/>
            <w:tcBorders>
              <w:top w:val="nil"/>
              <w:bottom w:val="single" w:sz="12" w:space="0" w:color="auto"/>
            </w:tcBorders>
            <w:shd w:val="clear" w:color="auto" w:fill="auto"/>
          </w:tcPr>
          <w:p w14:paraId="075F458A" w14:textId="77777777" w:rsidR="009F5BE1" w:rsidRPr="009B5EC7" w:rsidRDefault="00C0092B" w:rsidP="007E6E61">
            <w:pPr>
              <w:pStyle w:val="TableText"/>
              <w:rPr>
                <w:rtl/>
              </w:rPr>
            </w:pPr>
            <w:r w:rsidRPr="009B5EC7">
              <w:rPr>
                <w:rtl/>
              </w:rPr>
              <w:t>540</w:t>
            </w:r>
            <w:r>
              <w:rPr>
                <w:rtl/>
              </w:rPr>
              <w:t xml:space="preserve"> </w:t>
            </w:r>
            <w:r w:rsidRPr="009B5EC7">
              <w:rPr>
                <w:rtl/>
              </w:rPr>
              <w:t>2</w:t>
            </w:r>
          </w:p>
        </w:tc>
        <w:tc>
          <w:tcPr>
            <w:tcW w:w="898" w:type="dxa"/>
            <w:tcBorders>
              <w:top w:val="nil"/>
              <w:bottom w:val="single" w:sz="12" w:space="0" w:color="auto"/>
            </w:tcBorders>
            <w:shd w:val="clear" w:color="auto" w:fill="auto"/>
          </w:tcPr>
          <w:p w14:paraId="6CFB8410" w14:textId="77777777" w:rsidR="009F5BE1" w:rsidRPr="009B5EC7" w:rsidRDefault="00C0092B" w:rsidP="007E6E61">
            <w:pPr>
              <w:pStyle w:val="TableText"/>
              <w:rPr>
                <w:rtl/>
              </w:rPr>
            </w:pPr>
            <w:r w:rsidRPr="009B5EC7">
              <w:rPr>
                <w:rtl/>
              </w:rPr>
              <w:t>579</w:t>
            </w:r>
            <w:r>
              <w:rPr>
                <w:rtl/>
              </w:rPr>
              <w:t xml:space="preserve"> </w:t>
            </w:r>
            <w:r w:rsidRPr="009B5EC7">
              <w:rPr>
                <w:rtl/>
              </w:rPr>
              <w:t>2</w:t>
            </w:r>
          </w:p>
        </w:tc>
        <w:tc>
          <w:tcPr>
            <w:tcW w:w="897" w:type="dxa"/>
            <w:tcBorders>
              <w:top w:val="nil"/>
              <w:bottom w:val="single" w:sz="12" w:space="0" w:color="auto"/>
            </w:tcBorders>
            <w:shd w:val="clear" w:color="auto" w:fill="auto"/>
          </w:tcPr>
          <w:p w14:paraId="08065E37" w14:textId="77777777" w:rsidR="009F5BE1" w:rsidRPr="009B5EC7" w:rsidRDefault="00C0092B" w:rsidP="007E6E61">
            <w:pPr>
              <w:pStyle w:val="TableText"/>
              <w:rPr>
                <w:rtl/>
              </w:rPr>
            </w:pPr>
            <w:r w:rsidRPr="009B5EC7">
              <w:rPr>
                <w:rtl/>
              </w:rPr>
              <w:t>674</w:t>
            </w:r>
            <w:r>
              <w:rPr>
                <w:rtl/>
              </w:rPr>
              <w:t xml:space="preserve"> </w:t>
            </w:r>
            <w:r w:rsidRPr="009B5EC7">
              <w:rPr>
                <w:rtl/>
              </w:rPr>
              <w:t>2</w:t>
            </w:r>
          </w:p>
        </w:tc>
        <w:tc>
          <w:tcPr>
            <w:tcW w:w="898" w:type="dxa"/>
            <w:tcBorders>
              <w:top w:val="nil"/>
              <w:bottom w:val="single" w:sz="12" w:space="0" w:color="auto"/>
            </w:tcBorders>
            <w:shd w:val="clear" w:color="auto" w:fill="auto"/>
          </w:tcPr>
          <w:p w14:paraId="775915F4" w14:textId="77777777" w:rsidR="009F5BE1" w:rsidRPr="009B5EC7" w:rsidRDefault="00C0092B" w:rsidP="007E6E61">
            <w:pPr>
              <w:pStyle w:val="TableText"/>
              <w:rPr>
                <w:rtl/>
              </w:rPr>
            </w:pPr>
            <w:r w:rsidRPr="009B5EC7">
              <w:rPr>
                <w:rtl/>
              </w:rPr>
              <w:t>801</w:t>
            </w:r>
            <w:r>
              <w:rPr>
                <w:rtl/>
              </w:rPr>
              <w:t xml:space="preserve"> </w:t>
            </w:r>
            <w:r w:rsidRPr="009B5EC7">
              <w:rPr>
                <w:rtl/>
              </w:rPr>
              <w:t>2</w:t>
            </w:r>
          </w:p>
        </w:tc>
        <w:tc>
          <w:tcPr>
            <w:tcW w:w="897" w:type="dxa"/>
            <w:tcBorders>
              <w:top w:val="nil"/>
              <w:bottom w:val="single" w:sz="12" w:space="0" w:color="auto"/>
            </w:tcBorders>
            <w:shd w:val="clear" w:color="auto" w:fill="auto"/>
          </w:tcPr>
          <w:p w14:paraId="2FAC37C3" w14:textId="77777777" w:rsidR="009F5BE1" w:rsidRPr="009B5EC7" w:rsidRDefault="00C0092B" w:rsidP="007E6E61">
            <w:pPr>
              <w:pStyle w:val="TableText"/>
              <w:rPr>
                <w:rtl/>
              </w:rPr>
            </w:pPr>
            <w:r w:rsidRPr="009B5EC7">
              <w:rPr>
                <w:rtl/>
              </w:rPr>
              <w:t>849</w:t>
            </w:r>
            <w:r>
              <w:rPr>
                <w:rtl/>
              </w:rPr>
              <w:t xml:space="preserve"> </w:t>
            </w:r>
            <w:r w:rsidRPr="009B5EC7">
              <w:rPr>
                <w:rtl/>
              </w:rPr>
              <w:t>2</w:t>
            </w:r>
          </w:p>
        </w:tc>
        <w:tc>
          <w:tcPr>
            <w:tcW w:w="898" w:type="dxa"/>
            <w:tcBorders>
              <w:top w:val="nil"/>
              <w:bottom w:val="single" w:sz="12" w:space="0" w:color="auto"/>
            </w:tcBorders>
            <w:shd w:val="clear" w:color="auto" w:fill="auto"/>
          </w:tcPr>
          <w:p w14:paraId="7CE41312" w14:textId="77777777" w:rsidR="009F5BE1" w:rsidRPr="009B5EC7" w:rsidRDefault="00C0092B" w:rsidP="007E6E61">
            <w:pPr>
              <w:pStyle w:val="TableText"/>
              <w:rPr>
                <w:rtl/>
              </w:rPr>
            </w:pPr>
            <w:r w:rsidRPr="009B5EC7">
              <w:rPr>
                <w:rtl/>
              </w:rPr>
              <w:t>924</w:t>
            </w:r>
            <w:r>
              <w:rPr>
                <w:rtl/>
              </w:rPr>
              <w:t xml:space="preserve"> </w:t>
            </w:r>
            <w:r w:rsidRPr="009B5EC7">
              <w:rPr>
                <w:rtl/>
              </w:rPr>
              <w:t>2</w:t>
            </w:r>
          </w:p>
        </w:tc>
      </w:tr>
    </w:tbl>
    <w:p w14:paraId="619C88C4"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r>
      <w:r w:rsidRPr="004A1955">
        <w:rPr>
          <w:sz w:val="18"/>
          <w:szCs w:val="26"/>
        </w:rPr>
        <w:t>http://bank.stat.glOFEFUNK</w:t>
      </w:r>
      <w:r w:rsidRPr="004A1955">
        <w:rPr>
          <w:sz w:val="18"/>
          <w:szCs w:val="26"/>
          <w:rtl/>
        </w:rPr>
        <w:t>.</w:t>
      </w:r>
    </w:p>
    <w:p w14:paraId="4D37BE57" w14:textId="77777777" w:rsidR="009F5BE1" w:rsidRPr="004A1955" w:rsidRDefault="009F5BE1" w:rsidP="009F5BE1">
      <w:pPr>
        <w:pStyle w:val="SingleTxtGA"/>
        <w:tabs>
          <w:tab w:val="left" w:pos="1492"/>
        </w:tabs>
        <w:spacing w:after="60" w:line="300" w:lineRule="exact"/>
        <w:ind w:left="1927" w:hanging="680"/>
        <w:rPr>
          <w:sz w:val="18"/>
          <w:szCs w:val="26"/>
          <w:rtl/>
        </w:rPr>
      </w:pPr>
      <w:r w:rsidRPr="004A1955">
        <w:rPr>
          <w:sz w:val="18"/>
          <w:szCs w:val="26"/>
          <w:rtl/>
        </w:rPr>
        <w:tab/>
        <w:t>*</w:t>
      </w:r>
      <w:r w:rsidRPr="004A1955">
        <w:rPr>
          <w:sz w:val="18"/>
          <w:szCs w:val="26"/>
          <w:rtl/>
        </w:rPr>
        <w:tab/>
        <w:t>بملايين الكرونات الدانمركية.</w:t>
      </w:r>
    </w:p>
    <w:p w14:paraId="6E8DE219" w14:textId="77777777" w:rsidR="009F5BE1" w:rsidRPr="004A1955" w:rsidRDefault="009F5BE1" w:rsidP="009F5BE1">
      <w:pPr>
        <w:pStyle w:val="SingleTxtGA"/>
        <w:spacing w:before="240"/>
        <w:rPr>
          <w:rtl/>
        </w:rPr>
      </w:pPr>
      <w:r w:rsidRPr="004A1955">
        <w:rPr>
          <w:rtl/>
        </w:rPr>
        <w:t>330-</w:t>
      </w:r>
      <w:r w:rsidRPr="004A1955">
        <w:rPr>
          <w:rtl/>
        </w:rPr>
        <w:tab/>
        <w:t xml:space="preserve">ويتمثل الجزء الرئيسي (88٪) من صادرات غرينلند في الأسماك والمحار، مما يجعل اقتصاد غرينلند بالغ التأثر بالتغيرات في الأرصدة السمكية والتقلبات الدولية في الأسعار. ومعظم صادرات غرينلند هي من قريدس المياه الباردة، يليها سمك الهلبوت والأسماك الأخرى (أي سمك القد وسرطان البحر). وفي الوقت الحاضر، لا يستغل في غرينلند إلا منجم واحد. وجزء مهم آخر من اقتصاد غرينلند يتوقف على إعانة إجمالية تناهز حوالي 3.68 </w:t>
      </w:r>
      <w:r w:rsidRPr="004A1955">
        <w:rPr>
          <w:rFonts w:hint="cs"/>
          <w:rtl/>
        </w:rPr>
        <w:t>بلايين</w:t>
      </w:r>
      <w:r w:rsidRPr="004A1955">
        <w:rPr>
          <w:rtl/>
        </w:rPr>
        <w:t xml:space="preserve"> كرونة دانمركية (الرقم في عام 2015 هو: 593 مليون دولار من دولارات الولايات المتحدة) تخصصها الدولة الدانمركية لغرينلند.</w:t>
      </w:r>
    </w:p>
    <w:p w14:paraId="5427D8C2" w14:textId="77777777" w:rsidR="009F5BE1" w:rsidRPr="004A1955" w:rsidRDefault="009F5BE1" w:rsidP="005A1DD6">
      <w:pPr>
        <w:pStyle w:val="SingleTxtGA"/>
        <w:keepNext/>
        <w:rPr>
          <w:b/>
          <w:bCs/>
          <w:rtl/>
        </w:rPr>
      </w:pPr>
      <w:r w:rsidRPr="004A1955">
        <w:rPr>
          <w:rtl/>
        </w:rPr>
        <w:t>الجدول 5</w:t>
      </w:r>
      <w:r w:rsidRPr="004A1955">
        <w:rPr>
          <w:rtl/>
        </w:rPr>
        <w:tab/>
      </w:r>
      <w:r w:rsidRPr="004A1955">
        <w:rPr>
          <w:rtl/>
        </w:rPr>
        <w:br/>
      </w:r>
      <w:r w:rsidRPr="004A1955">
        <w:rPr>
          <w:b/>
          <w:bCs/>
          <w:rtl/>
        </w:rPr>
        <w:t>العمالة حسب المهنة</w:t>
      </w:r>
      <w:r w:rsidRPr="004A1955">
        <w:rPr>
          <w:rFonts w:hint="cs"/>
          <w:b/>
          <w:bCs/>
          <w:rtl/>
        </w:rPr>
        <w:t xml:space="preserve"> </w:t>
      </w:r>
      <w:r w:rsidRPr="004A1955">
        <w:rPr>
          <w:b/>
          <w:bCs/>
          <w:rtl/>
        </w:rPr>
        <w:t>- عدد العاملين الرئيسيين في المتوسط في الشهر</w:t>
      </w:r>
    </w:p>
    <w:tbl>
      <w:tblPr>
        <w:bidiVisual/>
        <w:tblW w:w="8390" w:type="dxa"/>
        <w:tblInd w:w="1247" w:type="dxa"/>
        <w:tblLayout w:type="fixed"/>
        <w:tblCellMar>
          <w:left w:w="0" w:type="dxa"/>
          <w:right w:w="0" w:type="dxa"/>
        </w:tblCellMar>
        <w:tblLook w:val="04A0" w:firstRow="1" w:lastRow="0" w:firstColumn="1" w:lastColumn="0" w:noHBand="0" w:noVBand="1"/>
      </w:tblPr>
      <w:tblGrid>
        <w:gridCol w:w="2292"/>
        <w:gridCol w:w="1219"/>
        <w:gridCol w:w="1220"/>
        <w:gridCol w:w="1219"/>
        <w:gridCol w:w="1220"/>
        <w:gridCol w:w="1220"/>
      </w:tblGrid>
      <w:tr w:rsidR="009F5BE1" w:rsidRPr="009B5EC7" w14:paraId="5554CCEE" w14:textId="77777777" w:rsidTr="009B5EC7">
        <w:trPr>
          <w:tblHeader/>
        </w:trPr>
        <w:tc>
          <w:tcPr>
            <w:tcW w:w="2292" w:type="dxa"/>
            <w:tcBorders>
              <w:top w:val="single" w:sz="4" w:space="0" w:color="auto"/>
              <w:bottom w:val="single" w:sz="12" w:space="0" w:color="auto"/>
            </w:tcBorders>
            <w:shd w:val="clear" w:color="auto" w:fill="auto"/>
            <w:vAlign w:val="bottom"/>
          </w:tcPr>
          <w:p w14:paraId="17B37819" w14:textId="77777777" w:rsidR="009F5BE1" w:rsidRPr="009B5EC7" w:rsidRDefault="009F5BE1" w:rsidP="005A1DD6">
            <w:pPr>
              <w:keepNext/>
              <w:bidi w:val="0"/>
              <w:spacing w:before="40" w:after="40" w:line="300" w:lineRule="exact"/>
              <w:ind w:left="113" w:right="113"/>
              <w:rPr>
                <w:i/>
                <w:iCs/>
                <w:sz w:val="18"/>
                <w:szCs w:val="26"/>
              </w:rPr>
            </w:pPr>
          </w:p>
        </w:tc>
        <w:tc>
          <w:tcPr>
            <w:tcW w:w="1219" w:type="dxa"/>
            <w:tcBorders>
              <w:top w:val="single" w:sz="4" w:space="0" w:color="auto"/>
              <w:bottom w:val="single" w:sz="12" w:space="0" w:color="auto"/>
            </w:tcBorders>
            <w:shd w:val="clear" w:color="auto" w:fill="auto"/>
            <w:vAlign w:val="bottom"/>
          </w:tcPr>
          <w:p w14:paraId="5B1326F4" w14:textId="77777777" w:rsidR="009F5BE1" w:rsidRPr="009B5EC7" w:rsidRDefault="009F5BE1" w:rsidP="005A1DD6">
            <w:pPr>
              <w:keepNext/>
              <w:spacing w:before="40" w:after="40" w:line="300" w:lineRule="exact"/>
              <w:ind w:left="113" w:right="113"/>
              <w:rPr>
                <w:i/>
                <w:iCs/>
                <w:sz w:val="18"/>
                <w:szCs w:val="26"/>
                <w:rtl/>
                <w:lang w:val="en-GB" w:bidi="ar-DZ"/>
              </w:rPr>
            </w:pPr>
            <w:r w:rsidRPr="009B5EC7">
              <w:rPr>
                <w:i/>
                <w:iCs/>
                <w:sz w:val="18"/>
                <w:szCs w:val="26"/>
                <w:rtl/>
                <w:lang w:val="en-GB"/>
              </w:rPr>
              <w:t>2011</w:t>
            </w:r>
          </w:p>
        </w:tc>
        <w:tc>
          <w:tcPr>
            <w:tcW w:w="1220" w:type="dxa"/>
            <w:tcBorders>
              <w:top w:val="single" w:sz="4" w:space="0" w:color="auto"/>
              <w:bottom w:val="single" w:sz="12" w:space="0" w:color="auto"/>
            </w:tcBorders>
            <w:shd w:val="clear" w:color="auto" w:fill="auto"/>
            <w:vAlign w:val="bottom"/>
          </w:tcPr>
          <w:p w14:paraId="08CA509C" w14:textId="77777777" w:rsidR="009F5BE1" w:rsidRPr="009B5EC7" w:rsidRDefault="009F5BE1" w:rsidP="005A1DD6">
            <w:pPr>
              <w:keepNext/>
              <w:spacing w:before="40" w:after="40" w:line="300" w:lineRule="exact"/>
              <w:ind w:left="113" w:right="113"/>
              <w:rPr>
                <w:i/>
                <w:iCs/>
                <w:sz w:val="18"/>
                <w:szCs w:val="26"/>
                <w:rtl/>
                <w:lang w:val="en-GB"/>
              </w:rPr>
            </w:pPr>
            <w:r w:rsidRPr="009B5EC7">
              <w:rPr>
                <w:i/>
                <w:iCs/>
                <w:sz w:val="18"/>
                <w:szCs w:val="26"/>
                <w:rtl/>
                <w:lang w:val="en-GB"/>
              </w:rPr>
              <w:t>2012</w:t>
            </w:r>
          </w:p>
        </w:tc>
        <w:tc>
          <w:tcPr>
            <w:tcW w:w="1219" w:type="dxa"/>
            <w:tcBorders>
              <w:top w:val="single" w:sz="4" w:space="0" w:color="auto"/>
              <w:bottom w:val="single" w:sz="12" w:space="0" w:color="auto"/>
            </w:tcBorders>
            <w:shd w:val="clear" w:color="auto" w:fill="auto"/>
            <w:vAlign w:val="bottom"/>
          </w:tcPr>
          <w:p w14:paraId="54832EB6" w14:textId="77777777" w:rsidR="009F5BE1" w:rsidRPr="009B5EC7" w:rsidRDefault="009F5BE1" w:rsidP="005A1DD6">
            <w:pPr>
              <w:keepNext/>
              <w:spacing w:before="40" w:after="40" w:line="300" w:lineRule="exact"/>
              <w:ind w:left="113" w:right="113"/>
              <w:rPr>
                <w:i/>
                <w:iCs/>
                <w:sz w:val="18"/>
                <w:szCs w:val="26"/>
                <w:rtl/>
                <w:lang w:val="en-GB"/>
              </w:rPr>
            </w:pPr>
            <w:r w:rsidRPr="009B5EC7">
              <w:rPr>
                <w:i/>
                <w:iCs/>
                <w:sz w:val="18"/>
                <w:szCs w:val="26"/>
                <w:rtl/>
                <w:lang w:val="en-GB"/>
              </w:rPr>
              <w:t>2013</w:t>
            </w:r>
          </w:p>
        </w:tc>
        <w:tc>
          <w:tcPr>
            <w:tcW w:w="1220" w:type="dxa"/>
            <w:tcBorders>
              <w:top w:val="single" w:sz="4" w:space="0" w:color="auto"/>
              <w:bottom w:val="single" w:sz="12" w:space="0" w:color="auto"/>
            </w:tcBorders>
            <w:shd w:val="clear" w:color="auto" w:fill="auto"/>
            <w:vAlign w:val="bottom"/>
          </w:tcPr>
          <w:p w14:paraId="47A3E53E" w14:textId="77777777" w:rsidR="009F5BE1" w:rsidRPr="009B5EC7" w:rsidRDefault="009F5BE1" w:rsidP="005A1DD6">
            <w:pPr>
              <w:keepNext/>
              <w:spacing w:before="40" w:after="40" w:line="300" w:lineRule="exact"/>
              <w:ind w:left="113" w:right="113"/>
              <w:rPr>
                <w:i/>
                <w:iCs/>
                <w:sz w:val="18"/>
                <w:szCs w:val="26"/>
                <w:rtl/>
                <w:lang w:val="en-GB"/>
              </w:rPr>
            </w:pPr>
            <w:r w:rsidRPr="009B5EC7">
              <w:rPr>
                <w:i/>
                <w:iCs/>
                <w:sz w:val="18"/>
                <w:szCs w:val="26"/>
                <w:rtl/>
                <w:lang w:val="en-GB"/>
              </w:rPr>
              <w:t>2014</w:t>
            </w:r>
          </w:p>
        </w:tc>
        <w:tc>
          <w:tcPr>
            <w:tcW w:w="1220" w:type="dxa"/>
            <w:tcBorders>
              <w:top w:val="single" w:sz="4" w:space="0" w:color="auto"/>
              <w:bottom w:val="single" w:sz="12" w:space="0" w:color="auto"/>
            </w:tcBorders>
            <w:shd w:val="clear" w:color="auto" w:fill="auto"/>
            <w:vAlign w:val="bottom"/>
          </w:tcPr>
          <w:p w14:paraId="759E4F4A" w14:textId="77777777" w:rsidR="009F5BE1" w:rsidRPr="009B5EC7" w:rsidRDefault="009F5BE1" w:rsidP="005A1DD6">
            <w:pPr>
              <w:keepNext/>
              <w:spacing w:before="40" w:after="40" w:line="300" w:lineRule="exact"/>
              <w:ind w:left="113" w:right="113"/>
              <w:rPr>
                <w:i/>
                <w:iCs/>
                <w:sz w:val="18"/>
                <w:szCs w:val="26"/>
                <w:rtl/>
                <w:lang w:val="en-GB"/>
              </w:rPr>
            </w:pPr>
            <w:r w:rsidRPr="009B5EC7">
              <w:rPr>
                <w:i/>
                <w:iCs/>
                <w:sz w:val="18"/>
                <w:szCs w:val="26"/>
                <w:rtl/>
                <w:lang w:val="en-GB"/>
              </w:rPr>
              <w:t>2015</w:t>
            </w:r>
          </w:p>
        </w:tc>
      </w:tr>
      <w:tr w:rsidR="009F5BE1" w:rsidRPr="009B5EC7" w14:paraId="1CBF3FB8" w14:textId="77777777" w:rsidTr="009B5EC7">
        <w:tc>
          <w:tcPr>
            <w:tcW w:w="2292" w:type="dxa"/>
            <w:tcBorders>
              <w:top w:val="single" w:sz="12" w:space="0" w:color="auto"/>
            </w:tcBorders>
            <w:shd w:val="clear" w:color="auto" w:fill="auto"/>
          </w:tcPr>
          <w:p w14:paraId="3146BAD3" w14:textId="77777777" w:rsidR="009F5BE1" w:rsidRPr="009B5EC7" w:rsidRDefault="009F5BE1" w:rsidP="0005045D">
            <w:pPr>
              <w:spacing w:before="40" w:after="40" w:line="300" w:lineRule="exact"/>
              <w:ind w:left="113" w:right="113" w:firstLine="201"/>
              <w:rPr>
                <w:bCs/>
                <w:sz w:val="18"/>
                <w:szCs w:val="26"/>
                <w:rtl/>
                <w:lang w:val="en-GB" w:bidi="ar-DZ"/>
              </w:rPr>
            </w:pPr>
            <w:r w:rsidRPr="009B5EC7">
              <w:rPr>
                <w:bCs/>
                <w:sz w:val="18"/>
                <w:szCs w:val="26"/>
                <w:rtl/>
                <w:lang w:val="en-GB"/>
              </w:rPr>
              <w:t>المجموع</w:t>
            </w:r>
          </w:p>
        </w:tc>
        <w:tc>
          <w:tcPr>
            <w:tcW w:w="1219" w:type="dxa"/>
            <w:tcBorders>
              <w:top w:val="single" w:sz="12" w:space="0" w:color="auto"/>
            </w:tcBorders>
            <w:shd w:val="clear" w:color="auto" w:fill="auto"/>
          </w:tcPr>
          <w:p w14:paraId="017A0DDE" w14:textId="77777777" w:rsidR="009F5BE1" w:rsidRPr="007E6E61" w:rsidRDefault="00C0092B" w:rsidP="007E6E61">
            <w:pPr>
              <w:pStyle w:val="TableText"/>
              <w:rPr>
                <w:b/>
                <w:bCs/>
                <w:rtl/>
              </w:rPr>
            </w:pPr>
            <w:r w:rsidRPr="007E6E61">
              <w:rPr>
                <w:b/>
                <w:bCs/>
                <w:rtl/>
              </w:rPr>
              <w:t>489</w:t>
            </w:r>
            <w:r>
              <w:rPr>
                <w:b/>
                <w:bCs/>
                <w:rtl/>
              </w:rPr>
              <w:t xml:space="preserve"> </w:t>
            </w:r>
            <w:r w:rsidRPr="007E6E61">
              <w:rPr>
                <w:b/>
                <w:bCs/>
                <w:rtl/>
              </w:rPr>
              <w:t>25</w:t>
            </w:r>
          </w:p>
        </w:tc>
        <w:tc>
          <w:tcPr>
            <w:tcW w:w="1220" w:type="dxa"/>
            <w:tcBorders>
              <w:top w:val="single" w:sz="12" w:space="0" w:color="auto"/>
            </w:tcBorders>
            <w:shd w:val="clear" w:color="auto" w:fill="auto"/>
          </w:tcPr>
          <w:p w14:paraId="4272AFA0" w14:textId="77777777" w:rsidR="009F5BE1" w:rsidRPr="007E6E61" w:rsidRDefault="00C0092B" w:rsidP="007E6E61">
            <w:pPr>
              <w:pStyle w:val="TableText"/>
              <w:rPr>
                <w:b/>
                <w:bCs/>
                <w:rtl/>
              </w:rPr>
            </w:pPr>
            <w:r w:rsidRPr="007E6E61">
              <w:rPr>
                <w:b/>
                <w:bCs/>
                <w:rtl/>
              </w:rPr>
              <w:t>501</w:t>
            </w:r>
            <w:r>
              <w:rPr>
                <w:b/>
                <w:bCs/>
                <w:rtl/>
              </w:rPr>
              <w:t xml:space="preserve"> </w:t>
            </w:r>
            <w:r w:rsidRPr="007E6E61">
              <w:rPr>
                <w:b/>
                <w:bCs/>
                <w:rtl/>
              </w:rPr>
              <w:t>25</w:t>
            </w:r>
          </w:p>
        </w:tc>
        <w:tc>
          <w:tcPr>
            <w:tcW w:w="1219" w:type="dxa"/>
            <w:tcBorders>
              <w:top w:val="single" w:sz="12" w:space="0" w:color="auto"/>
            </w:tcBorders>
            <w:shd w:val="clear" w:color="auto" w:fill="auto"/>
          </w:tcPr>
          <w:p w14:paraId="44C86CE2" w14:textId="77777777" w:rsidR="009F5BE1" w:rsidRPr="007E6E61" w:rsidRDefault="00C0092B" w:rsidP="007E6E61">
            <w:pPr>
              <w:pStyle w:val="TableText"/>
              <w:rPr>
                <w:b/>
                <w:bCs/>
                <w:rtl/>
              </w:rPr>
            </w:pPr>
            <w:r w:rsidRPr="007E6E61">
              <w:rPr>
                <w:b/>
                <w:bCs/>
                <w:rtl/>
              </w:rPr>
              <w:t>461</w:t>
            </w:r>
            <w:r>
              <w:rPr>
                <w:b/>
                <w:bCs/>
                <w:rtl/>
              </w:rPr>
              <w:t xml:space="preserve"> </w:t>
            </w:r>
            <w:r w:rsidRPr="007E6E61">
              <w:rPr>
                <w:b/>
                <w:bCs/>
                <w:rtl/>
              </w:rPr>
              <w:t>25</w:t>
            </w:r>
          </w:p>
        </w:tc>
        <w:tc>
          <w:tcPr>
            <w:tcW w:w="1220" w:type="dxa"/>
            <w:tcBorders>
              <w:top w:val="single" w:sz="12" w:space="0" w:color="auto"/>
            </w:tcBorders>
            <w:shd w:val="clear" w:color="auto" w:fill="auto"/>
          </w:tcPr>
          <w:p w14:paraId="580604A6" w14:textId="77777777" w:rsidR="009F5BE1" w:rsidRPr="007E6E61" w:rsidRDefault="00C0092B" w:rsidP="007E6E61">
            <w:pPr>
              <w:pStyle w:val="TableText"/>
              <w:rPr>
                <w:b/>
                <w:bCs/>
                <w:rtl/>
              </w:rPr>
            </w:pPr>
            <w:r w:rsidRPr="007E6E61">
              <w:rPr>
                <w:b/>
                <w:bCs/>
                <w:rtl/>
              </w:rPr>
              <w:t>167</w:t>
            </w:r>
            <w:r>
              <w:rPr>
                <w:b/>
                <w:bCs/>
                <w:rtl/>
              </w:rPr>
              <w:t xml:space="preserve"> </w:t>
            </w:r>
            <w:r w:rsidRPr="007E6E61">
              <w:rPr>
                <w:b/>
                <w:bCs/>
                <w:rtl/>
              </w:rPr>
              <w:t>25</w:t>
            </w:r>
          </w:p>
        </w:tc>
        <w:tc>
          <w:tcPr>
            <w:tcW w:w="1220" w:type="dxa"/>
            <w:tcBorders>
              <w:top w:val="single" w:sz="12" w:space="0" w:color="auto"/>
            </w:tcBorders>
            <w:shd w:val="clear" w:color="auto" w:fill="auto"/>
          </w:tcPr>
          <w:p w14:paraId="79ED3961" w14:textId="77777777" w:rsidR="009F5BE1" w:rsidRPr="007E6E61" w:rsidRDefault="00C0092B" w:rsidP="007E6E61">
            <w:pPr>
              <w:pStyle w:val="TableText"/>
              <w:rPr>
                <w:b/>
                <w:bCs/>
                <w:rtl/>
              </w:rPr>
            </w:pPr>
            <w:r w:rsidRPr="007E6E61">
              <w:rPr>
                <w:b/>
                <w:bCs/>
                <w:rtl/>
              </w:rPr>
              <w:t>620</w:t>
            </w:r>
            <w:r>
              <w:rPr>
                <w:b/>
                <w:bCs/>
                <w:rtl/>
              </w:rPr>
              <w:t xml:space="preserve"> </w:t>
            </w:r>
            <w:r w:rsidRPr="007E6E61">
              <w:rPr>
                <w:b/>
                <w:bCs/>
                <w:rtl/>
              </w:rPr>
              <w:t>25</w:t>
            </w:r>
          </w:p>
        </w:tc>
      </w:tr>
      <w:tr w:rsidR="009F5BE1" w:rsidRPr="009B5EC7" w14:paraId="14B1561C" w14:textId="77777777" w:rsidTr="009B5EC7">
        <w:tc>
          <w:tcPr>
            <w:tcW w:w="2292" w:type="dxa"/>
            <w:shd w:val="clear" w:color="auto" w:fill="auto"/>
          </w:tcPr>
          <w:p w14:paraId="6FFC2485"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 xml:space="preserve">صيد </w:t>
            </w:r>
            <w:r w:rsidRPr="009B5EC7">
              <w:rPr>
                <w:rFonts w:hint="cs"/>
                <w:sz w:val="18"/>
                <w:szCs w:val="26"/>
                <w:rtl/>
                <w:lang w:val="en-GB"/>
              </w:rPr>
              <w:t>الأسماك</w:t>
            </w:r>
            <w:r w:rsidRPr="009B5EC7">
              <w:rPr>
                <w:sz w:val="18"/>
                <w:szCs w:val="26"/>
                <w:rtl/>
                <w:lang w:val="en-GB"/>
              </w:rPr>
              <w:t xml:space="preserve"> والقنص والزراعة</w:t>
            </w:r>
          </w:p>
        </w:tc>
        <w:tc>
          <w:tcPr>
            <w:tcW w:w="1219" w:type="dxa"/>
            <w:shd w:val="clear" w:color="auto" w:fill="auto"/>
          </w:tcPr>
          <w:p w14:paraId="371208BD" w14:textId="77777777" w:rsidR="009F5BE1" w:rsidRPr="009B5EC7" w:rsidRDefault="00C0092B" w:rsidP="007E6E61">
            <w:pPr>
              <w:pStyle w:val="TableText"/>
              <w:rPr>
                <w:rtl/>
              </w:rPr>
            </w:pPr>
            <w:r w:rsidRPr="009B5EC7">
              <w:rPr>
                <w:rtl/>
              </w:rPr>
              <w:t>415</w:t>
            </w:r>
            <w:r>
              <w:rPr>
                <w:rtl/>
              </w:rPr>
              <w:t xml:space="preserve"> </w:t>
            </w:r>
            <w:r w:rsidRPr="009B5EC7">
              <w:rPr>
                <w:rtl/>
              </w:rPr>
              <w:t>3</w:t>
            </w:r>
          </w:p>
        </w:tc>
        <w:tc>
          <w:tcPr>
            <w:tcW w:w="1220" w:type="dxa"/>
            <w:shd w:val="clear" w:color="auto" w:fill="auto"/>
          </w:tcPr>
          <w:p w14:paraId="49E60F67" w14:textId="77777777" w:rsidR="009F5BE1" w:rsidRPr="009B5EC7" w:rsidRDefault="00C0092B" w:rsidP="007E6E61">
            <w:pPr>
              <w:pStyle w:val="TableText"/>
              <w:rPr>
                <w:rtl/>
              </w:rPr>
            </w:pPr>
            <w:r w:rsidRPr="009B5EC7">
              <w:rPr>
                <w:rtl/>
              </w:rPr>
              <w:t>532</w:t>
            </w:r>
            <w:r>
              <w:rPr>
                <w:rtl/>
              </w:rPr>
              <w:t xml:space="preserve"> </w:t>
            </w:r>
            <w:r w:rsidRPr="009B5EC7">
              <w:rPr>
                <w:rtl/>
              </w:rPr>
              <w:t>3</w:t>
            </w:r>
          </w:p>
        </w:tc>
        <w:tc>
          <w:tcPr>
            <w:tcW w:w="1219" w:type="dxa"/>
            <w:shd w:val="clear" w:color="auto" w:fill="auto"/>
          </w:tcPr>
          <w:p w14:paraId="19E9CCF8" w14:textId="77777777" w:rsidR="009F5BE1" w:rsidRPr="009B5EC7" w:rsidRDefault="00C0092B" w:rsidP="007E6E61">
            <w:pPr>
              <w:pStyle w:val="TableText"/>
              <w:rPr>
                <w:rtl/>
              </w:rPr>
            </w:pPr>
            <w:r w:rsidRPr="009B5EC7">
              <w:rPr>
                <w:rtl/>
              </w:rPr>
              <w:t>548</w:t>
            </w:r>
            <w:r>
              <w:rPr>
                <w:rtl/>
              </w:rPr>
              <w:t xml:space="preserve"> </w:t>
            </w:r>
            <w:r w:rsidRPr="009B5EC7">
              <w:rPr>
                <w:rtl/>
              </w:rPr>
              <w:t>3</w:t>
            </w:r>
          </w:p>
        </w:tc>
        <w:tc>
          <w:tcPr>
            <w:tcW w:w="1220" w:type="dxa"/>
            <w:shd w:val="clear" w:color="auto" w:fill="auto"/>
          </w:tcPr>
          <w:p w14:paraId="396904CF" w14:textId="77777777" w:rsidR="009F5BE1" w:rsidRPr="009B5EC7" w:rsidRDefault="00C0092B" w:rsidP="007E6E61">
            <w:pPr>
              <w:pStyle w:val="TableText"/>
              <w:rPr>
                <w:rtl/>
              </w:rPr>
            </w:pPr>
            <w:r w:rsidRPr="009B5EC7">
              <w:rPr>
                <w:rtl/>
              </w:rPr>
              <w:t>640</w:t>
            </w:r>
            <w:r>
              <w:rPr>
                <w:rtl/>
              </w:rPr>
              <w:t xml:space="preserve"> </w:t>
            </w:r>
            <w:r w:rsidRPr="009B5EC7">
              <w:rPr>
                <w:rtl/>
              </w:rPr>
              <w:t>3</w:t>
            </w:r>
          </w:p>
        </w:tc>
        <w:tc>
          <w:tcPr>
            <w:tcW w:w="1220" w:type="dxa"/>
            <w:shd w:val="clear" w:color="auto" w:fill="auto"/>
          </w:tcPr>
          <w:p w14:paraId="0CEA5451" w14:textId="77777777" w:rsidR="009F5BE1" w:rsidRPr="009B5EC7" w:rsidRDefault="00C0092B" w:rsidP="007E6E61">
            <w:pPr>
              <w:pStyle w:val="TableText"/>
              <w:rPr>
                <w:rtl/>
              </w:rPr>
            </w:pPr>
            <w:r w:rsidRPr="009B5EC7">
              <w:rPr>
                <w:rtl/>
              </w:rPr>
              <w:t>085</w:t>
            </w:r>
            <w:r>
              <w:rPr>
                <w:rtl/>
              </w:rPr>
              <w:t xml:space="preserve"> </w:t>
            </w:r>
            <w:r w:rsidRPr="009B5EC7">
              <w:rPr>
                <w:rtl/>
              </w:rPr>
              <w:t>4</w:t>
            </w:r>
          </w:p>
        </w:tc>
      </w:tr>
      <w:tr w:rsidR="009F5BE1" w:rsidRPr="009B5EC7" w14:paraId="7CBF87A4" w14:textId="77777777" w:rsidTr="009B5EC7">
        <w:tc>
          <w:tcPr>
            <w:tcW w:w="2292" w:type="dxa"/>
            <w:shd w:val="clear" w:color="auto" w:fill="auto"/>
          </w:tcPr>
          <w:p w14:paraId="724129DD"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التعدين واستغلال المحاجر</w:t>
            </w:r>
          </w:p>
        </w:tc>
        <w:tc>
          <w:tcPr>
            <w:tcW w:w="1219" w:type="dxa"/>
            <w:shd w:val="clear" w:color="auto" w:fill="auto"/>
          </w:tcPr>
          <w:p w14:paraId="48EFFE3E" w14:textId="77777777" w:rsidR="009F5BE1" w:rsidRPr="009B5EC7" w:rsidRDefault="009F5BE1" w:rsidP="007E6E61">
            <w:pPr>
              <w:pStyle w:val="TableText"/>
              <w:rPr>
                <w:rtl/>
              </w:rPr>
            </w:pPr>
            <w:r w:rsidRPr="009B5EC7">
              <w:rPr>
                <w:rtl/>
              </w:rPr>
              <w:t>137</w:t>
            </w:r>
          </w:p>
        </w:tc>
        <w:tc>
          <w:tcPr>
            <w:tcW w:w="1220" w:type="dxa"/>
            <w:shd w:val="clear" w:color="auto" w:fill="auto"/>
          </w:tcPr>
          <w:p w14:paraId="39F96D36" w14:textId="77777777" w:rsidR="009F5BE1" w:rsidRPr="009B5EC7" w:rsidRDefault="009F5BE1" w:rsidP="007E6E61">
            <w:pPr>
              <w:pStyle w:val="TableText"/>
              <w:rPr>
                <w:rtl/>
              </w:rPr>
            </w:pPr>
            <w:r w:rsidRPr="009B5EC7">
              <w:rPr>
                <w:rtl/>
              </w:rPr>
              <w:t>143</w:t>
            </w:r>
          </w:p>
        </w:tc>
        <w:tc>
          <w:tcPr>
            <w:tcW w:w="1219" w:type="dxa"/>
            <w:shd w:val="clear" w:color="auto" w:fill="auto"/>
          </w:tcPr>
          <w:p w14:paraId="30DF7E8B" w14:textId="77777777" w:rsidR="009F5BE1" w:rsidRPr="009B5EC7" w:rsidRDefault="009F5BE1" w:rsidP="007E6E61">
            <w:pPr>
              <w:pStyle w:val="TableText"/>
              <w:rPr>
                <w:rtl/>
              </w:rPr>
            </w:pPr>
            <w:r w:rsidRPr="009B5EC7">
              <w:rPr>
                <w:rtl/>
              </w:rPr>
              <w:t>128</w:t>
            </w:r>
          </w:p>
        </w:tc>
        <w:tc>
          <w:tcPr>
            <w:tcW w:w="1220" w:type="dxa"/>
            <w:shd w:val="clear" w:color="auto" w:fill="auto"/>
          </w:tcPr>
          <w:p w14:paraId="090670BE" w14:textId="77777777" w:rsidR="009F5BE1" w:rsidRPr="009B5EC7" w:rsidRDefault="009F5BE1" w:rsidP="007E6E61">
            <w:pPr>
              <w:pStyle w:val="TableText"/>
              <w:rPr>
                <w:rtl/>
              </w:rPr>
            </w:pPr>
            <w:r w:rsidRPr="009B5EC7">
              <w:rPr>
                <w:rtl/>
              </w:rPr>
              <w:t>110</w:t>
            </w:r>
          </w:p>
        </w:tc>
        <w:tc>
          <w:tcPr>
            <w:tcW w:w="1220" w:type="dxa"/>
            <w:shd w:val="clear" w:color="auto" w:fill="auto"/>
          </w:tcPr>
          <w:p w14:paraId="571FDF1F" w14:textId="77777777" w:rsidR="009F5BE1" w:rsidRPr="009B5EC7" w:rsidRDefault="009F5BE1" w:rsidP="007E6E61">
            <w:pPr>
              <w:pStyle w:val="TableText"/>
              <w:rPr>
                <w:rtl/>
              </w:rPr>
            </w:pPr>
            <w:r w:rsidRPr="009B5EC7">
              <w:rPr>
                <w:rtl/>
              </w:rPr>
              <w:t>124</w:t>
            </w:r>
          </w:p>
        </w:tc>
      </w:tr>
      <w:tr w:rsidR="009F5BE1" w:rsidRPr="009B5EC7" w14:paraId="1853DBED" w14:textId="77777777" w:rsidTr="009B5EC7">
        <w:tc>
          <w:tcPr>
            <w:tcW w:w="2292" w:type="dxa"/>
            <w:shd w:val="clear" w:color="auto" w:fill="auto"/>
          </w:tcPr>
          <w:p w14:paraId="5AC3A78C"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التصنيع</w:t>
            </w:r>
          </w:p>
        </w:tc>
        <w:tc>
          <w:tcPr>
            <w:tcW w:w="1219" w:type="dxa"/>
            <w:shd w:val="clear" w:color="auto" w:fill="auto"/>
          </w:tcPr>
          <w:p w14:paraId="1EFF8133" w14:textId="77777777" w:rsidR="009F5BE1" w:rsidRPr="009B5EC7" w:rsidRDefault="009F5BE1" w:rsidP="007E6E61">
            <w:pPr>
              <w:pStyle w:val="TableText"/>
              <w:rPr>
                <w:rtl/>
              </w:rPr>
            </w:pPr>
            <w:r w:rsidRPr="009B5EC7">
              <w:rPr>
                <w:rtl/>
              </w:rPr>
              <w:t>242</w:t>
            </w:r>
          </w:p>
        </w:tc>
        <w:tc>
          <w:tcPr>
            <w:tcW w:w="1220" w:type="dxa"/>
            <w:shd w:val="clear" w:color="auto" w:fill="auto"/>
          </w:tcPr>
          <w:p w14:paraId="4B0C451D" w14:textId="77777777" w:rsidR="009F5BE1" w:rsidRPr="009B5EC7" w:rsidRDefault="009F5BE1" w:rsidP="007E6E61">
            <w:pPr>
              <w:pStyle w:val="TableText"/>
              <w:rPr>
                <w:rtl/>
              </w:rPr>
            </w:pPr>
            <w:r w:rsidRPr="009B5EC7">
              <w:rPr>
                <w:rtl/>
              </w:rPr>
              <w:t>233</w:t>
            </w:r>
          </w:p>
        </w:tc>
        <w:tc>
          <w:tcPr>
            <w:tcW w:w="1219" w:type="dxa"/>
            <w:shd w:val="clear" w:color="auto" w:fill="auto"/>
          </w:tcPr>
          <w:p w14:paraId="30C43D3B" w14:textId="77777777" w:rsidR="009F5BE1" w:rsidRPr="009B5EC7" w:rsidRDefault="009F5BE1" w:rsidP="007E6E61">
            <w:pPr>
              <w:pStyle w:val="TableText"/>
              <w:rPr>
                <w:rtl/>
              </w:rPr>
            </w:pPr>
            <w:r w:rsidRPr="009B5EC7">
              <w:rPr>
                <w:rtl/>
              </w:rPr>
              <w:t>235</w:t>
            </w:r>
          </w:p>
        </w:tc>
        <w:tc>
          <w:tcPr>
            <w:tcW w:w="1220" w:type="dxa"/>
            <w:shd w:val="clear" w:color="auto" w:fill="auto"/>
          </w:tcPr>
          <w:p w14:paraId="736DD626" w14:textId="77777777" w:rsidR="009F5BE1" w:rsidRPr="009B5EC7" w:rsidRDefault="009F5BE1" w:rsidP="007E6E61">
            <w:pPr>
              <w:pStyle w:val="TableText"/>
              <w:rPr>
                <w:rtl/>
              </w:rPr>
            </w:pPr>
            <w:r w:rsidRPr="009B5EC7">
              <w:rPr>
                <w:rtl/>
              </w:rPr>
              <w:t>225</w:t>
            </w:r>
          </w:p>
        </w:tc>
        <w:tc>
          <w:tcPr>
            <w:tcW w:w="1220" w:type="dxa"/>
            <w:shd w:val="clear" w:color="auto" w:fill="auto"/>
          </w:tcPr>
          <w:p w14:paraId="57BD6837" w14:textId="77777777" w:rsidR="009F5BE1" w:rsidRPr="009B5EC7" w:rsidRDefault="009F5BE1" w:rsidP="007E6E61">
            <w:pPr>
              <w:pStyle w:val="TableText"/>
              <w:rPr>
                <w:rtl/>
              </w:rPr>
            </w:pPr>
            <w:r w:rsidRPr="009B5EC7">
              <w:rPr>
                <w:rtl/>
              </w:rPr>
              <w:t>234</w:t>
            </w:r>
          </w:p>
        </w:tc>
      </w:tr>
      <w:tr w:rsidR="009F5BE1" w:rsidRPr="009B5EC7" w14:paraId="74FD8164" w14:textId="77777777" w:rsidTr="009B5EC7">
        <w:tc>
          <w:tcPr>
            <w:tcW w:w="2292" w:type="dxa"/>
            <w:shd w:val="clear" w:color="auto" w:fill="auto"/>
          </w:tcPr>
          <w:p w14:paraId="6428D3AF"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الكهرباء وإمدادات المياه</w:t>
            </w:r>
          </w:p>
        </w:tc>
        <w:tc>
          <w:tcPr>
            <w:tcW w:w="1219" w:type="dxa"/>
            <w:shd w:val="clear" w:color="auto" w:fill="auto"/>
          </w:tcPr>
          <w:p w14:paraId="0D4DD072" w14:textId="77777777" w:rsidR="009F5BE1" w:rsidRPr="009B5EC7" w:rsidRDefault="009F5BE1" w:rsidP="007E6E61">
            <w:pPr>
              <w:pStyle w:val="TableText"/>
              <w:rPr>
                <w:rtl/>
              </w:rPr>
            </w:pPr>
            <w:r w:rsidRPr="009B5EC7">
              <w:rPr>
                <w:rtl/>
              </w:rPr>
              <w:t>410</w:t>
            </w:r>
          </w:p>
        </w:tc>
        <w:tc>
          <w:tcPr>
            <w:tcW w:w="1220" w:type="dxa"/>
            <w:shd w:val="clear" w:color="auto" w:fill="auto"/>
          </w:tcPr>
          <w:p w14:paraId="7D426028" w14:textId="77777777" w:rsidR="009F5BE1" w:rsidRPr="009B5EC7" w:rsidRDefault="009F5BE1" w:rsidP="007E6E61">
            <w:pPr>
              <w:pStyle w:val="TableText"/>
              <w:rPr>
                <w:rtl/>
              </w:rPr>
            </w:pPr>
            <w:r w:rsidRPr="009B5EC7">
              <w:rPr>
                <w:rtl/>
              </w:rPr>
              <w:t>390</w:t>
            </w:r>
          </w:p>
        </w:tc>
        <w:tc>
          <w:tcPr>
            <w:tcW w:w="1219" w:type="dxa"/>
            <w:shd w:val="clear" w:color="auto" w:fill="auto"/>
          </w:tcPr>
          <w:p w14:paraId="766FC7F4" w14:textId="77777777" w:rsidR="009F5BE1" w:rsidRPr="009B5EC7" w:rsidRDefault="009F5BE1" w:rsidP="007E6E61">
            <w:pPr>
              <w:pStyle w:val="TableText"/>
              <w:rPr>
                <w:rtl/>
              </w:rPr>
            </w:pPr>
            <w:r w:rsidRPr="009B5EC7">
              <w:rPr>
                <w:rtl/>
              </w:rPr>
              <w:t>392</w:t>
            </w:r>
          </w:p>
        </w:tc>
        <w:tc>
          <w:tcPr>
            <w:tcW w:w="1220" w:type="dxa"/>
            <w:shd w:val="clear" w:color="auto" w:fill="auto"/>
          </w:tcPr>
          <w:p w14:paraId="3956CB5C" w14:textId="77777777" w:rsidR="009F5BE1" w:rsidRPr="009B5EC7" w:rsidRDefault="009F5BE1" w:rsidP="007E6E61">
            <w:pPr>
              <w:pStyle w:val="TableText"/>
              <w:rPr>
                <w:rtl/>
              </w:rPr>
            </w:pPr>
            <w:r w:rsidRPr="009B5EC7">
              <w:rPr>
                <w:rtl/>
              </w:rPr>
              <w:t>382</w:t>
            </w:r>
          </w:p>
        </w:tc>
        <w:tc>
          <w:tcPr>
            <w:tcW w:w="1220" w:type="dxa"/>
            <w:shd w:val="clear" w:color="auto" w:fill="auto"/>
          </w:tcPr>
          <w:p w14:paraId="51C45BAB" w14:textId="77777777" w:rsidR="009F5BE1" w:rsidRPr="009B5EC7" w:rsidRDefault="009F5BE1" w:rsidP="007E6E61">
            <w:pPr>
              <w:pStyle w:val="TableText"/>
              <w:rPr>
                <w:rtl/>
              </w:rPr>
            </w:pPr>
            <w:r w:rsidRPr="009B5EC7">
              <w:rPr>
                <w:rtl/>
              </w:rPr>
              <w:t>380</w:t>
            </w:r>
          </w:p>
        </w:tc>
      </w:tr>
      <w:tr w:rsidR="009F5BE1" w:rsidRPr="009B5EC7" w14:paraId="3C375D42" w14:textId="77777777" w:rsidTr="009B5EC7">
        <w:tc>
          <w:tcPr>
            <w:tcW w:w="2292" w:type="dxa"/>
            <w:shd w:val="clear" w:color="auto" w:fill="auto"/>
          </w:tcPr>
          <w:p w14:paraId="3C59C41A"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البناء</w:t>
            </w:r>
          </w:p>
        </w:tc>
        <w:tc>
          <w:tcPr>
            <w:tcW w:w="1219" w:type="dxa"/>
            <w:shd w:val="clear" w:color="auto" w:fill="auto"/>
          </w:tcPr>
          <w:p w14:paraId="5AC4ED24" w14:textId="77777777" w:rsidR="009F5BE1" w:rsidRPr="009B5EC7" w:rsidRDefault="00C0092B" w:rsidP="007E6E61">
            <w:pPr>
              <w:pStyle w:val="TableText"/>
              <w:rPr>
                <w:rtl/>
              </w:rPr>
            </w:pPr>
            <w:r w:rsidRPr="009B5EC7">
              <w:rPr>
                <w:rtl/>
              </w:rPr>
              <w:t>872</w:t>
            </w:r>
            <w:r>
              <w:rPr>
                <w:rtl/>
              </w:rPr>
              <w:t xml:space="preserve"> </w:t>
            </w:r>
            <w:r w:rsidRPr="009B5EC7">
              <w:rPr>
                <w:rtl/>
              </w:rPr>
              <w:t>1</w:t>
            </w:r>
          </w:p>
        </w:tc>
        <w:tc>
          <w:tcPr>
            <w:tcW w:w="1220" w:type="dxa"/>
            <w:shd w:val="clear" w:color="auto" w:fill="auto"/>
          </w:tcPr>
          <w:p w14:paraId="4FCA53CC" w14:textId="77777777" w:rsidR="009F5BE1" w:rsidRPr="009B5EC7" w:rsidRDefault="00C0092B" w:rsidP="007E6E61">
            <w:pPr>
              <w:pStyle w:val="TableText"/>
              <w:rPr>
                <w:rtl/>
              </w:rPr>
            </w:pPr>
            <w:r w:rsidRPr="009B5EC7">
              <w:rPr>
                <w:rtl/>
              </w:rPr>
              <w:t>952</w:t>
            </w:r>
            <w:r>
              <w:rPr>
                <w:rtl/>
              </w:rPr>
              <w:t xml:space="preserve"> </w:t>
            </w:r>
            <w:r w:rsidRPr="009B5EC7">
              <w:rPr>
                <w:rtl/>
              </w:rPr>
              <w:t>1</w:t>
            </w:r>
          </w:p>
        </w:tc>
        <w:tc>
          <w:tcPr>
            <w:tcW w:w="1219" w:type="dxa"/>
            <w:shd w:val="clear" w:color="auto" w:fill="auto"/>
          </w:tcPr>
          <w:p w14:paraId="1FFD8B28" w14:textId="77777777" w:rsidR="009F5BE1" w:rsidRPr="009B5EC7" w:rsidRDefault="00C0092B" w:rsidP="007E6E61">
            <w:pPr>
              <w:pStyle w:val="TableText"/>
              <w:rPr>
                <w:rtl/>
              </w:rPr>
            </w:pPr>
            <w:r w:rsidRPr="009B5EC7">
              <w:rPr>
                <w:rtl/>
              </w:rPr>
              <w:t>872</w:t>
            </w:r>
            <w:r>
              <w:rPr>
                <w:rtl/>
              </w:rPr>
              <w:t xml:space="preserve"> </w:t>
            </w:r>
            <w:r w:rsidRPr="009B5EC7">
              <w:rPr>
                <w:rtl/>
              </w:rPr>
              <w:t>1</w:t>
            </w:r>
          </w:p>
        </w:tc>
        <w:tc>
          <w:tcPr>
            <w:tcW w:w="1220" w:type="dxa"/>
            <w:shd w:val="clear" w:color="auto" w:fill="auto"/>
          </w:tcPr>
          <w:p w14:paraId="5CD05366" w14:textId="77777777" w:rsidR="009F5BE1" w:rsidRPr="009B5EC7" w:rsidRDefault="00C0092B" w:rsidP="007E6E61">
            <w:pPr>
              <w:pStyle w:val="TableText"/>
              <w:rPr>
                <w:rtl/>
              </w:rPr>
            </w:pPr>
            <w:r w:rsidRPr="009B5EC7">
              <w:rPr>
                <w:rtl/>
              </w:rPr>
              <w:t>720</w:t>
            </w:r>
            <w:r>
              <w:rPr>
                <w:rtl/>
              </w:rPr>
              <w:t xml:space="preserve"> </w:t>
            </w:r>
            <w:r w:rsidRPr="009B5EC7">
              <w:rPr>
                <w:rtl/>
              </w:rPr>
              <w:t>1</w:t>
            </w:r>
          </w:p>
        </w:tc>
        <w:tc>
          <w:tcPr>
            <w:tcW w:w="1220" w:type="dxa"/>
            <w:shd w:val="clear" w:color="auto" w:fill="auto"/>
          </w:tcPr>
          <w:p w14:paraId="3F1C500A" w14:textId="77777777" w:rsidR="009F5BE1" w:rsidRPr="009B5EC7" w:rsidRDefault="00C0092B" w:rsidP="007E6E61">
            <w:pPr>
              <w:pStyle w:val="TableText"/>
              <w:rPr>
                <w:rtl/>
              </w:rPr>
            </w:pPr>
            <w:r w:rsidRPr="009B5EC7">
              <w:rPr>
                <w:rtl/>
              </w:rPr>
              <w:t>844</w:t>
            </w:r>
            <w:r>
              <w:rPr>
                <w:rtl/>
              </w:rPr>
              <w:t xml:space="preserve"> </w:t>
            </w:r>
            <w:r w:rsidRPr="009B5EC7">
              <w:rPr>
                <w:rtl/>
              </w:rPr>
              <w:t>1</w:t>
            </w:r>
          </w:p>
        </w:tc>
      </w:tr>
      <w:tr w:rsidR="009F5BE1" w:rsidRPr="009B5EC7" w14:paraId="368D10DE" w14:textId="77777777" w:rsidTr="009B5EC7">
        <w:tc>
          <w:tcPr>
            <w:tcW w:w="2292" w:type="dxa"/>
            <w:shd w:val="clear" w:color="auto" w:fill="auto"/>
          </w:tcPr>
          <w:p w14:paraId="33018DB6"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تجارة الجملة</w:t>
            </w:r>
          </w:p>
        </w:tc>
        <w:tc>
          <w:tcPr>
            <w:tcW w:w="1219" w:type="dxa"/>
            <w:shd w:val="clear" w:color="auto" w:fill="auto"/>
          </w:tcPr>
          <w:p w14:paraId="5DA645B3" w14:textId="77777777" w:rsidR="009F5BE1" w:rsidRPr="009B5EC7" w:rsidRDefault="00C0092B" w:rsidP="007E6E61">
            <w:pPr>
              <w:pStyle w:val="TableText"/>
              <w:rPr>
                <w:rtl/>
              </w:rPr>
            </w:pPr>
            <w:r w:rsidRPr="009B5EC7">
              <w:rPr>
                <w:rtl/>
              </w:rPr>
              <w:t>009</w:t>
            </w:r>
            <w:r>
              <w:rPr>
                <w:rtl/>
              </w:rPr>
              <w:t xml:space="preserve"> </w:t>
            </w:r>
            <w:r w:rsidRPr="009B5EC7">
              <w:rPr>
                <w:rtl/>
              </w:rPr>
              <w:t>3</w:t>
            </w:r>
          </w:p>
        </w:tc>
        <w:tc>
          <w:tcPr>
            <w:tcW w:w="1220" w:type="dxa"/>
            <w:shd w:val="clear" w:color="auto" w:fill="auto"/>
          </w:tcPr>
          <w:p w14:paraId="4ECCC1E9" w14:textId="77777777" w:rsidR="009F5BE1" w:rsidRPr="009B5EC7" w:rsidRDefault="00C0092B" w:rsidP="007E6E61">
            <w:pPr>
              <w:pStyle w:val="TableText"/>
              <w:rPr>
                <w:rtl/>
              </w:rPr>
            </w:pPr>
            <w:r w:rsidRPr="009B5EC7">
              <w:rPr>
                <w:rtl/>
              </w:rPr>
              <w:t>086</w:t>
            </w:r>
            <w:r>
              <w:rPr>
                <w:rtl/>
              </w:rPr>
              <w:t xml:space="preserve"> </w:t>
            </w:r>
            <w:r w:rsidRPr="009B5EC7">
              <w:rPr>
                <w:rtl/>
              </w:rPr>
              <w:t>3</w:t>
            </w:r>
          </w:p>
        </w:tc>
        <w:tc>
          <w:tcPr>
            <w:tcW w:w="1219" w:type="dxa"/>
            <w:shd w:val="clear" w:color="auto" w:fill="auto"/>
          </w:tcPr>
          <w:p w14:paraId="2037F857" w14:textId="77777777" w:rsidR="009F5BE1" w:rsidRPr="009B5EC7" w:rsidRDefault="00C0092B" w:rsidP="007E6E61">
            <w:pPr>
              <w:pStyle w:val="TableText"/>
              <w:rPr>
                <w:rtl/>
              </w:rPr>
            </w:pPr>
            <w:r w:rsidRPr="009B5EC7">
              <w:rPr>
                <w:rtl/>
              </w:rPr>
              <w:t>045</w:t>
            </w:r>
            <w:r>
              <w:rPr>
                <w:rtl/>
              </w:rPr>
              <w:t xml:space="preserve"> </w:t>
            </w:r>
            <w:r w:rsidRPr="009B5EC7">
              <w:rPr>
                <w:rtl/>
              </w:rPr>
              <w:t>3</w:t>
            </w:r>
          </w:p>
        </w:tc>
        <w:tc>
          <w:tcPr>
            <w:tcW w:w="1220" w:type="dxa"/>
            <w:shd w:val="clear" w:color="auto" w:fill="auto"/>
          </w:tcPr>
          <w:p w14:paraId="1E3EDC47" w14:textId="77777777" w:rsidR="009F5BE1" w:rsidRPr="009B5EC7" w:rsidRDefault="00C0092B" w:rsidP="007E6E61">
            <w:pPr>
              <w:pStyle w:val="TableText"/>
              <w:rPr>
                <w:rtl/>
              </w:rPr>
            </w:pPr>
            <w:r w:rsidRPr="009B5EC7">
              <w:rPr>
                <w:rtl/>
              </w:rPr>
              <w:t>918</w:t>
            </w:r>
            <w:r>
              <w:rPr>
                <w:rtl/>
              </w:rPr>
              <w:t xml:space="preserve"> </w:t>
            </w:r>
            <w:r w:rsidRPr="009B5EC7">
              <w:rPr>
                <w:rtl/>
              </w:rPr>
              <w:t>2</w:t>
            </w:r>
          </w:p>
        </w:tc>
        <w:tc>
          <w:tcPr>
            <w:tcW w:w="1220" w:type="dxa"/>
            <w:shd w:val="clear" w:color="auto" w:fill="auto"/>
          </w:tcPr>
          <w:p w14:paraId="6C954BE2" w14:textId="77777777" w:rsidR="009F5BE1" w:rsidRPr="009B5EC7" w:rsidRDefault="00C0092B" w:rsidP="007E6E61">
            <w:pPr>
              <w:pStyle w:val="TableText"/>
              <w:rPr>
                <w:rtl/>
              </w:rPr>
            </w:pPr>
            <w:r w:rsidRPr="009B5EC7">
              <w:rPr>
                <w:rtl/>
              </w:rPr>
              <w:t>890</w:t>
            </w:r>
            <w:r>
              <w:rPr>
                <w:rtl/>
              </w:rPr>
              <w:t xml:space="preserve"> </w:t>
            </w:r>
            <w:r w:rsidRPr="009B5EC7">
              <w:rPr>
                <w:rtl/>
              </w:rPr>
              <w:t>2</w:t>
            </w:r>
          </w:p>
        </w:tc>
      </w:tr>
      <w:tr w:rsidR="009F5BE1" w:rsidRPr="009B5EC7" w14:paraId="537945B9" w14:textId="77777777" w:rsidTr="009B5EC7">
        <w:tc>
          <w:tcPr>
            <w:tcW w:w="2292" w:type="dxa"/>
            <w:shd w:val="clear" w:color="auto" w:fill="auto"/>
          </w:tcPr>
          <w:p w14:paraId="5CCCE08D"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الفنادق والمطاعم</w:t>
            </w:r>
          </w:p>
        </w:tc>
        <w:tc>
          <w:tcPr>
            <w:tcW w:w="1219" w:type="dxa"/>
            <w:shd w:val="clear" w:color="auto" w:fill="auto"/>
          </w:tcPr>
          <w:p w14:paraId="3ACF5B23" w14:textId="77777777" w:rsidR="009F5BE1" w:rsidRPr="009B5EC7" w:rsidRDefault="009F5BE1" w:rsidP="007E6E61">
            <w:pPr>
              <w:pStyle w:val="TableText"/>
              <w:rPr>
                <w:rtl/>
              </w:rPr>
            </w:pPr>
            <w:r w:rsidRPr="009B5EC7">
              <w:rPr>
                <w:rtl/>
              </w:rPr>
              <w:t>785</w:t>
            </w:r>
          </w:p>
        </w:tc>
        <w:tc>
          <w:tcPr>
            <w:tcW w:w="1220" w:type="dxa"/>
            <w:shd w:val="clear" w:color="auto" w:fill="auto"/>
          </w:tcPr>
          <w:p w14:paraId="3FE8265B" w14:textId="77777777" w:rsidR="009F5BE1" w:rsidRPr="009B5EC7" w:rsidRDefault="009F5BE1" w:rsidP="007E6E61">
            <w:pPr>
              <w:pStyle w:val="TableText"/>
              <w:rPr>
                <w:rtl/>
              </w:rPr>
            </w:pPr>
            <w:r w:rsidRPr="009B5EC7">
              <w:rPr>
                <w:rtl/>
              </w:rPr>
              <w:t>756</w:t>
            </w:r>
          </w:p>
        </w:tc>
        <w:tc>
          <w:tcPr>
            <w:tcW w:w="1219" w:type="dxa"/>
            <w:shd w:val="clear" w:color="auto" w:fill="auto"/>
          </w:tcPr>
          <w:p w14:paraId="48144654" w14:textId="77777777" w:rsidR="009F5BE1" w:rsidRPr="009B5EC7" w:rsidRDefault="009F5BE1" w:rsidP="007E6E61">
            <w:pPr>
              <w:pStyle w:val="TableText"/>
              <w:rPr>
                <w:rtl/>
              </w:rPr>
            </w:pPr>
            <w:r w:rsidRPr="009B5EC7">
              <w:rPr>
                <w:rtl/>
              </w:rPr>
              <w:t>806</w:t>
            </w:r>
          </w:p>
        </w:tc>
        <w:tc>
          <w:tcPr>
            <w:tcW w:w="1220" w:type="dxa"/>
            <w:shd w:val="clear" w:color="auto" w:fill="auto"/>
          </w:tcPr>
          <w:p w14:paraId="4CDAD31D" w14:textId="77777777" w:rsidR="009F5BE1" w:rsidRPr="009B5EC7" w:rsidRDefault="009F5BE1" w:rsidP="007E6E61">
            <w:pPr>
              <w:pStyle w:val="TableText"/>
              <w:rPr>
                <w:rtl/>
              </w:rPr>
            </w:pPr>
            <w:r w:rsidRPr="009B5EC7">
              <w:rPr>
                <w:rtl/>
              </w:rPr>
              <w:t>742</w:t>
            </w:r>
          </w:p>
        </w:tc>
        <w:tc>
          <w:tcPr>
            <w:tcW w:w="1220" w:type="dxa"/>
            <w:shd w:val="clear" w:color="auto" w:fill="auto"/>
          </w:tcPr>
          <w:p w14:paraId="01E1EE22" w14:textId="77777777" w:rsidR="009F5BE1" w:rsidRPr="009B5EC7" w:rsidRDefault="009F5BE1" w:rsidP="007E6E61">
            <w:pPr>
              <w:pStyle w:val="TableText"/>
              <w:rPr>
                <w:rtl/>
              </w:rPr>
            </w:pPr>
            <w:r w:rsidRPr="009B5EC7">
              <w:rPr>
                <w:rtl/>
              </w:rPr>
              <w:t>762</w:t>
            </w:r>
          </w:p>
        </w:tc>
      </w:tr>
      <w:tr w:rsidR="009F5BE1" w:rsidRPr="009B5EC7" w14:paraId="0E045C14" w14:textId="77777777" w:rsidTr="009B5EC7">
        <w:tc>
          <w:tcPr>
            <w:tcW w:w="2292" w:type="dxa"/>
            <w:shd w:val="clear" w:color="auto" w:fill="auto"/>
          </w:tcPr>
          <w:p w14:paraId="6E74ACF6"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النقل</w:t>
            </w:r>
          </w:p>
        </w:tc>
        <w:tc>
          <w:tcPr>
            <w:tcW w:w="1219" w:type="dxa"/>
            <w:shd w:val="clear" w:color="auto" w:fill="auto"/>
          </w:tcPr>
          <w:p w14:paraId="0D1C59A6" w14:textId="77777777" w:rsidR="009F5BE1" w:rsidRPr="009B5EC7" w:rsidRDefault="00C0092B" w:rsidP="007E6E61">
            <w:pPr>
              <w:pStyle w:val="TableText"/>
              <w:rPr>
                <w:rtl/>
              </w:rPr>
            </w:pPr>
            <w:r w:rsidRPr="009B5EC7">
              <w:rPr>
                <w:rtl/>
              </w:rPr>
              <w:t>616</w:t>
            </w:r>
            <w:r>
              <w:rPr>
                <w:rtl/>
              </w:rPr>
              <w:t xml:space="preserve"> </w:t>
            </w:r>
            <w:r w:rsidRPr="009B5EC7">
              <w:rPr>
                <w:rtl/>
              </w:rPr>
              <w:t>2</w:t>
            </w:r>
          </w:p>
        </w:tc>
        <w:tc>
          <w:tcPr>
            <w:tcW w:w="1220" w:type="dxa"/>
            <w:shd w:val="clear" w:color="auto" w:fill="auto"/>
          </w:tcPr>
          <w:p w14:paraId="13A7E796" w14:textId="77777777" w:rsidR="009F5BE1" w:rsidRPr="009B5EC7" w:rsidRDefault="00C0092B" w:rsidP="007E6E61">
            <w:pPr>
              <w:pStyle w:val="TableText"/>
              <w:rPr>
                <w:rtl/>
              </w:rPr>
            </w:pPr>
            <w:r w:rsidRPr="009B5EC7">
              <w:rPr>
                <w:rtl/>
              </w:rPr>
              <w:t>629</w:t>
            </w:r>
            <w:r>
              <w:rPr>
                <w:rtl/>
              </w:rPr>
              <w:t xml:space="preserve"> </w:t>
            </w:r>
            <w:r w:rsidRPr="009B5EC7">
              <w:rPr>
                <w:rtl/>
              </w:rPr>
              <w:t>2</w:t>
            </w:r>
          </w:p>
        </w:tc>
        <w:tc>
          <w:tcPr>
            <w:tcW w:w="1219" w:type="dxa"/>
            <w:shd w:val="clear" w:color="auto" w:fill="auto"/>
          </w:tcPr>
          <w:p w14:paraId="2B6C1466" w14:textId="77777777" w:rsidR="009F5BE1" w:rsidRPr="009B5EC7" w:rsidRDefault="00C0092B" w:rsidP="007E6E61">
            <w:pPr>
              <w:pStyle w:val="TableText"/>
              <w:rPr>
                <w:rtl/>
              </w:rPr>
            </w:pPr>
            <w:r w:rsidRPr="009B5EC7">
              <w:rPr>
                <w:rtl/>
              </w:rPr>
              <w:t>583</w:t>
            </w:r>
            <w:r>
              <w:rPr>
                <w:rtl/>
              </w:rPr>
              <w:t xml:space="preserve"> </w:t>
            </w:r>
            <w:r w:rsidRPr="009B5EC7">
              <w:rPr>
                <w:rtl/>
              </w:rPr>
              <w:t>2</w:t>
            </w:r>
          </w:p>
        </w:tc>
        <w:tc>
          <w:tcPr>
            <w:tcW w:w="1220" w:type="dxa"/>
            <w:shd w:val="clear" w:color="auto" w:fill="auto"/>
          </w:tcPr>
          <w:p w14:paraId="6C575BA7" w14:textId="77777777" w:rsidR="009F5BE1" w:rsidRPr="009B5EC7" w:rsidRDefault="00C0092B" w:rsidP="007E6E61">
            <w:pPr>
              <w:pStyle w:val="TableText"/>
              <w:rPr>
                <w:rtl/>
              </w:rPr>
            </w:pPr>
            <w:r w:rsidRPr="009B5EC7">
              <w:rPr>
                <w:rtl/>
              </w:rPr>
              <w:t>499</w:t>
            </w:r>
            <w:r>
              <w:rPr>
                <w:rtl/>
              </w:rPr>
              <w:t xml:space="preserve"> </w:t>
            </w:r>
            <w:r w:rsidRPr="009B5EC7">
              <w:rPr>
                <w:rtl/>
              </w:rPr>
              <w:t>2</w:t>
            </w:r>
          </w:p>
        </w:tc>
        <w:tc>
          <w:tcPr>
            <w:tcW w:w="1220" w:type="dxa"/>
            <w:shd w:val="clear" w:color="auto" w:fill="auto"/>
          </w:tcPr>
          <w:p w14:paraId="6E640442" w14:textId="77777777" w:rsidR="009F5BE1" w:rsidRPr="009B5EC7" w:rsidRDefault="00C0092B" w:rsidP="007E6E61">
            <w:pPr>
              <w:pStyle w:val="TableText"/>
              <w:rPr>
                <w:rtl/>
              </w:rPr>
            </w:pPr>
            <w:r w:rsidRPr="009B5EC7">
              <w:rPr>
                <w:rtl/>
              </w:rPr>
              <w:t>445</w:t>
            </w:r>
            <w:r>
              <w:rPr>
                <w:rtl/>
              </w:rPr>
              <w:t xml:space="preserve"> </w:t>
            </w:r>
            <w:r w:rsidRPr="009B5EC7">
              <w:rPr>
                <w:rtl/>
              </w:rPr>
              <w:t>2</w:t>
            </w:r>
          </w:p>
        </w:tc>
      </w:tr>
      <w:tr w:rsidR="009F5BE1" w:rsidRPr="009B5EC7" w14:paraId="06C57B57" w14:textId="77777777" w:rsidTr="009B5EC7">
        <w:tc>
          <w:tcPr>
            <w:tcW w:w="2292" w:type="dxa"/>
            <w:shd w:val="clear" w:color="auto" w:fill="auto"/>
          </w:tcPr>
          <w:p w14:paraId="584D27BB"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الأنشطة التجارية</w:t>
            </w:r>
          </w:p>
        </w:tc>
        <w:tc>
          <w:tcPr>
            <w:tcW w:w="1219" w:type="dxa"/>
            <w:shd w:val="clear" w:color="auto" w:fill="auto"/>
          </w:tcPr>
          <w:p w14:paraId="22FA212E" w14:textId="77777777" w:rsidR="009F5BE1" w:rsidRPr="009B5EC7" w:rsidRDefault="00C0092B" w:rsidP="007E6E61">
            <w:pPr>
              <w:pStyle w:val="TableText"/>
              <w:rPr>
                <w:rtl/>
              </w:rPr>
            </w:pPr>
            <w:r w:rsidRPr="009B5EC7">
              <w:rPr>
                <w:rtl/>
              </w:rPr>
              <w:t>344</w:t>
            </w:r>
            <w:r>
              <w:rPr>
                <w:rtl/>
              </w:rPr>
              <w:t xml:space="preserve"> </w:t>
            </w:r>
            <w:r w:rsidRPr="009B5EC7">
              <w:rPr>
                <w:rtl/>
              </w:rPr>
              <w:t>1</w:t>
            </w:r>
          </w:p>
        </w:tc>
        <w:tc>
          <w:tcPr>
            <w:tcW w:w="1220" w:type="dxa"/>
            <w:shd w:val="clear" w:color="auto" w:fill="auto"/>
          </w:tcPr>
          <w:p w14:paraId="70D798EE" w14:textId="77777777" w:rsidR="009F5BE1" w:rsidRPr="009B5EC7" w:rsidRDefault="00C0092B" w:rsidP="007E6E61">
            <w:pPr>
              <w:pStyle w:val="TableText"/>
              <w:rPr>
                <w:rtl/>
              </w:rPr>
            </w:pPr>
            <w:r w:rsidRPr="009B5EC7">
              <w:rPr>
                <w:rtl/>
              </w:rPr>
              <w:t>426</w:t>
            </w:r>
            <w:r>
              <w:rPr>
                <w:rtl/>
              </w:rPr>
              <w:t xml:space="preserve"> </w:t>
            </w:r>
            <w:r w:rsidRPr="009B5EC7">
              <w:rPr>
                <w:rtl/>
              </w:rPr>
              <w:t>1</w:t>
            </w:r>
          </w:p>
        </w:tc>
        <w:tc>
          <w:tcPr>
            <w:tcW w:w="1219" w:type="dxa"/>
            <w:shd w:val="clear" w:color="auto" w:fill="auto"/>
          </w:tcPr>
          <w:p w14:paraId="1A12DDA5" w14:textId="77777777" w:rsidR="009F5BE1" w:rsidRPr="009B5EC7" w:rsidRDefault="00C0092B" w:rsidP="007E6E61">
            <w:pPr>
              <w:pStyle w:val="TableText"/>
              <w:rPr>
                <w:rtl/>
              </w:rPr>
            </w:pPr>
            <w:r w:rsidRPr="009B5EC7">
              <w:rPr>
                <w:rtl/>
              </w:rPr>
              <w:t>500</w:t>
            </w:r>
            <w:r>
              <w:rPr>
                <w:rtl/>
              </w:rPr>
              <w:t xml:space="preserve"> </w:t>
            </w:r>
            <w:r w:rsidRPr="009B5EC7">
              <w:rPr>
                <w:rtl/>
              </w:rPr>
              <w:t>1</w:t>
            </w:r>
          </w:p>
        </w:tc>
        <w:tc>
          <w:tcPr>
            <w:tcW w:w="1220" w:type="dxa"/>
            <w:shd w:val="clear" w:color="auto" w:fill="auto"/>
          </w:tcPr>
          <w:p w14:paraId="60CDCE18" w14:textId="77777777" w:rsidR="009F5BE1" w:rsidRPr="009B5EC7" w:rsidRDefault="00C0092B" w:rsidP="007E6E61">
            <w:pPr>
              <w:pStyle w:val="TableText"/>
              <w:rPr>
                <w:rtl/>
              </w:rPr>
            </w:pPr>
            <w:r w:rsidRPr="009B5EC7">
              <w:rPr>
                <w:rtl/>
              </w:rPr>
              <w:t>422</w:t>
            </w:r>
            <w:r>
              <w:rPr>
                <w:rtl/>
              </w:rPr>
              <w:t xml:space="preserve"> </w:t>
            </w:r>
            <w:r w:rsidRPr="009B5EC7">
              <w:rPr>
                <w:rtl/>
              </w:rPr>
              <w:t>1</w:t>
            </w:r>
          </w:p>
        </w:tc>
        <w:tc>
          <w:tcPr>
            <w:tcW w:w="1220" w:type="dxa"/>
            <w:shd w:val="clear" w:color="auto" w:fill="auto"/>
          </w:tcPr>
          <w:p w14:paraId="52684FAD" w14:textId="77777777" w:rsidR="009F5BE1" w:rsidRPr="009B5EC7" w:rsidRDefault="00C0092B" w:rsidP="007E6E61">
            <w:pPr>
              <w:pStyle w:val="TableText"/>
              <w:rPr>
                <w:rtl/>
              </w:rPr>
            </w:pPr>
            <w:r w:rsidRPr="009B5EC7">
              <w:rPr>
                <w:rtl/>
              </w:rPr>
              <w:t>332</w:t>
            </w:r>
            <w:r>
              <w:rPr>
                <w:rtl/>
              </w:rPr>
              <w:t xml:space="preserve"> </w:t>
            </w:r>
            <w:r w:rsidRPr="009B5EC7">
              <w:rPr>
                <w:rtl/>
              </w:rPr>
              <w:t>1</w:t>
            </w:r>
          </w:p>
        </w:tc>
      </w:tr>
      <w:tr w:rsidR="009F5BE1" w:rsidRPr="009B5EC7" w14:paraId="54095527" w14:textId="77777777" w:rsidTr="009B5EC7">
        <w:tc>
          <w:tcPr>
            <w:tcW w:w="2292" w:type="dxa"/>
            <w:shd w:val="clear" w:color="auto" w:fill="auto"/>
          </w:tcPr>
          <w:p w14:paraId="611963C3"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الإدارة العامة والخدمة</w:t>
            </w:r>
          </w:p>
        </w:tc>
        <w:tc>
          <w:tcPr>
            <w:tcW w:w="1219" w:type="dxa"/>
            <w:shd w:val="clear" w:color="auto" w:fill="auto"/>
          </w:tcPr>
          <w:p w14:paraId="261521A8" w14:textId="77777777" w:rsidR="009F5BE1" w:rsidRPr="009B5EC7" w:rsidRDefault="00C0092B" w:rsidP="007E6E61">
            <w:pPr>
              <w:pStyle w:val="TableText"/>
              <w:rPr>
                <w:rtl/>
              </w:rPr>
            </w:pPr>
            <w:r w:rsidRPr="009B5EC7">
              <w:rPr>
                <w:rtl/>
              </w:rPr>
              <w:t>052</w:t>
            </w:r>
            <w:r>
              <w:rPr>
                <w:rtl/>
              </w:rPr>
              <w:t xml:space="preserve"> </w:t>
            </w:r>
            <w:r w:rsidRPr="009B5EC7">
              <w:rPr>
                <w:rtl/>
              </w:rPr>
              <w:t>10</w:t>
            </w:r>
          </w:p>
        </w:tc>
        <w:tc>
          <w:tcPr>
            <w:tcW w:w="1220" w:type="dxa"/>
            <w:shd w:val="clear" w:color="auto" w:fill="auto"/>
          </w:tcPr>
          <w:p w14:paraId="13B90080" w14:textId="77777777" w:rsidR="009F5BE1" w:rsidRPr="009B5EC7" w:rsidRDefault="00C0092B" w:rsidP="007E6E61">
            <w:pPr>
              <w:pStyle w:val="TableText"/>
              <w:rPr>
                <w:rtl/>
              </w:rPr>
            </w:pPr>
            <w:r w:rsidRPr="009B5EC7">
              <w:rPr>
                <w:rtl/>
              </w:rPr>
              <w:t>804</w:t>
            </w:r>
            <w:r>
              <w:rPr>
                <w:rtl/>
              </w:rPr>
              <w:t xml:space="preserve"> </w:t>
            </w:r>
            <w:r w:rsidRPr="009B5EC7">
              <w:rPr>
                <w:rtl/>
              </w:rPr>
              <w:t>9</w:t>
            </w:r>
          </w:p>
        </w:tc>
        <w:tc>
          <w:tcPr>
            <w:tcW w:w="1219" w:type="dxa"/>
            <w:shd w:val="clear" w:color="auto" w:fill="auto"/>
          </w:tcPr>
          <w:p w14:paraId="3B54F981" w14:textId="77777777" w:rsidR="009F5BE1" w:rsidRPr="009B5EC7" w:rsidRDefault="00C0092B" w:rsidP="007E6E61">
            <w:pPr>
              <w:pStyle w:val="TableText"/>
              <w:rPr>
                <w:rtl/>
              </w:rPr>
            </w:pPr>
            <w:r w:rsidRPr="009B5EC7">
              <w:rPr>
                <w:rtl/>
              </w:rPr>
              <w:t>895</w:t>
            </w:r>
            <w:r>
              <w:rPr>
                <w:rtl/>
              </w:rPr>
              <w:t xml:space="preserve"> </w:t>
            </w:r>
            <w:r w:rsidRPr="009B5EC7">
              <w:rPr>
                <w:rtl/>
              </w:rPr>
              <w:t>9</w:t>
            </w:r>
          </w:p>
        </w:tc>
        <w:tc>
          <w:tcPr>
            <w:tcW w:w="1220" w:type="dxa"/>
            <w:shd w:val="clear" w:color="auto" w:fill="auto"/>
          </w:tcPr>
          <w:p w14:paraId="45F49CE2" w14:textId="77777777" w:rsidR="009F5BE1" w:rsidRPr="009B5EC7" w:rsidRDefault="00C0092B" w:rsidP="007E6E61">
            <w:pPr>
              <w:pStyle w:val="TableText"/>
              <w:rPr>
                <w:rtl/>
              </w:rPr>
            </w:pPr>
            <w:r w:rsidRPr="009B5EC7">
              <w:rPr>
                <w:rtl/>
              </w:rPr>
              <w:t>826</w:t>
            </w:r>
            <w:r>
              <w:rPr>
                <w:rtl/>
              </w:rPr>
              <w:t xml:space="preserve"> </w:t>
            </w:r>
            <w:r w:rsidRPr="009B5EC7">
              <w:rPr>
                <w:rtl/>
              </w:rPr>
              <w:t>9</w:t>
            </w:r>
          </w:p>
        </w:tc>
        <w:tc>
          <w:tcPr>
            <w:tcW w:w="1220" w:type="dxa"/>
            <w:shd w:val="clear" w:color="auto" w:fill="auto"/>
          </w:tcPr>
          <w:p w14:paraId="54336DD5" w14:textId="77777777" w:rsidR="009F5BE1" w:rsidRPr="009B5EC7" w:rsidRDefault="00C0092B" w:rsidP="007E6E61">
            <w:pPr>
              <w:pStyle w:val="TableText"/>
              <w:rPr>
                <w:rtl/>
              </w:rPr>
            </w:pPr>
            <w:r w:rsidRPr="009B5EC7">
              <w:rPr>
                <w:rtl/>
              </w:rPr>
              <w:t>307</w:t>
            </w:r>
            <w:r>
              <w:rPr>
                <w:rtl/>
              </w:rPr>
              <w:t xml:space="preserve"> </w:t>
            </w:r>
            <w:r w:rsidRPr="009B5EC7">
              <w:rPr>
                <w:rtl/>
              </w:rPr>
              <w:t>10</w:t>
            </w:r>
          </w:p>
        </w:tc>
      </w:tr>
      <w:tr w:rsidR="009F5BE1" w:rsidRPr="009B5EC7" w14:paraId="5C81C274" w14:textId="77777777" w:rsidTr="009B5EC7">
        <w:tc>
          <w:tcPr>
            <w:tcW w:w="2292" w:type="dxa"/>
            <w:shd w:val="clear" w:color="auto" w:fill="auto"/>
          </w:tcPr>
          <w:p w14:paraId="05148BAB"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مهن اخرى</w:t>
            </w:r>
          </w:p>
        </w:tc>
        <w:tc>
          <w:tcPr>
            <w:tcW w:w="1219" w:type="dxa"/>
            <w:shd w:val="clear" w:color="auto" w:fill="auto"/>
          </w:tcPr>
          <w:p w14:paraId="003ED214" w14:textId="77777777" w:rsidR="009F5BE1" w:rsidRPr="009B5EC7" w:rsidRDefault="009F5BE1" w:rsidP="007E6E61">
            <w:pPr>
              <w:pStyle w:val="TableText"/>
              <w:rPr>
                <w:rtl/>
              </w:rPr>
            </w:pPr>
            <w:r w:rsidRPr="009B5EC7">
              <w:rPr>
                <w:rtl/>
              </w:rPr>
              <w:t>817</w:t>
            </w:r>
          </w:p>
        </w:tc>
        <w:tc>
          <w:tcPr>
            <w:tcW w:w="1220" w:type="dxa"/>
            <w:shd w:val="clear" w:color="auto" w:fill="auto"/>
          </w:tcPr>
          <w:p w14:paraId="050DEA2A" w14:textId="77777777" w:rsidR="009F5BE1" w:rsidRPr="009B5EC7" w:rsidRDefault="009F5BE1" w:rsidP="007E6E61">
            <w:pPr>
              <w:pStyle w:val="TableText"/>
              <w:rPr>
                <w:rtl/>
              </w:rPr>
            </w:pPr>
            <w:r w:rsidRPr="009B5EC7">
              <w:rPr>
                <w:rtl/>
              </w:rPr>
              <w:t>844</w:t>
            </w:r>
          </w:p>
        </w:tc>
        <w:tc>
          <w:tcPr>
            <w:tcW w:w="1219" w:type="dxa"/>
            <w:shd w:val="clear" w:color="auto" w:fill="auto"/>
          </w:tcPr>
          <w:p w14:paraId="01DCF6C6" w14:textId="77777777" w:rsidR="009F5BE1" w:rsidRPr="009B5EC7" w:rsidRDefault="009F5BE1" w:rsidP="007E6E61">
            <w:pPr>
              <w:pStyle w:val="TableText"/>
              <w:rPr>
                <w:rtl/>
              </w:rPr>
            </w:pPr>
            <w:r w:rsidRPr="009B5EC7">
              <w:rPr>
                <w:rtl/>
              </w:rPr>
              <w:t>865</w:t>
            </w:r>
          </w:p>
        </w:tc>
        <w:tc>
          <w:tcPr>
            <w:tcW w:w="1220" w:type="dxa"/>
            <w:shd w:val="clear" w:color="auto" w:fill="auto"/>
          </w:tcPr>
          <w:p w14:paraId="14F3BD8B" w14:textId="77777777" w:rsidR="009F5BE1" w:rsidRPr="009B5EC7" w:rsidRDefault="009F5BE1" w:rsidP="007E6E61">
            <w:pPr>
              <w:pStyle w:val="TableText"/>
              <w:rPr>
                <w:rtl/>
              </w:rPr>
            </w:pPr>
            <w:r w:rsidRPr="009B5EC7">
              <w:rPr>
                <w:rtl/>
              </w:rPr>
              <w:t>890</w:t>
            </w:r>
          </w:p>
        </w:tc>
        <w:tc>
          <w:tcPr>
            <w:tcW w:w="1220" w:type="dxa"/>
            <w:shd w:val="clear" w:color="auto" w:fill="auto"/>
          </w:tcPr>
          <w:p w14:paraId="65BB4638" w14:textId="77777777" w:rsidR="009F5BE1" w:rsidRPr="009B5EC7" w:rsidRDefault="009F5BE1" w:rsidP="007E6E61">
            <w:pPr>
              <w:pStyle w:val="TableText"/>
              <w:rPr>
                <w:rtl/>
              </w:rPr>
            </w:pPr>
            <w:r w:rsidRPr="009B5EC7">
              <w:rPr>
                <w:rtl/>
              </w:rPr>
              <w:t>914</w:t>
            </w:r>
          </w:p>
        </w:tc>
      </w:tr>
      <w:tr w:rsidR="009F5BE1" w:rsidRPr="009B5EC7" w14:paraId="0304FEFD" w14:textId="77777777" w:rsidTr="009B5EC7">
        <w:tc>
          <w:tcPr>
            <w:tcW w:w="2292" w:type="dxa"/>
            <w:tcBorders>
              <w:bottom w:val="single" w:sz="12" w:space="0" w:color="auto"/>
            </w:tcBorders>
            <w:shd w:val="clear" w:color="auto" w:fill="auto"/>
          </w:tcPr>
          <w:p w14:paraId="790DCA48"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 xml:space="preserve">نشاط غير </w:t>
            </w:r>
            <w:r w:rsidRPr="009B5EC7">
              <w:rPr>
                <w:rFonts w:hint="cs"/>
                <w:sz w:val="18"/>
                <w:szCs w:val="26"/>
                <w:rtl/>
                <w:lang w:val="en-GB"/>
              </w:rPr>
              <w:t>مصرح به</w:t>
            </w:r>
          </w:p>
        </w:tc>
        <w:tc>
          <w:tcPr>
            <w:tcW w:w="1219" w:type="dxa"/>
            <w:tcBorders>
              <w:bottom w:val="single" w:sz="12" w:space="0" w:color="auto"/>
            </w:tcBorders>
            <w:shd w:val="clear" w:color="auto" w:fill="auto"/>
          </w:tcPr>
          <w:p w14:paraId="21162CCF" w14:textId="77777777" w:rsidR="009F5BE1" w:rsidRPr="009B5EC7" w:rsidRDefault="009F5BE1" w:rsidP="007E6E61">
            <w:pPr>
              <w:pStyle w:val="TableText"/>
              <w:rPr>
                <w:rtl/>
              </w:rPr>
            </w:pPr>
            <w:r w:rsidRPr="009B5EC7">
              <w:rPr>
                <w:rtl/>
              </w:rPr>
              <w:t>789</w:t>
            </w:r>
          </w:p>
        </w:tc>
        <w:tc>
          <w:tcPr>
            <w:tcW w:w="1220" w:type="dxa"/>
            <w:tcBorders>
              <w:bottom w:val="single" w:sz="12" w:space="0" w:color="auto"/>
            </w:tcBorders>
            <w:shd w:val="clear" w:color="auto" w:fill="auto"/>
          </w:tcPr>
          <w:p w14:paraId="6AC1D664" w14:textId="77777777" w:rsidR="009F5BE1" w:rsidRPr="009B5EC7" w:rsidRDefault="009F5BE1" w:rsidP="007E6E61">
            <w:pPr>
              <w:pStyle w:val="TableText"/>
              <w:rPr>
                <w:rtl/>
              </w:rPr>
            </w:pPr>
            <w:r w:rsidRPr="009B5EC7">
              <w:rPr>
                <w:rtl/>
              </w:rPr>
              <w:t>705</w:t>
            </w:r>
          </w:p>
        </w:tc>
        <w:tc>
          <w:tcPr>
            <w:tcW w:w="1219" w:type="dxa"/>
            <w:tcBorders>
              <w:bottom w:val="single" w:sz="12" w:space="0" w:color="auto"/>
            </w:tcBorders>
            <w:shd w:val="clear" w:color="auto" w:fill="auto"/>
          </w:tcPr>
          <w:p w14:paraId="294AA853" w14:textId="77777777" w:rsidR="009F5BE1" w:rsidRPr="009B5EC7" w:rsidRDefault="009F5BE1" w:rsidP="007E6E61">
            <w:pPr>
              <w:pStyle w:val="TableText"/>
              <w:rPr>
                <w:rtl/>
              </w:rPr>
            </w:pPr>
            <w:r w:rsidRPr="009B5EC7">
              <w:rPr>
                <w:rtl/>
              </w:rPr>
              <w:t>591</w:t>
            </w:r>
          </w:p>
        </w:tc>
        <w:tc>
          <w:tcPr>
            <w:tcW w:w="1220" w:type="dxa"/>
            <w:tcBorders>
              <w:bottom w:val="single" w:sz="12" w:space="0" w:color="auto"/>
            </w:tcBorders>
            <w:shd w:val="clear" w:color="auto" w:fill="auto"/>
          </w:tcPr>
          <w:p w14:paraId="30284481" w14:textId="77777777" w:rsidR="009F5BE1" w:rsidRPr="009B5EC7" w:rsidRDefault="009F5BE1" w:rsidP="007E6E61">
            <w:pPr>
              <w:pStyle w:val="TableText"/>
              <w:rPr>
                <w:rtl/>
              </w:rPr>
            </w:pPr>
            <w:r w:rsidRPr="009B5EC7">
              <w:rPr>
                <w:rtl/>
              </w:rPr>
              <w:t>792</w:t>
            </w:r>
          </w:p>
        </w:tc>
        <w:tc>
          <w:tcPr>
            <w:tcW w:w="1220" w:type="dxa"/>
            <w:tcBorders>
              <w:bottom w:val="single" w:sz="12" w:space="0" w:color="auto"/>
            </w:tcBorders>
            <w:shd w:val="clear" w:color="auto" w:fill="auto"/>
          </w:tcPr>
          <w:p w14:paraId="13D8E63A" w14:textId="77777777" w:rsidR="009F5BE1" w:rsidRPr="009B5EC7" w:rsidRDefault="009F5BE1" w:rsidP="007E6E61">
            <w:pPr>
              <w:pStyle w:val="TableText"/>
              <w:rPr>
                <w:rtl/>
              </w:rPr>
            </w:pPr>
            <w:r w:rsidRPr="009B5EC7">
              <w:rPr>
                <w:rtl/>
              </w:rPr>
              <w:t>301</w:t>
            </w:r>
          </w:p>
        </w:tc>
      </w:tr>
    </w:tbl>
    <w:p w14:paraId="71B6E10F"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sz w:val="18"/>
          <w:szCs w:val="26"/>
          <w:rtl/>
        </w:rPr>
        <w:tab/>
      </w:r>
      <w:r w:rsidRPr="004A1955">
        <w:rPr>
          <w:sz w:val="18"/>
          <w:szCs w:val="26"/>
        </w:rPr>
        <w:t>http://bank.stat.gl/AREBFB1</w:t>
      </w:r>
      <w:r w:rsidRPr="004A1955">
        <w:rPr>
          <w:sz w:val="18"/>
          <w:szCs w:val="26"/>
          <w:rtl/>
        </w:rPr>
        <w:t>.</w:t>
      </w:r>
    </w:p>
    <w:p w14:paraId="0FE502A7" w14:textId="77777777" w:rsidR="009F5BE1" w:rsidRPr="004A1955" w:rsidRDefault="009F5BE1" w:rsidP="005A1DD6">
      <w:pPr>
        <w:pStyle w:val="SingleTxtGA"/>
        <w:spacing w:before="240"/>
        <w:rPr>
          <w:rtl/>
        </w:rPr>
      </w:pPr>
      <w:r w:rsidRPr="004A1955">
        <w:rPr>
          <w:rtl/>
        </w:rPr>
        <w:t>331-</w:t>
      </w:r>
      <w:r w:rsidRPr="004A1955">
        <w:rPr>
          <w:rtl/>
        </w:rPr>
        <w:tab/>
        <w:t>الجرائم المبلغ عنها</w:t>
      </w:r>
      <w:r w:rsidR="00141BEE">
        <w:rPr>
          <w:rFonts w:hint="cs"/>
          <w:rtl/>
        </w:rPr>
        <w:t>.</w:t>
      </w:r>
    </w:p>
    <w:p w14:paraId="5FA370FF" w14:textId="77777777" w:rsidR="009F5BE1" w:rsidRPr="004A1955" w:rsidRDefault="009F5BE1" w:rsidP="009F5BE1">
      <w:pPr>
        <w:pStyle w:val="SingleTxtGA"/>
        <w:rPr>
          <w:b/>
          <w:bCs/>
          <w:rtl/>
        </w:rPr>
      </w:pPr>
      <w:r w:rsidRPr="004A1955">
        <w:rPr>
          <w:rtl/>
        </w:rPr>
        <w:t>الجدول 6</w:t>
      </w:r>
      <w:r w:rsidRPr="004A1955">
        <w:rPr>
          <w:rtl/>
        </w:rPr>
        <w:tab/>
      </w:r>
      <w:r w:rsidRPr="004A1955">
        <w:rPr>
          <w:rtl/>
        </w:rPr>
        <w:br/>
      </w:r>
      <w:r w:rsidRPr="004A1955">
        <w:rPr>
          <w:b/>
          <w:bCs/>
          <w:rtl/>
        </w:rPr>
        <w:t>الجرائم المبلغ عنها</w:t>
      </w:r>
    </w:p>
    <w:tbl>
      <w:tblPr>
        <w:bidiVisual/>
        <w:tblW w:w="8390" w:type="dxa"/>
        <w:tblInd w:w="1247" w:type="dxa"/>
        <w:tblLayout w:type="fixed"/>
        <w:tblCellMar>
          <w:left w:w="0" w:type="dxa"/>
          <w:right w:w="0" w:type="dxa"/>
        </w:tblCellMar>
        <w:tblLook w:val="04A0" w:firstRow="1" w:lastRow="0" w:firstColumn="1" w:lastColumn="0" w:noHBand="0" w:noVBand="1"/>
      </w:tblPr>
      <w:tblGrid>
        <w:gridCol w:w="3426"/>
        <w:gridCol w:w="992"/>
        <w:gridCol w:w="993"/>
        <w:gridCol w:w="993"/>
        <w:gridCol w:w="993"/>
        <w:gridCol w:w="993"/>
      </w:tblGrid>
      <w:tr w:rsidR="009F5BE1" w:rsidRPr="009B5EC7" w14:paraId="521DC0AB" w14:textId="77777777" w:rsidTr="009B5EC7">
        <w:trPr>
          <w:tblHeader/>
        </w:trPr>
        <w:tc>
          <w:tcPr>
            <w:tcW w:w="3426" w:type="dxa"/>
            <w:tcBorders>
              <w:top w:val="single" w:sz="4" w:space="0" w:color="auto"/>
              <w:bottom w:val="single" w:sz="12" w:space="0" w:color="auto"/>
            </w:tcBorders>
            <w:shd w:val="clear" w:color="auto" w:fill="auto"/>
            <w:vAlign w:val="bottom"/>
          </w:tcPr>
          <w:p w14:paraId="1C32C68C" w14:textId="77777777" w:rsidR="009F5BE1" w:rsidRPr="009B5EC7" w:rsidRDefault="009F5BE1" w:rsidP="009B5EC7">
            <w:pPr>
              <w:bidi w:val="0"/>
              <w:spacing w:before="40" w:after="40" w:line="300" w:lineRule="exact"/>
              <w:ind w:left="113" w:right="113"/>
              <w:rPr>
                <w:i/>
                <w:iCs/>
                <w:sz w:val="18"/>
                <w:szCs w:val="26"/>
              </w:rPr>
            </w:pPr>
          </w:p>
        </w:tc>
        <w:tc>
          <w:tcPr>
            <w:tcW w:w="992" w:type="dxa"/>
            <w:tcBorders>
              <w:top w:val="single" w:sz="4" w:space="0" w:color="auto"/>
              <w:bottom w:val="single" w:sz="12" w:space="0" w:color="auto"/>
            </w:tcBorders>
            <w:shd w:val="clear" w:color="auto" w:fill="auto"/>
            <w:vAlign w:val="bottom"/>
          </w:tcPr>
          <w:p w14:paraId="62F7AF84"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2012</w:t>
            </w:r>
          </w:p>
        </w:tc>
        <w:tc>
          <w:tcPr>
            <w:tcW w:w="993" w:type="dxa"/>
            <w:tcBorders>
              <w:top w:val="single" w:sz="4" w:space="0" w:color="auto"/>
              <w:bottom w:val="single" w:sz="12" w:space="0" w:color="auto"/>
            </w:tcBorders>
            <w:shd w:val="clear" w:color="auto" w:fill="auto"/>
            <w:vAlign w:val="bottom"/>
          </w:tcPr>
          <w:p w14:paraId="53153FCE"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2013</w:t>
            </w:r>
          </w:p>
        </w:tc>
        <w:tc>
          <w:tcPr>
            <w:tcW w:w="993" w:type="dxa"/>
            <w:tcBorders>
              <w:top w:val="single" w:sz="4" w:space="0" w:color="auto"/>
              <w:bottom w:val="single" w:sz="12" w:space="0" w:color="auto"/>
            </w:tcBorders>
            <w:shd w:val="clear" w:color="auto" w:fill="auto"/>
            <w:vAlign w:val="bottom"/>
          </w:tcPr>
          <w:p w14:paraId="713DAE68"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2014</w:t>
            </w:r>
          </w:p>
        </w:tc>
        <w:tc>
          <w:tcPr>
            <w:tcW w:w="993" w:type="dxa"/>
            <w:tcBorders>
              <w:top w:val="single" w:sz="4" w:space="0" w:color="auto"/>
              <w:bottom w:val="single" w:sz="12" w:space="0" w:color="auto"/>
            </w:tcBorders>
            <w:shd w:val="clear" w:color="auto" w:fill="auto"/>
            <w:vAlign w:val="bottom"/>
          </w:tcPr>
          <w:p w14:paraId="6658AD30"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2015</w:t>
            </w:r>
          </w:p>
        </w:tc>
        <w:tc>
          <w:tcPr>
            <w:tcW w:w="993" w:type="dxa"/>
            <w:tcBorders>
              <w:top w:val="single" w:sz="4" w:space="0" w:color="auto"/>
              <w:bottom w:val="single" w:sz="12" w:space="0" w:color="auto"/>
            </w:tcBorders>
            <w:shd w:val="clear" w:color="auto" w:fill="auto"/>
            <w:vAlign w:val="bottom"/>
          </w:tcPr>
          <w:p w14:paraId="72F8E95E" w14:textId="77777777" w:rsidR="009F5BE1" w:rsidRPr="009B5EC7" w:rsidRDefault="009F5BE1" w:rsidP="009B5EC7">
            <w:pPr>
              <w:spacing w:before="40" w:after="40" w:line="300" w:lineRule="exact"/>
              <w:ind w:left="113" w:right="113"/>
              <w:rPr>
                <w:i/>
                <w:iCs/>
                <w:sz w:val="18"/>
                <w:szCs w:val="26"/>
                <w:rtl/>
                <w:lang w:val="en-GB"/>
              </w:rPr>
            </w:pPr>
            <w:r w:rsidRPr="009B5EC7">
              <w:rPr>
                <w:i/>
                <w:iCs/>
                <w:sz w:val="18"/>
                <w:szCs w:val="26"/>
                <w:rtl/>
                <w:lang w:val="en-GB"/>
              </w:rPr>
              <w:t>2016</w:t>
            </w:r>
          </w:p>
        </w:tc>
      </w:tr>
      <w:tr w:rsidR="009F5BE1" w:rsidRPr="009B5EC7" w14:paraId="21B3C7A4" w14:textId="77777777" w:rsidTr="009B5EC7">
        <w:tc>
          <w:tcPr>
            <w:tcW w:w="3426" w:type="dxa"/>
            <w:tcBorders>
              <w:top w:val="single" w:sz="12" w:space="0" w:color="auto"/>
            </w:tcBorders>
            <w:shd w:val="clear" w:color="auto" w:fill="auto"/>
          </w:tcPr>
          <w:p w14:paraId="5A755455" w14:textId="77777777" w:rsidR="009F5BE1" w:rsidRPr="009B5EC7" w:rsidRDefault="009F5BE1" w:rsidP="0005045D">
            <w:pPr>
              <w:spacing w:before="40" w:after="40" w:line="300" w:lineRule="exact"/>
              <w:ind w:left="113" w:right="113" w:firstLine="201"/>
              <w:rPr>
                <w:bCs/>
                <w:sz w:val="18"/>
                <w:szCs w:val="26"/>
                <w:rtl/>
                <w:lang w:val="en-GB" w:bidi="ar-DZ"/>
              </w:rPr>
            </w:pPr>
            <w:r w:rsidRPr="009B5EC7">
              <w:rPr>
                <w:bCs/>
                <w:sz w:val="18"/>
                <w:szCs w:val="26"/>
                <w:rtl/>
                <w:lang w:val="en-GB"/>
              </w:rPr>
              <w:t>الجرائم المبلغ عنها، المجموع</w:t>
            </w:r>
          </w:p>
        </w:tc>
        <w:tc>
          <w:tcPr>
            <w:tcW w:w="992" w:type="dxa"/>
            <w:tcBorders>
              <w:top w:val="single" w:sz="12" w:space="0" w:color="auto"/>
            </w:tcBorders>
            <w:shd w:val="clear" w:color="auto" w:fill="auto"/>
          </w:tcPr>
          <w:p w14:paraId="62313684" w14:textId="77777777" w:rsidR="009F5BE1" w:rsidRPr="007E6E61" w:rsidRDefault="00C0092B" w:rsidP="007E6E61">
            <w:pPr>
              <w:pStyle w:val="TableText"/>
              <w:rPr>
                <w:b/>
                <w:bCs/>
                <w:rtl/>
              </w:rPr>
            </w:pPr>
            <w:r w:rsidRPr="007E6E61">
              <w:rPr>
                <w:b/>
                <w:bCs/>
                <w:rtl/>
              </w:rPr>
              <w:t>078</w:t>
            </w:r>
            <w:r>
              <w:rPr>
                <w:b/>
                <w:bCs/>
                <w:rtl/>
              </w:rPr>
              <w:t xml:space="preserve"> </w:t>
            </w:r>
            <w:r w:rsidRPr="007E6E61">
              <w:rPr>
                <w:b/>
                <w:bCs/>
                <w:rtl/>
              </w:rPr>
              <w:t>5</w:t>
            </w:r>
          </w:p>
        </w:tc>
        <w:tc>
          <w:tcPr>
            <w:tcW w:w="993" w:type="dxa"/>
            <w:tcBorders>
              <w:top w:val="single" w:sz="12" w:space="0" w:color="auto"/>
            </w:tcBorders>
            <w:shd w:val="clear" w:color="auto" w:fill="auto"/>
          </w:tcPr>
          <w:p w14:paraId="1505468A" w14:textId="77777777" w:rsidR="009F5BE1" w:rsidRPr="007E6E61" w:rsidRDefault="00C0092B" w:rsidP="007E6E61">
            <w:pPr>
              <w:pStyle w:val="TableText"/>
              <w:rPr>
                <w:b/>
                <w:bCs/>
                <w:rtl/>
              </w:rPr>
            </w:pPr>
            <w:r w:rsidRPr="007E6E61">
              <w:rPr>
                <w:b/>
                <w:bCs/>
                <w:rtl/>
              </w:rPr>
              <w:t>406</w:t>
            </w:r>
            <w:r>
              <w:rPr>
                <w:b/>
                <w:bCs/>
                <w:rtl/>
              </w:rPr>
              <w:t xml:space="preserve"> </w:t>
            </w:r>
            <w:r w:rsidRPr="007E6E61">
              <w:rPr>
                <w:b/>
                <w:bCs/>
                <w:rtl/>
              </w:rPr>
              <w:t>4</w:t>
            </w:r>
          </w:p>
        </w:tc>
        <w:tc>
          <w:tcPr>
            <w:tcW w:w="993" w:type="dxa"/>
            <w:tcBorders>
              <w:top w:val="single" w:sz="12" w:space="0" w:color="auto"/>
            </w:tcBorders>
            <w:shd w:val="clear" w:color="auto" w:fill="auto"/>
          </w:tcPr>
          <w:p w14:paraId="066FD4C8" w14:textId="77777777" w:rsidR="009F5BE1" w:rsidRPr="007E6E61" w:rsidRDefault="00C0092B" w:rsidP="007E6E61">
            <w:pPr>
              <w:pStyle w:val="TableText"/>
              <w:rPr>
                <w:b/>
                <w:bCs/>
                <w:rtl/>
              </w:rPr>
            </w:pPr>
            <w:r w:rsidRPr="007E6E61">
              <w:rPr>
                <w:b/>
                <w:bCs/>
                <w:rtl/>
              </w:rPr>
              <w:t>385</w:t>
            </w:r>
            <w:r>
              <w:rPr>
                <w:b/>
                <w:bCs/>
                <w:rtl/>
              </w:rPr>
              <w:t xml:space="preserve"> </w:t>
            </w:r>
            <w:r w:rsidRPr="007E6E61">
              <w:rPr>
                <w:b/>
                <w:bCs/>
                <w:rtl/>
              </w:rPr>
              <w:t>4</w:t>
            </w:r>
          </w:p>
        </w:tc>
        <w:tc>
          <w:tcPr>
            <w:tcW w:w="993" w:type="dxa"/>
            <w:tcBorders>
              <w:top w:val="single" w:sz="12" w:space="0" w:color="auto"/>
            </w:tcBorders>
            <w:shd w:val="clear" w:color="auto" w:fill="auto"/>
          </w:tcPr>
          <w:p w14:paraId="0B42BC6C" w14:textId="77777777" w:rsidR="009F5BE1" w:rsidRPr="007E6E61" w:rsidRDefault="00C0092B" w:rsidP="007E6E61">
            <w:pPr>
              <w:pStyle w:val="TableText"/>
              <w:rPr>
                <w:b/>
                <w:bCs/>
                <w:rtl/>
              </w:rPr>
            </w:pPr>
            <w:r w:rsidRPr="007E6E61">
              <w:rPr>
                <w:b/>
                <w:bCs/>
                <w:rtl/>
              </w:rPr>
              <w:t>959</w:t>
            </w:r>
            <w:r>
              <w:rPr>
                <w:b/>
                <w:bCs/>
                <w:rtl/>
              </w:rPr>
              <w:t xml:space="preserve"> </w:t>
            </w:r>
            <w:r w:rsidRPr="007E6E61">
              <w:rPr>
                <w:b/>
                <w:bCs/>
                <w:rtl/>
              </w:rPr>
              <w:t>3</w:t>
            </w:r>
          </w:p>
        </w:tc>
        <w:tc>
          <w:tcPr>
            <w:tcW w:w="993" w:type="dxa"/>
            <w:tcBorders>
              <w:top w:val="single" w:sz="12" w:space="0" w:color="auto"/>
            </w:tcBorders>
            <w:shd w:val="clear" w:color="auto" w:fill="auto"/>
          </w:tcPr>
          <w:p w14:paraId="1A4344D1" w14:textId="77777777" w:rsidR="009F5BE1" w:rsidRPr="007E6E61" w:rsidRDefault="00C0092B" w:rsidP="007E6E61">
            <w:pPr>
              <w:pStyle w:val="TableText"/>
              <w:rPr>
                <w:b/>
                <w:bCs/>
                <w:rtl/>
              </w:rPr>
            </w:pPr>
            <w:r w:rsidRPr="007E6E61">
              <w:rPr>
                <w:b/>
                <w:bCs/>
                <w:rtl/>
              </w:rPr>
              <w:t>333</w:t>
            </w:r>
            <w:r>
              <w:rPr>
                <w:b/>
                <w:bCs/>
                <w:rtl/>
              </w:rPr>
              <w:t xml:space="preserve"> </w:t>
            </w:r>
            <w:r w:rsidRPr="007E6E61">
              <w:rPr>
                <w:b/>
                <w:bCs/>
                <w:rtl/>
              </w:rPr>
              <w:t>4</w:t>
            </w:r>
          </w:p>
        </w:tc>
      </w:tr>
      <w:tr w:rsidR="009F5BE1" w:rsidRPr="009B5EC7" w14:paraId="6A4DED22" w14:textId="77777777" w:rsidTr="009B5EC7">
        <w:tc>
          <w:tcPr>
            <w:tcW w:w="3426" w:type="dxa"/>
            <w:shd w:val="clear" w:color="auto" w:fill="auto"/>
          </w:tcPr>
          <w:p w14:paraId="08FE9D86" w14:textId="77777777" w:rsidR="009F5BE1" w:rsidRPr="009B5EC7" w:rsidRDefault="009F5BE1" w:rsidP="009B5EC7">
            <w:pPr>
              <w:spacing w:before="40" w:after="40" w:line="300" w:lineRule="exact"/>
              <w:ind w:left="113" w:right="113"/>
              <w:rPr>
                <w:sz w:val="18"/>
                <w:szCs w:val="26"/>
                <w:rtl/>
                <w:lang w:val="en-GB"/>
              </w:rPr>
            </w:pPr>
            <w:r w:rsidRPr="009B5EC7">
              <w:rPr>
                <w:rFonts w:hint="cs"/>
                <w:sz w:val="18"/>
                <w:szCs w:val="26"/>
                <w:rtl/>
                <w:lang w:val="en-GB"/>
              </w:rPr>
              <w:t>ال</w:t>
            </w:r>
            <w:r w:rsidRPr="009B5EC7">
              <w:rPr>
                <w:sz w:val="18"/>
                <w:szCs w:val="26"/>
                <w:rtl/>
                <w:lang w:val="en-GB"/>
              </w:rPr>
              <w:t xml:space="preserve">جرائم </w:t>
            </w:r>
            <w:r w:rsidRPr="009B5EC7">
              <w:rPr>
                <w:rFonts w:hint="cs"/>
                <w:sz w:val="18"/>
                <w:szCs w:val="26"/>
                <w:rtl/>
                <w:lang w:val="en-GB"/>
              </w:rPr>
              <w:t>ال</w:t>
            </w:r>
            <w:r w:rsidRPr="009B5EC7">
              <w:rPr>
                <w:sz w:val="18"/>
                <w:szCs w:val="26"/>
                <w:rtl/>
                <w:lang w:val="en-GB"/>
              </w:rPr>
              <w:t>جنسية</w:t>
            </w:r>
          </w:p>
        </w:tc>
        <w:tc>
          <w:tcPr>
            <w:tcW w:w="992" w:type="dxa"/>
            <w:shd w:val="clear" w:color="auto" w:fill="auto"/>
          </w:tcPr>
          <w:p w14:paraId="2AEDC0F9" w14:textId="77777777" w:rsidR="009F5BE1" w:rsidRPr="009B5EC7" w:rsidRDefault="009F5BE1" w:rsidP="007E6E61">
            <w:pPr>
              <w:pStyle w:val="TableText"/>
              <w:rPr>
                <w:rtl/>
              </w:rPr>
            </w:pPr>
            <w:r w:rsidRPr="009B5EC7">
              <w:rPr>
                <w:rtl/>
              </w:rPr>
              <w:t>302</w:t>
            </w:r>
          </w:p>
        </w:tc>
        <w:tc>
          <w:tcPr>
            <w:tcW w:w="993" w:type="dxa"/>
            <w:shd w:val="clear" w:color="auto" w:fill="auto"/>
          </w:tcPr>
          <w:p w14:paraId="7E10D922" w14:textId="77777777" w:rsidR="009F5BE1" w:rsidRPr="009B5EC7" w:rsidRDefault="009F5BE1" w:rsidP="007E6E61">
            <w:pPr>
              <w:pStyle w:val="TableText"/>
              <w:rPr>
                <w:rtl/>
              </w:rPr>
            </w:pPr>
            <w:r w:rsidRPr="009B5EC7">
              <w:rPr>
                <w:rtl/>
              </w:rPr>
              <w:t>332</w:t>
            </w:r>
          </w:p>
        </w:tc>
        <w:tc>
          <w:tcPr>
            <w:tcW w:w="993" w:type="dxa"/>
            <w:shd w:val="clear" w:color="auto" w:fill="auto"/>
          </w:tcPr>
          <w:p w14:paraId="6766F4E5" w14:textId="77777777" w:rsidR="009F5BE1" w:rsidRPr="009B5EC7" w:rsidRDefault="009F5BE1" w:rsidP="007E6E61">
            <w:pPr>
              <w:pStyle w:val="TableText"/>
              <w:rPr>
                <w:rtl/>
              </w:rPr>
            </w:pPr>
            <w:r w:rsidRPr="009B5EC7">
              <w:rPr>
                <w:rtl/>
              </w:rPr>
              <w:t>349</w:t>
            </w:r>
          </w:p>
        </w:tc>
        <w:tc>
          <w:tcPr>
            <w:tcW w:w="993" w:type="dxa"/>
            <w:shd w:val="clear" w:color="auto" w:fill="auto"/>
          </w:tcPr>
          <w:p w14:paraId="73CDE5A8" w14:textId="77777777" w:rsidR="009F5BE1" w:rsidRPr="009B5EC7" w:rsidRDefault="009F5BE1" w:rsidP="007E6E61">
            <w:pPr>
              <w:pStyle w:val="TableText"/>
              <w:rPr>
                <w:rtl/>
              </w:rPr>
            </w:pPr>
            <w:r w:rsidRPr="009B5EC7">
              <w:rPr>
                <w:rtl/>
              </w:rPr>
              <w:t>300</w:t>
            </w:r>
          </w:p>
        </w:tc>
        <w:tc>
          <w:tcPr>
            <w:tcW w:w="993" w:type="dxa"/>
            <w:shd w:val="clear" w:color="auto" w:fill="auto"/>
          </w:tcPr>
          <w:p w14:paraId="3CF05086" w14:textId="77777777" w:rsidR="009F5BE1" w:rsidRPr="009B5EC7" w:rsidRDefault="009F5BE1" w:rsidP="007E6E61">
            <w:pPr>
              <w:pStyle w:val="TableText"/>
              <w:rPr>
                <w:rtl/>
              </w:rPr>
            </w:pPr>
            <w:r w:rsidRPr="009B5EC7">
              <w:rPr>
                <w:rtl/>
              </w:rPr>
              <w:t>386</w:t>
            </w:r>
          </w:p>
        </w:tc>
      </w:tr>
      <w:tr w:rsidR="009F5BE1" w:rsidRPr="009B5EC7" w14:paraId="2D2C6328" w14:textId="77777777" w:rsidTr="009B5EC7">
        <w:tc>
          <w:tcPr>
            <w:tcW w:w="3426" w:type="dxa"/>
            <w:shd w:val="clear" w:color="auto" w:fill="auto"/>
          </w:tcPr>
          <w:p w14:paraId="4A8F23FE"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جرائم العنف</w:t>
            </w:r>
          </w:p>
        </w:tc>
        <w:tc>
          <w:tcPr>
            <w:tcW w:w="992" w:type="dxa"/>
            <w:shd w:val="clear" w:color="auto" w:fill="auto"/>
          </w:tcPr>
          <w:p w14:paraId="70649DAA" w14:textId="77777777" w:rsidR="009F5BE1" w:rsidRPr="009B5EC7" w:rsidRDefault="009F5BE1" w:rsidP="007E6E61">
            <w:pPr>
              <w:pStyle w:val="TableText"/>
              <w:rPr>
                <w:rtl/>
              </w:rPr>
            </w:pPr>
            <w:r w:rsidRPr="009B5EC7">
              <w:rPr>
                <w:rtl/>
              </w:rPr>
              <w:t>941</w:t>
            </w:r>
          </w:p>
        </w:tc>
        <w:tc>
          <w:tcPr>
            <w:tcW w:w="993" w:type="dxa"/>
            <w:shd w:val="clear" w:color="auto" w:fill="auto"/>
          </w:tcPr>
          <w:p w14:paraId="5F016D28" w14:textId="77777777" w:rsidR="009F5BE1" w:rsidRPr="009B5EC7" w:rsidRDefault="009F5BE1" w:rsidP="007E6E61">
            <w:pPr>
              <w:pStyle w:val="TableText"/>
              <w:rPr>
                <w:rtl/>
              </w:rPr>
            </w:pPr>
            <w:r w:rsidRPr="009B5EC7">
              <w:rPr>
                <w:rtl/>
              </w:rPr>
              <w:t>920</w:t>
            </w:r>
          </w:p>
        </w:tc>
        <w:tc>
          <w:tcPr>
            <w:tcW w:w="993" w:type="dxa"/>
            <w:shd w:val="clear" w:color="auto" w:fill="auto"/>
          </w:tcPr>
          <w:p w14:paraId="54C56EAC" w14:textId="77777777" w:rsidR="009F5BE1" w:rsidRPr="009B5EC7" w:rsidRDefault="009F5BE1" w:rsidP="007E6E61">
            <w:pPr>
              <w:pStyle w:val="TableText"/>
              <w:rPr>
                <w:rtl/>
              </w:rPr>
            </w:pPr>
            <w:r w:rsidRPr="009B5EC7">
              <w:rPr>
                <w:rtl/>
              </w:rPr>
              <w:t>911</w:t>
            </w:r>
          </w:p>
        </w:tc>
        <w:tc>
          <w:tcPr>
            <w:tcW w:w="993" w:type="dxa"/>
            <w:shd w:val="clear" w:color="auto" w:fill="auto"/>
          </w:tcPr>
          <w:p w14:paraId="35339FD7" w14:textId="77777777" w:rsidR="009F5BE1" w:rsidRPr="009B5EC7" w:rsidRDefault="009F5BE1" w:rsidP="007E6E61">
            <w:pPr>
              <w:pStyle w:val="TableText"/>
              <w:rPr>
                <w:rtl/>
              </w:rPr>
            </w:pPr>
            <w:r w:rsidRPr="009B5EC7">
              <w:rPr>
                <w:rtl/>
              </w:rPr>
              <w:t>882</w:t>
            </w:r>
          </w:p>
        </w:tc>
        <w:tc>
          <w:tcPr>
            <w:tcW w:w="993" w:type="dxa"/>
            <w:shd w:val="clear" w:color="auto" w:fill="auto"/>
          </w:tcPr>
          <w:p w14:paraId="1887CF67" w14:textId="77777777" w:rsidR="009F5BE1" w:rsidRPr="009B5EC7" w:rsidRDefault="009F5BE1" w:rsidP="007E6E61">
            <w:pPr>
              <w:pStyle w:val="TableText"/>
              <w:rPr>
                <w:rtl/>
              </w:rPr>
            </w:pPr>
            <w:r w:rsidRPr="009B5EC7">
              <w:rPr>
                <w:rtl/>
              </w:rPr>
              <w:t>973</w:t>
            </w:r>
          </w:p>
        </w:tc>
      </w:tr>
      <w:tr w:rsidR="009F5BE1" w:rsidRPr="009B5EC7" w14:paraId="426B7395" w14:textId="77777777" w:rsidTr="009B5EC7">
        <w:tc>
          <w:tcPr>
            <w:tcW w:w="3426" w:type="dxa"/>
            <w:shd w:val="clear" w:color="auto" w:fill="auto"/>
          </w:tcPr>
          <w:p w14:paraId="1AE4CCFA" w14:textId="77777777" w:rsidR="009F5BE1" w:rsidRPr="009B5EC7" w:rsidRDefault="009F5BE1" w:rsidP="009B5EC7">
            <w:pPr>
              <w:spacing w:before="40" w:after="40" w:line="300" w:lineRule="exact"/>
              <w:ind w:left="113" w:right="113"/>
              <w:rPr>
                <w:sz w:val="18"/>
                <w:szCs w:val="26"/>
                <w:rtl/>
                <w:lang w:val="en-GB"/>
              </w:rPr>
            </w:pPr>
            <w:r w:rsidRPr="009B5EC7">
              <w:rPr>
                <w:sz w:val="18"/>
                <w:szCs w:val="26"/>
                <w:rtl/>
                <w:lang w:val="en-GB"/>
              </w:rPr>
              <w:t>السرقة</w:t>
            </w:r>
          </w:p>
        </w:tc>
        <w:tc>
          <w:tcPr>
            <w:tcW w:w="992" w:type="dxa"/>
            <w:shd w:val="clear" w:color="auto" w:fill="auto"/>
          </w:tcPr>
          <w:p w14:paraId="56984552" w14:textId="77777777" w:rsidR="009F5BE1" w:rsidRPr="009B5EC7" w:rsidRDefault="00C0092B" w:rsidP="007E6E61">
            <w:pPr>
              <w:pStyle w:val="TableText"/>
              <w:rPr>
                <w:rtl/>
              </w:rPr>
            </w:pPr>
            <w:r w:rsidRPr="009B5EC7">
              <w:rPr>
                <w:rtl/>
              </w:rPr>
              <w:t>655</w:t>
            </w:r>
            <w:r>
              <w:rPr>
                <w:rtl/>
              </w:rPr>
              <w:t xml:space="preserve"> </w:t>
            </w:r>
            <w:r w:rsidRPr="009B5EC7">
              <w:rPr>
                <w:rtl/>
              </w:rPr>
              <w:t>3</w:t>
            </w:r>
          </w:p>
        </w:tc>
        <w:tc>
          <w:tcPr>
            <w:tcW w:w="993" w:type="dxa"/>
            <w:shd w:val="clear" w:color="auto" w:fill="auto"/>
          </w:tcPr>
          <w:p w14:paraId="2AA844F7" w14:textId="77777777" w:rsidR="009F5BE1" w:rsidRPr="009B5EC7" w:rsidRDefault="00C0092B" w:rsidP="007E6E61">
            <w:pPr>
              <w:pStyle w:val="TableText"/>
              <w:rPr>
                <w:rtl/>
              </w:rPr>
            </w:pPr>
            <w:r w:rsidRPr="009B5EC7">
              <w:rPr>
                <w:rtl/>
              </w:rPr>
              <w:t>951</w:t>
            </w:r>
            <w:r>
              <w:rPr>
                <w:rtl/>
              </w:rPr>
              <w:t xml:space="preserve"> </w:t>
            </w:r>
            <w:r w:rsidRPr="009B5EC7">
              <w:rPr>
                <w:rtl/>
              </w:rPr>
              <w:t>2</w:t>
            </w:r>
          </w:p>
        </w:tc>
        <w:tc>
          <w:tcPr>
            <w:tcW w:w="993" w:type="dxa"/>
            <w:shd w:val="clear" w:color="auto" w:fill="auto"/>
          </w:tcPr>
          <w:p w14:paraId="146A79F8" w14:textId="77777777" w:rsidR="009F5BE1" w:rsidRPr="009B5EC7" w:rsidRDefault="00C0092B" w:rsidP="007E6E61">
            <w:pPr>
              <w:pStyle w:val="TableText"/>
              <w:rPr>
                <w:rtl/>
              </w:rPr>
            </w:pPr>
            <w:r w:rsidRPr="009B5EC7">
              <w:rPr>
                <w:rtl/>
              </w:rPr>
              <w:t>925</w:t>
            </w:r>
            <w:r>
              <w:rPr>
                <w:rtl/>
              </w:rPr>
              <w:t xml:space="preserve"> </w:t>
            </w:r>
            <w:r w:rsidRPr="009B5EC7">
              <w:rPr>
                <w:rtl/>
              </w:rPr>
              <w:t>2</w:t>
            </w:r>
          </w:p>
        </w:tc>
        <w:tc>
          <w:tcPr>
            <w:tcW w:w="993" w:type="dxa"/>
            <w:shd w:val="clear" w:color="auto" w:fill="auto"/>
          </w:tcPr>
          <w:p w14:paraId="53D5E873" w14:textId="77777777" w:rsidR="009F5BE1" w:rsidRPr="009B5EC7" w:rsidRDefault="00C0092B" w:rsidP="007E6E61">
            <w:pPr>
              <w:pStyle w:val="TableText"/>
              <w:rPr>
                <w:rtl/>
              </w:rPr>
            </w:pPr>
            <w:r w:rsidRPr="009B5EC7">
              <w:rPr>
                <w:rtl/>
              </w:rPr>
              <w:t>627</w:t>
            </w:r>
            <w:r>
              <w:rPr>
                <w:rtl/>
              </w:rPr>
              <w:t xml:space="preserve"> </w:t>
            </w:r>
            <w:r w:rsidRPr="009B5EC7">
              <w:rPr>
                <w:rtl/>
              </w:rPr>
              <w:t>2</w:t>
            </w:r>
          </w:p>
        </w:tc>
        <w:tc>
          <w:tcPr>
            <w:tcW w:w="993" w:type="dxa"/>
            <w:shd w:val="clear" w:color="auto" w:fill="auto"/>
          </w:tcPr>
          <w:p w14:paraId="504356F2" w14:textId="77777777" w:rsidR="009F5BE1" w:rsidRPr="009B5EC7" w:rsidRDefault="00C0092B" w:rsidP="007E6E61">
            <w:pPr>
              <w:pStyle w:val="TableText"/>
              <w:rPr>
                <w:rtl/>
              </w:rPr>
            </w:pPr>
            <w:r w:rsidRPr="009B5EC7">
              <w:rPr>
                <w:rtl/>
              </w:rPr>
              <w:t>809</w:t>
            </w:r>
            <w:r>
              <w:rPr>
                <w:rtl/>
              </w:rPr>
              <w:t xml:space="preserve"> </w:t>
            </w:r>
            <w:r w:rsidRPr="009B5EC7">
              <w:rPr>
                <w:rtl/>
              </w:rPr>
              <w:t>2</w:t>
            </w:r>
          </w:p>
        </w:tc>
      </w:tr>
      <w:tr w:rsidR="009F5BE1" w:rsidRPr="009B5EC7" w14:paraId="7BA0B143" w14:textId="77777777" w:rsidTr="009B5EC7">
        <w:tc>
          <w:tcPr>
            <w:tcW w:w="3426" w:type="dxa"/>
            <w:tcBorders>
              <w:bottom w:val="single" w:sz="12" w:space="0" w:color="auto"/>
            </w:tcBorders>
            <w:shd w:val="clear" w:color="auto" w:fill="auto"/>
          </w:tcPr>
          <w:p w14:paraId="2F3DE3A9" w14:textId="77777777" w:rsidR="009F5BE1" w:rsidRPr="009B5EC7" w:rsidRDefault="009F5BE1" w:rsidP="009B5EC7">
            <w:pPr>
              <w:spacing w:before="40" w:after="40" w:line="300" w:lineRule="exact"/>
              <w:ind w:left="113" w:right="113"/>
              <w:rPr>
                <w:sz w:val="18"/>
                <w:szCs w:val="26"/>
                <w:rtl/>
                <w:lang w:val="en-GB"/>
              </w:rPr>
            </w:pPr>
            <w:r w:rsidRPr="009B5EC7">
              <w:rPr>
                <w:rFonts w:hint="cs"/>
                <w:sz w:val="18"/>
                <w:szCs w:val="26"/>
                <w:rtl/>
                <w:lang w:val="en-GB"/>
              </w:rPr>
              <w:t>ال</w:t>
            </w:r>
            <w:r w:rsidRPr="009B5EC7">
              <w:rPr>
                <w:sz w:val="18"/>
                <w:szCs w:val="26"/>
                <w:rtl/>
                <w:lang w:val="en-GB"/>
              </w:rPr>
              <w:t>تخريب</w:t>
            </w:r>
          </w:p>
        </w:tc>
        <w:tc>
          <w:tcPr>
            <w:tcW w:w="992" w:type="dxa"/>
            <w:tcBorders>
              <w:bottom w:val="single" w:sz="12" w:space="0" w:color="auto"/>
            </w:tcBorders>
            <w:shd w:val="clear" w:color="auto" w:fill="auto"/>
          </w:tcPr>
          <w:p w14:paraId="74539DA3" w14:textId="77777777" w:rsidR="009F5BE1" w:rsidRPr="009B5EC7" w:rsidRDefault="009F5BE1" w:rsidP="007E6E61">
            <w:pPr>
              <w:pStyle w:val="TableText"/>
              <w:rPr>
                <w:rtl/>
              </w:rPr>
            </w:pPr>
            <w:r w:rsidRPr="009B5EC7">
              <w:rPr>
                <w:rtl/>
              </w:rPr>
              <w:t>669</w:t>
            </w:r>
          </w:p>
        </w:tc>
        <w:tc>
          <w:tcPr>
            <w:tcW w:w="993" w:type="dxa"/>
            <w:tcBorders>
              <w:bottom w:val="single" w:sz="12" w:space="0" w:color="auto"/>
            </w:tcBorders>
            <w:shd w:val="clear" w:color="auto" w:fill="auto"/>
          </w:tcPr>
          <w:p w14:paraId="46D36ED9" w14:textId="77777777" w:rsidR="009F5BE1" w:rsidRPr="009B5EC7" w:rsidRDefault="009F5BE1" w:rsidP="007E6E61">
            <w:pPr>
              <w:pStyle w:val="TableText"/>
              <w:rPr>
                <w:rtl/>
              </w:rPr>
            </w:pPr>
            <w:r w:rsidRPr="009B5EC7">
              <w:rPr>
                <w:rtl/>
              </w:rPr>
              <w:t>588</w:t>
            </w:r>
          </w:p>
        </w:tc>
        <w:tc>
          <w:tcPr>
            <w:tcW w:w="993" w:type="dxa"/>
            <w:tcBorders>
              <w:bottom w:val="single" w:sz="12" w:space="0" w:color="auto"/>
            </w:tcBorders>
            <w:shd w:val="clear" w:color="auto" w:fill="auto"/>
          </w:tcPr>
          <w:p w14:paraId="385065C1" w14:textId="77777777" w:rsidR="009F5BE1" w:rsidRPr="009B5EC7" w:rsidRDefault="009F5BE1" w:rsidP="007E6E61">
            <w:pPr>
              <w:pStyle w:val="TableText"/>
              <w:rPr>
                <w:rtl/>
              </w:rPr>
            </w:pPr>
            <w:r w:rsidRPr="009B5EC7">
              <w:rPr>
                <w:rtl/>
              </w:rPr>
              <w:t>594</w:t>
            </w:r>
          </w:p>
        </w:tc>
        <w:tc>
          <w:tcPr>
            <w:tcW w:w="993" w:type="dxa"/>
            <w:tcBorders>
              <w:bottom w:val="single" w:sz="12" w:space="0" w:color="auto"/>
            </w:tcBorders>
            <w:shd w:val="clear" w:color="auto" w:fill="auto"/>
          </w:tcPr>
          <w:p w14:paraId="7F5C7EAB" w14:textId="77777777" w:rsidR="009F5BE1" w:rsidRPr="009B5EC7" w:rsidRDefault="009F5BE1" w:rsidP="007E6E61">
            <w:pPr>
              <w:pStyle w:val="TableText"/>
              <w:rPr>
                <w:rtl/>
              </w:rPr>
            </w:pPr>
            <w:r w:rsidRPr="009B5EC7">
              <w:rPr>
                <w:rtl/>
              </w:rPr>
              <w:t>526</w:t>
            </w:r>
          </w:p>
        </w:tc>
        <w:tc>
          <w:tcPr>
            <w:tcW w:w="993" w:type="dxa"/>
            <w:tcBorders>
              <w:bottom w:val="single" w:sz="12" w:space="0" w:color="auto"/>
            </w:tcBorders>
            <w:shd w:val="clear" w:color="auto" w:fill="auto"/>
          </w:tcPr>
          <w:p w14:paraId="1A7452FF" w14:textId="77777777" w:rsidR="009F5BE1" w:rsidRPr="009B5EC7" w:rsidRDefault="009F5BE1" w:rsidP="007E6E61">
            <w:pPr>
              <w:pStyle w:val="TableText"/>
              <w:rPr>
                <w:rtl/>
              </w:rPr>
            </w:pPr>
            <w:r w:rsidRPr="009B5EC7">
              <w:rPr>
                <w:rtl/>
              </w:rPr>
              <w:t>544</w:t>
            </w:r>
          </w:p>
        </w:tc>
      </w:tr>
    </w:tbl>
    <w:p w14:paraId="5EBD531F"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tl/>
        </w:rPr>
        <w:t>إدارة إحصاءات غرينلند.</w:t>
      </w:r>
    </w:p>
    <w:p w14:paraId="202AA8CD" w14:textId="77777777" w:rsidR="009F5BE1" w:rsidRPr="004A1955" w:rsidRDefault="009F5BE1" w:rsidP="009F5BE1">
      <w:pPr>
        <w:pStyle w:val="H1GA"/>
        <w:rPr>
          <w:rtl/>
        </w:rPr>
      </w:pPr>
      <w:r w:rsidRPr="004A1955">
        <w:rPr>
          <w:rtl/>
        </w:rPr>
        <w:tab/>
      </w:r>
      <w:bookmarkStart w:id="20" w:name="_Toc162037"/>
      <w:r w:rsidRPr="004A1955">
        <w:rPr>
          <w:rtl/>
        </w:rPr>
        <w:t>باء-</w:t>
      </w:r>
      <w:r w:rsidRPr="004A1955">
        <w:rPr>
          <w:rtl/>
        </w:rPr>
        <w:tab/>
        <w:t>الهيكل الدستوري والسياسي والقانوني</w:t>
      </w:r>
      <w:bookmarkEnd w:id="20"/>
    </w:p>
    <w:p w14:paraId="1F9A8077" w14:textId="77777777" w:rsidR="009F5BE1" w:rsidRPr="004A1955" w:rsidRDefault="009F5BE1" w:rsidP="005A1DD6">
      <w:pPr>
        <w:pStyle w:val="SingleTxtGA"/>
        <w:spacing w:line="370" w:lineRule="exact"/>
        <w:rPr>
          <w:rtl/>
        </w:rPr>
      </w:pPr>
      <w:r w:rsidRPr="004A1955">
        <w:rPr>
          <w:rtl/>
        </w:rPr>
        <w:t>332-</w:t>
      </w:r>
      <w:r w:rsidRPr="004A1955">
        <w:rPr>
          <w:rtl/>
        </w:rPr>
        <w:tab/>
        <w:t>غرينلند منطقة من مملكة الدانمرك تتمتع بالحكم الذاتي. و</w:t>
      </w:r>
      <w:r w:rsidRPr="004A1955">
        <w:rPr>
          <w:rFonts w:hint="cs"/>
          <w:rtl/>
        </w:rPr>
        <w:t xml:space="preserve">قد </w:t>
      </w:r>
      <w:r w:rsidRPr="004A1955">
        <w:rPr>
          <w:rtl/>
        </w:rPr>
        <w:t>استعيض عن قانون الحكم الداخلي لعام 1978، بقانون الحكم الذاتي لعام 2009، الذي مكن غرينلند من تولي مسؤولية جميع الشؤون الداخلية للبلد تقريب</w:t>
      </w:r>
      <w:r w:rsidR="00141BEE" w:rsidRPr="004A1955">
        <w:rPr>
          <w:rtl/>
        </w:rPr>
        <w:t>ا</w:t>
      </w:r>
      <w:r w:rsidR="00141BEE">
        <w:rPr>
          <w:rtl/>
        </w:rPr>
        <w:t>ً</w:t>
      </w:r>
      <w:r w:rsidR="00141BEE" w:rsidRPr="004A1955">
        <w:rPr>
          <w:rtl/>
        </w:rPr>
        <w:t>.</w:t>
      </w:r>
      <w:r w:rsidRPr="004A1955">
        <w:rPr>
          <w:rtl/>
        </w:rPr>
        <w:t xml:space="preserve"> وبمقتضى قانون الحكم الذاتي، يمكن لغرينلند توسيع نطاق الحكم الذاتي تدريجي</w:t>
      </w:r>
      <w:r w:rsidR="00141BEE" w:rsidRPr="004A1955">
        <w:rPr>
          <w:rtl/>
        </w:rPr>
        <w:t>ا</w:t>
      </w:r>
      <w:r w:rsidR="00141BEE">
        <w:rPr>
          <w:rtl/>
        </w:rPr>
        <w:t>ً</w:t>
      </w:r>
      <w:r w:rsidR="00141BEE" w:rsidRPr="004A1955">
        <w:rPr>
          <w:rtl/>
        </w:rPr>
        <w:t xml:space="preserve"> </w:t>
      </w:r>
      <w:r w:rsidRPr="004A1955">
        <w:rPr>
          <w:rtl/>
        </w:rPr>
        <w:t xml:space="preserve">في </w:t>
      </w:r>
      <w:r w:rsidRPr="004A1955">
        <w:rPr>
          <w:rFonts w:hint="cs"/>
          <w:rtl/>
        </w:rPr>
        <w:t>طائفة</w:t>
      </w:r>
      <w:r w:rsidRPr="004A1955">
        <w:rPr>
          <w:rtl/>
        </w:rPr>
        <w:t xml:space="preserve"> من المجالات.</w:t>
      </w:r>
    </w:p>
    <w:p w14:paraId="053F0D5B" w14:textId="77777777" w:rsidR="009F5BE1" w:rsidRPr="004A1955" w:rsidRDefault="009F5BE1" w:rsidP="005A1DD6">
      <w:pPr>
        <w:pStyle w:val="SingleTxtGA"/>
        <w:spacing w:line="370" w:lineRule="exact"/>
        <w:rPr>
          <w:rtl/>
        </w:rPr>
      </w:pPr>
      <w:r w:rsidRPr="004A1955">
        <w:rPr>
          <w:rtl/>
        </w:rPr>
        <w:t>333-</w:t>
      </w:r>
      <w:r w:rsidRPr="004A1955">
        <w:rPr>
          <w:rtl/>
        </w:rPr>
        <w:tab/>
        <w:t xml:space="preserve">وفي الوقت الراهن، تولت غرينلند على سبيل المثال تنظيم القنص وصيد الأسماك والضرائب ونزع الملكية والمدارس الابتدائية والمدارس الثانوية وسوق العمل والكهرباء والمياه ولوازم التدفئة بالإضافة إلى الموارد الطبيعية. وفيما يتعلق بوحدة المملكة والأحكام الخاصة في الدستور الدانمركي، لا يجوز نقل المسؤولية عن المجالات التالية: الدستور؛ </w:t>
      </w:r>
      <w:r w:rsidRPr="004A1955">
        <w:rPr>
          <w:rFonts w:hint="cs"/>
          <w:rtl/>
        </w:rPr>
        <w:t>و</w:t>
      </w:r>
      <w:r w:rsidRPr="004A1955">
        <w:rPr>
          <w:rtl/>
        </w:rPr>
        <w:t xml:space="preserve">الجنسية؛ </w:t>
      </w:r>
      <w:r w:rsidRPr="004A1955">
        <w:rPr>
          <w:rFonts w:hint="cs"/>
          <w:rtl/>
        </w:rPr>
        <w:t>و</w:t>
      </w:r>
      <w:r w:rsidRPr="004A1955">
        <w:rPr>
          <w:rtl/>
        </w:rPr>
        <w:t xml:space="preserve">المحكمة العليا؛ </w:t>
      </w:r>
      <w:r w:rsidRPr="004A1955">
        <w:rPr>
          <w:rFonts w:hint="cs"/>
          <w:rtl/>
        </w:rPr>
        <w:t>و</w:t>
      </w:r>
      <w:r w:rsidRPr="004A1955">
        <w:rPr>
          <w:rtl/>
        </w:rPr>
        <w:t>السياسة الخارجية والدفاع والأمن وكذلك سعر الصرف والسياسة النقدية.</w:t>
      </w:r>
    </w:p>
    <w:p w14:paraId="5EF01168" w14:textId="77777777" w:rsidR="009F5BE1" w:rsidRPr="004A1955" w:rsidRDefault="009F5BE1" w:rsidP="005A1DD6">
      <w:pPr>
        <w:pStyle w:val="SingleTxtGA"/>
        <w:spacing w:line="370" w:lineRule="exact"/>
        <w:rPr>
          <w:rtl/>
        </w:rPr>
      </w:pPr>
      <w:r w:rsidRPr="004A1955">
        <w:rPr>
          <w:rtl/>
        </w:rPr>
        <w:t>334-</w:t>
      </w:r>
      <w:r w:rsidRPr="004A1955">
        <w:rPr>
          <w:rtl/>
        </w:rPr>
        <w:tab/>
        <w:t>وعملاً بقانون الحكم الذاتي لعام 2009، تتمتع حكومة غرينلند بسلطات كاملة للتفاوض وإبرام الاتفاقات بموجب القانون الدولي باسم مملكة الدانمرك عندما لا تتعلق هذه الاتفاقات إلا بالمسائل التي فُوضت بشأنها سلطات داخلية إلى سلطات غرينلند</w:t>
      </w:r>
      <w:r w:rsidR="00491C12" w:rsidRPr="00491C12">
        <w:rPr>
          <w:rStyle w:val="FootnoteReference"/>
          <w:sz w:val="20"/>
          <w:szCs w:val="30"/>
          <w:rtl/>
        </w:rPr>
        <w:t>(</w:t>
      </w:r>
      <w:r w:rsidR="00491C12" w:rsidRPr="00491C12">
        <w:rPr>
          <w:rStyle w:val="FootnoteReference"/>
          <w:sz w:val="20"/>
          <w:szCs w:val="30"/>
          <w:rtl/>
        </w:rPr>
        <w:footnoteReference w:id="59"/>
      </w:r>
      <w:r w:rsidR="00491C12" w:rsidRPr="00491C12">
        <w:rPr>
          <w:rStyle w:val="FootnoteReference"/>
          <w:sz w:val="20"/>
          <w:szCs w:val="30"/>
          <w:rtl/>
        </w:rPr>
        <w:t>)</w:t>
      </w:r>
      <w:r w:rsidR="00491C12" w:rsidRPr="004A1955">
        <w:rPr>
          <w:rtl/>
        </w:rPr>
        <w:t>.</w:t>
      </w:r>
    </w:p>
    <w:p w14:paraId="3AD8A935" w14:textId="77777777" w:rsidR="009F5BE1" w:rsidRPr="004A1955" w:rsidRDefault="009F5BE1" w:rsidP="005A1DD6">
      <w:pPr>
        <w:pStyle w:val="SingleTxtGA"/>
        <w:spacing w:line="370" w:lineRule="exact"/>
        <w:rPr>
          <w:rtl/>
        </w:rPr>
      </w:pPr>
      <w:r w:rsidRPr="004A1955">
        <w:rPr>
          <w:rtl/>
        </w:rPr>
        <w:t>335-</w:t>
      </w:r>
      <w:r w:rsidRPr="004A1955">
        <w:rPr>
          <w:rtl/>
        </w:rPr>
        <w:tab/>
        <w:t xml:space="preserve">وتعود السلطة التنفيذية لحكومة غرينلند </w:t>
      </w:r>
      <w:r w:rsidRPr="004A1955">
        <w:rPr>
          <w:i/>
          <w:iCs/>
          <w:rtl/>
        </w:rPr>
        <w:t>(</w:t>
      </w:r>
      <w:r w:rsidRPr="004A1955">
        <w:rPr>
          <w:i/>
          <w:iCs/>
        </w:rPr>
        <w:t>Naalakkersuisut</w:t>
      </w:r>
      <w:r w:rsidRPr="004A1955">
        <w:rPr>
          <w:i/>
          <w:iCs/>
          <w:rtl/>
        </w:rPr>
        <w:t>)</w:t>
      </w:r>
      <w:r w:rsidRPr="004A1955">
        <w:rPr>
          <w:rtl/>
        </w:rPr>
        <w:t xml:space="preserve"> التي ينتخبها البرلمان الغرينلندي </w:t>
      </w:r>
      <w:r w:rsidRPr="004A1955">
        <w:rPr>
          <w:i/>
          <w:iCs/>
          <w:rtl/>
        </w:rPr>
        <w:t>(</w:t>
      </w:r>
      <w:r w:rsidRPr="004A1955">
        <w:rPr>
          <w:i/>
          <w:iCs/>
        </w:rPr>
        <w:t>Inatsisartut</w:t>
      </w:r>
      <w:r w:rsidRPr="004A1955">
        <w:rPr>
          <w:i/>
          <w:iCs/>
          <w:rtl/>
        </w:rPr>
        <w:t>)</w:t>
      </w:r>
      <w:r w:rsidRPr="004A1955">
        <w:rPr>
          <w:rtl/>
        </w:rPr>
        <w:t>. ورئيس الحكومة هو رئيس الوزراء، وهو عادة زعيم حزب الأغلبية في البرلمان. وغالب</w:t>
      </w:r>
      <w:r w:rsidR="00141BEE" w:rsidRPr="004A1955">
        <w:rPr>
          <w:rtl/>
        </w:rPr>
        <w:t>ا</w:t>
      </w:r>
      <w:r w:rsidR="00141BEE">
        <w:rPr>
          <w:rtl/>
        </w:rPr>
        <w:t>ً</w:t>
      </w:r>
      <w:r w:rsidR="00141BEE" w:rsidRPr="004A1955">
        <w:rPr>
          <w:rtl/>
        </w:rPr>
        <w:t xml:space="preserve"> </w:t>
      </w:r>
      <w:r w:rsidRPr="004A1955">
        <w:rPr>
          <w:rtl/>
        </w:rPr>
        <w:t xml:space="preserve">ما تتألف الحكومة </w:t>
      </w:r>
      <w:r w:rsidRPr="004A1955">
        <w:rPr>
          <w:i/>
          <w:iCs/>
          <w:rtl/>
        </w:rPr>
        <w:t>(</w:t>
      </w:r>
      <w:r w:rsidRPr="004A1955">
        <w:rPr>
          <w:i/>
          <w:iCs/>
        </w:rPr>
        <w:t>Naalakkersuisut</w:t>
      </w:r>
      <w:r w:rsidRPr="004A1955">
        <w:rPr>
          <w:i/>
          <w:iCs/>
          <w:rtl/>
        </w:rPr>
        <w:t>)</w:t>
      </w:r>
      <w:r w:rsidRPr="004A1955">
        <w:rPr>
          <w:rtl/>
        </w:rPr>
        <w:t xml:space="preserve"> من حوالي تسعة أعضاء.</w:t>
      </w:r>
    </w:p>
    <w:p w14:paraId="24E03BB5" w14:textId="77777777" w:rsidR="009F5BE1" w:rsidRPr="004A1955" w:rsidRDefault="009F5BE1" w:rsidP="005A1DD6">
      <w:pPr>
        <w:pStyle w:val="SingleTxtGA"/>
        <w:spacing w:line="370" w:lineRule="exact"/>
        <w:rPr>
          <w:rtl/>
        </w:rPr>
      </w:pPr>
      <w:r w:rsidRPr="004A1955">
        <w:rPr>
          <w:rtl/>
        </w:rPr>
        <w:t>336-</w:t>
      </w:r>
      <w:r w:rsidR="00D3636A">
        <w:rPr>
          <w:rtl/>
        </w:rPr>
        <w:tab/>
      </w:r>
      <w:r w:rsidRPr="004A1955">
        <w:rPr>
          <w:rtl/>
        </w:rPr>
        <w:t xml:space="preserve">وتعين الدانمرك المفوض السامي </w:t>
      </w:r>
      <w:r w:rsidRPr="004A1955">
        <w:rPr>
          <w:i/>
          <w:iCs/>
          <w:rtl/>
        </w:rPr>
        <w:t>(</w:t>
      </w:r>
      <w:r w:rsidRPr="004A1955">
        <w:rPr>
          <w:i/>
          <w:iCs/>
        </w:rPr>
        <w:t>Rigsombudsmand</w:t>
      </w:r>
      <w:r w:rsidRPr="004A1955">
        <w:rPr>
          <w:i/>
          <w:iCs/>
          <w:rtl/>
        </w:rPr>
        <w:t>)</w:t>
      </w:r>
      <w:r w:rsidRPr="004A1955">
        <w:rPr>
          <w:rtl/>
        </w:rPr>
        <w:t xml:space="preserve"> لتمثيلها في الجزيرة. وللمفوض السامي مكتب في نوك ويعمل كحلقة وصل بين السلطات الدانمركية وحكومة غرينلند، باستثناء المجالات التي </w:t>
      </w:r>
      <w:r w:rsidRPr="004A1955">
        <w:rPr>
          <w:rFonts w:hint="cs"/>
          <w:rtl/>
        </w:rPr>
        <w:t>يكون</w:t>
      </w:r>
      <w:r w:rsidRPr="004A1955">
        <w:rPr>
          <w:rtl/>
        </w:rPr>
        <w:t xml:space="preserve"> فيها </w:t>
      </w:r>
      <w:r w:rsidRPr="004A1955">
        <w:rPr>
          <w:rFonts w:hint="cs"/>
          <w:rtl/>
        </w:rPr>
        <w:t>ل</w:t>
      </w:r>
      <w:r w:rsidRPr="004A1955">
        <w:rPr>
          <w:rtl/>
        </w:rPr>
        <w:t xml:space="preserve">لسلطات الدانمركية </w:t>
      </w:r>
      <w:r w:rsidRPr="004A1955">
        <w:rPr>
          <w:rFonts w:hint="cs"/>
          <w:rtl/>
        </w:rPr>
        <w:t xml:space="preserve">حضور </w:t>
      </w:r>
      <w:r w:rsidRPr="004A1955">
        <w:rPr>
          <w:rtl/>
        </w:rPr>
        <w:t>في غرينلند (الشرطة، والعدالة، والدفاع، وما إلى ذلك).</w:t>
      </w:r>
    </w:p>
    <w:p w14:paraId="495F6658" w14:textId="77777777" w:rsidR="009F5BE1" w:rsidRPr="0005045D" w:rsidRDefault="009F5BE1" w:rsidP="005A1DD6">
      <w:pPr>
        <w:pStyle w:val="SingleTxtGA"/>
        <w:spacing w:line="370" w:lineRule="exact"/>
        <w:rPr>
          <w:spacing w:val="-4"/>
          <w:rtl/>
        </w:rPr>
      </w:pPr>
      <w:r w:rsidRPr="004A1955">
        <w:rPr>
          <w:rtl/>
        </w:rPr>
        <w:t>337-</w:t>
      </w:r>
      <w:r w:rsidRPr="004A1955">
        <w:rPr>
          <w:rtl/>
        </w:rPr>
        <w:tab/>
      </w:r>
      <w:r w:rsidRPr="0005045D">
        <w:rPr>
          <w:spacing w:val="-4"/>
          <w:rtl/>
        </w:rPr>
        <w:t xml:space="preserve">وتنقسم </w:t>
      </w:r>
      <w:proofErr w:type="spellStart"/>
      <w:r w:rsidRPr="0005045D">
        <w:rPr>
          <w:spacing w:val="-4"/>
          <w:rtl/>
        </w:rPr>
        <w:t>غرينلند</w:t>
      </w:r>
      <w:proofErr w:type="spellEnd"/>
      <w:r w:rsidRPr="0005045D">
        <w:rPr>
          <w:spacing w:val="-4"/>
          <w:rtl/>
        </w:rPr>
        <w:t xml:space="preserve"> إداري</w:t>
      </w:r>
      <w:r w:rsidR="00141BEE" w:rsidRPr="0005045D">
        <w:rPr>
          <w:spacing w:val="-4"/>
          <w:rtl/>
        </w:rPr>
        <w:t xml:space="preserve">اً </w:t>
      </w:r>
      <w:r w:rsidRPr="0005045D">
        <w:rPr>
          <w:spacing w:val="-4"/>
          <w:rtl/>
        </w:rPr>
        <w:t>إلى خمس بلديات: و</w:t>
      </w:r>
      <w:r w:rsidRPr="0005045D">
        <w:rPr>
          <w:rFonts w:hint="cs"/>
          <w:spacing w:val="-4"/>
          <w:rtl/>
        </w:rPr>
        <w:t xml:space="preserve">هذه </w:t>
      </w:r>
      <w:r w:rsidRPr="0005045D">
        <w:rPr>
          <w:spacing w:val="-4"/>
          <w:rtl/>
        </w:rPr>
        <w:t>البلديات هي كومونكارفيك سيرميرسوك</w:t>
      </w:r>
      <w:r w:rsidRPr="004A1955">
        <w:rPr>
          <w:rtl/>
        </w:rPr>
        <w:t xml:space="preserve"> </w:t>
      </w:r>
      <w:r w:rsidRPr="0005045D">
        <w:rPr>
          <w:spacing w:val="-4"/>
          <w:rtl/>
        </w:rPr>
        <w:t>(</w:t>
      </w:r>
      <w:r w:rsidRPr="0005045D">
        <w:rPr>
          <w:spacing w:val="-4"/>
        </w:rPr>
        <w:t>Kommuneqarfik</w:t>
      </w:r>
      <w:r w:rsidR="00D3636A" w:rsidRPr="0005045D">
        <w:rPr>
          <w:spacing w:val="-4"/>
        </w:rPr>
        <w:t> </w:t>
      </w:r>
      <w:r w:rsidRPr="0005045D">
        <w:rPr>
          <w:spacing w:val="-4"/>
        </w:rPr>
        <w:t>Sermersooq</w:t>
      </w:r>
      <w:r w:rsidRPr="0005045D">
        <w:rPr>
          <w:spacing w:val="-4"/>
          <w:rtl/>
        </w:rPr>
        <w:t>) حول العاصمة نوك. وكومون كوجاليك (</w:t>
      </w:r>
      <w:r w:rsidRPr="0005045D">
        <w:rPr>
          <w:spacing w:val="-4"/>
        </w:rPr>
        <w:t>Kommune Kujalleq</w:t>
      </w:r>
      <w:r w:rsidRPr="0005045D">
        <w:rPr>
          <w:spacing w:val="-4"/>
          <w:rtl/>
        </w:rPr>
        <w:t>)</w:t>
      </w:r>
      <w:r w:rsidRPr="004A1955">
        <w:rPr>
          <w:rtl/>
        </w:rPr>
        <w:t xml:space="preserve"> </w:t>
      </w:r>
      <w:r w:rsidRPr="0005045D">
        <w:rPr>
          <w:spacing w:val="-4"/>
          <w:rtl/>
        </w:rPr>
        <w:t>حول بلدة كيب فيرويل؛ وكيكاتا كومونيا (</w:t>
      </w:r>
      <w:r w:rsidRPr="0005045D">
        <w:rPr>
          <w:spacing w:val="-4"/>
        </w:rPr>
        <w:t>Qeqqata Kommunia</w:t>
      </w:r>
      <w:r w:rsidRPr="0005045D">
        <w:rPr>
          <w:spacing w:val="-4"/>
          <w:rtl/>
        </w:rPr>
        <w:t>) شمال العاصمة على طول مضيق ديفيس</w:t>
      </w:r>
      <w:r w:rsidRPr="0005045D">
        <w:rPr>
          <w:rFonts w:hint="cs"/>
          <w:spacing w:val="-4"/>
          <w:rtl/>
        </w:rPr>
        <w:t>؛</w:t>
      </w:r>
      <w:r w:rsidRPr="0005045D">
        <w:rPr>
          <w:spacing w:val="-4"/>
          <w:rtl/>
        </w:rPr>
        <w:t xml:space="preserve"> وكومون كيكيرتاليك (</w:t>
      </w:r>
      <w:r w:rsidRPr="0005045D">
        <w:rPr>
          <w:spacing w:val="-4"/>
        </w:rPr>
        <w:t>Kommune Qeqertalik</w:t>
      </w:r>
      <w:r w:rsidRPr="0005045D">
        <w:rPr>
          <w:spacing w:val="-4"/>
          <w:rtl/>
        </w:rPr>
        <w:t>) وأفاناتا كومونيا (</w:t>
      </w:r>
      <w:r w:rsidRPr="0005045D">
        <w:rPr>
          <w:spacing w:val="-4"/>
        </w:rPr>
        <w:t>Avannaata Kommunia</w:t>
      </w:r>
      <w:r w:rsidRPr="0005045D">
        <w:rPr>
          <w:spacing w:val="-4"/>
          <w:rtl/>
        </w:rPr>
        <w:t>)</w:t>
      </w:r>
      <w:r w:rsidRPr="004A1955">
        <w:rPr>
          <w:rtl/>
        </w:rPr>
        <w:t xml:space="preserve"> </w:t>
      </w:r>
      <w:r w:rsidRPr="0005045D">
        <w:rPr>
          <w:spacing w:val="-4"/>
          <w:rtl/>
        </w:rPr>
        <w:t>في الشمال الغربي. ويشكل شمال شرق الجزيرة غير المدمج المتنزه الوطني الشمالي الشرقي لغرينلند.</w:t>
      </w:r>
    </w:p>
    <w:p w14:paraId="6BE624C5" w14:textId="77777777" w:rsidR="009F5BE1" w:rsidRPr="005A1DD6" w:rsidRDefault="009F5BE1" w:rsidP="005A1DD6">
      <w:pPr>
        <w:pStyle w:val="SingleTxtGA"/>
        <w:spacing w:line="370" w:lineRule="exact"/>
        <w:rPr>
          <w:spacing w:val="-2"/>
          <w:rtl/>
        </w:rPr>
      </w:pPr>
      <w:r w:rsidRPr="005A1DD6">
        <w:rPr>
          <w:spacing w:val="-2"/>
          <w:rtl/>
        </w:rPr>
        <w:t>338-</w:t>
      </w:r>
      <w:r w:rsidRPr="005A1DD6">
        <w:rPr>
          <w:spacing w:val="-2"/>
          <w:rtl/>
        </w:rPr>
        <w:tab/>
        <w:t xml:space="preserve">وتناط السلطة التشريعية بمجلس منتخب هو إناتسيسارتوت </w:t>
      </w:r>
      <w:r w:rsidRPr="005A1DD6">
        <w:rPr>
          <w:i/>
          <w:iCs/>
          <w:spacing w:val="-2"/>
          <w:rtl/>
        </w:rPr>
        <w:t>(</w:t>
      </w:r>
      <w:r w:rsidRPr="005A1DD6">
        <w:rPr>
          <w:i/>
          <w:iCs/>
          <w:spacing w:val="-2"/>
        </w:rPr>
        <w:t>Inatsisartut</w:t>
      </w:r>
      <w:r w:rsidRPr="005A1DD6">
        <w:rPr>
          <w:i/>
          <w:iCs/>
          <w:spacing w:val="-2"/>
          <w:rtl/>
        </w:rPr>
        <w:t>)</w:t>
      </w:r>
      <w:r w:rsidRPr="005A1DD6">
        <w:rPr>
          <w:spacing w:val="-2"/>
          <w:rtl/>
        </w:rPr>
        <w:t xml:space="preserve"> الذي يتألف من 31 عضو</w:t>
      </w:r>
      <w:r w:rsidR="00141BEE" w:rsidRPr="005A1DD6">
        <w:rPr>
          <w:spacing w:val="-2"/>
          <w:rtl/>
        </w:rPr>
        <w:t xml:space="preserve">اً </w:t>
      </w:r>
      <w:r w:rsidRPr="005A1DD6">
        <w:rPr>
          <w:spacing w:val="-2"/>
          <w:rtl/>
        </w:rPr>
        <w:t xml:space="preserve">يتم انتخابهم عن طريق </w:t>
      </w:r>
      <w:r w:rsidRPr="005A1DD6">
        <w:rPr>
          <w:rFonts w:hint="cs"/>
          <w:spacing w:val="-2"/>
          <w:rtl/>
        </w:rPr>
        <w:t>الاقتراع العام المباشر</w:t>
      </w:r>
      <w:r w:rsidRPr="005A1DD6">
        <w:rPr>
          <w:spacing w:val="-2"/>
          <w:rtl/>
        </w:rPr>
        <w:t xml:space="preserve"> لفترة أربع سنوات بالتمثيل النسبي.</w:t>
      </w:r>
    </w:p>
    <w:p w14:paraId="771D7B7F" w14:textId="77777777" w:rsidR="009F5BE1" w:rsidRPr="004A1955" w:rsidRDefault="009F5BE1" w:rsidP="005A1DD6">
      <w:pPr>
        <w:pStyle w:val="SingleTxtGA"/>
        <w:spacing w:line="370" w:lineRule="exact"/>
        <w:rPr>
          <w:rtl/>
        </w:rPr>
      </w:pPr>
      <w:r w:rsidRPr="004A1955">
        <w:rPr>
          <w:rtl/>
        </w:rPr>
        <w:t>339-</w:t>
      </w:r>
      <w:r w:rsidRPr="004A1955">
        <w:rPr>
          <w:rtl/>
        </w:rPr>
        <w:tab/>
      </w:r>
      <w:r w:rsidRPr="0005045D">
        <w:rPr>
          <w:spacing w:val="-2"/>
          <w:rtl/>
        </w:rPr>
        <w:t xml:space="preserve">وتعمل غرينلند بنظام التعددية الحزبية، </w:t>
      </w:r>
      <w:r w:rsidRPr="0005045D">
        <w:rPr>
          <w:rFonts w:hint="cs"/>
          <w:spacing w:val="-2"/>
          <w:rtl/>
        </w:rPr>
        <w:t>الذي</w:t>
      </w:r>
      <w:r w:rsidRPr="0005045D">
        <w:rPr>
          <w:spacing w:val="-2"/>
          <w:rtl/>
        </w:rPr>
        <w:t xml:space="preserve"> تشكل على النحو المبين أدناه في الجدول 7</w:t>
      </w:r>
      <w:r w:rsidRPr="004A1955">
        <w:rPr>
          <w:rtl/>
        </w:rPr>
        <w:t xml:space="preserve"> بعد الانتخابات الأخيرة.</w:t>
      </w:r>
    </w:p>
    <w:p w14:paraId="4117A090" w14:textId="77777777" w:rsidR="009F5BE1" w:rsidRPr="004A1955" w:rsidRDefault="009F5BE1" w:rsidP="009F5BE1">
      <w:pPr>
        <w:pStyle w:val="SingleTxtGA"/>
        <w:rPr>
          <w:b/>
          <w:bCs/>
          <w:rtl/>
        </w:rPr>
      </w:pPr>
      <w:r w:rsidRPr="004A1955">
        <w:rPr>
          <w:rtl/>
        </w:rPr>
        <w:t>الجدول 7</w:t>
      </w:r>
      <w:r w:rsidRPr="004A1955">
        <w:rPr>
          <w:rtl/>
        </w:rPr>
        <w:tab/>
      </w:r>
      <w:r w:rsidRPr="004A1955">
        <w:rPr>
          <w:rtl/>
        </w:rPr>
        <w:br/>
      </w:r>
      <w:r w:rsidRPr="004A1955">
        <w:rPr>
          <w:b/>
          <w:bCs/>
          <w:rtl/>
        </w:rPr>
        <w:t>انتخاب برلمان غرينلند. الأحزاب في 28 تشرين الثاني/نوفمبر 2014</w:t>
      </w:r>
    </w:p>
    <w:tbl>
      <w:tblPr>
        <w:bidiVisual/>
        <w:tblW w:w="8390"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8"/>
        <w:gridCol w:w="1418"/>
        <w:gridCol w:w="1418"/>
        <w:gridCol w:w="1418"/>
        <w:gridCol w:w="1418"/>
      </w:tblGrid>
      <w:tr w:rsidR="009F5BE1" w:rsidRPr="00EB3180" w14:paraId="6E561D95" w14:textId="77777777" w:rsidTr="00EB3180">
        <w:trPr>
          <w:tblHeader/>
        </w:trPr>
        <w:tc>
          <w:tcPr>
            <w:tcW w:w="2718" w:type="dxa"/>
            <w:tcBorders>
              <w:top w:val="single" w:sz="4" w:space="0" w:color="auto"/>
              <w:bottom w:val="single" w:sz="12" w:space="0" w:color="auto"/>
            </w:tcBorders>
            <w:shd w:val="clear" w:color="auto" w:fill="auto"/>
            <w:vAlign w:val="bottom"/>
          </w:tcPr>
          <w:p w14:paraId="42777DAB" w14:textId="77777777" w:rsidR="009F5BE1" w:rsidRPr="00EB3180" w:rsidRDefault="009F5BE1" w:rsidP="00EB3180">
            <w:pPr>
              <w:bidi w:val="0"/>
              <w:spacing w:before="40" w:after="40" w:line="300" w:lineRule="exact"/>
              <w:ind w:left="113" w:right="113"/>
              <w:rPr>
                <w:i/>
                <w:iCs/>
                <w:sz w:val="18"/>
                <w:szCs w:val="26"/>
              </w:rPr>
            </w:pPr>
          </w:p>
        </w:tc>
        <w:tc>
          <w:tcPr>
            <w:tcW w:w="1418" w:type="dxa"/>
            <w:tcBorders>
              <w:top w:val="single" w:sz="4" w:space="0" w:color="auto"/>
              <w:bottom w:val="single" w:sz="12" w:space="0" w:color="auto"/>
            </w:tcBorders>
            <w:shd w:val="clear" w:color="auto" w:fill="auto"/>
            <w:vAlign w:val="bottom"/>
          </w:tcPr>
          <w:p w14:paraId="7D1CDC4A"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الأصوات</w:t>
            </w:r>
          </w:p>
        </w:tc>
        <w:tc>
          <w:tcPr>
            <w:tcW w:w="1418" w:type="dxa"/>
            <w:tcBorders>
              <w:top w:val="single" w:sz="4" w:space="0" w:color="auto"/>
              <w:bottom w:val="single" w:sz="12" w:space="0" w:color="auto"/>
            </w:tcBorders>
            <w:shd w:val="clear" w:color="auto" w:fill="auto"/>
            <w:vAlign w:val="bottom"/>
          </w:tcPr>
          <w:p w14:paraId="573BF48C"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النسبة المئوية</w:t>
            </w:r>
          </w:p>
        </w:tc>
        <w:tc>
          <w:tcPr>
            <w:tcW w:w="1418" w:type="dxa"/>
            <w:tcBorders>
              <w:top w:val="single" w:sz="4" w:space="0" w:color="auto"/>
              <w:bottom w:val="single" w:sz="12" w:space="0" w:color="auto"/>
            </w:tcBorders>
            <w:shd w:val="clear" w:color="auto" w:fill="auto"/>
            <w:vAlign w:val="bottom"/>
          </w:tcPr>
          <w:p w14:paraId="32218DD4"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فترات الانتداب</w:t>
            </w:r>
          </w:p>
        </w:tc>
        <w:tc>
          <w:tcPr>
            <w:tcW w:w="1418" w:type="dxa"/>
            <w:tcBorders>
              <w:top w:val="single" w:sz="4" w:space="0" w:color="auto"/>
              <w:bottom w:val="single" w:sz="12" w:space="0" w:color="auto"/>
            </w:tcBorders>
            <w:shd w:val="clear" w:color="auto" w:fill="auto"/>
            <w:vAlign w:val="bottom"/>
          </w:tcPr>
          <w:p w14:paraId="4C4AD83B"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المنتخبات</w:t>
            </w:r>
          </w:p>
        </w:tc>
      </w:tr>
      <w:tr w:rsidR="009F5BE1" w:rsidRPr="00EB3180" w14:paraId="3D0CD6ED" w14:textId="77777777" w:rsidTr="00EB3180">
        <w:tc>
          <w:tcPr>
            <w:tcW w:w="2718" w:type="dxa"/>
            <w:tcBorders>
              <w:top w:val="single" w:sz="12" w:space="0" w:color="auto"/>
              <w:bottom w:val="single" w:sz="4" w:space="0" w:color="auto"/>
            </w:tcBorders>
            <w:shd w:val="clear" w:color="auto" w:fill="auto"/>
          </w:tcPr>
          <w:p w14:paraId="78B9C846" w14:textId="77777777" w:rsidR="009F5BE1" w:rsidRPr="00EB3180" w:rsidRDefault="009F5BE1" w:rsidP="0005045D">
            <w:pPr>
              <w:spacing w:before="20" w:after="20" w:line="280" w:lineRule="exact"/>
              <w:ind w:left="113" w:right="113" w:firstLine="201"/>
              <w:rPr>
                <w:bCs/>
                <w:sz w:val="18"/>
                <w:szCs w:val="26"/>
                <w:rtl/>
                <w:lang w:val="en-GB"/>
              </w:rPr>
            </w:pPr>
            <w:r w:rsidRPr="00EB3180">
              <w:rPr>
                <w:bCs/>
                <w:sz w:val="18"/>
                <w:szCs w:val="26"/>
                <w:rtl/>
                <w:lang w:val="en-GB"/>
              </w:rPr>
              <w:t>المجموع</w:t>
            </w:r>
          </w:p>
        </w:tc>
        <w:tc>
          <w:tcPr>
            <w:tcW w:w="1418" w:type="dxa"/>
            <w:tcBorders>
              <w:top w:val="single" w:sz="12" w:space="0" w:color="auto"/>
              <w:bottom w:val="single" w:sz="4" w:space="0" w:color="auto"/>
            </w:tcBorders>
            <w:shd w:val="clear" w:color="auto" w:fill="auto"/>
          </w:tcPr>
          <w:p w14:paraId="0A451C0B" w14:textId="77777777" w:rsidR="009F5BE1" w:rsidRPr="007E6E61" w:rsidRDefault="00C0092B" w:rsidP="000A2893">
            <w:pPr>
              <w:pStyle w:val="TableText"/>
              <w:spacing w:before="20" w:after="20" w:line="280" w:lineRule="exact"/>
              <w:rPr>
                <w:b/>
                <w:bCs/>
                <w:rtl/>
              </w:rPr>
            </w:pPr>
            <w:r w:rsidRPr="007E6E61">
              <w:rPr>
                <w:b/>
                <w:bCs/>
                <w:rtl/>
              </w:rPr>
              <w:t>201</w:t>
            </w:r>
            <w:r>
              <w:rPr>
                <w:b/>
                <w:bCs/>
                <w:rtl/>
              </w:rPr>
              <w:t xml:space="preserve"> </w:t>
            </w:r>
            <w:r w:rsidRPr="007E6E61">
              <w:rPr>
                <w:b/>
                <w:bCs/>
                <w:rtl/>
              </w:rPr>
              <w:t>29</w:t>
            </w:r>
          </w:p>
        </w:tc>
        <w:tc>
          <w:tcPr>
            <w:tcW w:w="1418" w:type="dxa"/>
            <w:tcBorders>
              <w:top w:val="single" w:sz="12" w:space="0" w:color="auto"/>
              <w:bottom w:val="single" w:sz="4" w:space="0" w:color="auto"/>
            </w:tcBorders>
            <w:shd w:val="clear" w:color="auto" w:fill="auto"/>
          </w:tcPr>
          <w:p w14:paraId="18519A28" w14:textId="77777777" w:rsidR="009F5BE1" w:rsidRPr="007E6E61" w:rsidRDefault="009F5BE1" w:rsidP="000A2893">
            <w:pPr>
              <w:pStyle w:val="TableText"/>
              <w:spacing w:before="20" w:after="20" w:line="280" w:lineRule="exact"/>
              <w:rPr>
                <w:b/>
                <w:bCs/>
                <w:rtl/>
              </w:rPr>
            </w:pPr>
            <w:r w:rsidRPr="007E6E61">
              <w:rPr>
                <w:b/>
                <w:bCs/>
                <w:rtl/>
              </w:rPr>
              <w:t>100</w:t>
            </w:r>
          </w:p>
        </w:tc>
        <w:tc>
          <w:tcPr>
            <w:tcW w:w="1418" w:type="dxa"/>
            <w:tcBorders>
              <w:top w:val="single" w:sz="12" w:space="0" w:color="auto"/>
              <w:bottom w:val="single" w:sz="4" w:space="0" w:color="auto"/>
            </w:tcBorders>
            <w:shd w:val="clear" w:color="auto" w:fill="auto"/>
          </w:tcPr>
          <w:p w14:paraId="0D93A0F0" w14:textId="77777777" w:rsidR="009F5BE1" w:rsidRPr="007E6E61" w:rsidRDefault="009F5BE1" w:rsidP="000A2893">
            <w:pPr>
              <w:pStyle w:val="TableText"/>
              <w:spacing w:before="20" w:after="20" w:line="280" w:lineRule="exact"/>
              <w:rPr>
                <w:b/>
                <w:bCs/>
                <w:rtl/>
              </w:rPr>
            </w:pPr>
            <w:r w:rsidRPr="007E6E61">
              <w:rPr>
                <w:b/>
                <w:bCs/>
                <w:rtl/>
              </w:rPr>
              <w:t>31</w:t>
            </w:r>
          </w:p>
        </w:tc>
        <w:tc>
          <w:tcPr>
            <w:tcW w:w="1418" w:type="dxa"/>
            <w:tcBorders>
              <w:top w:val="single" w:sz="12" w:space="0" w:color="auto"/>
              <w:bottom w:val="single" w:sz="4" w:space="0" w:color="auto"/>
            </w:tcBorders>
            <w:shd w:val="clear" w:color="auto" w:fill="auto"/>
          </w:tcPr>
          <w:p w14:paraId="7391D7B3" w14:textId="77777777" w:rsidR="009F5BE1" w:rsidRPr="007E6E61" w:rsidRDefault="009F5BE1" w:rsidP="000A2893">
            <w:pPr>
              <w:pStyle w:val="TableText"/>
              <w:spacing w:before="20" w:after="20" w:line="280" w:lineRule="exact"/>
              <w:rPr>
                <w:b/>
                <w:bCs/>
                <w:rtl/>
              </w:rPr>
            </w:pPr>
            <w:r w:rsidRPr="007E6E61">
              <w:rPr>
                <w:b/>
                <w:bCs/>
                <w:rtl/>
              </w:rPr>
              <w:t>13</w:t>
            </w:r>
          </w:p>
        </w:tc>
      </w:tr>
      <w:tr w:rsidR="009F5BE1" w:rsidRPr="00EB3180" w14:paraId="6617CBF8" w14:textId="77777777" w:rsidTr="00EB3180">
        <w:tc>
          <w:tcPr>
            <w:tcW w:w="2718" w:type="dxa"/>
            <w:tcBorders>
              <w:top w:val="single" w:sz="4" w:space="0" w:color="auto"/>
            </w:tcBorders>
            <w:shd w:val="clear" w:color="auto" w:fill="auto"/>
          </w:tcPr>
          <w:p w14:paraId="309E2754"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حزب أتاسوت</w:t>
            </w:r>
          </w:p>
        </w:tc>
        <w:tc>
          <w:tcPr>
            <w:tcW w:w="1418" w:type="dxa"/>
            <w:tcBorders>
              <w:top w:val="single" w:sz="4" w:space="0" w:color="auto"/>
            </w:tcBorders>
            <w:shd w:val="clear" w:color="auto" w:fill="auto"/>
          </w:tcPr>
          <w:p w14:paraId="3E578434" w14:textId="77777777" w:rsidR="009F5BE1" w:rsidRPr="00EB3180" w:rsidRDefault="00C0092B" w:rsidP="000A2893">
            <w:pPr>
              <w:pStyle w:val="TableText"/>
              <w:spacing w:before="20" w:after="20" w:line="280" w:lineRule="exact"/>
              <w:rPr>
                <w:rtl/>
              </w:rPr>
            </w:pPr>
            <w:r w:rsidRPr="00EB3180">
              <w:rPr>
                <w:rtl/>
              </w:rPr>
              <w:t>919</w:t>
            </w:r>
            <w:r>
              <w:rPr>
                <w:rtl/>
              </w:rPr>
              <w:t xml:space="preserve"> </w:t>
            </w:r>
            <w:r w:rsidRPr="00EB3180">
              <w:rPr>
                <w:rtl/>
              </w:rPr>
              <w:t>1</w:t>
            </w:r>
          </w:p>
        </w:tc>
        <w:tc>
          <w:tcPr>
            <w:tcW w:w="1418" w:type="dxa"/>
            <w:tcBorders>
              <w:top w:val="single" w:sz="4" w:space="0" w:color="auto"/>
            </w:tcBorders>
            <w:shd w:val="clear" w:color="auto" w:fill="auto"/>
          </w:tcPr>
          <w:p w14:paraId="3E778BB1" w14:textId="77777777" w:rsidR="009F5BE1" w:rsidRPr="00EB3180" w:rsidRDefault="009F5BE1" w:rsidP="000A2893">
            <w:pPr>
              <w:pStyle w:val="TableText"/>
              <w:spacing w:before="20" w:after="20" w:line="280" w:lineRule="exact"/>
              <w:rPr>
                <w:rtl/>
              </w:rPr>
            </w:pPr>
            <w:r w:rsidRPr="00EB3180">
              <w:rPr>
                <w:rtl/>
              </w:rPr>
              <w:t>6.5</w:t>
            </w:r>
          </w:p>
        </w:tc>
        <w:tc>
          <w:tcPr>
            <w:tcW w:w="1418" w:type="dxa"/>
            <w:tcBorders>
              <w:top w:val="single" w:sz="4" w:space="0" w:color="auto"/>
            </w:tcBorders>
            <w:shd w:val="clear" w:color="auto" w:fill="auto"/>
          </w:tcPr>
          <w:p w14:paraId="0B36E61D" w14:textId="77777777" w:rsidR="009F5BE1" w:rsidRPr="00EB3180" w:rsidRDefault="009F5BE1" w:rsidP="000A2893">
            <w:pPr>
              <w:pStyle w:val="TableText"/>
              <w:spacing w:before="20" w:after="20" w:line="280" w:lineRule="exact"/>
              <w:rPr>
                <w:rtl/>
              </w:rPr>
            </w:pPr>
            <w:r w:rsidRPr="00EB3180">
              <w:rPr>
                <w:rtl/>
              </w:rPr>
              <w:t>2</w:t>
            </w:r>
          </w:p>
        </w:tc>
        <w:tc>
          <w:tcPr>
            <w:tcW w:w="1418" w:type="dxa"/>
            <w:tcBorders>
              <w:top w:val="single" w:sz="4" w:space="0" w:color="auto"/>
            </w:tcBorders>
            <w:shd w:val="clear" w:color="auto" w:fill="auto"/>
          </w:tcPr>
          <w:p w14:paraId="54268DB9" w14:textId="77777777" w:rsidR="009F5BE1" w:rsidRPr="00EB3180" w:rsidRDefault="009F5BE1" w:rsidP="000A2893">
            <w:pPr>
              <w:pStyle w:val="TableText"/>
              <w:spacing w:before="20" w:after="20" w:line="280" w:lineRule="exact"/>
              <w:rPr>
                <w:rtl/>
              </w:rPr>
            </w:pPr>
            <w:r w:rsidRPr="00EB3180">
              <w:rPr>
                <w:rtl/>
              </w:rPr>
              <w:t>-</w:t>
            </w:r>
          </w:p>
        </w:tc>
      </w:tr>
      <w:tr w:rsidR="009F5BE1" w:rsidRPr="00EB3180" w14:paraId="1116F544" w14:textId="77777777" w:rsidTr="00EB3180">
        <w:tc>
          <w:tcPr>
            <w:tcW w:w="2718" w:type="dxa"/>
            <w:shd w:val="clear" w:color="auto" w:fill="auto"/>
          </w:tcPr>
          <w:p w14:paraId="39F8DA29"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 xml:space="preserve">الحزب الديمقراطي </w:t>
            </w:r>
            <w:r w:rsidRPr="00EB3180">
              <w:rPr>
                <w:sz w:val="18"/>
                <w:szCs w:val="26"/>
                <w:lang w:val="en-GB"/>
              </w:rPr>
              <w:t>Demokraatit</w:t>
            </w:r>
          </w:p>
        </w:tc>
        <w:tc>
          <w:tcPr>
            <w:tcW w:w="1418" w:type="dxa"/>
            <w:shd w:val="clear" w:color="auto" w:fill="auto"/>
          </w:tcPr>
          <w:p w14:paraId="1AD63468" w14:textId="77777777" w:rsidR="009F5BE1" w:rsidRPr="00EB3180" w:rsidRDefault="00C0092B" w:rsidP="000A2893">
            <w:pPr>
              <w:pStyle w:val="TableText"/>
              <w:spacing w:before="20" w:after="20" w:line="280" w:lineRule="exact"/>
              <w:rPr>
                <w:rtl/>
              </w:rPr>
            </w:pPr>
            <w:r w:rsidRPr="00EB3180">
              <w:rPr>
                <w:rtl/>
              </w:rPr>
              <w:t>469</w:t>
            </w:r>
            <w:r>
              <w:rPr>
                <w:rtl/>
              </w:rPr>
              <w:t xml:space="preserve"> </w:t>
            </w:r>
            <w:r w:rsidRPr="00EB3180">
              <w:rPr>
                <w:rtl/>
              </w:rPr>
              <w:t>3</w:t>
            </w:r>
          </w:p>
        </w:tc>
        <w:tc>
          <w:tcPr>
            <w:tcW w:w="1418" w:type="dxa"/>
            <w:shd w:val="clear" w:color="auto" w:fill="auto"/>
          </w:tcPr>
          <w:p w14:paraId="26A547A2" w14:textId="77777777" w:rsidR="009F5BE1" w:rsidRPr="00EB3180" w:rsidRDefault="009F5BE1" w:rsidP="000A2893">
            <w:pPr>
              <w:pStyle w:val="TableText"/>
              <w:spacing w:before="20" w:after="20" w:line="280" w:lineRule="exact"/>
              <w:rPr>
                <w:rtl/>
              </w:rPr>
            </w:pPr>
            <w:r w:rsidRPr="00EB3180">
              <w:rPr>
                <w:rtl/>
              </w:rPr>
              <w:t>11.8</w:t>
            </w:r>
          </w:p>
        </w:tc>
        <w:tc>
          <w:tcPr>
            <w:tcW w:w="1418" w:type="dxa"/>
            <w:shd w:val="clear" w:color="auto" w:fill="auto"/>
          </w:tcPr>
          <w:p w14:paraId="2DB9E121" w14:textId="77777777" w:rsidR="009F5BE1" w:rsidRPr="00EB3180" w:rsidRDefault="009F5BE1" w:rsidP="000A2893">
            <w:pPr>
              <w:pStyle w:val="TableText"/>
              <w:spacing w:before="20" w:after="20" w:line="280" w:lineRule="exact"/>
              <w:rPr>
                <w:rtl/>
              </w:rPr>
            </w:pPr>
            <w:r w:rsidRPr="00EB3180">
              <w:rPr>
                <w:rtl/>
              </w:rPr>
              <w:t>4</w:t>
            </w:r>
          </w:p>
        </w:tc>
        <w:tc>
          <w:tcPr>
            <w:tcW w:w="1418" w:type="dxa"/>
            <w:shd w:val="clear" w:color="auto" w:fill="auto"/>
          </w:tcPr>
          <w:p w14:paraId="4EFE6935" w14:textId="77777777" w:rsidR="009F5BE1" w:rsidRPr="00EB3180" w:rsidRDefault="009F5BE1" w:rsidP="000A2893">
            <w:pPr>
              <w:pStyle w:val="TableText"/>
              <w:spacing w:before="20" w:after="20" w:line="280" w:lineRule="exact"/>
              <w:rPr>
                <w:rtl/>
              </w:rPr>
            </w:pPr>
            <w:r w:rsidRPr="00EB3180">
              <w:rPr>
                <w:rtl/>
              </w:rPr>
              <w:t>2</w:t>
            </w:r>
          </w:p>
        </w:tc>
      </w:tr>
      <w:tr w:rsidR="009F5BE1" w:rsidRPr="00EB3180" w14:paraId="06A91D6B" w14:textId="77777777" w:rsidTr="00EB3180">
        <w:tc>
          <w:tcPr>
            <w:tcW w:w="2718" w:type="dxa"/>
            <w:shd w:val="clear" w:color="auto" w:fill="auto"/>
          </w:tcPr>
          <w:p w14:paraId="38CBF178"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حزب إنويت أتاكاتيغيت</w:t>
            </w:r>
          </w:p>
        </w:tc>
        <w:tc>
          <w:tcPr>
            <w:tcW w:w="1418" w:type="dxa"/>
            <w:shd w:val="clear" w:color="auto" w:fill="auto"/>
          </w:tcPr>
          <w:p w14:paraId="02FB522D" w14:textId="77777777" w:rsidR="009F5BE1" w:rsidRPr="00EB3180" w:rsidRDefault="00C0092B" w:rsidP="000A2893">
            <w:pPr>
              <w:pStyle w:val="TableText"/>
              <w:spacing w:before="20" w:after="20" w:line="280" w:lineRule="exact"/>
              <w:rPr>
                <w:rtl/>
              </w:rPr>
            </w:pPr>
            <w:r w:rsidRPr="00EB3180">
              <w:rPr>
                <w:rtl/>
              </w:rPr>
              <w:t>783</w:t>
            </w:r>
            <w:r>
              <w:rPr>
                <w:rtl/>
              </w:rPr>
              <w:t xml:space="preserve"> </w:t>
            </w:r>
            <w:r w:rsidRPr="00EB3180">
              <w:rPr>
                <w:rtl/>
              </w:rPr>
              <w:t>9</w:t>
            </w:r>
          </w:p>
        </w:tc>
        <w:tc>
          <w:tcPr>
            <w:tcW w:w="1418" w:type="dxa"/>
            <w:shd w:val="clear" w:color="auto" w:fill="auto"/>
          </w:tcPr>
          <w:p w14:paraId="7E8C4A0E" w14:textId="77777777" w:rsidR="009F5BE1" w:rsidRPr="00EB3180" w:rsidRDefault="009F5BE1" w:rsidP="000A2893">
            <w:pPr>
              <w:pStyle w:val="TableText"/>
              <w:spacing w:before="20" w:after="20" w:line="280" w:lineRule="exact"/>
              <w:rPr>
                <w:rtl/>
              </w:rPr>
            </w:pPr>
            <w:r w:rsidRPr="00EB3180">
              <w:rPr>
                <w:rtl/>
              </w:rPr>
              <w:t>33.2</w:t>
            </w:r>
          </w:p>
        </w:tc>
        <w:tc>
          <w:tcPr>
            <w:tcW w:w="1418" w:type="dxa"/>
            <w:shd w:val="clear" w:color="auto" w:fill="auto"/>
          </w:tcPr>
          <w:p w14:paraId="670206C1" w14:textId="77777777" w:rsidR="009F5BE1" w:rsidRPr="00EB3180" w:rsidRDefault="009F5BE1" w:rsidP="000A2893">
            <w:pPr>
              <w:pStyle w:val="TableText"/>
              <w:spacing w:before="20" w:after="20" w:line="280" w:lineRule="exact"/>
              <w:rPr>
                <w:rtl/>
              </w:rPr>
            </w:pPr>
            <w:r w:rsidRPr="00EB3180">
              <w:rPr>
                <w:rtl/>
              </w:rPr>
              <w:t>11</w:t>
            </w:r>
          </w:p>
        </w:tc>
        <w:tc>
          <w:tcPr>
            <w:tcW w:w="1418" w:type="dxa"/>
            <w:shd w:val="clear" w:color="auto" w:fill="auto"/>
          </w:tcPr>
          <w:p w14:paraId="53C9FAD8" w14:textId="77777777" w:rsidR="009F5BE1" w:rsidRPr="00EB3180" w:rsidRDefault="009F5BE1" w:rsidP="000A2893">
            <w:pPr>
              <w:pStyle w:val="TableText"/>
              <w:spacing w:before="20" w:after="20" w:line="280" w:lineRule="exact"/>
              <w:rPr>
                <w:rtl/>
              </w:rPr>
            </w:pPr>
            <w:r w:rsidRPr="00EB3180">
              <w:rPr>
                <w:rtl/>
              </w:rPr>
              <w:t>8</w:t>
            </w:r>
          </w:p>
        </w:tc>
      </w:tr>
      <w:tr w:rsidR="009F5BE1" w:rsidRPr="00EB3180" w14:paraId="01B20B3E" w14:textId="77777777" w:rsidTr="00EB3180">
        <w:tc>
          <w:tcPr>
            <w:tcW w:w="2718" w:type="dxa"/>
            <w:shd w:val="clear" w:color="auto" w:fill="auto"/>
          </w:tcPr>
          <w:p w14:paraId="20DA4965"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حزب سيموت</w:t>
            </w:r>
          </w:p>
        </w:tc>
        <w:tc>
          <w:tcPr>
            <w:tcW w:w="1418" w:type="dxa"/>
            <w:shd w:val="clear" w:color="auto" w:fill="auto"/>
          </w:tcPr>
          <w:p w14:paraId="713E7205" w14:textId="77777777" w:rsidR="009F5BE1" w:rsidRPr="00EB3180" w:rsidRDefault="00C0092B" w:rsidP="000A2893">
            <w:pPr>
              <w:pStyle w:val="TableText"/>
              <w:spacing w:before="20" w:after="20" w:line="280" w:lineRule="exact"/>
              <w:rPr>
                <w:rtl/>
              </w:rPr>
            </w:pPr>
            <w:r w:rsidRPr="00EB3180">
              <w:rPr>
                <w:rtl/>
              </w:rPr>
              <w:t>108</w:t>
            </w:r>
            <w:r>
              <w:rPr>
                <w:rtl/>
              </w:rPr>
              <w:t xml:space="preserve"> </w:t>
            </w:r>
            <w:r w:rsidRPr="00EB3180">
              <w:rPr>
                <w:rtl/>
              </w:rPr>
              <w:t>10</w:t>
            </w:r>
          </w:p>
        </w:tc>
        <w:tc>
          <w:tcPr>
            <w:tcW w:w="1418" w:type="dxa"/>
            <w:shd w:val="clear" w:color="auto" w:fill="auto"/>
          </w:tcPr>
          <w:p w14:paraId="03A90ADA" w14:textId="77777777" w:rsidR="009F5BE1" w:rsidRPr="00EB3180" w:rsidRDefault="009F5BE1" w:rsidP="000A2893">
            <w:pPr>
              <w:pStyle w:val="TableText"/>
              <w:spacing w:before="20" w:after="20" w:line="280" w:lineRule="exact"/>
              <w:rPr>
                <w:rtl/>
              </w:rPr>
            </w:pPr>
            <w:r w:rsidRPr="00EB3180">
              <w:rPr>
                <w:rtl/>
              </w:rPr>
              <w:t>34.3</w:t>
            </w:r>
          </w:p>
        </w:tc>
        <w:tc>
          <w:tcPr>
            <w:tcW w:w="1418" w:type="dxa"/>
            <w:shd w:val="clear" w:color="auto" w:fill="auto"/>
          </w:tcPr>
          <w:p w14:paraId="0712095E" w14:textId="77777777" w:rsidR="009F5BE1" w:rsidRPr="00EB3180" w:rsidRDefault="009F5BE1" w:rsidP="000A2893">
            <w:pPr>
              <w:pStyle w:val="TableText"/>
              <w:spacing w:before="20" w:after="20" w:line="280" w:lineRule="exact"/>
              <w:rPr>
                <w:rtl/>
              </w:rPr>
            </w:pPr>
            <w:r w:rsidRPr="00EB3180">
              <w:rPr>
                <w:rtl/>
              </w:rPr>
              <w:t>11</w:t>
            </w:r>
          </w:p>
        </w:tc>
        <w:tc>
          <w:tcPr>
            <w:tcW w:w="1418" w:type="dxa"/>
            <w:shd w:val="clear" w:color="auto" w:fill="auto"/>
          </w:tcPr>
          <w:p w14:paraId="59FE0927" w14:textId="77777777" w:rsidR="009F5BE1" w:rsidRPr="00EB3180" w:rsidRDefault="009F5BE1" w:rsidP="000A2893">
            <w:pPr>
              <w:pStyle w:val="TableText"/>
              <w:spacing w:before="20" w:after="20" w:line="280" w:lineRule="exact"/>
              <w:rPr>
                <w:rtl/>
              </w:rPr>
            </w:pPr>
            <w:r w:rsidRPr="00EB3180">
              <w:rPr>
                <w:rtl/>
              </w:rPr>
              <w:t>3</w:t>
            </w:r>
          </w:p>
        </w:tc>
      </w:tr>
      <w:tr w:rsidR="009F5BE1" w:rsidRPr="00EB3180" w14:paraId="1F569F65" w14:textId="77777777" w:rsidTr="00EB3180">
        <w:tc>
          <w:tcPr>
            <w:tcW w:w="2718" w:type="dxa"/>
            <w:shd w:val="clear" w:color="auto" w:fill="auto"/>
          </w:tcPr>
          <w:p w14:paraId="2665F67B"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حزب إنويت</w:t>
            </w:r>
          </w:p>
        </w:tc>
        <w:tc>
          <w:tcPr>
            <w:tcW w:w="1418" w:type="dxa"/>
            <w:shd w:val="clear" w:color="auto" w:fill="auto"/>
          </w:tcPr>
          <w:p w14:paraId="30ADA5ED" w14:textId="77777777" w:rsidR="009F5BE1" w:rsidRPr="00EB3180" w:rsidRDefault="009F5BE1" w:rsidP="000A2893">
            <w:pPr>
              <w:pStyle w:val="TableText"/>
              <w:spacing w:before="20" w:after="20" w:line="280" w:lineRule="exact"/>
              <w:rPr>
                <w:rtl/>
              </w:rPr>
            </w:pPr>
            <w:r w:rsidRPr="00EB3180">
              <w:rPr>
                <w:rtl/>
              </w:rPr>
              <w:t>477</w:t>
            </w:r>
          </w:p>
        </w:tc>
        <w:tc>
          <w:tcPr>
            <w:tcW w:w="1418" w:type="dxa"/>
            <w:shd w:val="clear" w:color="auto" w:fill="auto"/>
          </w:tcPr>
          <w:p w14:paraId="10C34C64" w14:textId="77777777" w:rsidR="009F5BE1" w:rsidRPr="00EB3180" w:rsidRDefault="009F5BE1" w:rsidP="000A2893">
            <w:pPr>
              <w:pStyle w:val="TableText"/>
              <w:spacing w:before="20" w:after="20" w:line="280" w:lineRule="exact"/>
              <w:rPr>
                <w:rtl/>
              </w:rPr>
            </w:pPr>
            <w:r w:rsidRPr="00EB3180">
              <w:rPr>
                <w:rtl/>
              </w:rPr>
              <w:t>1.6</w:t>
            </w:r>
          </w:p>
        </w:tc>
        <w:tc>
          <w:tcPr>
            <w:tcW w:w="1418" w:type="dxa"/>
            <w:shd w:val="clear" w:color="auto" w:fill="auto"/>
          </w:tcPr>
          <w:p w14:paraId="2F566342" w14:textId="77777777" w:rsidR="009F5BE1" w:rsidRPr="00EB3180" w:rsidRDefault="009F5BE1" w:rsidP="000A2893">
            <w:pPr>
              <w:pStyle w:val="TableText"/>
              <w:spacing w:before="20" w:after="20" w:line="280" w:lineRule="exact"/>
              <w:rPr>
                <w:rtl/>
              </w:rPr>
            </w:pPr>
            <w:r w:rsidRPr="00EB3180">
              <w:rPr>
                <w:rtl/>
              </w:rPr>
              <w:t>-</w:t>
            </w:r>
          </w:p>
        </w:tc>
        <w:tc>
          <w:tcPr>
            <w:tcW w:w="1418" w:type="dxa"/>
            <w:shd w:val="clear" w:color="auto" w:fill="auto"/>
          </w:tcPr>
          <w:p w14:paraId="202AA708" w14:textId="77777777" w:rsidR="009F5BE1" w:rsidRPr="00EB3180" w:rsidRDefault="009F5BE1" w:rsidP="000A2893">
            <w:pPr>
              <w:pStyle w:val="TableText"/>
              <w:spacing w:before="20" w:after="20" w:line="280" w:lineRule="exact"/>
              <w:rPr>
                <w:rtl/>
              </w:rPr>
            </w:pPr>
            <w:r w:rsidRPr="00EB3180">
              <w:rPr>
                <w:rtl/>
              </w:rPr>
              <w:t>-</w:t>
            </w:r>
          </w:p>
        </w:tc>
      </w:tr>
      <w:tr w:rsidR="009F5BE1" w:rsidRPr="00EB3180" w14:paraId="197937C7" w14:textId="77777777" w:rsidTr="00EB3180">
        <w:tc>
          <w:tcPr>
            <w:tcW w:w="2718" w:type="dxa"/>
            <w:tcBorders>
              <w:bottom w:val="nil"/>
            </w:tcBorders>
            <w:shd w:val="clear" w:color="auto" w:fill="auto"/>
          </w:tcPr>
          <w:p w14:paraId="592DB617"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 xml:space="preserve">حزب ناليراك </w:t>
            </w:r>
          </w:p>
        </w:tc>
        <w:tc>
          <w:tcPr>
            <w:tcW w:w="1418" w:type="dxa"/>
            <w:tcBorders>
              <w:bottom w:val="nil"/>
            </w:tcBorders>
            <w:shd w:val="clear" w:color="auto" w:fill="auto"/>
          </w:tcPr>
          <w:p w14:paraId="49AF665F" w14:textId="77777777" w:rsidR="009F5BE1" w:rsidRPr="00EB3180" w:rsidRDefault="00C0092B" w:rsidP="000A2893">
            <w:pPr>
              <w:pStyle w:val="TableText"/>
              <w:spacing w:before="20" w:after="20" w:line="280" w:lineRule="exact"/>
              <w:rPr>
                <w:rtl/>
              </w:rPr>
            </w:pPr>
            <w:r w:rsidRPr="00EB3180">
              <w:rPr>
                <w:rtl/>
              </w:rPr>
              <w:t>423</w:t>
            </w:r>
            <w:r>
              <w:rPr>
                <w:rtl/>
              </w:rPr>
              <w:t xml:space="preserve"> </w:t>
            </w:r>
            <w:r w:rsidRPr="00EB3180">
              <w:rPr>
                <w:rtl/>
              </w:rPr>
              <w:t>3</w:t>
            </w:r>
          </w:p>
        </w:tc>
        <w:tc>
          <w:tcPr>
            <w:tcW w:w="1418" w:type="dxa"/>
            <w:tcBorders>
              <w:bottom w:val="nil"/>
            </w:tcBorders>
            <w:shd w:val="clear" w:color="auto" w:fill="auto"/>
          </w:tcPr>
          <w:p w14:paraId="68F7386E" w14:textId="77777777" w:rsidR="009F5BE1" w:rsidRPr="00EB3180" w:rsidRDefault="009F5BE1" w:rsidP="000A2893">
            <w:pPr>
              <w:pStyle w:val="TableText"/>
              <w:spacing w:before="20" w:after="20" w:line="280" w:lineRule="exact"/>
              <w:rPr>
                <w:rtl/>
              </w:rPr>
            </w:pPr>
            <w:r w:rsidRPr="00EB3180">
              <w:rPr>
                <w:rtl/>
              </w:rPr>
              <w:t>11.6</w:t>
            </w:r>
          </w:p>
        </w:tc>
        <w:tc>
          <w:tcPr>
            <w:tcW w:w="1418" w:type="dxa"/>
            <w:tcBorders>
              <w:bottom w:val="nil"/>
            </w:tcBorders>
            <w:shd w:val="clear" w:color="auto" w:fill="auto"/>
          </w:tcPr>
          <w:p w14:paraId="6F3CBFB5" w14:textId="77777777" w:rsidR="009F5BE1" w:rsidRPr="00EB3180" w:rsidRDefault="009F5BE1" w:rsidP="000A2893">
            <w:pPr>
              <w:pStyle w:val="TableText"/>
              <w:spacing w:before="20" w:after="20" w:line="280" w:lineRule="exact"/>
              <w:rPr>
                <w:rtl/>
              </w:rPr>
            </w:pPr>
            <w:r w:rsidRPr="00EB3180">
              <w:rPr>
                <w:rtl/>
              </w:rPr>
              <w:t>3</w:t>
            </w:r>
          </w:p>
        </w:tc>
        <w:tc>
          <w:tcPr>
            <w:tcW w:w="1418" w:type="dxa"/>
            <w:tcBorders>
              <w:bottom w:val="nil"/>
            </w:tcBorders>
            <w:shd w:val="clear" w:color="auto" w:fill="auto"/>
          </w:tcPr>
          <w:p w14:paraId="0893643D" w14:textId="77777777" w:rsidR="009F5BE1" w:rsidRPr="00EB3180" w:rsidRDefault="009F5BE1" w:rsidP="000A2893">
            <w:pPr>
              <w:pStyle w:val="TableText"/>
              <w:spacing w:before="20" w:after="20" w:line="280" w:lineRule="exact"/>
              <w:rPr>
                <w:rtl/>
              </w:rPr>
            </w:pPr>
            <w:r w:rsidRPr="00EB3180">
              <w:rPr>
                <w:rtl/>
              </w:rPr>
              <w:t>-</w:t>
            </w:r>
          </w:p>
        </w:tc>
      </w:tr>
      <w:tr w:rsidR="009F5BE1" w:rsidRPr="00EB3180" w14:paraId="0EED5430" w14:textId="77777777" w:rsidTr="00EB3180">
        <w:tc>
          <w:tcPr>
            <w:tcW w:w="2718" w:type="dxa"/>
            <w:tcBorders>
              <w:top w:val="nil"/>
              <w:bottom w:val="single" w:sz="12" w:space="0" w:color="auto"/>
            </w:tcBorders>
            <w:shd w:val="clear" w:color="auto" w:fill="auto"/>
          </w:tcPr>
          <w:p w14:paraId="5A5D88EF" w14:textId="77777777" w:rsidR="009F5BE1" w:rsidRPr="00EB3180" w:rsidRDefault="009F5BE1" w:rsidP="000A2893">
            <w:pPr>
              <w:spacing w:before="20" w:after="20" w:line="280" w:lineRule="exact"/>
              <w:ind w:left="113" w:right="113"/>
              <w:rPr>
                <w:sz w:val="18"/>
                <w:szCs w:val="26"/>
                <w:rtl/>
                <w:lang w:val="en-GB"/>
              </w:rPr>
            </w:pPr>
            <w:r w:rsidRPr="00EB3180">
              <w:rPr>
                <w:sz w:val="18"/>
                <w:szCs w:val="26"/>
                <w:rtl/>
                <w:lang w:val="en-GB"/>
              </w:rPr>
              <w:t>الأحزاب الخارجية</w:t>
            </w:r>
          </w:p>
        </w:tc>
        <w:tc>
          <w:tcPr>
            <w:tcW w:w="1418" w:type="dxa"/>
            <w:tcBorders>
              <w:top w:val="nil"/>
              <w:bottom w:val="single" w:sz="12" w:space="0" w:color="auto"/>
            </w:tcBorders>
            <w:shd w:val="clear" w:color="auto" w:fill="auto"/>
          </w:tcPr>
          <w:p w14:paraId="515B2924" w14:textId="77777777" w:rsidR="009F5BE1" w:rsidRPr="00EB3180" w:rsidRDefault="009F5BE1" w:rsidP="000A2893">
            <w:pPr>
              <w:pStyle w:val="TableText"/>
              <w:spacing w:before="20" w:after="20" w:line="280" w:lineRule="exact"/>
              <w:rPr>
                <w:rtl/>
              </w:rPr>
            </w:pPr>
            <w:r w:rsidRPr="00EB3180">
              <w:rPr>
                <w:rtl/>
              </w:rPr>
              <w:t>22</w:t>
            </w:r>
          </w:p>
        </w:tc>
        <w:tc>
          <w:tcPr>
            <w:tcW w:w="1418" w:type="dxa"/>
            <w:tcBorders>
              <w:top w:val="nil"/>
              <w:bottom w:val="single" w:sz="12" w:space="0" w:color="auto"/>
            </w:tcBorders>
            <w:shd w:val="clear" w:color="auto" w:fill="auto"/>
          </w:tcPr>
          <w:p w14:paraId="31462EA2" w14:textId="77777777" w:rsidR="009F5BE1" w:rsidRPr="00EB3180" w:rsidRDefault="009F5BE1" w:rsidP="000A2893">
            <w:pPr>
              <w:pStyle w:val="TableText"/>
              <w:spacing w:before="20" w:after="20" w:line="280" w:lineRule="exact"/>
              <w:rPr>
                <w:rtl/>
              </w:rPr>
            </w:pPr>
            <w:r w:rsidRPr="00EB3180">
              <w:rPr>
                <w:rtl/>
              </w:rPr>
              <w:t>0.1</w:t>
            </w:r>
          </w:p>
        </w:tc>
        <w:tc>
          <w:tcPr>
            <w:tcW w:w="1418" w:type="dxa"/>
            <w:tcBorders>
              <w:top w:val="nil"/>
              <w:bottom w:val="single" w:sz="12" w:space="0" w:color="auto"/>
            </w:tcBorders>
            <w:shd w:val="clear" w:color="auto" w:fill="auto"/>
          </w:tcPr>
          <w:p w14:paraId="6C77CD8C" w14:textId="77777777" w:rsidR="009F5BE1" w:rsidRPr="00EB3180" w:rsidRDefault="009F5BE1" w:rsidP="000A2893">
            <w:pPr>
              <w:pStyle w:val="TableText"/>
              <w:spacing w:before="20" w:after="20" w:line="280" w:lineRule="exact"/>
              <w:rPr>
                <w:rtl/>
              </w:rPr>
            </w:pPr>
            <w:r w:rsidRPr="00EB3180">
              <w:rPr>
                <w:rtl/>
              </w:rPr>
              <w:t>-</w:t>
            </w:r>
          </w:p>
        </w:tc>
        <w:tc>
          <w:tcPr>
            <w:tcW w:w="1418" w:type="dxa"/>
            <w:tcBorders>
              <w:top w:val="nil"/>
              <w:bottom w:val="single" w:sz="12" w:space="0" w:color="auto"/>
            </w:tcBorders>
            <w:shd w:val="clear" w:color="auto" w:fill="auto"/>
          </w:tcPr>
          <w:p w14:paraId="4B1565C0" w14:textId="77777777" w:rsidR="009F5BE1" w:rsidRPr="00EB3180" w:rsidRDefault="009F5BE1" w:rsidP="000A2893">
            <w:pPr>
              <w:pStyle w:val="TableText"/>
              <w:spacing w:before="20" w:after="20" w:line="280" w:lineRule="exact"/>
              <w:rPr>
                <w:rtl/>
              </w:rPr>
            </w:pPr>
            <w:r w:rsidRPr="00EB3180">
              <w:rPr>
                <w:rtl/>
              </w:rPr>
              <w:t>-</w:t>
            </w:r>
          </w:p>
        </w:tc>
      </w:tr>
    </w:tbl>
    <w:p w14:paraId="41C37C52"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i/>
          <w:iCs/>
          <w:sz w:val="18"/>
          <w:szCs w:val="26"/>
          <w:rtl/>
        </w:rPr>
        <w:tab/>
      </w:r>
      <w:r w:rsidRPr="004A1955">
        <w:rPr>
          <w:sz w:val="18"/>
          <w:szCs w:val="26"/>
        </w:rPr>
        <w:t>http://bank.stat.gl/SAELANST</w:t>
      </w:r>
      <w:r w:rsidRPr="004A1955">
        <w:rPr>
          <w:sz w:val="18"/>
          <w:szCs w:val="26"/>
          <w:rtl/>
        </w:rPr>
        <w:t>.</w:t>
      </w:r>
    </w:p>
    <w:p w14:paraId="03852930" w14:textId="77777777" w:rsidR="009F5BE1" w:rsidRPr="004A1955" w:rsidRDefault="009F5BE1" w:rsidP="009F5BE1">
      <w:pPr>
        <w:pStyle w:val="SingleTxtGA"/>
        <w:spacing w:before="240"/>
        <w:rPr>
          <w:rtl/>
        </w:rPr>
      </w:pPr>
      <w:r w:rsidRPr="004A1955">
        <w:rPr>
          <w:rtl/>
        </w:rPr>
        <w:t>340-</w:t>
      </w:r>
      <w:r w:rsidRPr="004A1955">
        <w:rPr>
          <w:rtl/>
        </w:rPr>
        <w:tab/>
        <w:t>وتنتخب غرينلند ممثلين اثنين للبرلمان الدانمركي، من مجموع 179 ممثل</w:t>
      </w:r>
      <w:r w:rsidR="00141BEE" w:rsidRPr="004A1955">
        <w:rPr>
          <w:rtl/>
        </w:rPr>
        <w:t>ا</w:t>
      </w:r>
      <w:r w:rsidR="00141BEE">
        <w:rPr>
          <w:rtl/>
        </w:rPr>
        <w:t>ً</w:t>
      </w:r>
      <w:r w:rsidR="00141BEE" w:rsidRPr="004A1955">
        <w:rPr>
          <w:rtl/>
        </w:rPr>
        <w:t>.</w:t>
      </w:r>
      <w:r w:rsidRPr="004A1955">
        <w:rPr>
          <w:rtl/>
        </w:rPr>
        <w:t xml:space="preserve"> وفي</w:t>
      </w:r>
      <w:r w:rsidR="0005045D">
        <w:rPr>
          <w:rFonts w:hint="cs"/>
          <w:rtl/>
        </w:rPr>
        <w:t xml:space="preserve"> </w:t>
      </w:r>
      <w:r w:rsidRPr="004A1955">
        <w:rPr>
          <w:rtl/>
        </w:rPr>
        <w:t xml:space="preserve">عام 2015، فاز </w:t>
      </w:r>
      <w:proofErr w:type="spellStart"/>
      <w:r w:rsidRPr="004A1955">
        <w:rPr>
          <w:rtl/>
        </w:rPr>
        <w:t>إينويت</w:t>
      </w:r>
      <w:proofErr w:type="spellEnd"/>
      <w:r w:rsidRPr="004A1955">
        <w:rPr>
          <w:rtl/>
        </w:rPr>
        <w:t xml:space="preserve"> </w:t>
      </w:r>
      <w:proofErr w:type="spellStart"/>
      <w:r w:rsidRPr="004A1955">
        <w:rPr>
          <w:rtl/>
        </w:rPr>
        <w:t>أتاكاتيغيت</w:t>
      </w:r>
      <w:proofErr w:type="spellEnd"/>
      <w:r w:rsidRPr="004A1955">
        <w:rPr>
          <w:rtl/>
        </w:rPr>
        <w:t xml:space="preserve"> </w:t>
      </w:r>
      <w:proofErr w:type="spellStart"/>
      <w:r w:rsidRPr="004A1955">
        <w:rPr>
          <w:rtl/>
        </w:rPr>
        <w:t>وسيوموت</w:t>
      </w:r>
      <w:proofErr w:type="spellEnd"/>
      <w:r w:rsidRPr="004A1955">
        <w:rPr>
          <w:rtl/>
        </w:rPr>
        <w:t xml:space="preserve"> بالمقعدين.</w:t>
      </w:r>
    </w:p>
    <w:p w14:paraId="2689D049" w14:textId="77777777" w:rsidR="009F5BE1" w:rsidRPr="004A1955" w:rsidRDefault="009F5BE1" w:rsidP="00EB3180">
      <w:pPr>
        <w:pStyle w:val="SingleTxtGA"/>
        <w:keepNext/>
        <w:rPr>
          <w:b/>
          <w:bCs/>
          <w:rtl/>
        </w:rPr>
      </w:pPr>
      <w:r w:rsidRPr="004A1955">
        <w:rPr>
          <w:rtl/>
        </w:rPr>
        <w:t>الجدول 8</w:t>
      </w:r>
      <w:r w:rsidRPr="004A1955">
        <w:rPr>
          <w:rtl/>
        </w:rPr>
        <w:tab/>
      </w:r>
      <w:r w:rsidRPr="004A1955">
        <w:rPr>
          <w:rtl/>
        </w:rPr>
        <w:br/>
      </w:r>
      <w:r w:rsidRPr="004A1955">
        <w:rPr>
          <w:b/>
          <w:bCs/>
          <w:rtl/>
        </w:rPr>
        <w:t>انتخابات البرلمان الدانمركي منذ عام 2001</w:t>
      </w:r>
    </w:p>
    <w:tbl>
      <w:tblPr>
        <w:bidiVisual/>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3"/>
        <w:gridCol w:w="931"/>
        <w:gridCol w:w="851"/>
        <w:gridCol w:w="1858"/>
        <w:gridCol w:w="1544"/>
        <w:gridCol w:w="1180"/>
        <w:gridCol w:w="1230"/>
        <w:gridCol w:w="1130"/>
      </w:tblGrid>
      <w:tr w:rsidR="009F5BE1" w:rsidRPr="00EB3180" w14:paraId="4A5E9420" w14:textId="77777777" w:rsidTr="00EB3180">
        <w:trPr>
          <w:tblHeader/>
        </w:trPr>
        <w:tc>
          <w:tcPr>
            <w:tcW w:w="913" w:type="dxa"/>
            <w:tcBorders>
              <w:top w:val="single" w:sz="4" w:space="0" w:color="auto"/>
              <w:bottom w:val="single" w:sz="12" w:space="0" w:color="auto"/>
            </w:tcBorders>
            <w:shd w:val="clear" w:color="auto" w:fill="auto"/>
            <w:vAlign w:val="bottom"/>
          </w:tcPr>
          <w:p w14:paraId="10083CB1" w14:textId="77777777" w:rsidR="009F5BE1" w:rsidRPr="00EB3180" w:rsidRDefault="009F5BE1" w:rsidP="00EB3180">
            <w:pPr>
              <w:bidi w:val="0"/>
              <w:spacing w:before="40" w:after="40" w:line="300" w:lineRule="exact"/>
              <w:ind w:left="113" w:right="113"/>
              <w:rPr>
                <w:i/>
                <w:iCs/>
                <w:sz w:val="18"/>
                <w:szCs w:val="26"/>
              </w:rPr>
            </w:pPr>
          </w:p>
        </w:tc>
        <w:tc>
          <w:tcPr>
            <w:tcW w:w="931" w:type="dxa"/>
            <w:tcBorders>
              <w:top w:val="single" w:sz="4" w:space="0" w:color="auto"/>
              <w:bottom w:val="single" w:sz="12" w:space="0" w:color="auto"/>
            </w:tcBorders>
            <w:shd w:val="clear" w:color="auto" w:fill="auto"/>
            <w:vAlign w:val="bottom"/>
          </w:tcPr>
          <w:p w14:paraId="270D004F" w14:textId="77777777" w:rsidR="009F5BE1" w:rsidRPr="00EB3180" w:rsidRDefault="009F5BE1" w:rsidP="0005045D">
            <w:pPr>
              <w:spacing w:before="40" w:after="40" w:line="300" w:lineRule="exact"/>
              <w:ind w:left="113" w:right="113"/>
              <w:jc w:val="left"/>
              <w:rPr>
                <w:i/>
                <w:iCs/>
                <w:sz w:val="18"/>
                <w:szCs w:val="26"/>
                <w:rtl/>
                <w:lang w:val="en-GB"/>
              </w:rPr>
            </w:pPr>
            <w:r w:rsidRPr="00EB3180">
              <w:rPr>
                <w:i/>
                <w:iCs/>
                <w:sz w:val="18"/>
                <w:szCs w:val="26"/>
                <w:rtl/>
                <w:lang w:val="en-GB"/>
              </w:rPr>
              <w:t>حزب أتاسوت</w:t>
            </w:r>
          </w:p>
        </w:tc>
        <w:tc>
          <w:tcPr>
            <w:tcW w:w="851" w:type="dxa"/>
            <w:tcBorders>
              <w:top w:val="single" w:sz="4" w:space="0" w:color="auto"/>
              <w:bottom w:val="single" w:sz="12" w:space="0" w:color="auto"/>
            </w:tcBorders>
            <w:shd w:val="clear" w:color="auto" w:fill="auto"/>
            <w:vAlign w:val="bottom"/>
          </w:tcPr>
          <w:p w14:paraId="38D19E68" w14:textId="77777777" w:rsidR="009F5BE1" w:rsidRPr="00EB3180" w:rsidRDefault="009F5BE1" w:rsidP="0005045D">
            <w:pPr>
              <w:spacing w:before="40" w:after="40" w:line="300" w:lineRule="exact"/>
              <w:ind w:left="113" w:right="113"/>
              <w:jc w:val="left"/>
              <w:rPr>
                <w:i/>
                <w:iCs/>
                <w:sz w:val="18"/>
                <w:szCs w:val="26"/>
                <w:rtl/>
                <w:lang w:val="en-GB"/>
              </w:rPr>
            </w:pPr>
            <w:r w:rsidRPr="00EB3180">
              <w:rPr>
                <w:i/>
                <w:iCs/>
                <w:sz w:val="18"/>
                <w:szCs w:val="26"/>
                <w:rtl/>
                <w:lang w:val="en-GB"/>
              </w:rPr>
              <w:t>حزب سيموت</w:t>
            </w:r>
          </w:p>
        </w:tc>
        <w:tc>
          <w:tcPr>
            <w:tcW w:w="1858" w:type="dxa"/>
            <w:tcBorders>
              <w:top w:val="single" w:sz="4" w:space="0" w:color="auto"/>
              <w:bottom w:val="single" w:sz="12" w:space="0" w:color="auto"/>
            </w:tcBorders>
            <w:shd w:val="clear" w:color="auto" w:fill="auto"/>
            <w:vAlign w:val="bottom"/>
          </w:tcPr>
          <w:p w14:paraId="5CB6CF1A" w14:textId="77777777" w:rsidR="009F5BE1" w:rsidRPr="00EB3180" w:rsidRDefault="009F5BE1" w:rsidP="0005045D">
            <w:pPr>
              <w:spacing w:before="40" w:after="40" w:line="300" w:lineRule="exact"/>
              <w:ind w:left="113" w:right="113"/>
              <w:jc w:val="left"/>
              <w:rPr>
                <w:i/>
                <w:iCs/>
                <w:sz w:val="18"/>
                <w:szCs w:val="26"/>
                <w:rtl/>
                <w:lang w:val="en-GB"/>
              </w:rPr>
            </w:pPr>
            <w:r w:rsidRPr="00EB3180">
              <w:rPr>
                <w:i/>
                <w:iCs/>
                <w:sz w:val="18"/>
                <w:szCs w:val="26"/>
                <w:rtl/>
                <w:lang w:val="en-GB"/>
              </w:rPr>
              <w:t>حزب إنويت أتاكاتيغيت</w:t>
            </w:r>
          </w:p>
        </w:tc>
        <w:tc>
          <w:tcPr>
            <w:tcW w:w="1544" w:type="dxa"/>
            <w:tcBorders>
              <w:top w:val="single" w:sz="4" w:space="0" w:color="auto"/>
              <w:bottom w:val="single" w:sz="12" w:space="0" w:color="auto"/>
            </w:tcBorders>
            <w:shd w:val="clear" w:color="auto" w:fill="auto"/>
            <w:vAlign w:val="bottom"/>
          </w:tcPr>
          <w:p w14:paraId="6C33F1AF" w14:textId="77777777" w:rsidR="009F5BE1" w:rsidRPr="00EB3180" w:rsidRDefault="009F5BE1" w:rsidP="0005045D">
            <w:pPr>
              <w:spacing w:before="40" w:after="40" w:line="300" w:lineRule="exact"/>
              <w:ind w:left="113" w:right="113"/>
              <w:jc w:val="left"/>
              <w:rPr>
                <w:i/>
                <w:iCs/>
                <w:sz w:val="18"/>
                <w:szCs w:val="26"/>
                <w:rtl/>
                <w:lang w:val="en-GB"/>
              </w:rPr>
            </w:pPr>
            <w:r w:rsidRPr="00EB3180">
              <w:rPr>
                <w:i/>
                <w:iCs/>
                <w:sz w:val="18"/>
                <w:szCs w:val="26"/>
                <w:rtl/>
                <w:lang w:val="en-GB"/>
              </w:rPr>
              <w:t xml:space="preserve">الحزب الديمقراطي </w:t>
            </w:r>
            <w:r w:rsidRPr="00EB3180">
              <w:rPr>
                <w:i/>
                <w:iCs/>
                <w:sz w:val="18"/>
                <w:szCs w:val="26"/>
                <w:lang w:val="en-GB"/>
              </w:rPr>
              <w:t>Demokraatit</w:t>
            </w:r>
          </w:p>
        </w:tc>
        <w:tc>
          <w:tcPr>
            <w:tcW w:w="1180" w:type="dxa"/>
            <w:tcBorders>
              <w:top w:val="single" w:sz="4" w:space="0" w:color="auto"/>
              <w:bottom w:val="single" w:sz="12" w:space="0" w:color="auto"/>
            </w:tcBorders>
            <w:shd w:val="clear" w:color="auto" w:fill="auto"/>
            <w:vAlign w:val="bottom"/>
          </w:tcPr>
          <w:p w14:paraId="1FCBAD3A"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حزب ناليراك</w:t>
            </w:r>
          </w:p>
        </w:tc>
        <w:tc>
          <w:tcPr>
            <w:tcW w:w="1230" w:type="dxa"/>
            <w:tcBorders>
              <w:top w:val="single" w:sz="4" w:space="0" w:color="auto"/>
              <w:bottom w:val="single" w:sz="12" w:space="0" w:color="auto"/>
            </w:tcBorders>
            <w:shd w:val="clear" w:color="auto" w:fill="auto"/>
            <w:vAlign w:val="bottom"/>
          </w:tcPr>
          <w:p w14:paraId="63C15E37"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أحزاب خارجية</w:t>
            </w:r>
          </w:p>
        </w:tc>
        <w:tc>
          <w:tcPr>
            <w:tcW w:w="1130" w:type="dxa"/>
            <w:tcBorders>
              <w:top w:val="single" w:sz="4" w:space="0" w:color="auto"/>
              <w:bottom w:val="single" w:sz="12" w:space="0" w:color="auto"/>
            </w:tcBorders>
            <w:shd w:val="clear" w:color="auto" w:fill="auto"/>
            <w:vAlign w:val="bottom"/>
          </w:tcPr>
          <w:p w14:paraId="0C483D26" w14:textId="77777777" w:rsidR="009F5BE1" w:rsidRPr="00EB3180" w:rsidRDefault="009F5BE1" w:rsidP="00EB3180">
            <w:pPr>
              <w:spacing w:before="40" w:after="40" w:line="300" w:lineRule="exact"/>
              <w:ind w:left="113" w:right="113"/>
              <w:rPr>
                <w:i/>
                <w:iCs/>
                <w:sz w:val="18"/>
                <w:szCs w:val="26"/>
                <w:rtl/>
                <w:lang w:val="en-GB"/>
              </w:rPr>
            </w:pPr>
            <w:r w:rsidRPr="00EB3180">
              <w:rPr>
                <w:i/>
                <w:iCs/>
                <w:sz w:val="18"/>
                <w:szCs w:val="26"/>
                <w:rtl/>
                <w:lang w:val="en-GB"/>
              </w:rPr>
              <w:t>نسبة الاقتراع</w:t>
            </w:r>
          </w:p>
        </w:tc>
      </w:tr>
      <w:tr w:rsidR="009F5BE1" w:rsidRPr="00EB3180" w14:paraId="6AD4DAE9" w14:textId="77777777" w:rsidTr="00EB3180">
        <w:tc>
          <w:tcPr>
            <w:tcW w:w="913" w:type="dxa"/>
            <w:tcBorders>
              <w:top w:val="single" w:sz="12" w:space="0" w:color="auto"/>
            </w:tcBorders>
            <w:shd w:val="clear" w:color="auto" w:fill="auto"/>
          </w:tcPr>
          <w:p w14:paraId="296567BE" w14:textId="77777777" w:rsidR="009F5BE1" w:rsidRPr="00EB3180" w:rsidRDefault="009F5BE1" w:rsidP="00EB3180">
            <w:pPr>
              <w:spacing w:before="40" w:after="40" w:line="300" w:lineRule="exact"/>
              <w:ind w:left="113" w:right="113"/>
              <w:rPr>
                <w:sz w:val="18"/>
                <w:szCs w:val="26"/>
                <w:rtl/>
                <w:lang w:val="en-GB"/>
              </w:rPr>
            </w:pPr>
            <w:r w:rsidRPr="00EB3180">
              <w:rPr>
                <w:sz w:val="18"/>
                <w:szCs w:val="26"/>
                <w:rtl/>
                <w:lang w:val="en-GB"/>
              </w:rPr>
              <w:t>2001</w:t>
            </w:r>
          </w:p>
        </w:tc>
        <w:tc>
          <w:tcPr>
            <w:tcW w:w="931" w:type="dxa"/>
            <w:tcBorders>
              <w:top w:val="single" w:sz="12" w:space="0" w:color="auto"/>
            </w:tcBorders>
            <w:shd w:val="clear" w:color="auto" w:fill="auto"/>
          </w:tcPr>
          <w:p w14:paraId="3249AEE1" w14:textId="77777777" w:rsidR="009F5BE1" w:rsidRPr="00EB3180" w:rsidRDefault="00C0092B" w:rsidP="007E6E61">
            <w:pPr>
              <w:pStyle w:val="TableText"/>
              <w:rPr>
                <w:rtl/>
                <w:lang w:bidi="ar-DZ"/>
              </w:rPr>
            </w:pPr>
            <w:r w:rsidRPr="00EB3180">
              <w:rPr>
                <w:rtl/>
              </w:rPr>
              <w:t>137</w:t>
            </w:r>
            <w:r>
              <w:rPr>
                <w:rtl/>
              </w:rPr>
              <w:t xml:space="preserve"> </w:t>
            </w:r>
            <w:r w:rsidRPr="00EB3180">
              <w:rPr>
                <w:rtl/>
              </w:rPr>
              <w:t>5</w:t>
            </w:r>
          </w:p>
        </w:tc>
        <w:tc>
          <w:tcPr>
            <w:tcW w:w="851" w:type="dxa"/>
            <w:tcBorders>
              <w:top w:val="single" w:sz="12" w:space="0" w:color="auto"/>
            </w:tcBorders>
            <w:shd w:val="clear" w:color="auto" w:fill="auto"/>
          </w:tcPr>
          <w:p w14:paraId="4FC6B2D2" w14:textId="77777777" w:rsidR="009F5BE1" w:rsidRPr="00EB3180" w:rsidRDefault="00C0092B" w:rsidP="007E6E61">
            <w:pPr>
              <w:pStyle w:val="TableText"/>
              <w:rPr>
                <w:rtl/>
              </w:rPr>
            </w:pPr>
            <w:r w:rsidRPr="00EB3180">
              <w:rPr>
                <w:rtl/>
              </w:rPr>
              <w:t>029</w:t>
            </w:r>
            <w:r>
              <w:rPr>
                <w:rtl/>
              </w:rPr>
              <w:t xml:space="preserve"> </w:t>
            </w:r>
            <w:r w:rsidRPr="00EB3180">
              <w:rPr>
                <w:rtl/>
              </w:rPr>
              <w:t>6</w:t>
            </w:r>
          </w:p>
        </w:tc>
        <w:tc>
          <w:tcPr>
            <w:tcW w:w="1858" w:type="dxa"/>
            <w:tcBorders>
              <w:top w:val="single" w:sz="12" w:space="0" w:color="auto"/>
            </w:tcBorders>
            <w:shd w:val="clear" w:color="auto" w:fill="auto"/>
          </w:tcPr>
          <w:p w14:paraId="14C70E44" w14:textId="77777777" w:rsidR="009F5BE1" w:rsidRPr="00EB3180" w:rsidRDefault="00C0092B" w:rsidP="007E6E61">
            <w:pPr>
              <w:pStyle w:val="TableText"/>
              <w:rPr>
                <w:rtl/>
              </w:rPr>
            </w:pPr>
            <w:r w:rsidRPr="00EB3180">
              <w:rPr>
                <w:rtl/>
              </w:rPr>
              <w:t>172</w:t>
            </w:r>
            <w:r>
              <w:rPr>
                <w:rtl/>
              </w:rPr>
              <w:t xml:space="preserve"> </w:t>
            </w:r>
            <w:r w:rsidRPr="00EB3180">
              <w:rPr>
                <w:rtl/>
              </w:rPr>
              <w:t>7</w:t>
            </w:r>
          </w:p>
        </w:tc>
        <w:tc>
          <w:tcPr>
            <w:tcW w:w="1544" w:type="dxa"/>
            <w:tcBorders>
              <w:top w:val="single" w:sz="12" w:space="0" w:color="auto"/>
            </w:tcBorders>
            <w:shd w:val="clear" w:color="auto" w:fill="auto"/>
          </w:tcPr>
          <w:p w14:paraId="337AF05D" w14:textId="77777777" w:rsidR="009F5BE1" w:rsidRPr="00EB3180" w:rsidRDefault="009F5BE1" w:rsidP="007E6E61">
            <w:pPr>
              <w:pStyle w:val="TableText"/>
              <w:rPr>
                <w:rtl/>
              </w:rPr>
            </w:pPr>
            <w:r w:rsidRPr="00EB3180">
              <w:rPr>
                <w:rtl/>
              </w:rPr>
              <w:t>-</w:t>
            </w:r>
          </w:p>
        </w:tc>
        <w:tc>
          <w:tcPr>
            <w:tcW w:w="1180" w:type="dxa"/>
            <w:tcBorders>
              <w:top w:val="single" w:sz="12" w:space="0" w:color="auto"/>
            </w:tcBorders>
            <w:shd w:val="clear" w:color="auto" w:fill="auto"/>
          </w:tcPr>
          <w:p w14:paraId="0E63F954" w14:textId="77777777" w:rsidR="009F5BE1" w:rsidRPr="00EB3180" w:rsidRDefault="009F5BE1" w:rsidP="007E6E61">
            <w:pPr>
              <w:pStyle w:val="TableText"/>
              <w:rPr>
                <w:rtl/>
              </w:rPr>
            </w:pPr>
            <w:r w:rsidRPr="00EB3180">
              <w:rPr>
                <w:rtl/>
              </w:rPr>
              <w:t>-</w:t>
            </w:r>
          </w:p>
        </w:tc>
        <w:tc>
          <w:tcPr>
            <w:tcW w:w="1230" w:type="dxa"/>
            <w:tcBorders>
              <w:top w:val="single" w:sz="12" w:space="0" w:color="auto"/>
            </w:tcBorders>
            <w:shd w:val="clear" w:color="auto" w:fill="auto"/>
          </w:tcPr>
          <w:p w14:paraId="2C60C151" w14:textId="77777777" w:rsidR="009F5BE1" w:rsidRPr="00EB3180" w:rsidRDefault="00C0092B" w:rsidP="007E6E61">
            <w:pPr>
              <w:pStyle w:val="TableText"/>
              <w:rPr>
                <w:rtl/>
              </w:rPr>
            </w:pPr>
            <w:r w:rsidRPr="00EB3180">
              <w:rPr>
                <w:rtl/>
              </w:rPr>
              <w:t>917</w:t>
            </w:r>
            <w:r>
              <w:rPr>
                <w:rtl/>
              </w:rPr>
              <w:t xml:space="preserve"> </w:t>
            </w:r>
            <w:r w:rsidRPr="00EB3180">
              <w:rPr>
                <w:rtl/>
              </w:rPr>
              <w:t>4</w:t>
            </w:r>
          </w:p>
        </w:tc>
        <w:tc>
          <w:tcPr>
            <w:tcW w:w="1130" w:type="dxa"/>
            <w:tcBorders>
              <w:top w:val="single" w:sz="12" w:space="0" w:color="auto"/>
            </w:tcBorders>
            <w:shd w:val="clear" w:color="auto" w:fill="auto"/>
          </w:tcPr>
          <w:p w14:paraId="16E503F0" w14:textId="77777777" w:rsidR="009F5BE1" w:rsidRPr="00EB3180" w:rsidRDefault="009F5BE1" w:rsidP="007E6E61">
            <w:pPr>
              <w:pStyle w:val="TableText"/>
              <w:rPr>
                <w:rtl/>
              </w:rPr>
            </w:pPr>
            <w:r w:rsidRPr="00EB3180">
              <w:rPr>
                <w:rtl/>
              </w:rPr>
              <w:t>61.6</w:t>
            </w:r>
          </w:p>
        </w:tc>
      </w:tr>
      <w:tr w:rsidR="009F5BE1" w:rsidRPr="00EB3180" w14:paraId="68D5EA18" w14:textId="77777777" w:rsidTr="00EB3180">
        <w:tc>
          <w:tcPr>
            <w:tcW w:w="913" w:type="dxa"/>
            <w:shd w:val="clear" w:color="auto" w:fill="auto"/>
          </w:tcPr>
          <w:p w14:paraId="02DF1CDA" w14:textId="77777777" w:rsidR="009F5BE1" w:rsidRPr="00EB3180" w:rsidRDefault="009F5BE1" w:rsidP="00EB3180">
            <w:pPr>
              <w:spacing w:before="40" w:after="40" w:line="300" w:lineRule="exact"/>
              <w:ind w:left="113" w:right="113"/>
              <w:rPr>
                <w:sz w:val="18"/>
                <w:szCs w:val="26"/>
                <w:rtl/>
                <w:lang w:val="en-GB"/>
              </w:rPr>
            </w:pPr>
            <w:r w:rsidRPr="00EB3180">
              <w:rPr>
                <w:sz w:val="18"/>
                <w:szCs w:val="26"/>
                <w:rtl/>
                <w:lang w:val="en-GB"/>
              </w:rPr>
              <w:t>2005</w:t>
            </w:r>
          </w:p>
        </w:tc>
        <w:tc>
          <w:tcPr>
            <w:tcW w:w="931" w:type="dxa"/>
            <w:shd w:val="clear" w:color="auto" w:fill="auto"/>
          </w:tcPr>
          <w:p w14:paraId="44628294" w14:textId="77777777" w:rsidR="009F5BE1" w:rsidRPr="00EB3180" w:rsidRDefault="00C0092B" w:rsidP="007E6E61">
            <w:pPr>
              <w:pStyle w:val="TableText"/>
              <w:rPr>
                <w:rtl/>
              </w:rPr>
            </w:pPr>
            <w:r w:rsidRPr="00EB3180">
              <w:rPr>
                <w:rtl/>
              </w:rPr>
              <w:t>781</w:t>
            </w:r>
            <w:r>
              <w:rPr>
                <w:rtl/>
              </w:rPr>
              <w:t xml:space="preserve"> </w:t>
            </w:r>
            <w:r w:rsidRPr="00EB3180">
              <w:rPr>
                <w:rtl/>
              </w:rPr>
              <w:t>3</w:t>
            </w:r>
          </w:p>
        </w:tc>
        <w:tc>
          <w:tcPr>
            <w:tcW w:w="851" w:type="dxa"/>
            <w:shd w:val="clear" w:color="auto" w:fill="auto"/>
          </w:tcPr>
          <w:p w14:paraId="12384821" w14:textId="77777777" w:rsidR="009F5BE1" w:rsidRPr="00EB3180" w:rsidRDefault="00C0092B" w:rsidP="007E6E61">
            <w:pPr>
              <w:pStyle w:val="TableText"/>
              <w:rPr>
                <w:rtl/>
              </w:rPr>
            </w:pPr>
            <w:r w:rsidRPr="00EB3180">
              <w:rPr>
                <w:rtl/>
              </w:rPr>
              <w:t>775</w:t>
            </w:r>
            <w:r>
              <w:rPr>
                <w:rtl/>
              </w:rPr>
              <w:t xml:space="preserve"> </w:t>
            </w:r>
            <w:r w:rsidRPr="00EB3180">
              <w:rPr>
                <w:rtl/>
              </w:rPr>
              <w:t>7</w:t>
            </w:r>
          </w:p>
        </w:tc>
        <w:tc>
          <w:tcPr>
            <w:tcW w:w="1858" w:type="dxa"/>
            <w:shd w:val="clear" w:color="auto" w:fill="auto"/>
          </w:tcPr>
          <w:p w14:paraId="1433D4BC" w14:textId="77777777" w:rsidR="009F5BE1" w:rsidRPr="00EB3180" w:rsidRDefault="00C0092B" w:rsidP="007E6E61">
            <w:pPr>
              <w:pStyle w:val="TableText"/>
              <w:rPr>
                <w:rtl/>
              </w:rPr>
            </w:pPr>
            <w:r w:rsidRPr="00EB3180">
              <w:rPr>
                <w:rtl/>
              </w:rPr>
              <w:t>785</w:t>
            </w:r>
            <w:r>
              <w:rPr>
                <w:rtl/>
              </w:rPr>
              <w:t xml:space="preserve"> </w:t>
            </w:r>
            <w:r w:rsidRPr="00EB3180">
              <w:rPr>
                <w:rtl/>
              </w:rPr>
              <w:t>5</w:t>
            </w:r>
          </w:p>
        </w:tc>
        <w:tc>
          <w:tcPr>
            <w:tcW w:w="1544" w:type="dxa"/>
            <w:shd w:val="clear" w:color="auto" w:fill="auto"/>
          </w:tcPr>
          <w:p w14:paraId="2374F35C" w14:textId="77777777" w:rsidR="009F5BE1" w:rsidRPr="00EB3180" w:rsidRDefault="00C0092B" w:rsidP="007E6E61">
            <w:pPr>
              <w:pStyle w:val="TableText"/>
              <w:rPr>
                <w:rtl/>
              </w:rPr>
            </w:pPr>
            <w:r w:rsidRPr="00EB3180">
              <w:rPr>
                <w:rtl/>
              </w:rPr>
              <w:t>924</w:t>
            </w:r>
            <w:r>
              <w:rPr>
                <w:rtl/>
              </w:rPr>
              <w:t xml:space="preserve"> </w:t>
            </w:r>
            <w:r w:rsidRPr="00EB3180">
              <w:rPr>
                <w:rtl/>
              </w:rPr>
              <w:t>4</w:t>
            </w:r>
          </w:p>
        </w:tc>
        <w:tc>
          <w:tcPr>
            <w:tcW w:w="1180" w:type="dxa"/>
            <w:shd w:val="clear" w:color="auto" w:fill="auto"/>
          </w:tcPr>
          <w:p w14:paraId="58A8D9B3" w14:textId="77777777" w:rsidR="009F5BE1" w:rsidRPr="00EB3180" w:rsidRDefault="009F5BE1" w:rsidP="007E6E61">
            <w:pPr>
              <w:pStyle w:val="TableText"/>
              <w:rPr>
                <w:rtl/>
              </w:rPr>
            </w:pPr>
            <w:r w:rsidRPr="00EB3180">
              <w:rPr>
                <w:rtl/>
              </w:rPr>
              <w:t>-</w:t>
            </w:r>
          </w:p>
        </w:tc>
        <w:tc>
          <w:tcPr>
            <w:tcW w:w="1230" w:type="dxa"/>
            <w:shd w:val="clear" w:color="auto" w:fill="auto"/>
          </w:tcPr>
          <w:p w14:paraId="60B49A97" w14:textId="77777777" w:rsidR="009F5BE1" w:rsidRPr="00EB3180" w:rsidRDefault="009F5BE1" w:rsidP="007E6E61">
            <w:pPr>
              <w:pStyle w:val="TableText"/>
              <w:rPr>
                <w:rtl/>
              </w:rPr>
            </w:pPr>
            <w:r w:rsidRPr="00EB3180">
              <w:rPr>
                <w:rtl/>
              </w:rPr>
              <w:t>843</w:t>
            </w:r>
          </w:p>
        </w:tc>
        <w:tc>
          <w:tcPr>
            <w:tcW w:w="1130" w:type="dxa"/>
            <w:shd w:val="clear" w:color="auto" w:fill="auto"/>
          </w:tcPr>
          <w:p w14:paraId="0B9B88A5" w14:textId="77777777" w:rsidR="009F5BE1" w:rsidRPr="00EB3180" w:rsidRDefault="009F5BE1" w:rsidP="007E6E61">
            <w:pPr>
              <w:pStyle w:val="TableText"/>
              <w:rPr>
                <w:rtl/>
              </w:rPr>
            </w:pPr>
            <w:r w:rsidRPr="00EB3180">
              <w:rPr>
                <w:rtl/>
              </w:rPr>
              <w:t>59.6</w:t>
            </w:r>
          </w:p>
        </w:tc>
      </w:tr>
      <w:tr w:rsidR="009F5BE1" w:rsidRPr="00EB3180" w14:paraId="082553AE" w14:textId="77777777" w:rsidTr="00EB3180">
        <w:tc>
          <w:tcPr>
            <w:tcW w:w="913" w:type="dxa"/>
            <w:shd w:val="clear" w:color="auto" w:fill="auto"/>
          </w:tcPr>
          <w:p w14:paraId="718297D9" w14:textId="77777777" w:rsidR="009F5BE1" w:rsidRPr="00EB3180" w:rsidRDefault="009F5BE1" w:rsidP="00EB3180">
            <w:pPr>
              <w:spacing w:before="40" w:after="40" w:line="300" w:lineRule="exact"/>
              <w:ind w:left="113" w:right="113"/>
              <w:rPr>
                <w:sz w:val="18"/>
                <w:szCs w:val="26"/>
                <w:rtl/>
                <w:lang w:val="en-GB"/>
              </w:rPr>
            </w:pPr>
            <w:r w:rsidRPr="00EB3180">
              <w:rPr>
                <w:sz w:val="18"/>
                <w:szCs w:val="26"/>
                <w:rtl/>
                <w:lang w:val="en-GB"/>
              </w:rPr>
              <w:t>2007</w:t>
            </w:r>
          </w:p>
        </w:tc>
        <w:tc>
          <w:tcPr>
            <w:tcW w:w="931" w:type="dxa"/>
            <w:shd w:val="clear" w:color="auto" w:fill="auto"/>
          </w:tcPr>
          <w:p w14:paraId="3A0846B6" w14:textId="77777777" w:rsidR="009F5BE1" w:rsidRPr="00EB3180" w:rsidRDefault="00C0092B" w:rsidP="007E6E61">
            <w:pPr>
              <w:pStyle w:val="TableText"/>
              <w:rPr>
                <w:rtl/>
              </w:rPr>
            </w:pPr>
            <w:r w:rsidRPr="00EB3180">
              <w:rPr>
                <w:rtl/>
              </w:rPr>
              <w:t>097</w:t>
            </w:r>
            <w:r>
              <w:rPr>
                <w:rtl/>
              </w:rPr>
              <w:t xml:space="preserve"> </w:t>
            </w:r>
            <w:r w:rsidRPr="00EB3180">
              <w:rPr>
                <w:rtl/>
              </w:rPr>
              <w:t>4</w:t>
            </w:r>
          </w:p>
        </w:tc>
        <w:tc>
          <w:tcPr>
            <w:tcW w:w="851" w:type="dxa"/>
            <w:shd w:val="clear" w:color="auto" w:fill="auto"/>
          </w:tcPr>
          <w:p w14:paraId="6A8D76BA" w14:textId="77777777" w:rsidR="009F5BE1" w:rsidRPr="00EB3180" w:rsidRDefault="00C0092B" w:rsidP="007E6E61">
            <w:pPr>
              <w:pStyle w:val="TableText"/>
              <w:rPr>
                <w:rtl/>
              </w:rPr>
            </w:pPr>
            <w:r w:rsidRPr="00EB3180">
              <w:rPr>
                <w:rtl/>
              </w:rPr>
              <w:t>075</w:t>
            </w:r>
            <w:r>
              <w:rPr>
                <w:rtl/>
              </w:rPr>
              <w:t xml:space="preserve"> </w:t>
            </w:r>
            <w:r w:rsidRPr="00EB3180">
              <w:rPr>
                <w:rtl/>
              </w:rPr>
              <w:t>8</w:t>
            </w:r>
          </w:p>
        </w:tc>
        <w:tc>
          <w:tcPr>
            <w:tcW w:w="1858" w:type="dxa"/>
            <w:shd w:val="clear" w:color="auto" w:fill="auto"/>
          </w:tcPr>
          <w:p w14:paraId="5010A9C4" w14:textId="77777777" w:rsidR="009F5BE1" w:rsidRPr="00EB3180" w:rsidRDefault="00C0092B" w:rsidP="007E6E61">
            <w:pPr>
              <w:pStyle w:val="TableText"/>
              <w:rPr>
                <w:rtl/>
              </w:rPr>
            </w:pPr>
            <w:r w:rsidRPr="00EB3180">
              <w:rPr>
                <w:rtl/>
              </w:rPr>
              <w:t>347</w:t>
            </w:r>
            <w:r>
              <w:rPr>
                <w:rtl/>
              </w:rPr>
              <w:t xml:space="preserve"> </w:t>
            </w:r>
            <w:r w:rsidRPr="00EB3180">
              <w:rPr>
                <w:rtl/>
              </w:rPr>
              <w:t>8</w:t>
            </w:r>
          </w:p>
        </w:tc>
        <w:tc>
          <w:tcPr>
            <w:tcW w:w="1544" w:type="dxa"/>
            <w:shd w:val="clear" w:color="auto" w:fill="auto"/>
          </w:tcPr>
          <w:p w14:paraId="2A4DA922" w14:textId="77777777" w:rsidR="009F5BE1" w:rsidRPr="00EB3180" w:rsidRDefault="00C0092B" w:rsidP="007E6E61">
            <w:pPr>
              <w:pStyle w:val="TableText"/>
              <w:rPr>
                <w:rtl/>
              </w:rPr>
            </w:pPr>
            <w:r w:rsidRPr="00EB3180">
              <w:rPr>
                <w:rtl/>
              </w:rPr>
              <w:t>586</w:t>
            </w:r>
            <w:r>
              <w:rPr>
                <w:rtl/>
              </w:rPr>
              <w:t xml:space="preserve"> </w:t>
            </w:r>
            <w:r w:rsidRPr="00EB3180">
              <w:rPr>
                <w:rtl/>
              </w:rPr>
              <w:t>4</w:t>
            </w:r>
          </w:p>
        </w:tc>
        <w:tc>
          <w:tcPr>
            <w:tcW w:w="1180" w:type="dxa"/>
            <w:shd w:val="clear" w:color="auto" w:fill="auto"/>
          </w:tcPr>
          <w:p w14:paraId="005E4A88" w14:textId="77777777" w:rsidR="009F5BE1" w:rsidRPr="00EB3180" w:rsidRDefault="009F5BE1" w:rsidP="007E6E61">
            <w:pPr>
              <w:pStyle w:val="TableText"/>
              <w:rPr>
                <w:rtl/>
              </w:rPr>
            </w:pPr>
            <w:r w:rsidRPr="00EB3180">
              <w:rPr>
                <w:rtl/>
              </w:rPr>
              <w:t>-</w:t>
            </w:r>
          </w:p>
        </w:tc>
        <w:tc>
          <w:tcPr>
            <w:tcW w:w="1230" w:type="dxa"/>
            <w:shd w:val="clear" w:color="auto" w:fill="auto"/>
          </w:tcPr>
          <w:p w14:paraId="3C5DFA54" w14:textId="77777777" w:rsidR="009F5BE1" w:rsidRPr="00EB3180" w:rsidRDefault="009F5BE1" w:rsidP="007E6E61">
            <w:pPr>
              <w:pStyle w:val="TableText"/>
              <w:rPr>
                <w:rtl/>
              </w:rPr>
            </w:pPr>
            <w:r w:rsidRPr="00EB3180">
              <w:rPr>
                <w:rtl/>
              </w:rPr>
              <w:t>-</w:t>
            </w:r>
          </w:p>
        </w:tc>
        <w:tc>
          <w:tcPr>
            <w:tcW w:w="1130" w:type="dxa"/>
            <w:shd w:val="clear" w:color="auto" w:fill="auto"/>
          </w:tcPr>
          <w:p w14:paraId="7C5947D3" w14:textId="77777777" w:rsidR="009F5BE1" w:rsidRPr="00EB3180" w:rsidRDefault="009F5BE1" w:rsidP="007E6E61">
            <w:pPr>
              <w:pStyle w:val="TableText"/>
              <w:rPr>
                <w:rtl/>
              </w:rPr>
            </w:pPr>
            <w:r w:rsidRPr="00EB3180">
              <w:rPr>
                <w:rtl/>
              </w:rPr>
              <w:t>64.4</w:t>
            </w:r>
          </w:p>
        </w:tc>
      </w:tr>
      <w:tr w:rsidR="009F5BE1" w:rsidRPr="00EB3180" w14:paraId="351E85B0" w14:textId="77777777" w:rsidTr="00EB3180">
        <w:tc>
          <w:tcPr>
            <w:tcW w:w="913" w:type="dxa"/>
            <w:tcBorders>
              <w:bottom w:val="nil"/>
            </w:tcBorders>
            <w:shd w:val="clear" w:color="auto" w:fill="auto"/>
          </w:tcPr>
          <w:p w14:paraId="1B07EE97" w14:textId="77777777" w:rsidR="009F5BE1" w:rsidRPr="00EB3180" w:rsidRDefault="009F5BE1" w:rsidP="00EB3180">
            <w:pPr>
              <w:spacing w:before="40" w:after="40" w:line="300" w:lineRule="exact"/>
              <w:ind w:left="113" w:right="113"/>
              <w:rPr>
                <w:sz w:val="18"/>
                <w:szCs w:val="26"/>
                <w:rtl/>
                <w:lang w:val="en-GB"/>
              </w:rPr>
            </w:pPr>
            <w:r w:rsidRPr="00EB3180">
              <w:rPr>
                <w:sz w:val="18"/>
                <w:szCs w:val="26"/>
                <w:rtl/>
                <w:lang w:val="en-GB"/>
              </w:rPr>
              <w:t>2011</w:t>
            </w:r>
          </w:p>
        </w:tc>
        <w:tc>
          <w:tcPr>
            <w:tcW w:w="931" w:type="dxa"/>
            <w:tcBorders>
              <w:bottom w:val="nil"/>
            </w:tcBorders>
            <w:shd w:val="clear" w:color="auto" w:fill="auto"/>
          </w:tcPr>
          <w:p w14:paraId="1A58C90F" w14:textId="77777777" w:rsidR="009F5BE1" w:rsidRPr="00EB3180" w:rsidRDefault="00C0092B" w:rsidP="007E6E61">
            <w:pPr>
              <w:pStyle w:val="TableText"/>
              <w:rPr>
                <w:rtl/>
              </w:rPr>
            </w:pPr>
            <w:r w:rsidRPr="00EB3180">
              <w:rPr>
                <w:rtl/>
              </w:rPr>
              <w:t>706</w:t>
            </w:r>
            <w:r>
              <w:rPr>
                <w:rtl/>
              </w:rPr>
              <w:t xml:space="preserve"> </w:t>
            </w:r>
            <w:r w:rsidRPr="00EB3180">
              <w:rPr>
                <w:rtl/>
              </w:rPr>
              <w:t>1</w:t>
            </w:r>
          </w:p>
        </w:tc>
        <w:tc>
          <w:tcPr>
            <w:tcW w:w="851" w:type="dxa"/>
            <w:tcBorders>
              <w:bottom w:val="nil"/>
            </w:tcBorders>
            <w:shd w:val="clear" w:color="auto" w:fill="auto"/>
          </w:tcPr>
          <w:p w14:paraId="5B2612BF" w14:textId="77777777" w:rsidR="009F5BE1" w:rsidRPr="00EB3180" w:rsidRDefault="00C0092B" w:rsidP="007E6E61">
            <w:pPr>
              <w:pStyle w:val="TableText"/>
              <w:rPr>
                <w:rtl/>
              </w:rPr>
            </w:pPr>
            <w:r w:rsidRPr="00EB3180">
              <w:rPr>
                <w:rtl/>
              </w:rPr>
              <w:t>374</w:t>
            </w:r>
            <w:r>
              <w:rPr>
                <w:rtl/>
              </w:rPr>
              <w:t xml:space="preserve"> </w:t>
            </w:r>
            <w:r w:rsidRPr="00EB3180">
              <w:rPr>
                <w:rtl/>
              </w:rPr>
              <w:t>8</w:t>
            </w:r>
          </w:p>
        </w:tc>
        <w:tc>
          <w:tcPr>
            <w:tcW w:w="1858" w:type="dxa"/>
            <w:tcBorders>
              <w:bottom w:val="nil"/>
            </w:tcBorders>
            <w:shd w:val="clear" w:color="auto" w:fill="auto"/>
          </w:tcPr>
          <w:p w14:paraId="5EAA2278" w14:textId="77777777" w:rsidR="009F5BE1" w:rsidRPr="00EB3180" w:rsidRDefault="00C0092B" w:rsidP="007E6E61">
            <w:pPr>
              <w:pStyle w:val="TableText"/>
              <w:rPr>
                <w:rtl/>
              </w:rPr>
            </w:pPr>
            <w:r w:rsidRPr="00EB3180">
              <w:rPr>
                <w:rtl/>
              </w:rPr>
              <w:t>587</w:t>
            </w:r>
            <w:r>
              <w:rPr>
                <w:rtl/>
              </w:rPr>
              <w:t xml:space="preserve"> </w:t>
            </w:r>
            <w:r w:rsidRPr="00EB3180">
              <w:rPr>
                <w:rtl/>
              </w:rPr>
              <w:t>9</w:t>
            </w:r>
          </w:p>
        </w:tc>
        <w:tc>
          <w:tcPr>
            <w:tcW w:w="1544" w:type="dxa"/>
            <w:tcBorders>
              <w:bottom w:val="nil"/>
            </w:tcBorders>
            <w:shd w:val="clear" w:color="auto" w:fill="auto"/>
          </w:tcPr>
          <w:p w14:paraId="3FF943D0" w14:textId="77777777" w:rsidR="009F5BE1" w:rsidRPr="00EB3180" w:rsidRDefault="00C0092B" w:rsidP="007E6E61">
            <w:pPr>
              <w:pStyle w:val="TableText"/>
              <w:rPr>
                <w:rtl/>
              </w:rPr>
            </w:pPr>
            <w:r w:rsidRPr="00EB3180">
              <w:rPr>
                <w:rtl/>
              </w:rPr>
              <w:t>831</w:t>
            </w:r>
            <w:r>
              <w:rPr>
                <w:rtl/>
              </w:rPr>
              <w:t xml:space="preserve"> </w:t>
            </w:r>
            <w:r w:rsidRPr="00EB3180">
              <w:rPr>
                <w:rtl/>
              </w:rPr>
              <w:t>2</w:t>
            </w:r>
          </w:p>
        </w:tc>
        <w:tc>
          <w:tcPr>
            <w:tcW w:w="1180" w:type="dxa"/>
            <w:tcBorders>
              <w:bottom w:val="nil"/>
            </w:tcBorders>
            <w:shd w:val="clear" w:color="auto" w:fill="auto"/>
          </w:tcPr>
          <w:p w14:paraId="58AB63D1" w14:textId="77777777" w:rsidR="009F5BE1" w:rsidRPr="00EB3180" w:rsidRDefault="009F5BE1" w:rsidP="007E6E61">
            <w:pPr>
              <w:pStyle w:val="TableText"/>
              <w:rPr>
                <w:rtl/>
              </w:rPr>
            </w:pPr>
            <w:r w:rsidRPr="00EB3180">
              <w:rPr>
                <w:rtl/>
              </w:rPr>
              <w:t>-</w:t>
            </w:r>
          </w:p>
        </w:tc>
        <w:tc>
          <w:tcPr>
            <w:tcW w:w="1230" w:type="dxa"/>
            <w:tcBorders>
              <w:bottom w:val="nil"/>
            </w:tcBorders>
            <w:shd w:val="clear" w:color="auto" w:fill="auto"/>
          </w:tcPr>
          <w:p w14:paraId="42214049" w14:textId="77777777" w:rsidR="009F5BE1" w:rsidRPr="00EB3180" w:rsidRDefault="009F5BE1" w:rsidP="007E6E61">
            <w:pPr>
              <w:pStyle w:val="TableText"/>
              <w:rPr>
                <w:rtl/>
              </w:rPr>
            </w:pPr>
            <w:r w:rsidRPr="00EB3180">
              <w:rPr>
                <w:rtl/>
              </w:rPr>
              <w:t>-</w:t>
            </w:r>
          </w:p>
        </w:tc>
        <w:tc>
          <w:tcPr>
            <w:tcW w:w="1130" w:type="dxa"/>
            <w:tcBorders>
              <w:bottom w:val="nil"/>
            </w:tcBorders>
            <w:shd w:val="clear" w:color="auto" w:fill="auto"/>
          </w:tcPr>
          <w:p w14:paraId="10AC17EC" w14:textId="77777777" w:rsidR="009F5BE1" w:rsidRPr="00EB3180" w:rsidRDefault="009F5BE1" w:rsidP="007E6E61">
            <w:pPr>
              <w:pStyle w:val="TableText"/>
              <w:rPr>
                <w:rtl/>
              </w:rPr>
            </w:pPr>
            <w:r w:rsidRPr="00EB3180">
              <w:rPr>
                <w:rtl/>
              </w:rPr>
              <w:t>57.5</w:t>
            </w:r>
          </w:p>
        </w:tc>
      </w:tr>
      <w:tr w:rsidR="009F5BE1" w:rsidRPr="00EB3180" w14:paraId="1E0B8CD7" w14:textId="77777777" w:rsidTr="00EB3180">
        <w:tc>
          <w:tcPr>
            <w:tcW w:w="913" w:type="dxa"/>
            <w:tcBorders>
              <w:top w:val="nil"/>
              <w:bottom w:val="single" w:sz="12" w:space="0" w:color="auto"/>
            </w:tcBorders>
            <w:shd w:val="clear" w:color="auto" w:fill="auto"/>
          </w:tcPr>
          <w:p w14:paraId="6EFB7951" w14:textId="77777777" w:rsidR="009F5BE1" w:rsidRPr="00EB3180" w:rsidRDefault="009F5BE1" w:rsidP="00EB3180">
            <w:pPr>
              <w:spacing w:before="40" w:after="40" w:line="300" w:lineRule="exact"/>
              <w:ind w:left="113" w:right="113"/>
              <w:rPr>
                <w:sz w:val="18"/>
                <w:szCs w:val="26"/>
                <w:rtl/>
                <w:lang w:val="en-GB"/>
              </w:rPr>
            </w:pPr>
            <w:r w:rsidRPr="00EB3180">
              <w:rPr>
                <w:sz w:val="18"/>
                <w:szCs w:val="26"/>
                <w:rtl/>
                <w:lang w:val="en-GB"/>
              </w:rPr>
              <w:t>2015</w:t>
            </w:r>
          </w:p>
        </w:tc>
        <w:tc>
          <w:tcPr>
            <w:tcW w:w="931" w:type="dxa"/>
            <w:tcBorders>
              <w:top w:val="nil"/>
              <w:bottom w:val="single" w:sz="12" w:space="0" w:color="auto"/>
            </w:tcBorders>
            <w:shd w:val="clear" w:color="auto" w:fill="auto"/>
          </w:tcPr>
          <w:p w14:paraId="406A0419" w14:textId="77777777" w:rsidR="009F5BE1" w:rsidRPr="00EB3180" w:rsidRDefault="00C0092B" w:rsidP="007E6E61">
            <w:pPr>
              <w:pStyle w:val="TableText"/>
              <w:rPr>
                <w:rtl/>
              </w:rPr>
            </w:pPr>
            <w:r w:rsidRPr="00EB3180">
              <w:rPr>
                <w:rtl/>
              </w:rPr>
              <w:t>528</w:t>
            </w:r>
            <w:r>
              <w:rPr>
                <w:rtl/>
              </w:rPr>
              <w:t xml:space="preserve"> </w:t>
            </w:r>
            <w:r w:rsidRPr="00EB3180">
              <w:rPr>
                <w:rtl/>
              </w:rPr>
              <w:t>1</w:t>
            </w:r>
          </w:p>
        </w:tc>
        <w:tc>
          <w:tcPr>
            <w:tcW w:w="851" w:type="dxa"/>
            <w:tcBorders>
              <w:top w:val="nil"/>
              <w:bottom w:val="single" w:sz="12" w:space="0" w:color="auto"/>
            </w:tcBorders>
            <w:shd w:val="clear" w:color="auto" w:fill="auto"/>
          </w:tcPr>
          <w:p w14:paraId="3E2C0DAC" w14:textId="77777777" w:rsidR="009F5BE1" w:rsidRPr="00EB3180" w:rsidRDefault="00C0092B" w:rsidP="007E6E61">
            <w:pPr>
              <w:pStyle w:val="TableText"/>
              <w:rPr>
                <w:rtl/>
              </w:rPr>
            </w:pPr>
            <w:r w:rsidRPr="00EB3180">
              <w:rPr>
                <w:rtl/>
              </w:rPr>
              <w:t>854</w:t>
            </w:r>
            <w:r>
              <w:rPr>
                <w:rtl/>
              </w:rPr>
              <w:t xml:space="preserve"> </w:t>
            </w:r>
            <w:r w:rsidRPr="00EB3180">
              <w:rPr>
                <w:rtl/>
              </w:rPr>
              <w:t>7</w:t>
            </w:r>
          </w:p>
        </w:tc>
        <w:tc>
          <w:tcPr>
            <w:tcW w:w="1858" w:type="dxa"/>
            <w:tcBorders>
              <w:top w:val="nil"/>
              <w:bottom w:val="single" w:sz="12" w:space="0" w:color="auto"/>
            </w:tcBorders>
            <w:shd w:val="clear" w:color="auto" w:fill="auto"/>
          </w:tcPr>
          <w:p w14:paraId="3B154A1D" w14:textId="77777777" w:rsidR="009F5BE1" w:rsidRPr="00EB3180" w:rsidRDefault="00C0092B" w:rsidP="007E6E61">
            <w:pPr>
              <w:pStyle w:val="TableText"/>
              <w:rPr>
                <w:rtl/>
              </w:rPr>
            </w:pPr>
            <w:r w:rsidRPr="00EB3180">
              <w:rPr>
                <w:rtl/>
              </w:rPr>
              <w:t>914</w:t>
            </w:r>
            <w:r>
              <w:rPr>
                <w:rtl/>
              </w:rPr>
              <w:t xml:space="preserve"> </w:t>
            </w:r>
            <w:r w:rsidRPr="00EB3180">
              <w:rPr>
                <w:rtl/>
              </w:rPr>
              <w:t>7</w:t>
            </w:r>
          </w:p>
        </w:tc>
        <w:tc>
          <w:tcPr>
            <w:tcW w:w="1544" w:type="dxa"/>
            <w:tcBorders>
              <w:top w:val="nil"/>
              <w:bottom w:val="single" w:sz="12" w:space="0" w:color="auto"/>
            </w:tcBorders>
            <w:shd w:val="clear" w:color="auto" w:fill="auto"/>
          </w:tcPr>
          <w:p w14:paraId="3AC91114" w14:textId="77777777" w:rsidR="009F5BE1" w:rsidRPr="00EB3180" w:rsidRDefault="00C0092B" w:rsidP="007E6E61">
            <w:pPr>
              <w:pStyle w:val="TableText"/>
              <w:rPr>
                <w:rtl/>
              </w:rPr>
            </w:pPr>
            <w:r w:rsidRPr="00EB3180">
              <w:rPr>
                <w:rtl/>
              </w:rPr>
              <w:t>852</w:t>
            </w:r>
            <w:r>
              <w:rPr>
                <w:rtl/>
              </w:rPr>
              <w:t xml:space="preserve"> </w:t>
            </w:r>
            <w:r w:rsidRPr="00EB3180">
              <w:rPr>
                <w:rtl/>
              </w:rPr>
              <w:t>1</w:t>
            </w:r>
          </w:p>
        </w:tc>
        <w:tc>
          <w:tcPr>
            <w:tcW w:w="1180" w:type="dxa"/>
            <w:tcBorders>
              <w:top w:val="nil"/>
              <w:bottom w:val="single" w:sz="12" w:space="0" w:color="auto"/>
            </w:tcBorders>
            <w:shd w:val="clear" w:color="auto" w:fill="auto"/>
          </w:tcPr>
          <w:p w14:paraId="4EA0FE3D" w14:textId="77777777" w:rsidR="009F5BE1" w:rsidRPr="00EB3180" w:rsidRDefault="00C0092B" w:rsidP="007E6E61">
            <w:pPr>
              <w:pStyle w:val="TableText"/>
              <w:rPr>
                <w:rtl/>
              </w:rPr>
            </w:pPr>
            <w:r w:rsidRPr="00EB3180">
              <w:rPr>
                <w:rtl/>
              </w:rPr>
              <w:t>058</w:t>
            </w:r>
            <w:r>
              <w:rPr>
                <w:rtl/>
              </w:rPr>
              <w:t xml:space="preserve"> </w:t>
            </w:r>
            <w:r w:rsidRPr="00EB3180">
              <w:rPr>
                <w:rtl/>
              </w:rPr>
              <w:t>1</w:t>
            </w:r>
          </w:p>
        </w:tc>
        <w:tc>
          <w:tcPr>
            <w:tcW w:w="1230" w:type="dxa"/>
            <w:tcBorders>
              <w:top w:val="nil"/>
              <w:bottom w:val="single" w:sz="12" w:space="0" w:color="auto"/>
            </w:tcBorders>
            <w:shd w:val="clear" w:color="auto" w:fill="auto"/>
          </w:tcPr>
          <w:p w14:paraId="11463910" w14:textId="77777777" w:rsidR="009F5BE1" w:rsidRPr="00EB3180" w:rsidRDefault="009F5BE1" w:rsidP="007E6E61">
            <w:pPr>
              <w:pStyle w:val="TableText"/>
              <w:rPr>
                <w:rtl/>
              </w:rPr>
            </w:pPr>
            <w:r w:rsidRPr="00EB3180">
              <w:rPr>
                <w:rtl/>
              </w:rPr>
              <w:t>-</w:t>
            </w:r>
          </w:p>
        </w:tc>
        <w:tc>
          <w:tcPr>
            <w:tcW w:w="1130" w:type="dxa"/>
            <w:tcBorders>
              <w:top w:val="nil"/>
              <w:bottom w:val="single" w:sz="12" w:space="0" w:color="auto"/>
            </w:tcBorders>
            <w:shd w:val="clear" w:color="auto" w:fill="auto"/>
          </w:tcPr>
          <w:p w14:paraId="4E07D88E" w14:textId="77777777" w:rsidR="009F5BE1" w:rsidRPr="00EB3180" w:rsidRDefault="009F5BE1" w:rsidP="007E6E61">
            <w:pPr>
              <w:pStyle w:val="TableText"/>
              <w:rPr>
                <w:rtl/>
              </w:rPr>
            </w:pPr>
            <w:r w:rsidRPr="00EB3180">
              <w:rPr>
                <w:rtl/>
              </w:rPr>
              <w:t>50.4</w:t>
            </w:r>
          </w:p>
        </w:tc>
      </w:tr>
    </w:tbl>
    <w:p w14:paraId="3C26D1FF" w14:textId="77777777" w:rsidR="009F5BE1" w:rsidRPr="004A1955" w:rsidRDefault="009F5BE1" w:rsidP="009F5BE1">
      <w:pPr>
        <w:pStyle w:val="SingleTxtGA"/>
        <w:spacing w:after="60" w:line="300" w:lineRule="exact"/>
        <w:ind w:left="1927" w:hanging="680"/>
        <w:rPr>
          <w:sz w:val="18"/>
          <w:szCs w:val="26"/>
          <w:rtl/>
        </w:rPr>
      </w:pPr>
      <w:r w:rsidRPr="004A1955">
        <w:rPr>
          <w:i/>
          <w:iCs/>
          <w:sz w:val="18"/>
          <w:szCs w:val="26"/>
          <w:rtl/>
        </w:rPr>
        <w:t>المصدر</w:t>
      </w:r>
      <w:r w:rsidRPr="004A1955">
        <w:rPr>
          <w:rFonts w:hint="cs"/>
          <w:i/>
          <w:iCs/>
          <w:sz w:val="18"/>
          <w:szCs w:val="26"/>
          <w:rtl/>
        </w:rPr>
        <w:t>:</w:t>
      </w:r>
      <w:r w:rsidRPr="004A1955">
        <w:rPr>
          <w:sz w:val="18"/>
          <w:szCs w:val="26"/>
          <w:rtl/>
        </w:rPr>
        <w:tab/>
      </w:r>
      <w:hyperlink r:id="rId11" w:history="1">
        <w:r w:rsidR="005E2106" w:rsidRPr="005E2106">
          <w:rPr>
            <w:rStyle w:val="Hyperlink"/>
            <w:color w:val="auto"/>
            <w:sz w:val="18"/>
            <w:szCs w:val="26"/>
            <w:u w:val="none"/>
          </w:rPr>
          <w:t>http://bank.stat.gl/SAEFOLK</w:t>
        </w:r>
      </w:hyperlink>
      <w:r w:rsidR="005E2106" w:rsidRPr="005E2106">
        <w:rPr>
          <w:sz w:val="18"/>
          <w:szCs w:val="26"/>
        </w:rPr>
        <w:t xml:space="preserve"> </w:t>
      </w:r>
      <w:r w:rsidRPr="004A1955">
        <w:rPr>
          <w:sz w:val="18"/>
          <w:szCs w:val="26"/>
          <w:rtl/>
        </w:rPr>
        <w:t>.</w:t>
      </w:r>
    </w:p>
    <w:p w14:paraId="3852FED3" w14:textId="77777777" w:rsidR="009F5BE1" w:rsidRPr="004A1955" w:rsidRDefault="009F5BE1" w:rsidP="009F5BE1">
      <w:pPr>
        <w:pStyle w:val="SingleTxtGA"/>
        <w:spacing w:before="240"/>
        <w:rPr>
          <w:rtl/>
        </w:rPr>
      </w:pPr>
      <w:r w:rsidRPr="004A1955">
        <w:rPr>
          <w:rtl/>
        </w:rPr>
        <w:t>341-</w:t>
      </w:r>
      <w:r w:rsidRPr="004A1955">
        <w:rPr>
          <w:rtl/>
        </w:rPr>
        <w:tab/>
        <w:t>ولم تتول غرينلند مجال إقامة العدل. وبالتالي فإن هذا المجال مشمول بالقانون الدانمركي مع بعض التعديلات التي أدخلت عليه والخاصة بغرينلند. وللنظام القضائي في غرينلند محكمتان ابتدائيتان هما: محكمة المقاطعة ومحكمة غرينلند تبع</w:t>
      </w:r>
      <w:r w:rsidR="00141BEE" w:rsidRPr="004A1955">
        <w:rPr>
          <w:rtl/>
        </w:rPr>
        <w:t>ا</w:t>
      </w:r>
      <w:r w:rsidR="00141BEE">
        <w:rPr>
          <w:rtl/>
        </w:rPr>
        <w:t>ً</w:t>
      </w:r>
      <w:r w:rsidR="00141BEE" w:rsidRPr="004A1955">
        <w:rPr>
          <w:rtl/>
        </w:rPr>
        <w:t xml:space="preserve"> </w:t>
      </w:r>
      <w:r w:rsidRPr="004A1955">
        <w:rPr>
          <w:rtl/>
        </w:rPr>
        <w:t xml:space="preserve">لنوع القضية، في حين تنظر محكمة الاستئناف في غرينلند في القضايا باعتبارها محكمة الدرجة الثانية. ويجوز الطعن في القرارات التي تتخذها محكمة الاستئناف في غرينلند أمام المحكمة العليا بإذن من مجلس </w:t>
      </w:r>
      <w:r w:rsidRPr="004A1955">
        <w:rPr>
          <w:rFonts w:hint="cs"/>
          <w:rtl/>
        </w:rPr>
        <w:t>الترخيص</w:t>
      </w:r>
      <w:r w:rsidRPr="004A1955">
        <w:rPr>
          <w:rtl/>
        </w:rPr>
        <w:t xml:space="preserve"> </w:t>
      </w:r>
      <w:r w:rsidRPr="004A1955">
        <w:rPr>
          <w:rFonts w:hint="cs"/>
          <w:rtl/>
        </w:rPr>
        <w:t>ب</w:t>
      </w:r>
      <w:r w:rsidRPr="004A1955">
        <w:rPr>
          <w:rtl/>
        </w:rPr>
        <w:t>الاستئناف.</w:t>
      </w:r>
    </w:p>
    <w:p w14:paraId="6306C0AA" w14:textId="77777777" w:rsidR="009F5BE1" w:rsidRPr="004A1955" w:rsidRDefault="009F5BE1" w:rsidP="009F5BE1">
      <w:pPr>
        <w:pStyle w:val="H1GA"/>
        <w:rPr>
          <w:rtl/>
        </w:rPr>
      </w:pPr>
      <w:r w:rsidRPr="004A1955">
        <w:rPr>
          <w:rtl/>
        </w:rPr>
        <w:tab/>
      </w:r>
      <w:r w:rsidRPr="004A1955">
        <w:rPr>
          <w:rtl/>
        </w:rPr>
        <w:tab/>
      </w:r>
      <w:bookmarkStart w:id="21" w:name="_Toc162038"/>
      <w:r w:rsidRPr="004A1955">
        <w:rPr>
          <w:rtl/>
        </w:rPr>
        <w:t>الإطار العام لحماية حقوق الإنسان وتعزيزها</w:t>
      </w:r>
      <w:bookmarkEnd w:id="21"/>
    </w:p>
    <w:p w14:paraId="151A15B3" w14:textId="77777777" w:rsidR="009F5BE1" w:rsidRPr="004A1955" w:rsidRDefault="009F5BE1" w:rsidP="009F5BE1">
      <w:pPr>
        <w:pStyle w:val="SingleTxtGA"/>
        <w:rPr>
          <w:rtl/>
        </w:rPr>
      </w:pPr>
      <w:r w:rsidRPr="004A1955">
        <w:rPr>
          <w:rtl/>
        </w:rPr>
        <w:t>342-</w:t>
      </w:r>
      <w:r w:rsidRPr="004A1955">
        <w:rPr>
          <w:rtl/>
        </w:rPr>
        <w:tab/>
      </w:r>
      <w:r w:rsidRPr="000A2893">
        <w:rPr>
          <w:spacing w:val="-2"/>
          <w:rtl/>
        </w:rPr>
        <w:t>تسري أحكام حقوق الإنسان المنصوص عليها في الدستور الدانمركي على غرينلند</w:t>
      </w:r>
      <w:r w:rsidRPr="000A2893">
        <w:rPr>
          <w:rFonts w:hint="cs"/>
          <w:spacing w:val="-2"/>
          <w:rtl/>
        </w:rPr>
        <w:t xml:space="preserve"> </w:t>
      </w:r>
      <w:r w:rsidRPr="000A2893">
        <w:rPr>
          <w:spacing w:val="-2"/>
          <w:rtl/>
        </w:rPr>
        <w:t>(انظر الفرع دال-1 أعلاه). وفيما عدا بعض الاستثناءات، تسري على غرينلند الاتفاقيات الدولية لحقوق الإنسان التي صدقت عليها الدانمرك. وللمزيد من التفاصيل، انظر نبذة عامة عن التزامات حقوق الإنسان في الفرع جيم-2. والحكومة الدانمركية مسؤولة، من منظور القانون الدولي، عن حماية حقوق الإنسان في غرينلند، وكذلك في المجالات التي فوضت إليها فيها سلطات داخلية</w:t>
      </w:r>
      <w:r w:rsidRPr="004A1955">
        <w:rPr>
          <w:rtl/>
        </w:rPr>
        <w:t>.</w:t>
      </w:r>
    </w:p>
    <w:p w14:paraId="24BF22A2" w14:textId="77777777" w:rsidR="009F5BE1" w:rsidRPr="004A1955" w:rsidRDefault="009F5BE1" w:rsidP="009F5BE1">
      <w:pPr>
        <w:pStyle w:val="SingleTxtGA"/>
        <w:rPr>
          <w:rtl/>
        </w:rPr>
      </w:pPr>
      <w:r w:rsidRPr="004A1955">
        <w:rPr>
          <w:rtl/>
        </w:rPr>
        <w:t>343-</w:t>
      </w:r>
      <w:r w:rsidRPr="004A1955">
        <w:rPr>
          <w:rtl/>
        </w:rPr>
        <w:tab/>
        <w:t>وقد أ</w:t>
      </w:r>
      <w:r w:rsidRPr="004A1955">
        <w:rPr>
          <w:rFonts w:hint="cs"/>
          <w:rtl/>
        </w:rPr>
        <w:t>ُ</w:t>
      </w:r>
      <w:r w:rsidRPr="004A1955">
        <w:rPr>
          <w:rtl/>
        </w:rPr>
        <w:t>د</w:t>
      </w:r>
      <w:r w:rsidRPr="004A1955">
        <w:rPr>
          <w:rFonts w:hint="cs"/>
          <w:rtl/>
        </w:rPr>
        <w:t>رِ</w:t>
      </w:r>
      <w:r w:rsidRPr="004A1955">
        <w:rPr>
          <w:rtl/>
        </w:rPr>
        <w:t>جت الاتفاقية الأوروبية لحقوق الإنسان في قانون غرينلند. ولا يوجد أي حظر عام على التمييز على أساس العرق والأصل الإثني والعمر والدين والميل الجنسي والإعاقة في غرينلند. غير أن قانون حظر المعاملة التفاضلية على أسس العرق وما إلى ذلك (انظر الفرع حاء-2-6) يسري على غرينلند. والتمييز بين الجنسين محظور بموجب قانون غرينلند المتعلق بالمساواة بين الرجل والمرأة، الذي أنشأ أيض</w:t>
      </w:r>
      <w:r w:rsidR="00141BEE" w:rsidRPr="004A1955">
        <w:rPr>
          <w:rtl/>
        </w:rPr>
        <w:t>ا</w:t>
      </w:r>
      <w:r w:rsidR="00141BEE">
        <w:rPr>
          <w:rtl/>
        </w:rPr>
        <w:t>ً</w:t>
      </w:r>
      <w:r w:rsidR="00141BEE" w:rsidRPr="004A1955">
        <w:rPr>
          <w:rtl/>
        </w:rPr>
        <w:t xml:space="preserve"> </w:t>
      </w:r>
      <w:r w:rsidRPr="004A1955">
        <w:rPr>
          <w:rtl/>
        </w:rPr>
        <w:t>مجلس المساواة بين الجنسين. وتشمل ولاية المجلس دراسة التدابير المتعلقة بالمساواة بين الجنسين، إما بمبادرة منه أو بناء على طلب. وتعاقب المادة</w:t>
      </w:r>
      <w:r w:rsidR="004A1955">
        <w:rPr>
          <w:rFonts w:hint="cs"/>
          <w:rtl/>
        </w:rPr>
        <w:t> </w:t>
      </w:r>
      <w:r w:rsidRPr="004A1955">
        <w:rPr>
          <w:rtl/>
        </w:rPr>
        <w:t>100 من القانون الجنائي لغرينلند</w:t>
      </w:r>
      <w:r w:rsidRPr="004A1955">
        <w:rPr>
          <w:rFonts w:hint="cs"/>
          <w:rtl/>
        </w:rPr>
        <w:t xml:space="preserve"> على</w:t>
      </w:r>
      <w:r w:rsidRPr="004A1955">
        <w:rPr>
          <w:rtl/>
        </w:rPr>
        <w:t xml:space="preserve"> التمييز </w:t>
      </w:r>
      <w:r w:rsidRPr="004A1955">
        <w:rPr>
          <w:rFonts w:hint="cs"/>
          <w:rtl/>
        </w:rPr>
        <w:t xml:space="preserve">الذي يتخذ شكل </w:t>
      </w:r>
      <w:r w:rsidRPr="004A1955">
        <w:rPr>
          <w:rtl/>
        </w:rPr>
        <w:t>خطاب الكراهية والتمييز على أساس العرق أو الأصل القومي أو الإثني والمعتقد والميل الجنسي.</w:t>
      </w:r>
    </w:p>
    <w:p w14:paraId="53A079F1" w14:textId="77777777" w:rsidR="009F5BE1" w:rsidRPr="004A1955" w:rsidRDefault="009F5BE1" w:rsidP="009F5BE1">
      <w:pPr>
        <w:pStyle w:val="SingleTxtGA"/>
        <w:rPr>
          <w:rtl/>
        </w:rPr>
      </w:pPr>
      <w:r w:rsidRPr="004A1955">
        <w:rPr>
          <w:rtl/>
        </w:rPr>
        <w:t>344-</w:t>
      </w:r>
      <w:r w:rsidRPr="004A1955">
        <w:rPr>
          <w:rtl/>
        </w:rPr>
        <w:tab/>
        <w:t xml:space="preserve">ولبرلمان غرينلند أمين مظالم </w:t>
      </w:r>
      <w:r w:rsidRPr="005A1DD6">
        <w:rPr>
          <w:i/>
          <w:iCs/>
          <w:rtl/>
        </w:rPr>
        <w:t>(</w:t>
      </w:r>
      <w:r w:rsidRPr="004A1955">
        <w:rPr>
          <w:i/>
          <w:iCs/>
        </w:rPr>
        <w:t>Ombudsmanden</w:t>
      </w:r>
      <w:r w:rsidRPr="004A1955">
        <w:t xml:space="preserve"> </w:t>
      </w:r>
      <w:r w:rsidRPr="004A1955">
        <w:rPr>
          <w:i/>
          <w:iCs/>
        </w:rPr>
        <w:t>for</w:t>
      </w:r>
      <w:r w:rsidRPr="004A1955">
        <w:t xml:space="preserve"> </w:t>
      </w:r>
      <w:r w:rsidRPr="004A1955">
        <w:rPr>
          <w:i/>
          <w:iCs/>
        </w:rPr>
        <w:t>Inatsisartut</w:t>
      </w:r>
      <w:r w:rsidRPr="005A1DD6">
        <w:rPr>
          <w:i/>
          <w:iCs/>
          <w:rtl/>
        </w:rPr>
        <w:t>)</w:t>
      </w:r>
      <w:r w:rsidRPr="004A1955">
        <w:rPr>
          <w:rtl/>
        </w:rPr>
        <w:t xml:space="preserve">. ويمكن لأمين المظالم النظر في الشكاوى المتعلقة بجميع مجالات الإدارة العامة الخاضعة لإدارة الحكم الذاتي والبلديات. ويمكن لأمين المظالم أن يبادر إلى التحقيقات من تلقاء نفسه ويمكنه إجراء تحقيقات عامة. وبالتالي يمكن لأمين المظالم النظر في الشكاوى المتعلقة بالتمييز في الإدارة العامة. ويتمتع أمين المظالم البرلماني الدانمركي باختصاص في المناطق التي لا تتولاها سلطات </w:t>
      </w:r>
      <w:r w:rsidRPr="004A1955">
        <w:rPr>
          <w:rFonts w:hint="cs"/>
          <w:rtl/>
        </w:rPr>
        <w:t>غرينلن</w:t>
      </w:r>
      <w:r w:rsidRPr="004A1955">
        <w:rPr>
          <w:rFonts w:hint="eastAsia"/>
          <w:rtl/>
        </w:rPr>
        <w:t>د</w:t>
      </w:r>
      <w:r w:rsidRPr="004A1955">
        <w:rPr>
          <w:rtl/>
        </w:rPr>
        <w:t>.</w:t>
      </w:r>
    </w:p>
    <w:p w14:paraId="4E72EB44" w14:textId="77777777" w:rsidR="009F5BE1" w:rsidRPr="004A1955" w:rsidRDefault="009F5BE1" w:rsidP="009F5BE1">
      <w:pPr>
        <w:pStyle w:val="SingleTxtGA"/>
        <w:rPr>
          <w:rtl/>
        </w:rPr>
      </w:pPr>
      <w:r w:rsidRPr="004A1955">
        <w:rPr>
          <w:rtl/>
        </w:rPr>
        <w:t>345-</w:t>
      </w:r>
      <w:r w:rsidRPr="004A1955">
        <w:rPr>
          <w:rtl/>
        </w:rPr>
        <w:tab/>
        <w:t>وقد أنشئ مجلس حقوق الإنسان في غرينلند في عام 2014. والمجلس مستقل سياسي</w:t>
      </w:r>
      <w:r w:rsidR="00141BEE" w:rsidRPr="004A1955">
        <w:rPr>
          <w:rtl/>
        </w:rPr>
        <w:t>ا</w:t>
      </w:r>
      <w:r w:rsidR="00141BEE">
        <w:rPr>
          <w:rtl/>
        </w:rPr>
        <w:t>ً</w:t>
      </w:r>
      <w:r w:rsidR="00141BEE" w:rsidRPr="004A1955">
        <w:rPr>
          <w:rtl/>
        </w:rPr>
        <w:t>،</w:t>
      </w:r>
      <w:r w:rsidRPr="004A1955">
        <w:rPr>
          <w:rtl/>
        </w:rPr>
        <w:t xml:space="preserve"> لكن الحكومة تقدم خدمات الأمانة. وتتمثل ولاية المجلس في رصد تطورات حقوق الإنسان في غرينلند والإبلاغ عنها. ويضم المجلس 18 عضو</w:t>
      </w:r>
      <w:r w:rsidR="00141BEE" w:rsidRPr="004A1955">
        <w:rPr>
          <w:rtl/>
        </w:rPr>
        <w:t>ا</w:t>
      </w:r>
      <w:r w:rsidR="00141BEE">
        <w:rPr>
          <w:rtl/>
        </w:rPr>
        <w:t>ً</w:t>
      </w:r>
      <w:r w:rsidR="00141BEE" w:rsidRPr="004A1955">
        <w:rPr>
          <w:rtl/>
        </w:rPr>
        <w:t xml:space="preserve"> </w:t>
      </w:r>
      <w:r w:rsidRPr="004A1955">
        <w:rPr>
          <w:rtl/>
        </w:rPr>
        <w:t>تعينهم مختلف المؤسسات والمنظمات في غرينلند.</w:t>
      </w:r>
    </w:p>
    <w:p w14:paraId="29B86BF1" w14:textId="77777777" w:rsidR="009F5BE1" w:rsidRPr="004A1955" w:rsidRDefault="009F5BE1" w:rsidP="009F5BE1">
      <w:pPr>
        <w:pStyle w:val="SingleTxtGA"/>
        <w:rPr>
          <w:rtl/>
          <w:lang w:bidi="ar-DZ"/>
        </w:rPr>
      </w:pPr>
      <w:r w:rsidRPr="004A1955">
        <w:rPr>
          <w:rtl/>
        </w:rPr>
        <w:t>346-</w:t>
      </w:r>
      <w:r w:rsidRPr="004A1955">
        <w:rPr>
          <w:rtl/>
        </w:rPr>
        <w:tab/>
        <w:t xml:space="preserve">والمعهد الدانمركي لحقوق الإنسان هو المؤسسة الوطنية لحقوق الإنسان في غرينلند. ويسدي المعهد المشورة للحكومة والبرلمان </w:t>
      </w:r>
      <w:r w:rsidRPr="004A1955">
        <w:rPr>
          <w:rFonts w:hint="cs"/>
          <w:rtl/>
        </w:rPr>
        <w:t>الغرينلنديين</w:t>
      </w:r>
      <w:r w:rsidRPr="004A1955">
        <w:rPr>
          <w:rtl/>
        </w:rPr>
        <w:t xml:space="preserve"> بشأن قضايا حقوق الإنسان، من قبيل ما يتعلق بإعداد تشريع جديد. ويعمل المعهد بصورة وثيقة مع مجلس حقوق الإنسان في غرينلند لتعزيز حقوق الإنسان في غرينلند.</w:t>
      </w:r>
    </w:p>
    <w:p w14:paraId="2311C708" w14:textId="77777777" w:rsidR="00B54045" w:rsidRPr="004A1955" w:rsidRDefault="009F5BE1" w:rsidP="009F5BE1">
      <w:pPr>
        <w:pStyle w:val="SingleTxtGA"/>
        <w:jc w:val="center"/>
        <w:rPr>
          <w:u w:val="single"/>
          <w:lang w:bidi="ar-DZ"/>
        </w:rPr>
      </w:pPr>
      <w:r w:rsidRPr="004A1955">
        <w:rPr>
          <w:u w:val="single"/>
          <w:rtl/>
          <w:lang w:bidi="ar-DZ"/>
        </w:rPr>
        <w:tab/>
      </w:r>
      <w:r w:rsidRPr="004A1955">
        <w:rPr>
          <w:u w:val="single"/>
          <w:rtl/>
          <w:lang w:bidi="ar-DZ"/>
        </w:rPr>
        <w:tab/>
      </w:r>
      <w:r w:rsidRPr="004A1955">
        <w:rPr>
          <w:u w:val="single"/>
          <w:rtl/>
          <w:lang w:bidi="ar-DZ"/>
        </w:rPr>
        <w:tab/>
      </w:r>
    </w:p>
    <w:sectPr w:rsidR="00B54045" w:rsidRPr="004A1955" w:rsidSect="00FA5D9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7491" w14:textId="77777777" w:rsidR="005A1DD6" w:rsidRPr="002901D9" w:rsidRDefault="005A1DD6" w:rsidP="002901D9">
      <w:pPr>
        <w:spacing w:after="60" w:line="240" w:lineRule="auto"/>
        <w:rPr>
          <w:i/>
          <w:iCs/>
        </w:rPr>
      </w:pPr>
      <w:r>
        <w:rPr>
          <w:rFonts w:hint="cs"/>
          <w:i/>
          <w:iCs/>
          <w:rtl/>
        </w:rPr>
        <w:t>الحواشي</w:t>
      </w:r>
    </w:p>
  </w:endnote>
  <w:endnote w:type="continuationSeparator" w:id="0">
    <w:p w14:paraId="7819F953" w14:textId="77777777" w:rsidR="005A1DD6" w:rsidRDefault="005A1D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2F5C" w14:textId="77777777" w:rsidR="005A1DD6" w:rsidRPr="009F5BE1" w:rsidRDefault="005A1DD6" w:rsidP="009F5BE1">
    <w:pPr>
      <w:pStyle w:val="Footer"/>
      <w:tabs>
        <w:tab w:val="right" w:pos="9598"/>
      </w:tabs>
      <w:rPr>
        <w:sz w:val="17"/>
        <w:lang w:bidi="ar-DZ"/>
      </w:rPr>
    </w:pPr>
    <w:r>
      <w:rPr>
        <w:sz w:val="17"/>
      </w:rPr>
      <w:t>GE.18-19957</w:t>
    </w:r>
    <w:r>
      <w:rPr>
        <w:sz w:val="17"/>
        <w:lang w:bidi="ar-DZ"/>
      </w:rPr>
      <w:tab/>
    </w:r>
    <w:r w:rsidRPr="009F5BE1">
      <w:rPr>
        <w:b/>
        <w:sz w:val="18"/>
      </w:rPr>
      <w:fldChar w:fldCharType="begin"/>
    </w:r>
    <w:r w:rsidRPr="009F5BE1">
      <w:rPr>
        <w:b/>
        <w:sz w:val="18"/>
      </w:rPr>
      <w:instrText xml:space="preserve"> PAGE  \* MERGEFORMAT </w:instrText>
    </w:r>
    <w:r w:rsidRPr="009F5BE1">
      <w:rPr>
        <w:b/>
        <w:sz w:val="18"/>
      </w:rPr>
      <w:fldChar w:fldCharType="separate"/>
    </w:r>
    <w:r>
      <w:rPr>
        <w:b/>
        <w:sz w:val="18"/>
      </w:rPr>
      <w:t>2</w:t>
    </w:r>
    <w:r w:rsidRPr="009F5BE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C63A" w14:textId="77777777" w:rsidR="005A1DD6" w:rsidRPr="009F5BE1" w:rsidRDefault="005A1DD6" w:rsidP="006959B0">
    <w:pPr>
      <w:pStyle w:val="Footer"/>
      <w:tabs>
        <w:tab w:val="right" w:pos="9599"/>
      </w:tabs>
      <w:jc w:val="left"/>
      <w:rPr>
        <w:b/>
        <w:sz w:val="18"/>
        <w:lang w:val="en-US"/>
      </w:rPr>
    </w:pPr>
    <w:r w:rsidRPr="009F5BE1">
      <w:rPr>
        <w:b/>
        <w:sz w:val="18"/>
        <w:lang w:val="en-US"/>
      </w:rPr>
      <w:fldChar w:fldCharType="begin"/>
    </w:r>
    <w:r w:rsidRPr="009F5BE1">
      <w:rPr>
        <w:b/>
        <w:sz w:val="18"/>
        <w:lang w:val="en-US"/>
      </w:rPr>
      <w:instrText xml:space="preserve"> PAGE  \* MERGEFORMAT </w:instrText>
    </w:r>
    <w:r w:rsidRPr="009F5BE1">
      <w:rPr>
        <w:b/>
        <w:sz w:val="18"/>
        <w:lang w:val="en-US"/>
      </w:rPr>
      <w:fldChar w:fldCharType="separate"/>
    </w:r>
    <w:r w:rsidRPr="009F5BE1">
      <w:rPr>
        <w:b/>
        <w:noProof/>
        <w:sz w:val="18"/>
        <w:lang w:val="en-US"/>
      </w:rPr>
      <w:t>3</w:t>
    </w:r>
    <w:r w:rsidRPr="009F5BE1">
      <w:rPr>
        <w:b/>
        <w:sz w:val="18"/>
        <w:lang w:val="en-US"/>
      </w:rPr>
      <w:fldChar w:fldCharType="end"/>
    </w:r>
    <w:r>
      <w:rPr>
        <w:b/>
        <w:sz w:val="18"/>
        <w:lang w:val="en-US"/>
      </w:rPr>
      <w:tab/>
    </w:r>
    <w:r>
      <w:rPr>
        <w:sz w:val="17"/>
        <w:lang w:val="en-US"/>
      </w:rPr>
      <w:t>GE.18-19957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11EE" w14:textId="77777777" w:rsidR="005A1DD6" w:rsidRDefault="005A1DD6" w:rsidP="007C1295">
    <w:pPr>
      <w:pStyle w:val="Footer"/>
      <w:spacing w:before="360"/>
      <w:jc w:val="right"/>
      <w:rPr>
        <w:sz w:val="20"/>
        <w:szCs w:val="20"/>
      </w:rPr>
    </w:pPr>
    <w:r>
      <w:rPr>
        <w:sz w:val="20"/>
        <w:szCs w:val="20"/>
      </w:rPr>
      <w:t>GE.18-19957</w:t>
    </w:r>
    <w:r>
      <w:rPr>
        <w:noProof/>
        <w:lang w:val="en-US"/>
      </w:rPr>
      <w:drawing>
        <wp:anchor distT="0" distB="0" distL="114300" distR="114300" simplePos="0" relativeHeight="251664384" behindDoc="1" locked="1" layoutInCell="0" allowOverlap="1" wp14:anchorId="092B0716" wp14:editId="52BB8D6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71DAC7DA" w14:textId="77777777" w:rsidR="005A1DD6" w:rsidRPr="00FA5D98" w:rsidRDefault="005A1DD6" w:rsidP="00FA5D9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002C0A3A" wp14:editId="3490FED4">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D146" w14:textId="77777777" w:rsidR="005A1DD6" w:rsidRPr="00CB28F9" w:rsidRDefault="005A1DD6" w:rsidP="00141BEE">
      <w:pPr>
        <w:pStyle w:val="Footer"/>
        <w:bidi/>
        <w:spacing w:after="80" w:line="200" w:lineRule="exact"/>
        <w:ind w:left="680"/>
      </w:pPr>
      <w:r>
        <w:rPr>
          <w:rtl/>
        </w:rPr>
        <w:t>__________</w:t>
      </w:r>
    </w:p>
  </w:footnote>
  <w:footnote w:type="continuationSeparator" w:id="0">
    <w:p w14:paraId="2D0AB075" w14:textId="77777777" w:rsidR="005A1DD6" w:rsidRPr="00141BEE" w:rsidRDefault="005A1DD6" w:rsidP="00141BEE">
      <w:pPr>
        <w:pStyle w:val="Footer"/>
        <w:bidi/>
        <w:spacing w:after="80" w:line="200" w:lineRule="exact"/>
        <w:ind w:left="680"/>
      </w:pPr>
      <w:r>
        <w:rPr>
          <w:rtl/>
        </w:rPr>
        <w:t>__________</w:t>
      </w:r>
    </w:p>
  </w:footnote>
  <w:footnote w:id="1">
    <w:p w14:paraId="398CE7DB" w14:textId="77777777" w:rsidR="005A1DD6" w:rsidRPr="005E2106" w:rsidRDefault="005A1DD6" w:rsidP="00491C12">
      <w:pPr>
        <w:pStyle w:val="FootnoteText1"/>
        <w:rPr>
          <w:lang w:bidi="ar-DZ"/>
        </w:rPr>
      </w:pPr>
      <w:r w:rsidRPr="005E2106">
        <w:rPr>
          <w:rtl/>
          <w:lang w:bidi="ar-DZ"/>
        </w:rPr>
        <w:t>*</w:t>
      </w:r>
      <w:r w:rsidRPr="005E2106">
        <w:rPr>
          <w:rtl/>
          <w:lang w:bidi="ar-DZ"/>
        </w:rPr>
        <w:tab/>
        <w:t>تصدر هذه الوثيقة دون تحرير رسمي.</w:t>
      </w:r>
    </w:p>
  </w:footnote>
  <w:footnote w:id="2">
    <w:p w14:paraId="6DA78071"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hyperlink r:id="rId1" w:history="1">
        <w:r w:rsidRPr="005E2106">
          <w:rPr>
            <w:rStyle w:val="Hyperlink"/>
            <w:rFonts w:eastAsiaTheme="majorEastAsia"/>
            <w:color w:val="auto"/>
            <w:sz w:val="18"/>
            <w:szCs w:val="26"/>
            <w:u w:val="none"/>
          </w:rPr>
          <w:t>http://hdr.undp.org/en/countries/profiles/DNK</w:t>
        </w:r>
      </w:hyperlink>
      <w:r w:rsidRPr="005E2106">
        <w:rPr>
          <w:rFonts w:hint="cs"/>
          <w:sz w:val="18"/>
          <w:szCs w:val="26"/>
          <w:rtl/>
        </w:rPr>
        <w:t>.</w:t>
      </w:r>
    </w:p>
  </w:footnote>
  <w:footnote w:id="3">
    <w:p w14:paraId="4DF75E9E" w14:textId="77777777" w:rsidR="005A1DD6" w:rsidRPr="005E2106" w:rsidRDefault="005A1DD6" w:rsidP="00491C12">
      <w:pPr>
        <w:pStyle w:val="FootnoteText"/>
        <w:spacing w:after="60" w:line="300" w:lineRule="exact"/>
        <w:ind w:left="1247" w:right="1247" w:hanging="567"/>
        <w:rPr>
          <w:sz w:val="18"/>
          <w:szCs w:val="26"/>
          <w:rtl/>
          <w:lang w:bidi="ar-DZ"/>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انظر الحاشية 1.</w:t>
      </w:r>
    </w:p>
  </w:footnote>
  <w:footnote w:id="4">
    <w:p w14:paraId="25F5BF13" w14:textId="45B519CE"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hyperlink r:id="rId2" w:history="1">
        <w:r w:rsidRPr="005E2106">
          <w:rPr>
            <w:rStyle w:val="Hyperlink"/>
            <w:color w:val="auto"/>
            <w:sz w:val="18"/>
            <w:szCs w:val="26"/>
            <w:u w:val="none"/>
          </w:rPr>
          <w:t>https://freedomhouse.org/sites/default/files/FH_FIW_2017_Report_Final.pdf</w:t>
        </w:r>
      </w:hyperlink>
      <w:r w:rsidRPr="005E2106">
        <w:rPr>
          <w:rFonts w:hint="cs"/>
          <w:sz w:val="18"/>
          <w:szCs w:val="26"/>
          <w:rtl/>
        </w:rPr>
        <w:t xml:space="preserve"> الصفحتان</w:t>
      </w:r>
      <w:r w:rsidRPr="005E2106">
        <w:rPr>
          <w:sz w:val="18"/>
          <w:szCs w:val="26"/>
          <w:rtl/>
        </w:rPr>
        <w:t xml:space="preserve"> 18</w:t>
      </w:r>
      <w:r w:rsidRPr="005E2106">
        <w:rPr>
          <w:rFonts w:hint="cs"/>
          <w:sz w:val="18"/>
          <w:szCs w:val="26"/>
          <w:rtl/>
        </w:rPr>
        <w:t xml:space="preserve"> و</w:t>
      </w:r>
      <w:r w:rsidRPr="005E2106">
        <w:rPr>
          <w:sz w:val="18"/>
          <w:szCs w:val="26"/>
          <w:rtl/>
        </w:rPr>
        <w:t>21</w:t>
      </w:r>
      <w:r w:rsidRPr="005E2106">
        <w:rPr>
          <w:rFonts w:hint="cs"/>
          <w:sz w:val="18"/>
          <w:szCs w:val="26"/>
          <w:rtl/>
        </w:rPr>
        <w:t>.</w:t>
      </w:r>
    </w:p>
  </w:footnote>
  <w:footnote w:id="5">
    <w:p w14:paraId="5FAFF00D"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hyperlink r:id="rId3" w:history="1">
        <w:r w:rsidRPr="005E2106">
          <w:rPr>
            <w:rStyle w:val="Hyperlink"/>
            <w:rFonts w:eastAsiaTheme="majorEastAsia"/>
            <w:color w:val="auto"/>
            <w:sz w:val="18"/>
            <w:szCs w:val="26"/>
            <w:u w:val="none"/>
          </w:rPr>
          <w:t>http://www.sgi-network.org/2014/Denmark/Quality_of_Democracy</w:t>
        </w:r>
      </w:hyperlink>
      <w:r w:rsidRPr="005E2106">
        <w:rPr>
          <w:rFonts w:hint="cs"/>
          <w:sz w:val="18"/>
          <w:szCs w:val="26"/>
          <w:rtl/>
        </w:rPr>
        <w:t>.</w:t>
      </w:r>
    </w:p>
  </w:footnote>
  <w:footnote w:id="6">
    <w:p w14:paraId="7B990CBE" w14:textId="77777777" w:rsidR="005A1DD6" w:rsidRPr="005E2106" w:rsidRDefault="005A1DD6" w:rsidP="00491C12">
      <w:pPr>
        <w:pStyle w:val="FootnoteText"/>
        <w:spacing w:after="60" w:line="300" w:lineRule="exact"/>
        <w:ind w:left="1247" w:right="1247" w:hanging="567"/>
        <w:rPr>
          <w:sz w:val="18"/>
          <w:szCs w:val="26"/>
          <w:rtl/>
          <w:lang w:bidi="ar-DZ"/>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hyperlink r:id="rId4" w:history="1">
        <w:r w:rsidRPr="005E2106">
          <w:rPr>
            <w:rStyle w:val="Hyperlink"/>
            <w:rFonts w:eastAsiaTheme="majorEastAsia"/>
            <w:color w:val="auto"/>
            <w:spacing w:val="-2"/>
            <w:sz w:val="18"/>
            <w:szCs w:val="26"/>
            <w:u w:val="none"/>
          </w:rPr>
          <w:t>http://www.prosperity.com/application/files/1614/7809/7434/Legatum_Prosperity_Index_2016.pdf</w:t>
        </w:r>
      </w:hyperlink>
      <w:r w:rsidRPr="005E2106">
        <w:rPr>
          <w:rFonts w:hint="cs"/>
          <w:spacing w:val="-2"/>
          <w:sz w:val="18"/>
          <w:szCs w:val="26"/>
          <w:rtl/>
        </w:rPr>
        <w:t>.</w:t>
      </w:r>
    </w:p>
  </w:footnote>
  <w:footnote w:id="7">
    <w:p w14:paraId="398AD60D" w14:textId="77777777" w:rsidR="005A1DD6" w:rsidRPr="005E2106" w:rsidRDefault="005A1DD6" w:rsidP="00491C12">
      <w:pPr>
        <w:pStyle w:val="FootnoteText"/>
        <w:spacing w:after="60" w:line="300" w:lineRule="exact"/>
        <w:ind w:left="1247" w:right="1247" w:hanging="567"/>
        <w:rPr>
          <w:sz w:val="18"/>
          <w:szCs w:val="26"/>
          <w:rtl/>
          <w:lang w:bidi="ar-DZ"/>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انظر الحاشية 1.</w:t>
      </w:r>
    </w:p>
  </w:footnote>
  <w:footnote w:id="8">
    <w:p w14:paraId="1E428279" w14:textId="77777777" w:rsidR="005A1DD6" w:rsidRPr="005E2106" w:rsidRDefault="005A1DD6" w:rsidP="00491C12">
      <w:pPr>
        <w:pStyle w:val="FootnoteText"/>
        <w:spacing w:after="60" w:line="300" w:lineRule="exact"/>
        <w:ind w:left="1247" w:right="1247" w:hanging="567"/>
        <w:rPr>
          <w:sz w:val="18"/>
          <w:szCs w:val="26"/>
          <w:rtl/>
          <w:lang w:bidi="ar-DZ"/>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انظر الحاشية 1.</w:t>
      </w:r>
    </w:p>
  </w:footnote>
  <w:footnote w:id="9">
    <w:p w14:paraId="789415F3"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hyperlink r:id="rId5" w:anchor="table" w:history="1">
        <w:r w:rsidRPr="005E2106">
          <w:rPr>
            <w:rStyle w:val="Hyperlink"/>
            <w:rFonts w:eastAsiaTheme="majorEastAsia"/>
            <w:color w:val="auto"/>
            <w:sz w:val="18"/>
            <w:szCs w:val="26"/>
            <w:u w:val="none"/>
          </w:rPr>
          <w:t>https://www.transparency.org/news/feature/corruption_perceptions_index_2016#table</w:t>
        </w:r>
      </w:hyperlink>
      <w:r w:rsidRPr="005E2106">
        <w:rPr>
          <w:sz w:val="18"/>
          <w:szCs w:val="26"/>
          <w:rtl/>
        </w:rPr>
        <w:t>.</w:t>
      </w:r>
    </w:p>
  </w:footnote>
  <w:footnote w:id="10">
    <w:p w14:paraId="641AFBBE" w14:textId="4FABC8A7" w:rsidR="005A1DD6" w:rsidRPr="005E2106" w:rsidRDefault="005A1DD6" w:rsidP="00491C12">
      <w:pPr>
        <w:pStyle w:val="FootnoteText"/>
        <w:spacing w:after="60" w:line="300" w:lineRule="exact"/>
        <w:ind w:left="1247" w:right="1247" w:hanging="567"/>
        <w:rPr>
          <w:sz w:val="18"/>
          <w:szCs w:val="26"/>
          <w:rtl/>
          <w:lang w:bidi="ar-DZ"/>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hyperlink r:id="rId6" w:history="1">
        <w:r w:rsidRPr="005E2106">
          <w:rPr>
            <w:rStyle w:val="Hyperlink"/>
            <w:color w:val="auto"/>
            <w:sz w:val="18"/>
            <w:szCs w:val="26"/>
            <w:u w:val="none"/>
          </w:rPr>
          <w:t>http://www.oecd.org/general/denmarkswedenstillthehighest-taxoecdcountries.htm</w:t>
        </w:r>
      </w:hyperlink>
      <w:r w:rsidRPr="005E2106">
        <w:rPr>
          <w:sz w:val="18"/>
          <w:szCs w:val="26"/>
          <w:rtl/>
        </w:rPr>
        <w:t>.</w:t>
      </w:r>
      <w:r w:rsidRPr="005E2106">
        <w:rPr>
          <w:sz w:val="18"/>
          <w:szCs w:val="26"/>
        </w:rPr>
        <w:t xml:space="preserve"> </w:t>
      </w:r>
    </w:p>
  </w:footnote>
  <w:footnote w:id="11">
    <w:p w14:paraId="7A389A96" w14:textId="77777777" w:rsidR="005A1DD6" w:rsidRPr="005E2106" w:rsidRDefault="005A1DD6" w:rsidP="005E2106">
      <w:pPr>
        <w:pStyle w:val="FootnoteText"/>
        <w:spacing w:after="60" w:line="300" w:lineRule="exact"/>
        <w:ind w:left="1247" w:right="1247" w:hanging="567"/>
        <w:jc w:val="left"/>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pacing w:val="-4"/>
          <w:sz w:val="18"/>
          <w:szCs w:val="26"/>
          <w:rtl/>
        </w:rPr>
        <w:t>تستند التقديرات إلى بيانات من إدارة إحصاءات الدانمرك.</w:t>
      </w:r>
      <w:r w:rsidRPr="005E2106">
        <w:rPr>
          <w:rFonts w:hint="cs"/>
          <w:spacing w:val="-4"/>
          <w:sz w:val="18"/>
          <w:szCs w:val="26"/>
          <w:rtl/>
        </w:rPr>
        <w:t xml:space="preserve"> </w:t>
      </w:r>
      <w:hyperlink r:id="rId7" w:history="1">
        <w:r w:rsidRPr="005E2106">
          <w:rPr>
            <w:rStyle w:val="Hyperlink"/>
            <w:color w:val="auto"/>
            <w:spacing w:val="-4"/>
            <w:sz w:val="18"/>
            <w:szCs w:val="26"/>
            <w:u w:val="none"/>
          </w:rPr>
          <w:t>http://www.dst.dk/en/Statistik/emner/levevilkaar/kriminalitet</w:t>
        </w:r>
      </w:hyperlink>
      <w:r w:rsidRPr="005E2106">
        <w:rPr>
          <w:rFonts w:hint="cs"/>
          <w:sz w:val="18"/>
          <w:szCs w:val="26"/>
          <w:rtl/>
        </w:rPr>
        <w:t>.</w:t>
      </w:r>
    </w:p>
  </w:footnote>
  <w:footnote w:id="12">
    <w:p w14:paraId="688F6247"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pacing w:val="-2"/>
          <w:sz w:val="18"/>
          <w:szCs w:val="26"/>
          <w:rtl/>
        </w:rPr>
        <w:t xml:space="preserve">الإدانة تعني الحالات التي يكون فيها الشخص مذنباً. ولا تشمل الحالات التي يتم فيها </w:t>
      </w:r>
      <w:r w:rsidRPr="005E2106">
        <w:rPr>
          <w:rFonts w:hint="cs"/>
          <w:spacing w:val="-2"/>
          <w:sz w:val="18"/>
          <w:szCs w:val="26"/>
          <w:rtl/>
        </w:rPr>
        <w:t>حفظ</w:t>
      </w:r>
      <w:r w:rsidRPr="005E2106">
        <w:rPr>
          <w:spacing w:val="-2"/>
          <w:sz w:val="18"/>
          <w:szCs w:val="26"/>
          <w:rtl/>
        </w:rPr>
        <w:t xml:space="preserve"> الدعوى أو الحكم بالبراءة. وتتعلق</w:t>
      </w:r>
      <w:r w:rsidRPr="005E2106">
        <w:rPr>
          <w:rFonts w:hint="cs"/>
          <w:spacing w:val="-2"/>
          <w:sz w:val="18"/>
          <w:szCs w:val="26"/>
          <w:rtl/>
        </w:rPr>
        <w:t xml:space="preserve"> أحكام</w:t>
      </w:r>
      <w:r w:rsidRPr="005E2106">
        <w:rPr>
          <w:spacing w:val="-2"/>
          <w:sz w:val="18"/>
          <w:szCs w:val="26"/>
          <w:rtl/>
        </w:rPr>
        <w:t xml:space="preserve"> الإدان</w:t>
      </w:r>
      <w:r w:rsidRPr="005E2106">
        <w:rPr>
          <w:rFonts w:hint="cs"/>
          <w:spacing w:val="-2"/>
          <w:sz w:val="18"/>
          <w:szCs w:val="26"/>
          <w:rtl/>
        </w:rPr>
        <w:t>ة</w:t>
      </w:r>
      <w:r w:rsidRPr="005E2106">
        <w:rPr>
          <w:spacing w:val="-2"/>
          <w:sz w:val="18"/>
          <w:szCs w:val="26"/>
          <w:rtl/>
        </w:rPr>
        <w:t xml:space="preserve"> بأخطر عنصر في الجريمة، حيث يمكن إدراج أكثر من تهمة جنائية واحدة في نفس الحكم بالإدانة. ويمكن </w:t>
      </w:r>
      <w:r w:rsidRPr="005E2106">
        <w:rPr>
          <w:rFonts w:hint="cs"/>
          <w:spacing w:val="-2"/>
          <w:sz w:val="18"/>
          <w:szCs w:val="26"/>
          <w:rtl/>
        </w:rPr>
        <w:t>أن يصدر في حق ا</w:t>
      </w:r>
      <w:r w:rsidRPr="005E2106">
        <w:rPr>
          <w:spacing w:val="-2"/>
          <w:sz w:val="18"/>
          <w:szCs w:val="26"/>
          <w:rtl/>
        </w:rPr>
        <w:t>لشخص نفسه أكثر من</w:t>
      </w:r>
      <w:r w:rsidRPr="005E2106">
        <w:rPr>
          <w:rFonts w:hint="cs"/>
          <w:spacing w:val="-2"/>
          <w:sz w:val="18"/>
          <w:szCs w:val="26"/>
          <w:rtl/>
        </w:rPr>
        <w:t xml:space="preserve"> حكم بال</w:t>
      </w:r>
      <w:r w:rsidRPr="005E2106">
        <w:rPr>
          <w:spacing w:val="-2"/>
          <w:sz w:val="18"/>
          <w:szCs w:val="26"/>
          <w:rtl/>
        </w:rPr>
        <w:t>إدانة خلال سنة واحدة</w:t>
      </w:r>
      <w:r w:rsidRPr="005E2106">
        <w:rPr>
          <w:sz w:val="18"/>
          <w:szCs w:val="26"/>
          <w:rtl/>
        </w:rPr>
        <w:t>.</w:t>
      </w:r>
    </w:p>
  </w:footnote>
  <w:footnote w:id="13">
    <w:p w14:paraId="5FBA2C50" w14:textId="77777777" w:rsidR="005A1DD6" w:rsidRPr="005E2106" w:rsidRDefault="005A1DD6" w:rsidP="00491C12">
      <w:pPr>
        <w:pStyle w:val="FootnoteText"/>
        <w:spacing w:after="60" w:line="300" w:lineRule="exact"/>
        <w:ind w:left="1247" w:right="1247" w:hanging="567"/>
        <w:jc w:val="left"/>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 xml:space="preserve">تستند التقديرات إلى بيانات من إدارة إحصاءات الدانمرك. </w:t>
      </w:r>
      <w:hyperlink r:id="rId8" w:history="1">
        <w:r w:rsidRPr="005E2106">
          <w:rPr>
            <w:rStyle w:val="Hyperlink"/>
            <w:color w:val="auto"/>
            <w:sz w:val="18"/>
            <w:szCs w:val="26"/>
            <w:u w:val="none"/>
          </w:rPr>
          <w:t>http://www.dst.dk/en/Statistik/emner/levevilkaar/kriminalitet</w:t>
        </w:r>
      </w:hyperlink>
      <w:r w:rsidRPr="005E2106">
        <w:rPr>
          <w:sz w:val="18"/>
          <w:szCs w:val="26"/>
        </w:rPr>
        <w:t xml:space="preserve"> </w:t>
      </w:r>
      <w:r w:rsidRPr="005E2106">
        <w:rPr>
          <w:rFonts w:hint="cs"/>
          <w:sz w:val="18"/>
          <w:szCs w:val="26"/>
          <w:rtl/>
        </w:rPr>
        <w:t>.</w:t>
      </w:r>
    </w:p>
  </w:footnote>
  <w:footnote w:id="14">
    <w:p w14:paraId="0442CFD5"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i/>
          <w:szCs w:val="26"/>
          <w:vertAlign w:val="baseline"/>
          <w:rtl/>
        </w:rPr>
        <w:t>(</w:t>
      </w:r>
      <w:r w:rsidRPr="005E2106">
        <w:rPr>
          <w:rStyle w:val="FootnoteReference"/>
          <w:i/>
          <w:szCs w:val="26"/>
          <w:vertAlign w:val="baseline"/>
          <w:rtl/>
        </w:rPr>
        <w:footnoteRef/>
      </w:r>
      <w:r w:rsidRPr="005E2106">
        <w:rPr>
          <w:rStyle w:val="FootnoteReference"/>
          <w:i/>
          <w:szCs w:val="26"/>
          <w:vertAlign w:val="baseline"/>
          <w:rtl/>
        </w:rPr>
        <w:t>)</w:t>
      </w:r>
      <w:r w:rsidRPr="005E2106">
        <w:rPr>
          <w:rStyle w:val="FootnoteReference"/>
          <w:i/>
          <w:szCs w:val="26"/>
          <w:vertAlign w:val="baseline"/>
          <w:rtl/>
        </w:rPr>
        <w:tab/>
      </w:r>
      <w:r w:rsidRPr="005E2106">
        <w:rPr>
          <w:sz w:val="18"/>
          <w:szCs w:val="26"/>
          <w:rtl/>
        </w:rPr>
        <w:t xml:space="preserve">تعزى الزيادة الكبيرة في التقارير المتعلقة بالعنف ذي الدوافع الجنسية، في جملة أمور، إلى تغيير في ممارسة التسجيل التي تقوم بها الشرطة في مثل هذه الحالات، وإلى عدد القضايا الكبير بصورة </w:t>
      </w:r>
      <w:r w:rsidRPr="005E2106">
        <w:rPr>
          <w:rFonts w:hint="cs"/>
          <w:sz w:val="18"/>
          <w:szCs w:val="26"/>
          <w:rtl/>
        </w:rPr>
        <w:t xml:space="preserve">غير </w:t>
      </w:r>
      <w:r w:rsidRPr="005E2106">
        <w:rPr>
          <w:sz w:val="18"/>
          <w:szCs w:val="26"/>
          <w:rtl/>
        </w:rPr>
        <w:t>عادية، ومبادرة جديدة من وزارة العدل، التي تسعى في جملة أمور إلى تشجيع المزيد من الأشخاص على الإبلاغ عن هذا النوع من الجرائم.</w:t>
      </w:r>
    </w:p>
  </w:footnote>
  <w:footnote w:id="15">
    <w:p w14:paraId="122BDEE5"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i/>
          <w:szCs w:val="26"/>
          <w:vertAlign w:val="baseline"/>
          <w:rtl/>
        </w:rPr>
        <w:t>(</w:t>
      </w:r>
      <w:r w:rsidRPr="005E2106">
        <w:rPr>
          <w:rStyle w:val="FootnoteReference"/>
          <w:i/>
          <w:szCs w:val="26"/>
          <w:vertAlign w:val="baseline"/>
          <w:rtl/>
        </w:rPr>
        <w:footnoteRef/>
      </w:r>
      <w:r w:rsidRPr="005E2106">
        <w:rPr>
          <w:rStyle w:val="FootnoteReference"/>
          <w:i/>
          <w:szCs w:val="26"/>
          <w:vertAlign w:val="baseline"/>
          <w:rtl/>
        </w:rPr>
        <w:t>)</w:t>
      </w:r>
      <w:r w:rsidRPr="005E2106">
        <w:rPr>
          <w:rStyle w:val="FootnoteReference"/>
          <w:i/>
          <w:szCs w:val="26"/>
          <w:vertAlign w:val="baseline"/>
          <w:rtl/>
        </w:rPr>
        <w:tab/>
      </w:r>
      <w:r w:rsidRPr="005E2106">
        <w:rPr>
          <w:sz w:val="18"/>
          <w:szCs w:val="26"/>
          <w:rtl/>
        </w:rPr>
        <w:t>يستند العدد الإجمالي لعام 2016 إلى جرد من 21 أيلول/سبتمبر 2016. وفي هذا التاريخ، بلغ عدد طلبات التعويض الواردة 722 1 وبلغ عدد قرارات التعويضات 438 1.</w:t>
      </w:r>
    </w:p>
  </w:footnote>
  <w:footnote w:id="16">
    <w:p w14:paraId="3812B9BB"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تشمل الأرقام المتعلقة بقرارات التعويض المستندة إلى الطلبات الواردة في السنوات السابقة.</w:t>
      </w:r>
    </w:p>
  </w:footnote>
  <w:footnote w:id="17">
    <w:p w14:paraId="416BF9CC" w14:textId="77777777" w:rsidR="005A1DD6" w:rsidRPr="001E7CCD" w:rsidRDefault="005A1DD6" w:rsidP="00491C12">
      <w:pPr>
        <w:pStyle w:val="FootnoteText"/>
        <w:spacing w:after="60" w:line="300" w:lineRule="exact"/>
        <w:ind w:left="1247" w:right="1247" w:hanging="567"/>
        <w:rPr>
          <w:spacing w:val="-8"/>
          <w:sz w:val="18"/>
          <w:szCs w:val="26"/>
          <w:rtl/>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1E7CCD">
        <w:rPr>
          <w:spacing w:val="-8"/>
          <w:sz w:val="18"/>
          <w:szCs w:val="26"/>
          <w:rtl/>
        </w:rPr>
        <w:t xml:space="preserve">فيما يتعلق بالاتفاقات التي تقع خارج نطاق المناطق التي تتولاها سلطات غرينلند وجزر فارو، والتي تبرمها الحكومة الدانمركية، فإن قوانين الحكم الذاتي تتضمن قواعد وأنظمة لإشراك سلطات الحكم الذاتي. وبناء على ذلك، يتعين على الحكومة الدانمركية إخطار سلطات جزر فارو وغرينلند قبل المفاوضات المتعلقة بالاتفاقات المبرمة بموجب القانون الدولي، والتي لها أهمية خاصة بالنسبة </w:t>
      </w:r>
      <w:r w:rsidRPr="001E7CCD">
        <w:rPr>
          <w:rFonts w:hint="cs"/>
          <w:spacing w:val="-8"/>
          <w:sz w:val="18"/>
          <w:szCs w:val="26"/>
          <w:rtl/>
        </w:rPr>
        <w:t>لتلك السلطات</w:t>
      </w:r>
      <w:r w:rsidRPr="001E7CCD">
        <w:rPr>
          <w:spacing w:val="-8"/>
          <w:sz w:val="18"/>
          <w:szCs w:val="26"/>
          <w:rtl/>
        </w:rPr>
        <w:t xml:space="preserve">. ويجب أن تُقدَّم هذه الاتفاقات، قبل إبرامها أو إنهائها، إلى سلطات كل من جزر فارو وغرينلند للتعليق عليها. وتنطوي العملية في العادة على دراسة ما إذا كانت جزر فارو أو غرينلند </w:t>
      </w:r>
      <w:r w:rsidRPr="001E7CCD">
        <w:rPr>
          <w:rFonts w:hint="cs"/>
          <w:spacing w:val="-8"/>
          <w:sz w:val="18"/>
          <w:szCs w:val="26"/>
          <w:rtl/>
        </w:rPr>
        <w:t>تتقيد</w:t>
      </w:r>
      <w:r w:rsidRPr="001E7CCD">
        <w:rPr>
          <w:spacing w:val="-8"/>
          <w:sz w:val="18"/>
          <w:szCs w:val="26"/>
          <w:rtl/>
        </w:rPr>
        <w:t xml:space="preserve"> </w:t>
      </w:r>
      <w:r w:rsidRPr="001E7CCD">
        <w:rPr>
          <w:rFonts w:hint="cs"/>
          <w:spacing w:val="-8"/>
          <w:sz w:val="18"/>
          <w:szCs w:val="26"/>
          <w:rtl/>
        </w:rPr>
        <w:t>ب</w:t>
      </w:r>
      <w:r w:rsidRPr="001E7CCD">
        <w:rPr>
          <w:spacing w:val="-8"/>
          <w:sz w:val="18"/>
          <w:szCs w:val="26"/>
          <w:rtl/>
        </w:rPr>
        <w:t>جميع الشروط ومن ثم، إذا كان ذلك من المستصوب، ستُقترح الاتفاقية أو البروتوكول على برلمان فارو أو برلمان غرينلاند.</w:t>
      </w:r>
    </w:p>
    <w:p w14:paraId="665AF028" w14:textId="77777777" w:rsidR="005A1DD6" w:rsidRPr="005E2106" w:rsidRDefault="005A1DD6" w:rsidP="00141BEE">
      <w:pPr>
        <w:pStyle w:val="FootnoteText"/>
        <w:tabs>
          <w:tab w:val="left" w:pos="1758"/>
        </w:tabs>
        <w:spacing w:after="60" w:line="300" w:lineRule="exact"/>
        <w:ind w:left="1247" w:right="1247" w:hanging="567"/>
        <w:rPr>
          <w:spacing w:val="-6"/>
          <w:sz w:val="18"/>
          <w:szCs w:val="26"/>
        </w:rPr>
      </w:pPr>
      <w:r w:rsidRPr="005E2106">
        <w:rPr>
          <w:spacing w:val="-5"/>
          <w:sz w:val="18"/>
          <w:szCs w:val="26"/>
          <w:rtl/>
          <w:lang w:bidi="ar-DZ"/>
        </w:rPr>
        <w:tab/>
      </w:r>
      <w:r w:rsidRPr="005E2106">
        <w:rPr>
          <w:spacing w:val="-5"/>
          <w:sz w:val="18"/>
          <w:szCs w:val="26"/>
          <w:rtl/>
        </w:rPr>
        <w:tab/>
      </w:r>
      <w:r w:rsidRPr="005E2106">
        <w:rPr>
          <w:spacing w:val="-6"/>
          <w:sz w:val="18"/>
          <w:szCs w:val="26"/>
          <w:rtl/>
        </w:rPr>
        <w:t>وإذا رأت الحكومة الدانمركية أن من الضروري إبرام الاتفاق دون موافقة غرينلند أو جزر فارو، فيجب</w:t>
      </w:r>
      <w:r w:rsidRPr="005E2106">
        <w:rPr>
          <w:rFonts w:hint="cs"/>
          <w:spacing w:val="-6"/>
          <w:sz w:val="18"/>
          <w:szCs w:val="26"/>
          <w:rtl/>
        </w:rPr>
        <w:t xml:space="preserve"> الحرص، إلى أقصى حد ممكن،</w:t>
      </w:r>
      <w:r w:rsidRPr="005E2106">
        <w:rPr>
          <w:spacing w:val="-6"/>
          <w:sz w:val="18"/>
          <w:szCs w:val="26"/>
          <w:rtl/>
        </w:rPr>
        <w:t xml:space="preserve"> </w:t>
      </w:r>
      <w:r w:rsidRPr="005E2106">
        <w:rPr>
          <w:rFonts w:hint="cs"/>
          <w:spacing w:val="-6"/>
          <w:sz w:val="18"/>
          <w:szCs w:val="26"/>
          <w:rtl/>
        </w:rPr>
        <w:t>على ألا </w:t>
      </w:r>
      <w:r w:rsidRPr="005E2106">
        <w:rPr>
          <w:spacing w:val="-6"/>
          <w:sz w:val="18"/>
          <w:szCs w:val="26"/>
          <w:rtl/>
        </w:rPr>
        <w:t>يكون لذلك أي تأثير عليهما. وفي الممارسة، كثيراً ما تصدر إعلانات إقليمية بشأن غرينلند وجزر فارو. ثم تسحب الإعلانات، إذا قررت سلطات الحكم الذاتي أنها ترغب في سريان المعاهدة المعينة عليها.</w:t>
      </w:r>
    </w:p>
  </w:footnote>
  <w:footnote w:id="18">
    <w:p w14:paraId="49BC21B2" w14:textId="77777777" w:rsidR="005A1DD6" w:rsidRPr="005E2106" w:rsidRDefault="005A1DD6" w:rsidP="00491C12">
      <w:pPr>
        <w:pStyle w:val="FootnoteText"/>
        <w:spacing w:after="60" w:line="300" w:lineRule="exact"/>
        <w:ind w:left="1247" w:right="1247" w:hanging="567"/>
        <w:rPr>
          <w:spacing w:val="-5"/>
          <w:sz w:val="18"/>
          <w:szCs w:val="26"/>
        </w:rPr>
      </w:pPr>
      <w:r w:rsidRPr="005E2106">
        <w:rPr>
          <w:rStyle w:val="FootnoteReference"/>
          <w:i/>
          <w:spacing w:val="-5"/>
          <w:szCs w:val="26"/>
          <w:vertAlign w:val="baseline"/>
          <w:rtl/>
        </w:rPr>
        <w:t>(</w:t>
      </w:r>
      <w:r w:rsidRPr="005E2106">
        <w:rPr>
          <w:rStyle w:val="FootnoteReference"/>
          <w:i/>
          <w:spacing w:val="-5"/>
          <w:szCs w:val="26"/>
          <w:vertAlign w:val="baseline"/>
          <w:rtl/>
        </w:rPr>
        <w:footnoteRef/>
      </w:r>
      <w:r w:rsidRPr="005E2106">
        <w:rPr>
          <w:rStyle w:val="FootnoteReference"/>
          <w:i/>
          <w:spacing w:val="-5"/>
          <w:szCs w:val="26"/>
          <w:vertAlign w:val="baseline"/>
          <w:rtl/>
        </w:rPr>
        <w:t>)</w:t>
      </w:r>
      <w:r w:rsidRPr="005E2106">
        <w:rPr>
          <w:rStyle w:val="FootnoteReference"/>
          <w:i/>
          <w:spacing w:val="-5"/>
          <w:szCs w:val="26"/>
          <w:vertAlign w:val="baseline"/>
          <w:rtl/>
        </w:rPr>
        <w:tab/>
      </w:r>
      <w:r w:rsidRPr="005E2106">
        <w:rPr>
          <w:spacing w:val="-5"/>
          <w:sz w:val="18"/>
          <w:szCs w:val="26"/>
          <w:rtl/>
        </w:rPr>
        <w:t>يمثل هذا العمود قبول الإجراءات الاختيارية المنصوص عليها في المعاهدة نفسها ذات الصلة. وتدرج الإجراءات الاختيارية، النابعة من البروتوكولات في معاهدات منفصلة.</w:t>
      </w:r>
    </w:p>
  </w:footnote>
  <w:footnote w:id="19">
    <w:p w14:paraId="51658A78" w14:textId="77777777" w:rsidR="005A1DD6" w:rsidRPr="005E2106" w:rsidRDefault="005A1DD6" w:rsidP="00491C12">
      <w:pPr>
        <w:pStyle w:val="FootnoteText"/>
        <w:spacing w:after="60" w:line="300" w:lineRule="exact"/>
        <w:ind w:left="1247" w:right="1247" w:hanging="567"/>
        <w:rPr>
          <w:spacing w:val="-5"/>
          <w:sz w:val="18"/>
          <w:szCs w:val="26"/>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لا تستطيع حكومة الدانمرك، في الوقت الحاضر، أن تتعهد بالامتثال التام لأحكام المادة 7(د) المتعلقة بالتعويض عن أيام العطل الرسمية.</w:t>
      </w:r>
    </w:p>
  </w:footnote>
  <w:footnote w:id="20">
    <w:p w14:paraId="3F7E1182" w14:textId="77777777" w:rsidR="005A1DD6" w:rsidRPr="005E2106" w:rsidRDefault="005A1DD6" w:rsidP="00491C12">
      <w:pPr>
        <w:pStyle w:val="FootnoteText"/>
        <w:spacing w:after="60" w:line="300" w:lineRule="exact"/>
        <w:ind w:left="1247" w:right="1247" w:hanging="567"/>
        <w:rPr>
          <w:spacing w:val="-5"/>
          <w:sz w:val="18"/>
          <w:szCs w:val="26"/>
          <w:rtl/>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الفقرات 1 و2(أ) و3 من تحفظ الدانمرك عند التصديق:</w:t>
      </w:r>
    </w:p>
    <w:p w14:paraId="627281FD" w14:textId="77777777" w:rsidR="005A1DD6" w:rsidRPr="005E2106" w:rsidRDefault="005A1DD6" w:rsidP="00141BEE">
      <w:pPr>
        <w:pStyle w:val="FootnoteText"/>
        <w:spacing w:after="60" w:line="300" w:lineRule="exact"/>
        <w:ind w:left="1814" w:right="1247" w:hanging="567"/>
        <w:rPr>
          <w:spacing w:val="-5"/>
          <w:sz w:val="18"/>
          <w:szCs w:val="26"/>
          <w:rtl/>
        </w:rPr>
      </w:pPr>
      <w:r w:rsidRPr="005E2106">
        <w:rPr>
          <w:spacing w:val="-5"/>
          <w:sz w:val="18"/>
          <w:szCs w:val="26"/>
          <w:rtl/>
        </w:rPr>
        <w:t>1</w:t>
      </w:r>
      <w:r w:rsidRPr="005E2106">
        <w:rPr>
          <w:rFonts w:hint="cs"/>
          <w:spacing w:val="-5"/>
          <w:sz w:val="18"/>
          <w:szCs w:val="26"/>
          <w:rtl/>
        </w:rPr>
        <w:t>-</w:t>
      </w:r>
      <w:r w:rsidRPr="005E2106">
        <w:rPr>
          <w:spacing w:val="-5"/>
          <w:sz w:val="18"/>
          <w:szCs w:val="26"/>
          <w:rtl/>
        </w:rPr>
        <w:tab/>
        <w:t xml:space="preserve">تتحفظ حكومة الدانمرك على الجملة الثانية من الفقرة 3 من المادة 10. </w:t>
      </w:r>
      <w:r w:rsidRPr="005E2106">
        <w:rPr>
          <w:rFonts w:hint="cs"/>
          <w:spacing w:val="-5"/>
          <w:sz w:val="18"/>
          <w:szCs w:val="26"/>
          <w:rtl/>
        </w:rPr>
        <w:t>ف</w:t>
      </w:r>
      <w:r w:rsidRPr="005E2106">
        <w:rPr>
          <w:spacing w:val="-5"/>
          <w:sz w:val="18"/>
          <w:szCs w:val="26"/>
          <w:rtl/>
        </w:rPr>
        <w:t xml:space="preserve">في الممارسة الدانمركية، تبذل جهود كبيرة لضمان التوزيع المناسب </w:t>
      </w:r>
      <w:r w:rsidRPr="005E2106">
        <w:rPr>
          <w:rFonts w:hint="cs"/>
          <w:spacing w:val="-5"/>
          <w:sz w:val="18"/>
          <w:szCs w:val="26"/>
          <w:rtl/>
        </w:rPr>
        <w:t>حسب ا</w:t>
      </w:r>
      <w:r w:rsidRPr="005E2106">
        <w:rPr>
          <w:spacing w:val="-5"/>
          <w:sz w:val="18"/>
          <w:szCs w:val="26"/>
          <w:rtl/>
        </w:rPr>
        <w:t>لعمر للمدانين الذين يقضون عقوبات بالسجن، ولكن</w:t>
      </w:r>
      <w:r w:rsidRPr="005E2106">
        <w:rPr>
          <w:rFonts w:hint="cs"/>
          <w:spacing w:val="-5"/>
          <w:sz w:val="18"/>
          <w:szCs w:val="26"/>
          <w:rtl/>
        </w:rPr>
        <w:t>ه يُرتأى</w:t>
      </w:r>
      <w:r w:rsidRPr="005E2106">
        <w:rPr>
          <w:spacing w:val="-5"/>
          <w:sz w:val="18"/>
          <w:szCs w:val="26"/>
          <w:rtl/>
        </w:rPr>
        <w:t xml:space="preserve"> </w:t>
      </w:r>
      <w:r w:rsidRPr="005E2106">
        <w:rPr>
          <w:rFonts w:hint="cs"/>
          <w:spacing w:val="-5"/>
          <w:sz w:val="18"/>
          <w:szCs w:val="26"/>
          <w:rtl/>
        </w:rPr>
        <w:t xml:space="preserve">أن </w:t>
      </w:r>
      <w:r w:rsidRPr="005E2106">
        <w:rPr>
          <w:spacing w:val="-5"/>
          <w:sz w:val="18"/>
          <w:szCs w:val="26"/>
          <w:rtl/>
        </w:rPr>
        <w:t>الحفاظ على إمكانيات وضع ترتيبات مرنة</w:t>
      </w:r>
      <w:r w:rsidRPr="005E2106">
        <w:rPr>
          <w:rFonts w:hint="cs"/>
          <w:spacing w:val="-5"/>
          <w:sz w:val="18"/>
          <w:szCs w:val="26"/>
          <w:rtl/>
        </w:rPr>
        <w:t xml:space="preserve"> أمر قَيِّمٌ</w:t>
      </w:r>
      <w:r w:rsidRPr="005E2106">
        <w:rPr>
          <w:spacing w:val="-5"/>
          <w:sz w:val="18"/>
          <w:szCs w:val="26"/>
          <w:rtl/>
        </w:rPr>
        <w:t>.</w:t>
      </w:r>
    </w:p>
    <w:p w14:paraId="5DF1B7FA" w14:textId="77777777" w:rsidR="005A1DD6" w:rsidRPr="005E2106" w:rsidRDefault="005A1DD6" w:rsidP="00141BEE">
      <w:pPr>
        <w:pStyle w:val="FootnoteText"/>
        <w:spacing w:after="60" w:line="300" w:lineRule="exact"/>
        <w:ind w:left="1814" w:right="1247" w:hanging="567"/>
        <w:rPr>
          <w:spacing w:val="-5"/>
          <w:sz w:val="18"/>
          <w:szCs w:val="26"/>
          <w:rtl/>
        </w:rPr>
      </w:pPr>
      <w:r w:rsidRPr="005E2106">
        <w:rPr>
          <w:spacing w:val="-5"/>
          <w:sz w:val="18"/>
          <w:szCs w:val="26"/>
          <w:rtl/>
        </w:rPr>
        <w:t>2</w:t>
      </w:r>
      <w:r w:rsidRPr="005E2106">
        <w:rPr>
          <w:rFonts w:hint="cs"/>
          <w:spacing w:val="-5"/>
          <w:sz w:val="18"/>
          <w:szCs w:val="26"/>
          <w:rtl/>
        </w:rPr>
        <w:t>-</w:t>
      </w:r>
      <w:r w:rsidRPr="005E2106">
        <w:rPr>
          <w:spacing w:val="-5"/>
          <w:sz w:val="18"/>
          <w:szCs w:val="26"/>
          <w:rtl/>
        </w:rPr>
        <w:t>(أ)</w:t>
      </w:r>
      <w:r w:rsidRPr="005E2106">
        <w:rPr>
          <w:spacing w:val="-5"/>
          <w:sz w:val="18"/>
          <w:szCs w:val="26"/>
          <w:rtl/>
        </w:rPr>
        <w:tab/>
        <w:t>لا تلزم الفقرة 1 من المادة 14 الدانمرك فيما يتعلق بالجلسات العلنية. ففي القانون الدانمركي، قد يتجاوز الحق في استبعاد الصحافة والجمهور من المحاكمات ما هو مسموح به بموجب هذا العهد، وترى حكومة الدانمرك أنه لا يجوز تقييد هذا الحق.</w:t>
      </w:r>
    </w:p>
    <w:p w14:paraId="1D2BCF55" w14:textId="77777777" w:rsidR="005A1DD6" w:rsidRPr="005E2106" w:rsidRDefault="005A1DD6" w:rsidP="00141BEE">
      <w:pPr>
        <w:pStyle w:val="FootnoteText"/>
        <w:spacing w:after="60" w:line="300" w:lineRule="exact"/>
        <w:ind w:left="1814" w:right="1247" w:hanging="567"/>
        <w:rPr>
          <w:spacing w:val="-5"/>
          <w:sz w:val="18"/>
          <w:szCs w:val="26"/>
        </w:rPr>
      </w:pPr>
      <w:r w:rsidRPr="005E2106">
        <w:rPr>
          <w:spacing w:val="-5"/>
          <w:sz w:val="18"/>
          <w:szCs w:val="26"/>
          <w:rtl/>
        </w:rPr>
        <w:t>3-</w:t>
      </w:r>
      <w:r w:rsidRPr="005E2106">
        <w:rPr>
          <w:spacing w:val="-5"/>
          <w:sz w:val="18"/>
          <w:szCs w:val="26"/>
          <w:rtl/>
        </w:rPr>
        <w:tab/>
      </w:r>
      <w:r w:rsidRPr="005E2106">
        <w:rPr>
          <w:rFonts w:hint="cs"/>
          <w:spacing w:val="-5"/>
          <w:sz w:val="18"/>
          <w:szCs w:val="26"/>
          <w:rtl/>
        </w:rPr>
        <w:t>و</w:t>
      </w:r>
      <w:r w:rsidRPr="005E2106">
        <w:rPr>
          <w:spacing w:val="-5"/>
          <w:sz w:val="18"/>
          <w:szCs w:val="26"/>
          <w:rtl/>
        </w:rPr>
        <w:t xml:space="preserve">تتحفظ </w:t>
      </w:r>
      <w:r w:rsidRPr="005E2106">
        <w:rPr>
          <w:rFonts w:hint="cs"/>
          <w:spacing w:val="-5"/>
          <w:sz w:val="18"/>
          <w:szCs w:val="26"/>
          <w:rtl/>
        </w:rPr>
        <w:t xml:space="preserve">كذلك </w:t>
      </w:r>
      <w:r w:rsidRPr="005E2106">
        <w:rPr>
          <w:spacing w:val="-5"/>
          <w:sz w:val="18"/>
          <w:szCs w:val="26"/>
          <w:rtl/>
        </w:rPr>
        <w:t>على الفقرة 1 من المادة 20. ويتماشى هذا التحفظ مع التصويت الذي أدلت به الدانمرك في الد</w:t>
      </w:r>
      <w:r w:rsidRPr="005E2106">
        <w:rPr>
          <w:rFonts w:hint="cs"/>
          <w:spacing w:val="-5"/>
          <w:sz w:val="18"/>
          <w:szCs w:val="26"/>
          <w:rtl/>
        </w:rPr>
        <w:t>و</w:t>
      </w:r>
      <w:r w:rsidRPr="005E2106">
        <w:rPr>
          <w:spacing w:val="-5"/>
          <w:sz w:val="18"/>
          <w:szCs w:val="26"/>
          <w:rtl/>
        </w:rPr>
        <w:t xml:space="preserve">رة السادسة عشر للجمعية العامة للأمم المتحدة عام 1961 عندما صوت الوفد الدانمركي، في إشارة إلى المادة السابقة المتعلقة بحرية التعبير، ضد حظر الدعاية للحرب. </w:t>
      </w:r>
      <w:r w:rsidRPr="005E2106">
        <w:rPr>
          <w:rFonts w:hint="cs"/>
          <w:spacing w:val="-5"/>
          <w:sz w:val="18"/>
          <w:szCs w:val="26"/>
          <w:rtl/>
        </w:rPr>
        <w:t>و</w:t>
      </w:r>
      <w:r w:rsidRPr="005E2106">
        <w:rPr>
          <w:spacing w:val="-5"/>
          <w:sz w:val="18"/>
          <w:szCs w:val="26"/>
          <w:rtl/>
        </w:rPr>
        <w:t>فيما يتعلق بالفقرة 2. انظر الحاشية 19.</w:t>
      </w:r>
    </w:p>
  </w:footnote>
  <w:footnote w:id="21">
    <w:p w14:paraId="34BDBDBB" w14:textId="77777777" w:rsidR="005A1DD6" w:rsidRPr="005E2106" w:rsidRDefault="005A1DD6" w:rsidP="00491C12">
      <w:pPr>
        <w:pStyle w:val="FootnoteText"/>
        <w:spacing w:after="60" w:line="300" w:lineRule="exact"/>
        <w:ind w:left="1247" w:right="1247" w:hanging="567"/>
        <w:rPr>
          <w:spacing w:val="-5"/>
          <w:sz w:val="18"/>
          <w:szCs w:val="26"/>
          <w:rtl/>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تعديل التحفظ المدلى به عند التصديق:</w:t>
      </w:r>
    </w:p>
    <w:p w14:paraId="6E247E35" w14:textId="77777777" w:rsidR="005A1DD6" w:rsidRPr="005E2106" w:rsidRDefault="005A1DD6" w:rsidP="00540BF3">
      <w:pPr>
        <w:pStyle w:val="FootnoteText"/>
        <w:spacing w:after="60" w:line="300" w:lineRule="exact"/>
        <w:ind w:left="1247" w:right="1247" w:hanging="567"/>
        <w:rPr>
          <w:spacing w:val="-5"/>
          <w:sz w:val="18"/>
          <w:szCs w:val="26"/>
          <w:rtl/>
        </w:rPr>
      </w:pPr>
      <w:r w:rsidRPr="005E2106">
        <w:rPr>
          <w:spacing w:val="-5"/>
          <w:sz w:val="18"/>
          <w:szCs w:val="26"/>
          <w:rtl/>
        </w:rPr>
        <w:tab/>
        <w:t>2(ب)</w:t>
      </w:r>
      <w:r w:rsidRPr="005E2106">
        <w:rPr>
          <w:rFonts w:hint="cs"/>
          <w:spacing w:val="-5"/>
          <w:sz w:val="18"/>
          <w:szCs w:val="26"/>
          <w:rtl/>
        </w:rPr>
        <w:t>‘</w:t>
      </w:r>
      <w:r w:rsidRPr="005E2106">
        <w:rPr>
          <w:spacing w:val="-5"/>
          <w:sz w:val="18"/>
          <w:szCs w:val="26"/>
          <w:rtl/>
        </w:rPr>
        <w:t>1</w:t>
      </w:r>
      <w:r w:rsidRPr="005E2106">
        <w:rPr>
          <w:rFonts w:hint="cs"/>
          <w:spacing w:val="-5"/>
          <w:sz w:val="18"/>
          <w:szCs w:val="26"/>
          <w:rtl/>
        </w:rPr>
        <w:t>‘</w:t>
      </w:r>
      <w:r w:rsidRPr="005E2106">
        <w:rPr>
          <w:spacing w:val="-5"/>
          <w:sz w:val="18"/>
          <w:szCs w:val="26"/>
          <w:rtl/>
        </w:rPr>
        <w:tab/>
        <w:t>تسري الفقرة 5 من المادة 14 على النحو التالي:</w:t>
      </w:r>
    </w:p>
    <w:p w14:paraId="090A97D7" w14:textId="77777777" w:rsidR="005A1DD6" w:rsidRPr="005E2106" w:rsidRDefault="005A1DD6" w:rsidP="00540BF3">
      <w:pPr>
        <w:pStyle w:val="FootnoteText"/>
        <w:tabs>
          <w:tab w:val="left" w:pos="2126"/>
          <w:tab w:val="left" w:pos="2551"/>
        </w:tabs>
        <w:spacing w:after="60" w:line="300" w:lineRule="exact"/>
        <w:ind w:left="2551" w:right="1247" w:hanging="567"/>
        <w:rPr>
          <w:spacing w:val="-5"/>
          <w:sz w:val="18"/>
          <w:szCs w:val="26"/>
          <w:rtl/>
        </w:rPr>
      </w:pPr>
      <w:r w:rsidRPr="005E2106">
        <w:rPr>
          <w:spacing w:val="-5"/>
          <w:sz w:val="18"/>
          <w:szCs w:val="26"/>
          <w:rtl/>
        </w:rPr>
        <w:tab/>
        <w:t>•</w:t>
      </w:r>
      <w:r w:rsidRPr="005E2106">
        <w:rPr>
          <w:spacing w:val="-5"/>
          <w:sz w:val="18"/>
          <w:szCs w:val="26"/>
          <w:rtl/>
        </w:rPr>
        <w:tab/>
        <w:t>لا يلزم فرض حق غير محدود في الطعن في الحالات التي تتعلق فيها الإدانة بارتكاب جريمة بسيطة، و</w:t>
      </w:r>
      <w:r w:rsidRPr="005E2106">
        <w:rPr>
          <w:rFonts w:hint="cs"/>
          <w:spacing w:val="-5"/>
          <w:sz w:val="18"/>
          <w:szCs w:val="26"/>
          <w:rtl/>
        </w:rPr>
        <w:t xml:space="preserve">يكون </w:t>
      </w:r>
      <w:r w:rsidRPr="005E2106">
        <w:rPr>
          <w:spacing w:val="-5"/>
          <w:sz w:val="18"/>
          <w:szCs w:val="26"/>
          <w:rtl/>
        </w:rPr>
        <w:t>الحكم الصادر</w:t>
      </w:r>
      <w:r w:rsidRPr="005E2106">
        <w:rPr>
          <w:rFonts w:hint="cs"/>
          <w:spacing w:val="-5"/>
          <w:sz w:val="18"/>
          <w:szCs w:val="26"/>
          <w:rtl/>
        </w:rPr>
        <w:t xml:space="preserve"> فيها</w:t>
      </w:r>
      <w:r w:rsidRPr="005E2106">
        <w:rPr>
          <w:spacing w:val="-5"/>
          <w:sz w:val="18"/>
          <w:szCs w:val="26"/>
          <w:rtl/>
        </w:rPr>
        <w:t xml:space="preserve"> غرامة و/أو مصادرة تقل</w:t>
      </w:r>
      <w:r w:rsidRPr="005E2106">
        <w:rPr>
          <w:rFonts w:hint="cs"/>
          <w:spacing w:val="-5"/>
          <w:sz w:val="18"/>
          <w:szCs w:val="26"/>
          <w:rtl/>
        </w:rPr>
        <w:t xml:space="preserve"> قيمتها</w:t>
      </w:r>
      <w:r w:rsidRPr="005E2106">
        <w:rPr>
          <w:spacing w:val="-5"/>
          <w:sz w:val="18"/>
          <w:szCs w:val="26"/>
          <w:rtl/>
        </w:rPr>
        <w:t xml:space="preserve"> عن مبلغ معين يحدده القانون.</w:t>
      </w:r>
    </w:p>
    <w:p w14:paraId="766FCBD3" w14:textId="77777777" w:rsidR="005A1DD6" w:rsidRPr="005E2106" w:rsidRDefault="005A1DD6" w:rsidP="00540BF3">
      <w:pPr>
        <w:pStyle w:val="FootnoteText"/>
        <w:tabs>
          <w:tab w:val="left" w:pos="2126"/>
          <w:tab w:val="left" w:pos="2551"/>
        </w:tabs>
        <w:spacing w:after="60" w:line="300" w:lineRule="exact"/>
        <w:ind w:left="2551" w:right="1247" w:hanging="567"/>
        <w:rPr>
          <w:spacing w:val="-5"/>
          <w:sz w:val="18"/>
          <w:szCs w:val="26"/>
          <w:rtl/>
        </w:rPr>
      </w:pPr>
      <w:r w:rsidRPr="005E2106">
        <w:rPr>
          <w:spacing w:val="-5"/>
          <w:sz w:val="18"/>
          <w:szCs w:val="26"/>
          <w:rtl/>
        </w:rPr>
        <w:tab/>
        <w:t>•</w:t>
      </w:r>
      <w:r w:rsidRPr="005E2106">
        <w:rPr>
          <w:spacing w:val="-5"/>
          <w:sz w:val="18"/>
          <w:szCs w:val="26"/>
          <w:rtl/>
        </w:rPr>
        <w:tab/>
        <w:t>لا يتعين إقرار الحق في طعن آخر في الحالات التي</w:t>
      </w:r>
      <w:r w:rsidRPr="005E2106">
        <w:rPr>
          <w:rFonts w:hint="cs"/>
          <w:spacing w:val="-5"/>
          <w:sz w:val="18"/>
          <w:szCs w:val="26"/>
          <w:rtl/>
        </w:rPr>
        <w:t xml:space="preserve"> تبرئ فيها محكمة أدنى المتهم، وتدينه</w:t>
      </w:r>
      <w:r w:rsidRPr="005E2106">
        <w:rPr>
          <w:spacing w:val="-5"/>
          <w:sz w:val="18"/>
          <w:szCs w:val="26"/>
          <w:rtl/>
        </w:rPr>
        <w:t xml:space="preserve"> للمرة الأولى محكمة أعلى تنظر في استئناف الحكم بالبراءة.</w:t>
      </w:r>
    </w:p>
    <w:p w14:paraId="39EB4AC0" w14:textId="77777777" w:rsidR="005A1DD6" w:rsidRPr="005E2106" w:rsidRDefault="005A1DD6" w:rsidP="00540BF3">
      <w:pPr>
        <w:pStyle w:val="FootnoteText"/>
        <w:tabs>
          <w:tab w:val="left" w:pos="2126"/>
          <w:tab w:val="left" w:pos="2551"/>
        </w:tabs>
        <w:spacing w:after="60" w:line="300" w:lineRule="exact"/>
        <w:ind w:left="2551" w:right="1247" w:hanging="567"/>
        <w:rPr>
          <w:spacing w:val="-5"/>
          <w:sz w:val="18"/>
          <w:szCs w:val="26"/>
          <w:rtl/>
        </w:rPr>
      </w:pPr>
      <w:r w:rsidRPr="005E2106">
        <w:rPr>
          <w:spacing w:val="-5"/>
          <w:sz w:val="18"/>
          <w:szCs w:val="26"/>
          <w:rtl/>
        </w:rPr>
        <w:tab/>
        <w:t>•</w:t>
      </w:r>
      <w:r w:rsidRPr="005E2106">
        <w:rPr>
          <w:spacing w:val="-5"/>
          <w:sz w:val="18"/>
          <w:szCs w:val="26"/>
          <w:rtl/>
        </w:rPr>
        <w:tab/>
        <w:t>لا يتعين إقرار الحق في الطعن في الإجراءات الجنائية ضد عضو من أعضاء الحكومة أو أي شخص آخر يمثل أمام المحكمة العليا في المملكة (</w:t>
      </w:r>
      <w:r w:rsidRPr="005E2106">
        <w:rPr>
          <w:spacing w:val="-5"/>
          <w:sz w:val="18"/>
          <w:szCs w:val="26"/>
        </w:rPr>
        <w:t>Rigsretten</w:t>
      </w:r>
      <w:r w:rsidRPr="005E2106">
        <w:rPr>
          <w:spacing w:val="-5"/>
          <w:sz w:val="18"/>
          <w:szCs w:val="26"/>
          <w:rtl/>
        </w:rPr>
        <w:t>).</w:t>
      </w:r>
    </w:p>
    <w:p w14:paraId="129F6D36" w14:textId="77777777" w:rsidR="005A1DD6" w:rsidRPr="005E2106" w:rsidRDefault="005A1DD6" w:rsidP="00540BF3">
      <w:pPr>
        <w:pStyle w:val="FootnoteText"/>
        <w:spacing w:after="60" w:line="300" w:lineRule="exact"/>
        <w:ind w:left="1814" w:right="1247" w:hanging="567"/>
        <w:rPr>
          <w:spacing w:val="-5"/>
          <w:sz w:val="18"/>
          <w:szCs w:val="26"/>
          <w:rtl/>
        </w:rPr>
      </w:pPr>
      <w:r w:rsidRPr="005E2106">
        <w:rPr>
          <w:rFonts w:hint="cs"/>
          <w:spacing w:val="-5"/>
          <w:sz w:val="18"/>
          <w:szCs w:val="26"/>
          <w:rtl/>
        </w:rPr>
        <w:t>‘</w:t>
      </w:r>
      <w:r w:rsidRPr="005E2106">
        <w:rPr>
          <w:spacing w:val="-5"/>
          <w:sz w:val="18"/>
          <w:szCs w:val="26"/>
          <w:rtl/>
        </w:rPr>
        <w:t>2</w:t>
      </w:r>
      <w:r w:rsidRPr="005E2106">
        <w:rPr>
          <w:rFonts w:hint="cs"/>
          <w:spacing w:val="-5"/>
          <w:sz w:val="18"/>
          <w:szCs w:val="26"/>
          <w:rtl/>
        </w:rPr>
        <w:t>‘</w:t>
      </w:r>
      <w:r w:rsidRPr="005E2106">
        <w:rPr>
          <w:spacing w:val="-5"/>
          <w:sz w:val="18"/>
          <w:szCs w:val="26"/>
          <w:rtl/>
        </w:rPr>
        <w:tab/>
        <w:t xml:space="preserve">تطبق الفقرة 7 من المادة 14 </w:t>
      </w:r>
      <w:r w:rsidRPr="005E2106">
        <w:rPr>
          <w:rFonts w:hint="cs"/>
          <w:spacing w:val="-5"/>
          <w:sz w:val="18"/>
          <w:szCs w:val="26"/>
          <w:rtl/>
        </w:rPr>
        <w:t>تطبيقاً</w:t>
      </w:r>
      <w:r w:rsidRPr="005E2106">
        <w:rPr>
          <w:spacing w:val="-5"/>
          <w:sz w:val="18"/>
          <w:szCs w:val="26"/>
          <w:rtl/>
        </w:rPr>
        <w:t xml:space="preserve"> يسمح بإعادة فتح الإجراءات الجنائية التي أدت إلى صدور حكم نهائي بالإدانة أو البراءة في ظروف معينة يحددها القانون".</w:t>
      </w:r>
    </w:p>
    <w:p w14:paraId="092D72B5" w14:textId="77777777" w:rsidR="005A1DD6" w:rsidRPr="005E2106" w:rsidRDefault="005A1DD6" w:rsidP="00491C12">
      <w:pPr>
        <w:pStyle w:val="FootnoteText"/>
        <w:spacing w:after="60" w:line="300" w:lineRule="exact"/>
        <w:ind w:left="1247" w:right="1247" w:hanging="567"/>
        <w:rPr>
          <w:spacing w:val="-5"/>
          <w:sz w:val="18"/>
          <w:szCs w:val="26"/>
        </w:rPr>
      </w:pPr>
      <w:r w:rsidRPr="005E2106">
        <w:rPr>
          <w:spacing w:val="-5"/>
          <w:sz w:val="18"/>
          <w:szCs w:val="26"/>
          <w:rtl/>
        </w:rPr>
        <w:tab/>
        <w:t>وأكدت حكومة الدانمرك أن التحفظ على الفقرة 5 من المادة 14 أعلاه هو تضييق لنطاق التحفظ الذي أبدته عند التصديق وأن التحفظ على الفقرة 7 من المادة 14 أعلاه هو توضيح للتحفظ الذي أبدته عند التصديق.</w:t>
      </w:r>
    </w:p>
  </w:footnote>
  <w:footnote w:id="22">
    <w:p w14:paraId="2F96452C" w14:textId="77777777" w:rsidR="005A1DD6" w:rsidRPr="005E2106" w:rsidRDefault="005A1DD6" w:rsidP="00491C12">
      <w:pPr>
        <w:pStyle w:val="FootnoteText"/>
        <w:spacing w:after="60" w:line="300" w:lineRule="exact"/>
        <w:ind w:left="1247" w:right="1247" w:hanging="567"/>
        <w:rPr>
          <w:spacing w:val="-5"/>
          <w:sz w:val="18"/>
          <w:szCs w:val="26"/>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 xml:space="preserve">تعترف [حكومة الدانمرك]، وفقاً للمادة 41 من العهد الدولي الخاص بالحقوق المدنية والسياسية، المفتوح للتوقيع في نيويورك في 19 كانون الأول/ديسمبر 1966، باختصاص اللجنة المشار إليه في المادة 41 </w:t>
      </w:r>
      <w:r w:rsidRPr="005E2106">
        <w:rPr>
          <w:rFonts w:hint="cs"/>
          <w:spacing w:val="-5"/>
          <w:sz w:val="18"/>
          <w:szCs w:val="26"/>
          <w:rtl/>
        </w:rPr>
        <w:t>بأن تتلقى وتنظر في</w:t>
      </w:r>
      <w:r w:rsidRPr="005E2106">
        <w:rPr>
          <w:spacing w:val="-5"/>
          <w:sz w:val="18"/>
          <w:szCs w:val="26"/>
          <w:rtl/>
        </w:rPr>
        <w:t xml:space="preserve"> البلاغات التي تفيد بأن دولة طرفاً </w:t>
      </w:r>
      <w:r w:rsidRPr="005E2106">
        <w:rPr>
          <w:rFonts w:hint="cs"/>
          <w:spacing w:val="-5"/>
          <w:sz w:val="18"/>
          <w:szCs w:val="26"/>
          <w:rtl/>
        </w:rPr>
        <w:t>تدعي</w:t>
      </w:r>
      <w:r w:rsidRPr="005E2106">
        <w:rPr>
          <w:spacing w:val="-5"/>
          <w:sz w:val="18"/>
          <w:szCs w:val="26"/>
          <w:rtl/>
        </w:rPr>
        <w:t xml:space="preserve"> </w:t>
      </w:r>
      <w:r w:rsidRPr="005E2106">
        <w:rPr>
          <w:rFonts w:hint="cs"/>
          <w:spacing w:val="-5"/>
          <w:sz w:val="18"/>
          <w:szCs w:val="26"/>
          <w:rtl/>
        </w:rPr>
        <w:t>ب</w:t>
      </w:r>
      <w:r w:rsidRPr="005E2106">
        <w:rPr>
          <w:spacing w:val="-5"/>
          <w:sz w:val="18"/>
          <w:szCs w:val="26"/>
          <w:rtl/>
        </w:rPr>
        <w:t>أن دولة طرفاً أخرى لا تفي بالتزاماتها بموجب العهد.</w:t>
      </w:r>
    </w:p>
  </w:footnote>
  <w:footnote w:id="23">
    <w:p w14:paraId="32E88466" w14:textId="77777777" w:rsidR="005A1DD6" w:rsidRPr="005E2106" w:rsidRDefault="005A1DD6" w:rsidP="00491C12">
      <w:pPr>
        <w:pStyle w:val="FootnoteText"/>
        <w:spacing w:after="60" w:line="300" w:lineRule="exact"/>
        <w:ind w:left="1247" w:right="1247" w:hanging="567"/>
        <w:rPr>
          <w:spacing w:val="-5"/>
          <w:sz w:val="18"/>
          <w:szCs w:val="26"/>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بالإشارة إلى الفقرة 2(أ) من المادة 5، تتحفظ حكومة الدانمرك على اختصاص اللجنة بالنظر في بلاغ من فرد إذا كانت المسألة قد نُظر فيها بالفعل في إطار إجراءات أخرى للتحقيق الدولي.</w:t>
      </w:r>
    </w:p>
  </w:footnote>
  <w:footnote w:id="24">
    <w:p w14:paraId="1D2C079C" w14:textId="77777777" w:rsidR="005A1DD6" w:rsidRPr="005E2106" w:rsidRDefault="005A1DD6" w:rsidP="00491C12">
      <w:pPr>
        <w:pStyle w:val="FootnoteText"/>
        <w:spacing w:after="60" w:line="300" w:lineRule="exact"/>
        <w:ind w:left="1247" w:right="1247" w:hanging="567"/>
        <w:rPr>
          <w:spacing w:val="-5"/>
          <w:sz w:val="18"/>
          <w:szCs w:val="26"/>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 xml:space="preserve">تعترف الدانمرك باختصاص لجنة القضاء على التمييز العنصري في </w:t>
      </w:r>
      <w:r w:rsidRPr="005E2106">
        <w:rPr>
          <w:rFonts w:hint="cs"/>
          <w:spacing w:val="-5"/>
          <w:sz w:val="18"/>
          <w:szCs w:val="26"/>
          <w:rtl/>
        </w:rPr>
        <w:t xml:space="preserve">أن تتلقى وتنظر في </w:t>
      </w:r>
      <w:r w:rsidRPr="005E2106">
        <w:rPr>
          <w:spacing w:val="-5"/>
          <w:sz w:val="18"/>
          <w:szCs w:val="26"/>
          <w:rtl/>
        </w:rPr>
        <w:t xml:space="preserve">بلاغات واردة من أفراد أو مجموعات من الأفراد داخل الولاية الوطنية الدانمركية </w:t>
      </w:r>
      <w:r w:rsidRPr="005E2106">
        <w:rPr>
          <w:rFonts w:hint="cs"/>
          <w:spacing w:val="-5"/>
          <w:sz w:val="18"/>
          <w:szCs w:val="26"/>
          <w:rtl/>
        </w:rPr>
        <w:t>و</w:t>
      </w:r>
      <w:r w:rsidRPr="005E2106">
        <w:rPr>
          <w:spacing w:val="-5"/>
          <w:sz w:val="18"/>
          <w:szCs w:val="26"/>
          <w:rtl/>
        </w:rPr>
        <w:t xml:space="preserve">تدعي أنهم ضحايا لانتهاك الدانمرك لأي من الحقوق المنصوص عليها في الاتفاقية، </w:t>
      </w:r>
      <w:r w:rsidRPr="005E2106">
        <w:rPr>
          <w:rFonts w:hint="cs"/>
          <w:spacing w:val="-5"/>
          <w:sz w:val="18"/>
          <w:szCs w:val="26"/>
          <w:rtl/>
        </w:rPr>
        <w:t>وذلك رهناً ب</w:t>
      </w:r>
      <w:r w:rsidRPr="005E2106">
        <w:rPr>
          <w:spacing w:val="-5"/>
          <w:sz w:val="18"/>
          <w:szCs w:val="26"/>
          <w:rtl/>
        </w:rPr>
        <w:t>التحفظ الذي يفيد بألا تنظر اللجنة في أي بلاغات ما لم تتأكد من أن المسألة نفسها لم ينظر فيها ولا يجري النظر فيها بموجب إجراء آخر من إجراءات التحقيق الدولي أو التسوية الدولية.</w:t>
      </w:r>
    </w:p>
  </w:footnote>
  <w:footnote w:id="25">
    <w:p w14:paraId="3D2CBB3F" w14:textId="77777777" w:rsidR="005A1DD6" w:rsidRPr="005E2106" w:rsidRDefault="005A1DD6" w:rsidP="00491C12">
      <w:pPr>
        <w:pStyle w:val="FootnoteText"/>
        <w:spacing w:after="60" w:line="300" w:lineRule="exact"/>
        <w:ind w:left="1247" w:right="1247" w:hanging="567"/>
        <w:rPr>
          <w:spacing w:val="-5"/>
          <w:sz w:val="18"/>
          <w:szCs w:val="26"/>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 xml:space="preserve">تعترف حكومة الدانمرك [...] باختصاص اللجنة </w:t>
      </w:r>
      <w:r w:rsidRPr="005E2106">
        <w:rPr>
          <w:rFonts w:hint="cs"/>
          <w:spacing w:val="-5"/>
          <w:sz w:val="18"/>
          <w:szCs w:val="26"/>
          <w:rtl/>
        </w:rPr>
        <w:t xml:space="preserve">في أن تتلقى وتنظر في </w:t>
      </w:r>
      <w:r w:rsidRPr="005E2106">
        <w:rPr>
          <w:spacing w:val="-5"/>
          <w:sz w:val="18"/>
          <w:szCs w:val="26"/>
          <w:rtl/>
        </w:rPr>
        <w:t xml:space="preserve">بلاغات تفيد بأن الدولة الطرف </w:t>
      </w:r>
      <w:r w:rsidRPr="005E2106">
        <w:rPr>
          <w:rFonts w:hint="cs"/>
          <w:spacing w:val="-5"/>
          <w:sz w:val="18"/>
          <w:szCs w:val="26"/>
          <w:rtl/>
        </w:rPr>
        <w:t>تدعي</w:t>
      </w:r>
      <w:r w:rsidRPr="005E2106">
        <w:rPr>
          <w:spacing w:val="-5"/>
          <w:sz w:val="18"/>
          <w:szCs w:val="26"/>
          <w:rtl/>
        </w:rPr>
        <w:t xml:space="preserve"> </w:t>
      </w:r>
      <w:r w:rsidRPr="005E2106">
        <w:rPr>
          <w:rFonts w:hint="cs"/>
          <w:spacing w:val="-5"/>
          <w:sz w:val="18"/>
          <w:szCs w:val="26"/>
          <w:rtl/>
        </w:rPr>
        <w:t>ب</w:t>
      </w:r>
      <w:r w:rsidRPr="005E2106">
        <w:rPr>
          <w:spacing w:val="-5"/>
          <w:sz w:val="18"/>
          <w:szCs w:val="26"/>
          <w:rtl/>
        </w:rPr>
        <w:t>أن دولة طرفاً أخرى لا تفي بالتزاماتها بموجب هذه الاتفاقية.</w:t>
      </w:r>
      <w:r w:rsidRPr="005E2106">
        <w:rPr>
          <w:rFonts w:hint="cs"/>
          <w:spacing w:val="-5"/>
          <w:sz w:val="18"/>
          <w:szCs w:val="26"/>
          <w:rtl/>
        </w:rPr>
        <w:t xml:space="preserve"> </w:t>
      </w:r>
      <w:r w:rsidRPr="005E2106">
        <w:rPr>
          <w:spacing w:val="-5"/>
          <w:sz w:val="18"/>
          <w:szCs w:val="26"/>
          <w:rtl/>
        </w:rPr>
        <w:t>وتعترف</w:t>
      </w:r>
      <w:r w:rsidRPr="005E2106">
        <w:rPr>
          <w:rFonts w:hint="cs"/>
          <w:spacing w:val="-5"/>
          <w:sz w:val="18"/>
          <w:szCs w:val="26"/>
          <w:rtl/>
        </w:rPr>
        <w:t xml:space="preserve"> </w:t>
      </w:r>
      <w:r w:rsidRPr="005E2106">
        <w:rPr>
          <w:spacing w:val="-5"/>
          <w:sz w:val="18"/>
          <w:szCs w:val="26"/>
          <w:rtl/>
        </w:rPr>
        <w:t>حكومة الدانمرك [.</w:t>
      </w:r>
      <w:r w:rsidRPr="005E2106">
        <w:rPr>
          <w:rFonts w:hint="cs"/>
          <w:spacing w:val="-5"/>
          <w:sz w:val="18"/>
          <w:szCs w:val="26"/>
          <w:rtl/>
        </w:rPr>
        <w:t>.</w:t>
      </w:r>
      <w:r w:rsidRPr="005E2106">
        <w:rPr>
          <w:spacing w:val="-5"/>
          <w:sz w:val="18"/>
          <w:szCs w:val="26"/>
          <w:rtl/>
        </w:rPr>
        <w:t>.</w:t>
      </w:r>
      <w:r w:rsidRPr="005E2106">
        <w:rPr>
          <w:rFonts w:hint="cs"/>
          <w:spacing w:val="-5"/>
          <w:sz w:val="18"/>
          <w:szCs w:val="26"/>
          <w:rtl/>
        </w:rPr>
        <w:t xml:space="preserve">] </w:t>
      </w:r>
      <w:r w:rsidRPr="005E2106">
        <w:rPr>
          <w:spacing w:val="-5"/>
          <w:sz w:val="18"/>
          <w:szCs w:val="26"/>
          <w:rtl/>
        </w:rPr>
        <w:t xml:space="preserve">باختصاص اللجنة في </w:t>
      </w:r>
      <w:r w:rsidRPr="005E2106">
        <w:rPr>
          <w:rFonts w:hint="cs"/>
          <w:spacing w:val="-5"/>
          <w:sz w:val="18"/>
          <w:szCs w:val="26"/>
          <w:rtl/>
        </w:rPr>
        <w:t xml:space="preserve">أن تتلقى وتنظر في </w:t>
      </w:r>
      <w:r w:rsidRPr="005E2106">
        <w:rPr>
          <w:spacing w:val="-5"/>
          <w:sz w:val="18"/>
          <w:szCs w:val="26"/>
          <w:rtl/>
        </w:rPr>
        <w:t>بلاغات واردة من أفراد أو نيابة عن أفراد يخضعون لولايتها ويدعون أنهم ضحايا لانتهاك دولة طرف لأحكام الاتفاقية.</w:t>
      </w:r>
    </w:p>
  </w:footnote>
  <w:footnote w:id="26">
    <w:p w14:paraId="781835FA" w14:textId="77777777" w:rsidR="005A1DD6" w:rsidRPr="005E2106" w:rsidRDefault="005A1DD6" w:rsidP="00491C12">
      <w:pPr>
        <w:pStyle w:val="FootnoteText"/>
        <w:spacing w:after="60" w:line="300" w:lineRule="exact"/>
        <w:ind w:left="1247" w:right="1247" w:hanging="567"/>
        <w:rPr>
          <w:spacing w:val="-5"/>
          <w:sz w:val="18"/>
          <w:szCs w:val="26"/>
          <w:rtl/>
        </w:rPr>
      </w:pPr>
      <w:r w:rsidRPr="005E2106">
        <w:rPr>
          <w:rStyle w:val="FootnoteReference"/>
          <w:spacing w:val="-5"/>
          <w:szCs w:val="26"/>
          <w:vertAlign w:val="baseline"/>
          <w:rtl/>
        </w:rPr>
        <w:t>(</w:t>
      </w:r>
      <w:r w:rsidRPr="005E2106">
        <w:rPr>
          <w:rStyle w:val="FootnoteReference"/>
          <w:spacing w:val="-5"/>
          <w:szCs w:val="26"/>
          <w:vertAlign w:val="baseline"/>
          <w:rtl/>
        </w:rPr>
        <w:footnoteRef/>
      </w:r>
      <w:r w:rsidRPr="005E2106">
        <w:rPr>
          <w:rStyle w:val="FootnoteReference"/>
          <w:spacing w:val="-5"/>
          <w:szCs w:val="26"/>
          <w:vertAlign w:val="baseline"/>
          <w:rtl/>
        </w:rPr>
        <w:t>)</w:t>
      </w:r>
      <w:r w:rsidRPr="005E2106">
        <w:rPr>
          <w:rStyle w:val="FootnoteReference"/>
          <w:spacing w:val="-5"/>
          <w:szCs w:val="26"/>
          <w:vertAlign w:val="baseline"/>
          <w:rtl/>
        </w:rPr>
        <w:tab/>
      </w:r>
      <w:r w:rsidRPr="005E2106">
        <w:rPr>
          <w:spacing w:val="-5"/>
          <w:sz w:val="18"/>
          <w:szCs w:val="26"/>
          <w:rtl/>
        </w:rPr>
        <w:t>لا تلزم الفقرة 2(ب)(5) من المادة 40 الدانمرك.</w:t>
      </w:r>
    </w:p>
    <w:p w14:paraId="53DBACB5" w14:textId="77777777" w:rsidR="005A1DD6" w:rsidRPr="005E2106" w:rsidRDefault="005A1DD6" w:rsidP="00141BEE">
      <w:pPr>
        <w:pStyle w:val="FootnoteText"/>
        <w:tabs>
          <w:tab w:val="left" w:pos="1730"/>
        </w:tabs>
        <w:spacing w:after="60" w:line="300" w:lineRule="exact"/>
        <w:ind w:left="1247" w:right="1247" w:hanging="567"/>
        <w:rPr>
          <w:spacing w:val="-5"/>
          <w:sz w:val="18"/>
          <w:szCs w:val="26"/>
        </w:rPr>
      </w:pPr>
      <w:r w:rsidRPr="005E2106">
        <w:rPr>
          <w:spacing w:val="-5"/>
          <w:sz w:val="18"/>
          <w:szCs w:val="26"/>
          <w:rtl/>
        </w:rPr>
        <w:tab/>
      </w:r>
      <w:r w:rsidRPr="005E2106">
        <w:rPr>
          <w:spacing w:val="-5"/>
          <w:sz w:val="18"/>
          <w:szCs w:val="26"/>
          <w:rtl/>
        </w:rPr>
        <w:tab/>
        <w:t xml:space="preserve">"من المبادئ الأساسية في القانون الدانمركي لإقامة العدل أنه يحق لكل شخص أن يطلب </w:t>
      </w:r>
      <w:r w:rsidRPr="005E2106">
        <w:rPr>
          <w:rFonts w:hint="cs"/>
          <w:spacing w:val="-5"/>
          <w:sz w:val="18"/>
          <w:szCs w:val="26"/>
          <w:rtl/>
        </w:rPr>
        <w:t>قيام</w:t>
      </w:r>
      <w:r w:rsidRPr="005E2106">
        <w:rPr>
          <w:spacing w:val="-5"/>
          <w:sz w:val="18"/>
          <w:szCs w:val="26"/>
          <w:rtl/>
        </w:rPr>
        <w:t xml:space="preserve"> محكمة أعلى درجة</w:t>
      </w:r>
      <w:r w:rsidRPr="005E2106">
        <w:rPr>
          <w:rFonts w:hint="cs"/>
          <w:spacing w:val="-5"/>
          <w:sz w:val="18"/>
          <w:szCs w:val="26"/>
          <w:rtl/>
        </w:rPr>
        <w:t xml:space="preserve"> بمراجعة</w:t>
      </w:r>
      <w:r w:rsidRPr="005E2106">
        <w:rPr>
          <w:spacing w:val="-5"/>
          <w:sz w:val="18"/>
          <w:szCs w:val="26"/>
          <w:rtl/>
        </w:rPr>
        <w:t xml:space="preserve"> أي تدابير جنائية تفرضها عليه محكمة ابتدائية. غير أن ثمة بعض الأحكام التي تقيد هذا الحق في حالات معينة، من قبيل الأحكام التي تصدرها هيئة المحلفين بشأن مسألة الإدانة، والتي لم </w:t>
      </w:r>
      <w:r w:rsidRPr="005E2106">
        <w:rPr>
          <w:rFonts w:hint="cs"/>
          <w:spacing w:val="-5"/>
          <w:sz w:val="18"/>
          <w:szCs w:val="26"/>
          <w:rtl/>
        </w:rPr>
        <w:t xml:space="preserve">ينقضها </w:t>
      </w:r>
      <w:r w:rsidRPr="005E2106">
        <w:rPr>
          <w:spacing w:val="-5"/>
          <w:sz w:val="18"/>
          <w:szCs w:val="26"/>
          <w:rtl/>
        </w:rPr>
        <w:t>قضاة المحكمة المدرب</w:t>
      </w:r>
      <w:r w:rsidRPr="005E2106">
        <w:rPr>
          <w:rFonts w:hint="cs"/>
          <w:spacing w:val="-5"/>
          <w:sz w:val="18"/>
          <w:szCs w:val="26"/>
          <w:rtl/>
        </w:rPr>
        <w:t>و</w:t>
      </w:r>
      <w:r w:rsidRPr="005E2106">
        <w:rPr>
          <w:spacing w:val="-5"/>
          <w:sz w:val="18"/>
          <w:szCs w:val="26"/>
          <w:rtl/>
        </w:rPr>
        <w:t>ن قانوناً".</w:t>
      </w:r>
    </w:p>
  </w:footnote>
  <w:footnote w:id="27">
    <w:p w14:paraId="2D7D8362"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 xml:space="preserve">فيما يتصل بإيداع صك تصديق الدانمرك على البروتوكول الاختياري </w:t>
      </w:r>
      <w:r w:rsidRPr="005E2106">
        <w:rPr>
          <w:rFonts w:hint="cs"/>
          <w:sz w:val="18"/>
          <w:szCs w:val="26"/>
          <w:rtl/>
        </w:rPr>
        <w:t xml:space="preserve">لاتفاقية </w:t>
      </w:r>
      <w:r w:rsidRPr="005E2106">
        <w:rPr>
          <w:sz w:val="18"/>
          <w:szCs w:val="26"/>
          <w:rtl/>
        </w:rPr>
        <w:t>حقوق الطفل بشأن إشراك الأطفال في النزاعات المسلحة [تعلن حكومة الدانمرك] أن التشريعات الدانمركية لا تسمح بتجنيد أي شخص يقل عمره عن 18 سنة في القوات المسلحة.</w:t>
      </w:r>
    </w:p>
  </w:footnote>
  <w:footnote w:id="28">
    <w:p w14:paraId="43260218"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pacing w:val="-2"/>
          <w:sz w:val="18"/>
          <w:szCs w:val="26"/>
          <w:rtl/>
        </w:rPr>
        <w:t>فيما يتعلق بإيداع صك تصديق الدانمرك على البروتوكول الاختياري لاتفاقية حقوق الطفل بشأن بيع الأطفال وبغاء الأطفال واستغلال الأطفال في المواد الإباحية، تعلن الدانمرك أنها تفسر عبارة "تصوير أي" في المادة</w:t>
      </w:r>
      <w:r w:rsidRPr="005E2106">
        <w:rPr>
          <w:rFonts w:hint="cs"/>
          <w:spacing w:val="-2"/>
          <w:sz w:val="18"/>
          <w:szCs w:val="26"/>
          <w:rtl/>
        </w:rPr>
        <w:t> </w:t>
      </w:r>
      <w:r w:rsidRPr="005E2106">
        <w:rPr>
          <w:spacing w:val="-2"/>
          <w:sz w:val="18"/>
          <w:szCs w:val="26"/>
          <w:rtl/>
        </w:rPr>
        <w:t>2(ج)، من البروتوكول</w:t>
      </w:r>
      <w:r w:rsidRPr="005E2106">
        <w:rPr>
          <w:rFonts w:hint="cs"/>
          <w:spacing w:val="-2"/>
          <w:sz w:val="18"/>
          <w:szCs w:val="26"/>
          <w:rtl/>
        </w:rPr>
        <w:t xml:space="preserve"> بأنها ت</w:t>
      </w:r>
      <w:r w:rsidRPr="005E2106">
        <w:rPr>
          <w:spacing w:val="-2"/>
          <w:sz w:val="18"/>
          <w:szCs w:val="26"/>
          <w:rtl/>
        </w:rPr>
        <w:t>عني "تصوير مرئي لأي". وتعلن الدانمرك كذلك أن حيازة تصوير مرئي إباحي لشخص ما، أكمل عامه الخامس عشر ووافق على الحيازة المذكورة، لا يعتبر مشمولاً بأحكام البروتوكول الملزمة"</w:t>
      </w:r>
      <w:r w:rsidRPr="005E2106">
        <w:rPr>
          <w:sz w:val="18"/>
          <w:szCs w:val="26"/>
          <w:rtl/>
        </w:rPr>
        <w:t>.</w:t>
      </w:r>
    </w:p>
  </w:footnote>
  <w:footnote w:id="29">
    <w:p w14:paraId="242B351A"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0">
    <w:p w14:paraId="28A0ECE1" w14:textId="77777777" w:rsidR="005A1DD6" w:rsidRPr="005E2106" w:rsidRDefault="005A1DD6" w:rsidP="00540BF3">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بغريلند.</w:t>
      </w:r>
    </w:p>
  </w:footnote>
  <w:footnote w:id="31">
    <w:p w14:paraId="40AC43B0"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32">
    <w:p w14:paraId="2BAD8983" w14:textId="77777777" w:rsidR="005A1DD6" w:rsidRPr="005E2106" w:rsidRDefault="005A1DD6" w:rsidP="003B1150">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3">
    <w:p w14:paraId="3B812083"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4">
    <w:p w14:paraId="63C904B9"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5">
    <w:p w14:paraId="31C723D2"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6">
    <w:p w14:paraId="3FB5F75F"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7">
    <w:p w14:paraId="42DFC74F"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مشفوع بإعلان إقليمي فيما يتعلق بغرينلند وجزر فارو.</w:t>
      </w:r>
    </w:p>
  </w:footnote>
  <w:footnote w:id="38">
    <w:p w14:paraId="1DEE0CB3"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eastAsia"/>
          <w:sz w:val="18"/>
          <w:szCs w:val="26"/>
          <w:rtl/>
        </w:rPr>
        <w:t>مشفوع</w:t>
      </w:r>
      <w:r w:rsidRPr="005E2106">
        <w:rPr>
          <w:sz w:val="18"/>
          <w:szCs w:val="26"/>
          <w:rtl/>
        </w:rPr>
        <w:t xml:space="preserve"> </w:t>
      </w:r>
      <w:r w:rsidRPr="005E2106">
        <w:rPr>
          <w:rFonts w:hint="eastAsia"/>
          <w:sz w:val="18"/>
          <w:szCs w:val="26"/>
          <w:rtl/>
        </w:rPr>
        <w:t>بإعلان</w:t>
      </w:r>
      <w:r w:rsidRPr="005E2106">
        <w:rPr>
          <w:sz w:val="18"/>
          <w:szCs w:val="26"/>
          <w:rtl/>
        </w:rPr>
        <w:t xml:space="preserve"> </w:t>
      </w:r>
      <w:r w:rsidRPr="005E2106">
        <w:rPr>
          <w:rFonts w:hint="eastAsia"/>
          <w:sz w:val="18"/>
          <w:szCs w:val="26"/>
          <w:rtl/>
        </w:rPr>
        <w:t>إقليمي</w:t>
      </w:r>
      <w:r w:rsidRPr="005E2106">
        <w:rPr>
          <w:sz w:val="18"/>
          <w:szCs w:val="26"/>
          <w:rtl/>
        </w:rPr>
        <w:t xml:space="preserve"> </w:t>
      </w:r>
      <w:r w:rsidRPr="005E2106">
        <w:rPr>
          <w:rFonts w:hint="eastAsia"/>
          <w:sz w:val="18"/>
          <w:szCs w:val="26"/>
          <w:rtl/>
        </w:rPr>
        <w:t>فيما يتعلق</w:t>
      </w:r>
      <w:r w:rsidRPr="005E2106">
        <w:rPr>
          <w:sz w:val="18"/>
          <w:szCs w:val="26"/>
          <w:rtl/>
        </w:rPr>
        <w:t xml:space="preserve"> </w:t>
      </w:r>
      <w:r w:rsidRPr="005E2106">
        <w:rPr>
          <w:rFonts w:hint="eastAsia"/>
          <w:sz w:val="18"/>
          <w:szCs w:val="26"/>
          <w:rtl/>
        </w:rPr>
        <w:t>بغرينلند</w:t>
      </w:r>
      <w:r w:rsidRPr="005E2106">
        <w:rPr>
          <w:sz w:val="18"/>
          <w:szCs w:val="26"/>
          <w:rtl/>
        </w:rPr>
        <w:t xml:space="preserve"> </w:t>
      </w:r>
      <w:r w:rsidRPr="005E2106">
        <w:rPr>
          <w:rFonts w:hint="eastAsia"/>
          <w:sz w:val="18"/>
          <w:szCs w:val="26"/>
          <w:rtl/>
        </w:rPr>
        <w:t>وجزر</w:t>
      </w:r>
      <w:r w:rsidRPr="005E2106">
        <w:rPr>
          <w:sz w:val="18"/>
          <w:szCs w:val="26"/>
          <w:rtl/>
        </w:rPr>
        <w:t xml:space="preserve"> </w:t>
      </w:r>
      <w:r w:rsidRPr="005E2106">
        <w:rPr>
          <w:rFonts w:hint="eastAsia"/>
          <w:sz w:val="18"/>
          <w:szCs w:val="26"/>
          <w:rtl/>
        </w:rPr>
        <w:t>فارو</w:t>
      </w:r>
      <w:r w:rsidRPr="005E2106">
        <w:rPr>
          <w:rFonts w:hint="cs"/>
          <w:sz w:val="18"/>
          <w:szCs w:val="26"/>
          <w:rtl/>
        </w:rPr>
        <w:t>.</w:t>
      </w:r>
    </w:p>
  </w:footnote>
  <w:footnote w:id="39">
    <w:p w14:paraId="5069F130"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بجزر فارو.</w:t>
      </w:r>
    </w:p>
  </w:footnote>
  <w:footnote w:id="40">
    <w:p w14:paraId="0B56A731"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1">
    <w:p w14:paraId="1658B3BB"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2">
    <w:p w14:paraId="63F3D7DC"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3">
    <w:p w14:paraId="1CAD0557"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4">
    <w:p w14:paraId="34B29C18"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5">
    <w:p w14:paraId="431B151E"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w:t>
      </w:r>
      <w:r w:rsidRPr="005E2106">
        <w:rPr>
          <w:rFonts w:hint="eastAsia"/>
          <w:sz w:val="18"/>
          <w:szCs w:val="26"/>
          <w:rtl/>
        </w:rPr>
        <w:t>د</w:t>
      </w:r>
      <w:r w:rsidRPr="005E2106">
        <w:rPr>
          <w:rFonts w:hint="cs"/>
          <w:sz w:val="18"/>
          <w:szCs w:val="26"/>
          <w:rtl/>
        </w:rPr>
        <w:t>.</w:t>
      </w:r>
    </w:p>
  </w:footnote>
  <w:footnote w:id="46">
    <w:p w14:paraId="0105F5EC"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7">
    <w:p w14:paraId="5CB7FFED"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48">
    <w:p w14:paraId="19E212D9"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بجزر فارو.</w:t>
      </w:r>
    </w:p>
  </w:footnote>
  <w:footnote w:id="49">
    <w:p w14:paraId="10F9D56B"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بجزر فارو.</w:t>
      </w:r>
    </w:p>
  </w:footnote>
  <w:footnote w:id="50">
    <w:p w14:paraId="5B7D2164"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بجزر فارو.</w:t>
      </w:r>
    </w:p>
  </w:footnote>
  <w:footnote w:id="51">
    <w:p w14:paraId="6A76EA05"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52">
    <w:p w14:paraId="6EFCA2D9"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53">
    <w:p w14:paraId="6D004149"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rFonts w:hint="cs"/>
          <w:sz w:val="18"/>
          <w:szCs w:val="26"/>
          <w:rtl/>
        </w:rPr>
        <w:t>مشفوع بإعلان إقليمي فيما يتعلق بغرينلند وجزر فارو.</w:t>
      </w:r>
    </w:p>
  </w:footnote>
  <w:footnote w:id="54">
    <w:p w14:paraId="3DD5816F"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أرقام تسجيل الأحوال المدنية محددة الجنس - فالأرقام الفردية للنساء، والأرقام الزوجية للرجال.</w:t>
      </w:r>
    </w:p>
  </w:footnote>
  <w:footnote w:id="55">
    <w:p w14:paraId="42D3592A"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تولت سلطات جزر فارو مسؤولية شؤون الكنيسة في عام 2007.</w:t>
      </w:r>
    </w:p>
  </w:footnote>
  <w:footnote w:id="56">
    <w:p w14:paraId="411071EE"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باستثناء النقل الجوي</w:t>
      </w:r>
      <w:r w:rsidRPr="005E2106">
        <w:rPr>
          <w:rFonts w:hint="cs"/>
          <w:sz w:val="18"/>
          <w:szCs w:val="26"/>
          <w:rtl/>
        </w:rPr>
        <w:t>.</w:t>
      </w:r>
    </w:p>
  </w:footnote>
  <w:footnote w:id="57">
    <w:p w14:paraId="2EEF90DA"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لا يسري القانون على الاتفاقات التي تتعلق بالدفاع والأمن؛ والاتفاقيات التي تسري أيضاً على الدانمرك؛ أو الاتفاقات التي يتم التفاوض بشأنها في إطار منظمة دولية تكون مملكة الدانمرك عضواً فيها</w:t>
      </w:r>
      <w:r w:rsidRPr="005E2106">
        <w:rPr>
          <w:rFonts w:hint="cs"/>
          <w:sz w:val="18"/>
          <w:szCs w:val="26"/>
          <w:rtl/>
        </w:rPr>
        <w:t>.</w:t>
      </w:r>
    </w:p>
  </w:footnote>
  <w:footnote w:id="58">
    <w:p w14:paraId="3794C96C"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عادةً ما يتم قضاء عقوبات السجن التي تقل عن 18 شهراً في مركز الاحتجاز، بينما يقضي الأشخاص الذين تصدر في</w:t>
      </w:r>
      <w:r w:rsidRPr="005E2106">
        <w:rPr>
          <w:rFonts w:hint="cs"/>
          <w:sz w:val="18"/>
          <w:szCs w:val="26"/>
          <w:rtl/>
        </w:rPr>
        <w:t xml:space="preserve"> حق</w:t>
      </w:r>
      <w:r w:rsidRPr="005E2106">
        <w:rPr>
          <w:sz w:val="18"/>
          <w:szCs w:val="26"/>
          <w:rtl/>
        </w:rPr>
        <w:t>هم أحكام طويلة الأمد مدة عقوبتهم في الدانمرك</w:t>
      </w:r>
      <w:r w:rsidRPr="005E2106">
        <w:rPr>
          <w:rFonts w:hint="cs"/>
          <w:sz w:val="18"/>
          <w:szCs w:val="26"/>
          <w:rtl/>
        </w:rPr>
        <w:t>.</w:t>
      </w:r>
    </w:p>
  </w:footnote>
  <w:footnote w:id="59">
    <w:p w14:paraId="61FFFFFC" w14:textId="77777777" w:rsidR="005A1DD6" w:rsidRPr="005E2106" w:rsidRDefault="005A1DD6" w:rsidP="00491C12">
      <w:pPr>
        <w:pStyle w:val="FootnoteText"/>
        <w:spacing w:after="60" w:line="300" w:lineRule="exact"/>
        <w:ind w:left="1247" w:right="1247" w:hanging="567"/>
        <w:rPr>
          <w:sz w:val="18"/>
          <w:szCs w:val="26"/>
        </w:rPr>
      </w:pPr>
      <w:r w:rsidRPr="005E2106">
        <w:rPr>
          <w:rStyle w:val="FootnoteReference"/>
          <w:szCs w:val="26"/>
          <w:vertAlign w:val="baseline"/>
          <w:rtl/>
        </w:rPr>
        <w:t>(</w:t>
      </w:r>
      <w:r w:rsidRPr="005E2106">
        <w:rPr>
          <w:rStyle w:val="FootnoteReference"/>
          <w:szCs w:val="26"/>
          <w:vertAlign w:val="baseline"/>
          <w:rtl/>
        </w:rPr>
        <w:footnoteRef/>
      </w:r>
      <w:r w:rsidRPr="005E2106">
        <w:rPr>
          <w:rStyle w:val="FootnoteReference"/>
          <w:szCs w:val="26"/>
          <w:vertAlign w:val="baseline"/>
          <w:rtl/>
        </w:rPr>
        <w:t>)</w:t>
      </w:r>
      <w:r w:rsidRPr="005E2106">
        <w:rPr>
          <w:rStyle w:val="FootnoteReference"/>
          <w:szCs w:val="26"/>
          <w:vertAlign w:val="baseline"/>
          <w:rtl/>
        </w:rPr>
        <w:tab/>
      </w:r>
      <w:r w:rsidRPr="005E2106">
        <w:rPr>
          <w:sz w:val="18"/>
          <w:szCs w:val="26"/>
          <w:rtl/>
        </w:rPr>
        <w:t xml:space="preserve">لا </w:t>
      </w:r>
      <w:r>
        <w:rPr>
          <w:rFonts w:hint="cs"/>
          <w:sz w:val="18"/>
          <w:szCs w:val="26"/>
          <w:rtl/>
        </w:rPr>
        <w:t>ي</w:t>
      </w:r>
      <w:r w:rsidRPr="005E2106">
        <w:rPr>
          <w:sz w:val="18"/>
          <w:szCs w:val="26"/>
          <w:rtl/>
        </w:rPr>
        <w:t>سري التفويض الكامل على الاتفاقات التي تتعلق بالدفاع والأمن؛ والاتفاقيات التي تسري أيضاً على الدانمرك؛ أو الاتفاقات التي يتم التفاوض بشأنها في إطار منظمة دولية تكون مملكة الدانمرك عضواً فيها.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C813" w14:textId="77777777" w:rsidR="005A1DD6" w:rsidRPr="009F5BE1" w:rsidRDefault="005A1DD6" w:rsidP="009F5BE1">
    <w:pPr>
      <w:pStyle w:val="Header"/>
      <w:jc w:val="right"/>
    </w:pPr>
    <w:r w:rsidRPr="009F5BE1">
      <w:t>HRI/CORE/DNK/2018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4EDC" w14:textId="77777777" w:rsidR="005A1DD6" w:rsidRPr="009F5BE1" w:rsidRDefault="005A1DD6" w:rsidP="009F5BE1">
    <w:pPr>
      <w:pStyle w:val="Header"/>
      <w:jc w:val="left"/>
    </w:pPr>
    <w:r w:rsidRPr="009F5BE1">
      <w:t>HRI/CORE/DNK/2018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0D4"/>
    <w:multiLevelType w:val="hybridMultilevel"/>
    <w:tmpl w:val="13CAA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5FCC99BA"/>
    <w:lvl w:ilvl="0" w:tplc="F4922A30">
      <w:start w:val="1"/>
      <w:numFmt w:val="bullet"/>
      <w:pStyle w:val="Bullet1G"/>
      <w:lvlText w:val="•"/>
      <w:lvlJc w:val="left"/>
      <w:pPr>
        <w:tabs>
          <w:tab w:val="num" w:pos="1701"/>
        </w:tabs>
        <w:ind w:left="1701" w:hanging="170"/>
      </w:pPr>
      <w:rPr>
        <w:rFonts w:ascii="Times New Roman" w:hAnsi="Times New Roman" w:cs="Times New Roman" w:hint="default"/>
        <w:b w:val="0"/>
        <w:i w:val="0"/>
        <w:sz w:val="18"/>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FD53F1"/>
    <w:multiLevelType w:val="hybridMultilevel"/>
    <w:tmpl w:val="3006D55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8" w15:restartNumberingAfterBreak="0">
    <w:nsid w:val="3E214502"/>
    <w:multiLevelType w:val="hybridMultilevel"/>
    <w:tmpl w:val="19DA1EFE"/>
    <w:lvl w:ilvl="0" w:tplc="064268DC">
      <w:numFmt w:val="bullet"/>
      <w:lvlText w:val="•"/>
      <w:lvlJc w:val="left"/>
      <w:pPr>
        <w:ind w:left="1992" w:hanging="728"/>
      </w:pPr>
      <w:rPr>
        <w:rFonts w:ascii="Traditional Arabic" w:eastAsiaTheme="minorHAnsi" w:hAnsi="Traditional Arabic" w:cs="Traditional Arabic"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A6E29"/>
    <w:multiLevelType w:val="hybridMultilevel"/>
    <w:tmpl w:val="C6B6ACA6"/>
    <w:lvl w:ilvl="0" w:tplc="064268DC">
      <w:numFmt w:val="bullet"/>
      <w:lvlText w:val="•"/>
      <w:lvlJc w:val="left"/>
      <w:pPr>
        <w:ind w:left="1992" w:hanging="728"/>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35312"/>
    <w:multiLevelType w:val="hybridMultilevel"/>
    <w:tmpl w:val="3CD074D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0"/>
  </w:num>
  <w:num w:numId="3">
    <w:abstractNumId w:val="1"/>
  </w:num>
  <w:num w:numId="4">
    <w:abstractNumId w:val="9"/>
  </w:num>
  <w:num w:numId="5">
    <w:abstractNumId w:val="6"/>
  </w:num>
  <w:num w:numId="6">
    <w:abstractNumId w:val="4"/>
  </w:num>
  <w:num w:numId="7">
    <w:abstractNumId w:val="17"/>
  </w:num>
  <w:num w:numId="8">
    <w:abstractNumId w:val="1"/>
  </w:num>
  <w:num w:numId="9">
    <w:abstractNumId w:val="9"/>
  </w:num>
  <w:num w:numId="10">
    <w:abstractNumId w:val="4"/>
  </w:num>
  <w:num w:numId="11">
    <w:abstractNumId w:val="17"/>
  </w:num>
  <w:num w:numId="12">
    <w:abstractNumId w:val="14"/>
  </w:num>
  <w:num w:numId="13">
    <w:abstractNumId w:val="3"/>
  </w:num>
  <w:num w:numId="14">
    <w:abstractNumId w:val="2"/>
  </w:num>
  <w:num w:numId="15">
    <w:abstractNumId w:val="16"/>
  </w:num>
  <w:num w:numId="16">
    <w:abstractNumId w:val="13"/>
  </w:num>
  <w:num w:numId="17">
    <w:abstractNumId w:val="5"/>
  </w:num>
  <w:num w:numId="18">
    <w:abstractNumId w:val="0"/>
  </w:num>
  <w:num w:numId="19">
    <w:abstractNumId w:val="12"/>
  </w:num>
  <w:num w:numId="20">
    <w:abstractNumId w:val="7"/>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680"/>
  <w:evenAndOddHeaders/>
  <w:characterSpacingControl w:val="doNotCompress"/>
  <w:hdrShapeDefaults>
    <o:shapedefaults v:ext="edit" spidmax="2252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D7436"/>
    <w:rsid w:val="00001C2A"/>
    <w:rsid w:val="000076D5"/>
    <w:rsid w:val="00043663"/>
    <w:rsid w:val="0005045D"/>
    <w:rsid w:val="000505CF"/>
    <w:rsid w:val="00085EDD"/>
    <w:rsid w:val="000A2893"/>
    <w:rsid w:val="000D701C"/>
    <w:rsid w:val="000E2A71"/>
    <w:rsid w:val="00115D50"/>
    <w:rsid w:val="00141BEE"/>
    <w:rsid w:val="001452FF"/>
    <w:rsid w:val="00156A8F"/>
    <w:rsid w:val="00160263"/>
    <w:rsid w:val="00174471"/>
    <w:rsid w:val="00181F96"/>
    <w:rsid w:val="001A1371"/>
    <w:rsid w:val="001B346A"/>
    <w:rsid w:val="001B5456"/>
    <w:rsid w:val="001E1CAD"/>
    <w:rsid w:val="001E290D"/>
    <w:rsid w:val="001E2A59"/>
    <w:rsid w:val="001E7CCD"/>
    <w:rsid w:val="002144FA"/>
    <w:rsid w:val="0023469A"/>
    <w:rsid w:val="00243C8A"/>
    <w:rsid w:val="00267A0E"/>
    <w:rsid w:val="002901D9"/>
    <w:rsid w:val="00291C01"/>
    <w:rsid w:val="002976C2"/>
    <w:rsid w:val="002E60FA"/>
    <w:rsid w:val="003260FF"/>
    <w:rsid w:val="00343D95"/>
    <w:rsid w:val="00354CC2"/>
    <w:rsid w:val="0036056B"/>
    <w:rsid w:val="00374341"/>
    <w:rsid w:val="00390A6C"/>
    <w:rsid w:val="003A3A29"/>
    <w:rsid w:val="003B1150"/>
    <w:rsid w:val="003D1062"/>
    <w:rsid w:val="00420D7B"/>
    <w:rsid w:val="00450B21"/>
    <w:rsid w:val="00453B63"/>
    <w:rsid w:val="00455780"/>
    <w:rsid w:val="00491C12"/>
    <w:rsid w:val="004A1955"/>
    <w:rsid w:val="004B0A1C"/>
    <w:rsid w:val="004B2F51"/>
    <w:rsid w:val="004D1E9C"/>
    <w:rsid w:val="004D298E"/>
    <w:rsid w:val="004D6263"/>
    <w:rsid w:val="00533CFD"/>
    <w:rsid w:val="00540BF3"/>
    <w:rsid w:val="00542CCA"/>
    <w:rsid w:val="0054472E"/>
    <w:rsid w:val="00544B79"/>
    <w:rsid w:val="00561B53"/>
    <w:rsid w:val="005662A9"/>
    <w:rsid w:val="005827D4"/>
    <w:rsid w:val="0059622A"/>
    <w:rsid w:val="005A1DD6"/>
    <w:rsid w:val="005C5878"/>
    <w:rsid w:val="005C7CEA"/>
    <w:rsid w:val="005D3C0B"/>
    <w:rsid w:val="005D7436"/>
    <w:rsid w:val="005E2106"/>
    <w:rsid w:val="005E5217"/>
    <w:rsid w:val="005F0FA4"/>
    <w:rsid w:val="005F30EE"/>
    <w:rsid w:val="0060473A"/>
    <w:rsid w:val="00656392"/>
    <w:rsid w:val="0068781D"/>
    <w:rsid w:val="006959B0"/>
    <w:rsid w:val="006B3E27"/>
    <w:rsid w:val="006B6507"/>
    <w:rsid w:val="006C104C"/>
    <w:rsid w:val="007255EC"/>
    <w:rsid w:val="00733704"/>
    <w:rsid w:val="00753F6E"/>
    <w:rsid w:val="0078071A"/>
    <w:rsid w:val="00787F91"/>
    <w:rsid w:val="00795DD5"/>
    <w:rsid w:val="007A47DF"/>
    <w:rsid w:val="007C1295"/>
    <w:rsid w:val="007E6E61"/>
    <w:rsid w:val="008052FD"/>
    <w:rsid w:val="00816E3C"/>
    <w:rsid w:val="008437E1"/>
    <w:rsid w:val="00852A9A"/>
    <w:rsid w:val="00853106"/>
    <w:rsid w:val="008A5FE3"/>
    <w:rsid w:val="008B3684"/>
    <w:rsid w:val="008F49E1"/>
    <w:rsid w:val="008F58A5"/>
    <w:rsid w:val="0090370F"/>
    <w:rsid w:val="009269D2"/>
    <w:rsid w:val="00942135"/>
    <w:rsid w:val="009521B0"/>
    <w:rsid w:val="00994130"/>
    <w:rsid w:val="009A7E9F"/>
    <w:rsid w:val="009B486F"/>
    <w:rsid w:val="009B5EC7"/>
    <w:rsid w:val="009C6349"/>
    <w:rsid w:val="009E5018"/>
    <w:rsid w:val="009F5BE1"/>
    <w:rsid w:val="00A12B37"/>
    <w:rsid w:val="00A130A4"/>
    <w:rsid w:val="00A87C36"/>
    <w:rsid w:val="00AA29CE"/>
    <w:rsid w:val="00AB6758"/>
    <w:rsid w:val="00AC2627"/>
    <w:rsid w:val="00B13763"/>
    <w:rsid w:val="00B477A4"/>
    <w:rsid w:val="00B54045"/>
    <w:rsid w:val="00BE4102"/>
    <w:rsid w:val="00C0092B"/>
    <w:rsid w:val="00C04D42"/>
    <w:rsid w:val="00C438D7"/>
    <w:rsid w:val="00C81B50"/>
    <w:rsid w:val="00C94214"/>
    <w:rsid w:val="00CB28F9"/>
    <w:rsid w:val="00CB3177"/>
    <w:rsid w:val="00CC5C05"/>
    <w:rsid w:val="00CD1801"/>
    <w:rsid w:val="00CE0781"/>
    <w:rsid w:val="00D10EF1"/>
    <w:rsid w:val="00D3636A"/>
    <w:rsid w:val="00D42810"/>
    <w:rsid w:val="00D914A7"/>
    <w:rsid w:val="00D967E4"/>
    <w:rsid w:val="00DD13C3"/>
    <w:rsid w:val="00DD596E"/>
    <w:rsid w:val="00DD621E"/>
    <w:rsid w:val="00DE14A8"/>
    <w:rsid w:val="00DF0575"/>
    <w:rsid w:val="00E5413E"/>
    <w:rsid w:val="00E70E04"/>
    <w:rsid w:val="00E76499"/>
    <w:rsid w:val="00EB3180"/>
    <w:rsid w:val="00EC05A7"/>
    <w:rsid w:val="00EC4B6B"/>
    <w:rsid w:val="00EF1EE5"/>
    <w:rsid w:val="00F0496E"/>
    <w:rsid w:val="00F763B4"/>
    <w:rsid w:val="00F900C3"/>
    <w:rsid w:val="00FA5D98"/>
    <w:rsid w:val="00FF2AB2"/>
    <w:rsid w:val="00FF6ECD"/>
    <w:rsid w:val="00FF7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15B97DF"/>
  <w15:docId w15:val="{2190BF29-4662-4523-AEE7-140A8EE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A47DF"/>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491C12"/>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table" w:customStyle="1" w:styleId="TABLEA">
    <w:name w:val="TABLE_A"/>
    <w:basedOn w:val="TableNormal"/>
    <w:uiPriority w:val="99"/>
    <w:rsid w:val="009F5BE1"/>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9F5BE1"/>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1">
    <w:name w:val="_ H_1"/>
    <w:basedOn w:val="Normal"/>
    <w:next w:val="SingleTxt"/>
    <w:qFormat/>
    <w:rsid w:val="009F5BE1"/>
    <w:pPr>
      <w:keepNext/>
      <w:keepLines/>
      <w:spacing w:after="120" w:line="400" w:lineRule="exact"/>
      <w:outlineLvl w:val="0"/>
    </w:pPr>
    <w:rPr>
      <w:rFonts w:eastAsiaTheme="minorHAnsi"/>
      <w:b/>
      <w:bCs/>
      <w:kern w:val="14"/>
      <w:sz w:val="24"/>
      <w:szCs w:val="32"/>
    </w:rPr>
  </w:style>
  <w:style w:type="paragraph" w:customStyle="1" w:styleId="HCh">
    <w:name w:val="_ H _Ch"/>
    <w:basedOn w:val="H1"/>
    <w:next w:val="SingleTxt"/>
    <w:qFormat/>
    <w:rsid w:val="009F5BE1"/>
    <w:pPr>
      <w:spacing w:line="440" w:lineRule="exact"/>
    </w:pPr>
    <w:rPr>
      <w:spacing w:val="-2"/>
      <w:sz w:val="28"/>
      <w:szCs w:val="36"/>
    </w:rPr>
  </w:style>
  <w:style w:type="character" w:styleId="CommentReference">
    <w:name w:val="annotation reference"/>
    <w:basedOn w:val="DefaultParagraphFont"/>
    <w:semiHidden/>
    <w:rsid w:val="009F5BE1"/>
    <w:rPr>
      <w:sz w:val="6"/>
      <w:szCs w:val="9"/>
    </w:rPr>
  </w:style>
  <w:style w:type="paragraph" w:customStyle="1" w:styleId="HM">
    <w:name w:val="_ H __M"/>
    <w:basedOn w:val="HCh"/>
    <w:next w:val="Normal"/>
    <w:qFormat/>
    <w:rsid w:val="009F5BE1"/>
    <w:pPr>
      <w:suppressAutoHyphens/>
      <w:spacing w:line="540" w:lineRule="exact"/>
    </w:pPr>
    <w:rPr>
      <w:spacing w:val="-3"/>
      <w:w w:val="99"/>
      <w:sz w:val="34"/>
      <w:szCs w:val="51"/>
    </w:rPr>
  </w:style>
  <w:style w:type="paragraph" w:customStyle="1" w:styleId="SingleTxt">
    <w:name w:val="__Single Txt"/>
    <w:basedOn w:val="Normal"/>
    <w:qFormat/>
    <w:rsid w:val="009F5BE1"/>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Theme="minorHAnsi"/>
      <w:w w:val="103"/>
      <w:kern w:val="14"/>
      <w:szCs w:val="28"/>
    </w:rPr>
  </w:style>
  <w:style w:type="paragraph" w:customStyle="1" w:styleId="H23">
    <w:name w:val="_ H_2/3"/>
    <w:basedOn w:val="H1"/>
    <w:next w:val="SingleTxt"/>
    <w:qFormat/>
    <w:rsid w:val="009F5BE1"/>
    <w:pPr>
      <w:suppressAutoHyphens/>
      <w:spacing w:line="360" w:lineRule="exact"/>
      <w:jc w:val="mediumKashida"/>
      <w:outlineLvl w:val="1"/>
    </w:pPr>
    <w:rPr>
      <w:spacing w:val="2"/>
      <w:sz w:val="20"/>
      <w:szCs w:val="28"/>
    </w:rPr>
  </w:style>
  <w:style w:type="paragraph" w:customStyle="1" w:styleId="H4">
    <w:name w:val="_ H_4"/>
    <w:basedOn w:val="Normal"/>
    <w:next w:val="SingleTxt"/>
    <w:qFormat/>
    <w:rsid w:val="009F5BE1"/>
    <w:pPr>
      <w:keepNext/>
      <w:keepLines/>
      <w:suppressAutoHyphens/>
      <w:spacing w:after="120" w:line="360" w:lineRule="exact"/>
      <w:outlineLvl w:val="3"/>
    </w:pPr>
    <w:rPr>
      <w:rFonts w:eastAsiaTheme="minorHAnsi"/>
      <w:i/>
      <w:iCs/>
      <w:kern w:val="14"/>
      <w:szCs w:val="28"/>
    </w:rPr>
  </w:style>
  <w:style w:type="paragraph" w:customStyle="1" w:styleId="H56">
    <w:name w:val="_ H_5/6"/>
    <w:basedOn w:val="Normal"/>
    <w:next w:val="Normal"/>
    <w:qFormat/>
    <w:rsid w:val="009F5BE1"/>
    <w:pPr>
      <w:keepNext/>
      <w:keepLines/>
      <w:suppressAutoHyphens/>
      <w:spacing w:after="120" w:line="360" w:lineRule="exact"/>
      <w:outlineLvl w:val="4"/>
    </w:pPr>
    <w:rPr>
      <w:rFonts w:eastAsiaTheme="minorHAnsi"/>
      <w:w w:val="103"/>
      <w:kern w:val="14"/>
      <w:szCs w:val="28"/>
    </w:rPr>
  </w:style>
  <w:style w:type="paragraph" w:customStyle="1" w:styleId="DualTxt">
    <w:name w:val="__Dual Txt"/>
    <w:basedOn w:val="Normal"/>
    <w:qFormat/>
    <w:rsid w:val="009F5BE1"/>
    <w:pPr>
      <w:keepNext/>
      <w:tabs>
        <w:tab w:val="left" w:pos="662"/>
        <w:tab w:val="left" w:pos="1325"/>
        <w:tab w:val="left" w:pos="1987"/>
        <w:tab w:val="left" w:pos="2650"/>
        <w:tab w:val="left" w:pos="3312"/>
        <w:tab w:val="left" w:pos="3974"/>
        <w:tab w:val="left" w:pos="4637"/>
      </w:tabs>
      <w:spacing w:after="120" w:line="360" w:lineRule="exact"/>
    </w:pPr>
    <w:rPr>
      <w:rFonts w:eastAsiaTheme="minorHAnsi"/>
      <w:w w:val="103"/>
      <w:kern w:val="14"/>
      <w:szCs w:val="28"/>
    </w:rPr>
  </w:style>
  <w:style w:type="paragraph" w:customStyle="1" w:styleId="JDualTxt">
    <w:name w:val="J__Dual Txt"/>
    <w:basedOn w:val="Normal"/>
    <w:qFormat/>
    <w:rsid w:val="009F5BE1"/>
    <w:pPr>
      <w:keepNext/>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9F5BE1"/>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9F5BE1"/>
    <w:pPr>
      <w:spacing w:after="120" w:line="440" w:lineRule="exact"/>
      <w:jc w:val="center"/>
    </w:pPr>
    <w:rPr>
      <w:b/>
      <w:bCs/>
      <w:sz w:val="25"/>
      <w:szCs w:val="38"/>
    </w:rPr>
  </w:style>
  <w:style w:type="paragraph" w:customStyle="1" w:styleId="JH1">
    <w:name w:val="J_H_1"/>
    <w:basedOn w:val="JCH"/>
    <w:qFormat/>
    <w:rsid w:val="009F5BE1"/>
    <w:pPr>
      <w:spacing w:line="420" w:lineRule="exact"/>
    </w:pPr>
    <w:rPr>
      <w:sz w:val="23"/>
      <w:szCs w:val="34"/>
    </w:rPr>
  </w:style>
  <w:style w:type="paragraph" w:customStyle="1" w:styleId="JH2">
    <w:name w:val="J_H_2"/>
    <w:basedOn w:val="JH1"/>
    <w:qFormat/>
    <w:rsid w:val="009F5BE1"/>
    <w:pPr>
      <w:spacing w:line="400" w:lineRule="exact"/>
    </w:pPr>
    <w:rPr>
      <w:sz w:val="20"/>
      <w:szCs w:val="30"/>
    </w:rPr>
  </w:style>
  <w:style w:type="paragraph" w:customStyle="1" w:styleId="JSmall">
    <w:name w:val="J_Small"/>
    <w:basedOn w:val="JSingleTxt"/>
    <w:next w:val="JSingleTxt"/>
    <w:qFormat/>
    <w:rsid w:val="009F5BE1"/>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9F5BE1"/>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9F5BE1"/>
    <w:rPr>
      <w:sz w:val="14"/>
      <w:szCs w:val="16"/>
    </w:rPr>
  </w:style>
  <w:style w:type="paragraph" w:customStyle="1" w:styleId="SmallX">
    <w:name w:val="SmallX"/>
    <w:basedOn w:val="Small"/>
    <w:next w:val="Normal"/>
    <w:qFormat/>
    <w:rsid w:val="009F5BE1"/>
    <w:pPr>
      <w:spacing w:line="240" w:lineRule="exact"/>
    </w:pPr>
    <w:rPr>
      <w:spacing w:val="6"/>
      <w:w w:val="106"/>
      <w:sz w:val="14"/>
      <w:szCs w:val="21"/>
    </w:rPr>
  </w:style>
  <w:style w:type="paragraph" w:customStyle="1" w:styleId="XLarge">
    <w:name w:val="XLarge"/>
    <w:basedOn w:val="HM"/>
    <w:qFormat/>
    <w:rsid w:val="009F5BE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5BE1"/>
    <w:pPr>
      <w:spacing w:line="820" w:lineRule="exact"/>
    </w:pPr>
    <w:rPr>
      <w:spacing w:val="-8"/>
      <w:w w:val="96"/>
      <w:sz w:val="57"/>
      <w:szCs w:val="86"/>
    </w:rPr>
  </w:style>
  <w:style w:type="paragraph" w:customStyle="1" w:styleId="Distribution">
    <w:name w:val="Distribution"/>
    <w:basedOn w:val="Normal"/>
    <w:next w:val="Normal"/>
    <w:qFormat/>
    <w:rsid w:val="009F5BE1"/>
    <w:pPr>
      <w:tabs>
        <w:tab w:val="left" w:pos="662"/>
        <w:tab w:val="left" w:pos="1267"/>
        <w:tab w:val="left" w:pos="1987"/>
        <w:tab w:val="left" w:pos="2650"/>
      </w:tabs>
      <w:spacing w:line="240" w:lineRule="exact"/>
    </w:pPr>
    <w:rPr>
      <w:rFonts w:eastAsiaTheme="minorHAnsi"/>
      <w:w w:val="103"/>
      <w:kern w:val="14"/>
      <w:szCs w:val="28"/>
    </w:rPr>
  </w:style>
  <w:style w:type="paragraph" w:customStyle="1" w:styleId="Publication">
    <w:name w:val="Publication"/>
    <w:basedOn w:val="Normal"/>
    <w:next w:val="Normal"/>
    <w:qFormat/>
    <w:rsid w:val="009F5BE1"/>
    <w:pPr>
      <w:tabs>
        <w:tab w:val="left" w:pos="662"/>
        <w:tab w:val="left" w:pos="1267"/>
        <w:tab w:val="left" w:pos="1987"/>
        <w:tab w:val="left" w:pos="2650"/>
      </w:tabs>
      <w:spacing w:line="240" w:lineRule="exact"/>
    </w:pPr>
    <w:rPr>
      <w:rFonts w:eastAsiaTheme="minorHAnsi"/>
      <w:w w:val="103"/>
      <w:kern w:val="14"/>
      <w:szCs w:val="28"/>
    </w:rPr>
  </w:style>
  <w:style w:type="paragraph" w:customStyle="1" w:styleId="Original">
    <w:name w:val="Original"/>
    <w:basedOn w:val="Normal"/>
    <w:next w:val="Normal"/>
    <w:qFormat/>
    <w:rsid w:val="009F5BE1"/>
    <w:pPr>
      <w:tabs>
        <w:tab w:val="left" w:pos="662"/>
        <w:tab w:val="left" w:pos="1267"/>
        <w:tab w:val="left" w:pos="1987"/>
        <w:tab w:val="left" w:pos="2650"/>
      </w:tabs>
      <w:spacing w:line="240" w:lineRule="exact"/>
    </w:pPr>
    <w:rPr>
      <w:rFonts w:eastAsiaTheme="minorHAnsi"/>
      <w:w w:val="103"/>
      <w:kern w:val="14"/>
      <w:szCs w:val="28"/>
    </w:rPr>
  </w:style>
  <w:style w:type="paragraph" w:customStyle="1" w:styleId="ReleaseDate">
    <w:name w:val="Release Date"/>
    <w:next w:val="Footer"/>
    <w:qFormat/>
    <w:rsid w:val="009F5BE1"/>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9F5BE1"/>
    <w:pPr>
      <w:tabs>
        <w:tab w:val="left" w:pos="662"/>
        <w:tab w:val="left" w:pos="1267"/>
        <w:tab w:val="left" w:pos="1987"/>
        <w:tab w:val="left" w:pos="2650"/>
      </w:tabs>
      <w:ind w:left="663" w:hanging="663"/>
    </w:pPr>
  </w:style>
  <w:style w:type="paragraph" w:customStyle="1" w:styleId="Committee">
    <w:name w:val="Committee"/>
    <w:basedOn w:val="H1"/>
    <w:qFormat/>
    <w:rsid w:val="009F5BE1"/>
    <w:pPr>
      <w:tabs>
        <w:tab w:val="left" w:pos="662"/>
        <w:tab w:val="left" w:pos="1267"/>
        <w:tab w:val="left" w:pos="1987"/>
        <w:tab w:val="left" w:pos="2650"/>
      </w:tabs>
      <w:ind w:right="1264"/>
    </w:pPr>
  </w:style>
  <w:style w:type="paragraph" w:customStyle="1" w:styleId="AgendaItemNormal">
    <w:name w:val="Agenda_Item_Normal"/>
    <w:next w:val="Normal"/>
    <w:qFormat/>
    <w:rsid w:val="009F5BE1"/>
    <w:pPr>
      <w:spacing w:after="0" w:line="240" w:lineRule="exact"/>
      <w:jc w:val="lowKashida"/>
    </w:pPr>
    <w:rPr>
      <w:rFonts w:ascii="Times New Roman" w:eastAsiaTheme="minorHAnsi" w:hAnsi="Times New Roman" w:cs="Traditional Arabic"/>
      <w:w w:val="103"/>
      <w:kern w:val="14"/>
      <w:sz w:val="20"/>
      <w:szCs w:val="30"/>
    </w:rPr>
  </w:style>
  <w:style w:type="paragraph" w:customStyle="1" w:styleId="Sponsors">
    <w:name w:val="Sponsors"/>
    <w:basedOn w:val="H23"/>
    <w:qFormat/>
    <w:rsid w:val="009F5BE1"/>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9F5BE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9F5BE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9F5BE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uiPriority w:val="99"/>
    <w:rsid w:val="009F5BE1"/>
    <w:rPr>
      <w:color w:val="0000FF" w:themeColor="hyperlink"/>
      <w:u w:val="single"/>
    </w:rPr>
  </w:style>
  <w:style w:type="character" w:styleId="FollowedHyperlink">
    <w:name w:val="FollowedHyperlink"/>
    <w:basedOn w:val="DefaultParagraphFont"/>
    <w:rsid w:val="009F5BE1"/>
    <w:rPr>
      <w:color w:val="0000FF"/>
      <w:u w:val="single"/>
    </w:rPr>
  </w:style>
  <w:style w:type="paragraph" w:customStyle="1" w:styleId="Bullet1">
    <w:name w:val="Bullet 1"/>
    <w:basedOn w:val="Normal"/>
    <w:qFormat/>
    <w:rsid w:val="009F5BE1"/>
    <w:pPr>
      <w:numPr>
        <w:numId w:val="14"/>
      </w:numPr>
      <w:spacing w:after="120" w:line="240" w:lineRule="exact"/>
      <w:ind w:right="1267"/>
    </w:pPr>
    <w:rPr>
      <w:rFonts w:eastAsiaTheme="minorHAnsi"/>
      <w:w w:val="103"/>
      <w:kern w:val="14"/>
      <w:szCs w:val="28"/>
    </w:rPr>
  </w:style>
  <w:style w:type="paragraph" w:customStyle="1" w:styleId="Bullet2">
    <w:name w:val="Bullet 2"/>
    <w:basedOn w:val="Normal"/>
    <w:qFormat/>
    <w:rsid w:val="009F5BE1"/>
    <w:pPr>
      <w:numPr>
        <w:numId w:val="15"/>
      </w:numPr>
      <w:spacing w:after="120" w:line="240" w:lineRule="exact"/>
      <w:ind w:right="1267"/>
    </w:pPr>
    <w:rPr>
      <w:rFonts w:eastAsiaTheme="minorHAnsi"/>
      <w:w w:val="103"/>
      <w:kern w:val="14"/>
      <w:szCs w:val="28"/>
    </w:rPr>
  </w:style>
  <w:style w:type="paragraph" w:customStyle="1" w:styleId="Bullet3">
    <w:name w:val="Bullet 3"/>
    <w:basedOn w:val="SingleTxt"/>
    <w:qFormat/>
    <w:rsid w:val="009F5BE1"/>
    <w:pPr>
      <w:numPr>
        <w:numId w:val="16"/>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9F5BE1"/>
    <w:pPr>
      <w:spacing w:after="0" w:line="240" w:lineRule="exact"/>
      <w:ind w:left="0" w:right="0" w:firstLine="0"/>
      <w:outlineLvl w:val="1"/>
    </w:pPr>
    <w:rPr>
      <w:sz w:val="20"/>
    </w:rPr>
  </w:style>
  <w:style w:type="paragraph" w:styleId="CommentText">
    <w:name w:val="annotation text"/>
    <w:basedOn w:val="Normal"/>
    <w:link w:val="CommentTextChar"/>
    <w:semiHidden/>
    <w:unhideWhenUsed/>
    <w:rsid w:val="009F5BE1"/>
    <w:pPr>
      <w:spacing w:line="240" w:lineRule="auto"/>
    </w:pPr>
    <w:rPr>
      <w:rFonts w:eastAsiaTheme="minorHAnsi"/>
      <w:w w:val="103"/>
      <w:kern w:val="14"/>
      <w:szCs w:val="20"/>
    </w:rPr>
  </w:style>
  <w:style w:type="character" w:customStyle="1" w:styleId="CommentTextChar">
    <w:name w:val="Comment Text Char"/>
    <w:basedOn w:val="DefaultParagraphFont"/>
    <w:link w:val="CommentText"/>
    <w:semiHidden/>
    <w:rsid w:val="009F5BE1"/>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semiHidden/>
    <w:unhideWhenUsed/>
    <w:rsid w:val="009F5BE1"/>
    <w:rPr>
      <w:b/>
      <w:bCs/>
    </w:rPr>
  </w:style>
  <w:style w:type="character" w:customStyle="1" w:styleId="CommentSubjectChar">
    <w:name w:val="Comment Subject Char"/>
    <w:basedOn w:val="CommentTextChar"/>
    <w:link w:val="CommentSubject"/>
    <w:semiHidden/>
    <w:rsid w:val="009F5BE1"/>
    <w:rPr>
      <w:rFonts w:ascii="Times New Roman" w:eastAsiaTheme="minorHAnsi" w:hAnsi="Times New Roman" w:cs="Traditional Arabic"/>
      <w:b/>
      <w:bCs/>
      <w:w w:val="103"/>
      <w:kern w:val="14"/>
      <w:sz w:val="20"/>
      <w:szCs w:val="20"/>
    </w:rPr>
  </w:style>
  <w:style w:type="paragraph" w:customStyle="1" w:styleId="Bullet1G">
    <w:name w:val="_Bullet 1_G"/>
    <w:basedOn w:val="Normal"/>
    <w:rsid w:val="009F5BE1"/>
    <w:pPr>
      <w:numPr>
        <w:numId w:val="17"/>
      </w:numPr>
      <w:suppressAutoHyphens/>
      <w:bidi w:val="0"/>
      <w:spacing w:after="120"/>
      <w:ind w:right="1134"/>
      <w:jc w:val="both"/>
    </w:pPr>
    <w:rPr>
      <w:rFonts w:cs="Arial"/>
      <w:szCs w:val="20"/>
      <w:lang w:val="en-GB"/>
    </w:rPr>
  </w:style>
  <w:style w:type="character" w:customStyle="1" w:styleId="UnresolvedMention1">
    <w:name w:val="Unresolved Mention1"/>
    <w:basedOn w:val="DefaultParagraphFont"/>
    <w:uiPriority w:val="99"/>
    <w:semiHidden/>
    <w:unhideWhenUsed/>
    <w:rsid w:val="009F5BE1"/>
    <w:rPr>
      <w:color w:val="605E5C"/>
      <w:shd w:val="clear" w:color="auto" w:fill="E1DFDD"/>
    </w:rPr>
  </w:style>
  <w:style w:type="paragraph" w:styleId="TOC1">
    <w:name w:val="toc 1"/>
    <w:basedOn w:val="Normal"/>
    <w:next w:val="Normal"/>
    <w:autoRedefine/>
    <w:uiPriority w:val="39"/>
    <w:unhideWhenUsed/>
    <w:rsid w:val="009F5BE1"/>
    <w:pPr>
      <w:tabs>
        <w:tab w:val="right" w:pos="1021"/>
        <w:tab w:val="left" w:pos="1077"/>
        <w:tab w:val="left" w:pos="1525"/>
        <w:tab w:val="left" w:leader="dot" w:pos="9135"/>
        <w:tab w:val="right" w:pos="9639"/>
      </w:tabs>
      <w:spacing w:before="120" w:line="360" w:lineRule="exact"/>
      <w:ind w:left="1525" w:right="2211" w:hanging="1525"/>
    </w:pPr>
    <w:rPr>
      <w:noProof/>
      <w:szCs w:val="28"/>
      <w:lang w:val="fr-CH"/>
    </w:rPr>
  </w:style>
  <w:style w:type="paragraph" w:styleId="TOC2">
    <w:name w:val="toc 2"/>
    <w:basedOn w:val="Normal"/>
    <w:next w:val="Normal"/>
    <w:autoRedefine/>
    <w:uiPriority w:val="39"/>
    <w:unhideWhenUsed/>
    <w:rsid w:val="009F5BE1"/>
    <w:pPr>
      <w:tabs>
        <w:tab w:val="left" w:pos="1843"/>
        <w:tab w:val="left" w:pos="2206"/>
        <w:tab w:val="left" w:leader="dot" w:pos="9121"/>
        <w:tab w:val="right" w:pos="9639"/>
      </w:tabs>
      <w:spacing w:line="360" w:lineRule="exact"/>
      <w:ind w:left="2205" w:right="2206" w:hanging="680"/>
    </w:pPr>
    <w:rPr>
      <w:noProof/>
      <w:szCs w:val="28"/>
      <w:lang w:val="fr-CH"/>
    </w:rPr>
  </w:style>
  <w:style w:type="paragraph" w:styleId="TOC3">
    <w:name w:val="toc 3"/>
    <w:basedOn w:val="Normal"/>
    <w:next w:val="Normal"/>
    <w:autoRedefine/>
    <w:uiPriority w:val="39"/>
    <w:unhideWhenUsed/>
    <w:rsid w:val="009F5BE1"/>
    <w:pPr>
      <w:tabs>
        <w:tab w:val="right" w:pos="1021"/>
        <w:tab w:val="left" w:pos="1077"/>
        <w:tab w:val="left" w:leader="dot" w:pos="8789"/>
        <w:tab w:val="right" w:pos="9639"/>
      </w:tabs>
      <w:spacing w:after="100"/>
      <w:ind w:left="1525" w:right="907" w:hanging="1525"/>
    </w:pPr>
    <w:rPr>
      <w:noProof/>
      <w:szCs w:val="28"/>
      <w:shd w:val="clear" w:color="auto" w:fill="FFFFFF"/>
    </w:rPr>
  </w:style>
  <w:style w:type="paragraph" w:customStyle="1" w:styleId="TableText">
    <w:name w:val="Table_Text"/>
    <w:basedOn w:val="Normal"/>
    <w:qFormat/>
    <w:rsid w:val="00491C12"/>
    <w:pPr>
      <w:spacing w:before="40" w:after="40" w:line="300" w:lineRule="exact"/>
      <w:ind w:left="113" w:right="113"/>
    </w:pPr>
    <w:rPr>
      <w:sz w:val="18"/>
      <w:szCs w:val="26"/>
      <w:lang w:val="en-GB"/>
    </w:rPr>
  </w:style>
  <w:style w:type="character" w:styleId="UnresolvedMention">
    <w:name w:val="Unresolved Mention"/>
    <w:basedOn w:val="DefaultParagraphFont"/>
    <w:uiPriority w:val="99"/>
    <w:semiHidden/>
    <w:unhideWhenUsed/>
    <w:rsid w:val="0049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stat.gl/SAEFOL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nk.stat.gl/UDEISC11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dst.dk/en/Statistik/emner/levevilkaar/kriminalitet" TargetMode="External"/><Relationship Id="rId3" Type="http://schemas.openxmlformats.org/officeDocument/2006/relationships/hyperlink" Target="http://www.sgi-network.org/2014/Denmark/Quality_of_Democracy" TargetMode="External"/><Relationship Id="rId7" Type="http://schemas.openxmlformats.org/officeDocument/2006/relationships/hyperlink" Target="http://www.dst.dk/en/Statistik/emner/levevilkaar/kriminalitet" TargetMode="External"/><Relationship Id="rId2" Type="http://schemas.openxmlformats.org/officeDocument/2006/relationships/hyperlink" Target="https://freedomhouse.org/sites/default/files/FH_FIW_2017_Report_Final.pdf" TargetMode="External"/><Relationship Id="rId1" Type="http://schemas.openxmlformats.org/officeDocument/2006/relationships/hyperlink" Target="http://hdr.undp.org/en/countries/profiles/DNK" TargetMode="External"/><Relationship Id="rId6" Type="http://schemas.openxmlformats.org/officeDocument/2006/relationships/hyperlink" Target="http://www.oecd.org/general/denmarkswedenstillthehighest-taxoecdcountries.htm" TargetMode="External"/><Relationship Id="rId5" Type="http://schemas.openxmlformats.org/officeDocument/2006/relationships/hyperlink" Target="https://www.transparency.org/news/feature/corruption_perceptions_index_2016" TargetMode="External"/><Relationship Id="rId4" Type="http://schemas.openxmlformats.org/officeDocument/2006/relationships/hyperlink" Target="http://www.prosperity.com/application/files/1614/7809/7434/Legatum_Prosperity_Index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74E6-751B-4F64-8068-67FDD800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19</Pages>
  <Words>22567</Words>
  <Characters>128637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HRI/CORE/DNK/2018</vt:lpstr>
    </vt:vector>
  </TitlesOfParts>
  <Company>DCM</Company>
  <LinksUpToDate>false</LinksUpToDate>
  <CharactersWithSpaces>150903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HRI/CORE/DNK/2018</dc:title>
  <dc:subject>GE.1819957A</dc:subject>
  <dc:creator>JKAH - MBOU</dc:creator>
  <cp:keywords>ODS No.: 1834546A</cp:keywords>
  <dc:description>General_x000d_
21 November 2018_x000d_
English</dc:description>
  <cp:lastModifiedBy>Jamal Alkahlout</cp:lastModifiedBy>
  <cp:revision>2</cp:revision>
  <cp:lastPrinted>2019-05-02T14:53:00Z</cp:lastPrinted>
  <dcterms:created xsi:type="dcterms:W3CDTF">2019-05-02T14:58:00Z</dcterms:created>
  <dcterms:modified xsi:type="dcterms:W3CDTF">2019-05-02T14:58:00Z</dcterms:modified>
</cp:coreProperties>
</file>