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950EC">
        <w:trPr>
          <w:trHeight w:hRule="exact" w:val="851"/>
        </w:trPr>
        <w:tc>
          <w:tcPr>
            <w:tcW w:w="1280" w:type="dxa"/>
            <w:tcBorders>
              <w:bottom w:val="single" w:sz="4" w:space="0" w:color="auto"/>
            </w:tcBorders>
          </w:tcPr>
          <w:p w:rsidR="005950EC" w:rsidRDefault="005950EC">
            <w:pPr>
              <w:rPr>
                <w:rFonts w:hint="eastAsia"/>
              </w:rPr>
            </w:pPr>
          </w:p>
        </w:tc>
        <w:tc>
          <w:tcPr>
            <w:tcW w:w="2273" w:type="dxa"/>
            <w:tcBorders>
              <w:bottom w:val="single" w:sz="4" w:space="0" w:color="auto"/>
            </w:tcBorders>
            <w:vAlign w:val="bottom"/>
          </w:tcPr>
          <w:p w:rsidR="005950EC" w:rsidRDefault="005950E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5950EC" w:rsidRDefault="005950EC">
            <w:pPr>
              <w:spacing w:line="240" w:lineRule="atLeast"/>
              <w:jc w:val="right"/>
              <w:rPr>
                <w:rFonts w:hint="eastAsia"/>
                <w:szCs w:val="21"/>
              </w:rPr>
            </w:pPr>
            <w:r>
              <w:rPr>
                <w:sz w:val="40"/>
                <w:szCs w:val="40"/>
              </w:rPr>
              <w:t>HRI</w:t>
            </w:r>
            <w:r>
              <w:rPr>
                <w:sz w:val="20"/>
              </w:rPr>
              <w:t>/CORE/</w:t>
            </w:r>
            <w:r>
              <w:rPr>
                <w:rFonts w:hint="eastAsia"/>
                <w:sz w:val="20"/>
              </w:rPr>
              <w:t>SLV/2011</w:t>
            </w:r>
          </w:p>
        </w:tc>
      </w:tr>
      <w:tr w:rsidR="005950EC">
        <w:trPr>
          <w:trHeight w:hRule="exact" w:val="2835"/>
        </w:trPr>
        <w:tc>
          <w:tcPr>
            <w:tcW w:w="1280" w:type="dxa"/>
            <w:tcBorders>
              <w:top w:val="single" w:sz="4" w:space="0" w:color="auto"/>
              <w:bottom w:val="single" w:sz="12" w:space="0" w:color="auto"/>
            </w:tcBorders>
          </w:tcPr>
          <w:p w:rsidR="005950EC" w:rsidRDefault="005950EC">
            <w:pPr>
              <w:spacing w:line="120" w:lineRule="atLeast"/>
              <w:rPr>
                <w:sz w:val="10"/>
                <w:szCs w:val="10"/>
              </w:rPr>
            </w:pPr>
          </w:p>
          <w:p w:rsidR="005950EC" w:rsidRDefault="005950E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950EC" w:rsidRDefault="005950EC">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5950EC" w:rsidRDefault="005950EC">
            <w:pPr>
              <w:spacing w:before="240" w:line="240" w:lineRule="atLeast"/>
              <w:rPr>
                <w:sz w:val="20"/>
              </w:rPr>
            </w:pPr>
            <w:r>
              <w:rPr>
                <w:sz w:val="20"/>
              </w:rPr>
              <w:t>Distr.: General</w:t>
            </w:r>
          </w:p>
          <w:p w:rsidR="005950EC" w:rsidRDefault="005950EC">
            <w:pPr>
              <w:spacing w:line="240" w:lineRule="atLeast"/>
              <w:rPr>
                <w:sz w:val="20"/>
              </w:rPr>
            </w:pPr>
            <w:r>
              <w:rPr>
                <w:rFonts w:hint="eastAsia"/>
                <w:sz w:val="20"/>
              </w:rPr>
              <w:t xml:space="preserve">12 </w:t>
            </w:r>
            <w:r>
              <w:rPr>
                <w:sz w:val="20"/>
              </w:rPr>
              <w:t>November 20</w:t>
            </w:r>
            <w:r>
              <w:rPr>
                <w:rFonts w:hint="eastAsia"/>
                <w:sz w:val="20"/>
              </w:rPr>
              <w:t>12</w:t>
            </w:r>
          </w:p>
          <w:p w:rsidR="005950EC" w:rsidRDefault="005950EC">
            <w:pPr>
              <w:spacing w:line="240" w:lineRule="atLeast"/>
              <w:rPr>
                <w:sz w:val="20"/>
              </w:rPr>
            </w:pPr>
            <w:r>
              <w:rPr>
                <w:sz w:val="20"/>
              </w:rPr>
              <w:t>Chinese</w:t>
            </w:r>
          </w:p>
          <w:p w:rsidR="005950EC" w:rsidRDefault="005950EC">
            <w:pPr>
              <w:spacing w:line="240" w:lineRule="atLeast"/>
              <w:rPr>
                <w:rFonts w:hint="eastAsia"/>
                <w:sz w:val="20"/>
              </w:rPr>
            </w:pPr>
            <w:r>
              <w:rPr>
                <w:sz w:val="20"/>
              </w:rPr>
              <w:t xml:space="preserve">Original: </w:t>
            </w:r>
            <w:r>
              <w:rPr>
                <w:rFonts w:eastAsia="SimHei"/>
                <w:sz w:val="20"/>
                <w:szCs w:val="21"/>
                <w:lang w:val="fr-CH"/>
              </w:rPr>
              <w:t>Spanish</w:t>
            </w:r>
          </w:p>
        </w:tc>
      </w:tr>
    </w:tbl>
    <w:p w:rsidR="005950EC" w:rsidRDefault="005950EC">
      <w:pPr>
        <w:pStyle w:val="HMGC"/>
        <w:rPr>
          <w:rFonts w:hint="eastAsia"/>
        </w:rPr>
      </w:pPr>
      <w:r>
        <w:tab/>
      </w:r>
      <w:r>
        <w:tab/>
      </w:r>
      <w:r>
        <w:rPr>
          <w:rFonts w:hint="eastAsia"/>
        </w:rPr>
        <w:t>作为缔约国报告组成部分的核心文件</w:t>
      </w:r>
    </w:p>
    <w:p w:rsidR="005950EC" w:rsidRDefault="005950EC">
      <w:pPr>
        <w:pStyle w:val="HMGC"/>
        <w:rPr>
          <w:rFonts w:hint="eastAsia"/>
        </w:rPr>
      </w:pPr>
      <w:r>
        <w:tab/>
      </w:r>
      <w:r>
        <w:tab/>
      </w:r>
      <w:r>
        <w:rPr>
          <w:rFonts w:hint="eastAsia"/>
        </w:rPr>
        <w:t>萨尔瓦多</w:t>
      </w:r>
      <w:r>
        <w:rPr>
          <w:rStyle w:val="FootnoteReference"/>
          <w:position w:val="6"/>
          <w:sz w:val="34"/>
          <w:szCs w:val="34"/>
          <w:vertAlign w:val="baseline"/>
        </w:rPr>
        <w:footnoteReference w:customMarkFollows="1" w:id="1"/>
        <w:t>*</w:t>
      </w:r>
    </w:p>
    <w:p w:rsidR="005950EC" w:rsidRDefault="005950EC">
      <w:pPr>
        <w:wordWrap w:val="0"/>
        <w:jc w:val="right"/>
        <w:rPr>
          <w:rFonts w:hint="eastAsia"/>
        </w:rPr>
      </w:pPr>
      <w:r>
        <w:rPr>
          <w:rFonts w:hint="eastAsia"/>
        </w:rPr>
        <w:t>［</w:t>
      </w:r>
      <w:r>
        <w:rPr>
          <w:rFonts w:hint="eastAsia"/>
        </w:rPr>
        <w:t>2011</w:t>
      </w:r>
      <w:r>
        <w:rPr>
          <w:rFonts w:hint="eastAsia"/>
        </w:rPr>
        <w:t>年</w:t>
      </w:r>
      <w:r>
        <w:rPr>
          <w:rFonts w:hint="eastAsia"/>
        </w:rPr>
        <w:t>1</w:t>
      </w:r>
      <w:r>
        <w:rPr>
          <w:rFonts w:hint="eastAsia"/>
        </w:rPr>
        <w:t>月</w:t>
      </w:r>
      <w:r>
        <w:rPr>
          <w:rFonts w:hint="eastAsia"/>
        </w:rPr>
        <w:t>5</w:t>
      </w:r>
      <w:r>
        <w:rPr>
          <w:rFonts w:hint="eastAsia"/>
        </w:rPr>
        <w:t>日］</w:t>
      </w:r>
    </w:p>
    <w:p w:rsidR="005950EC" w:rsidRDefault="005950EC">
      <w:pPr>
        <w:pStyle w:val="SingleTxtGC"/>
        <w:rPr>
          <w:rFonts w:hint="eastAsia"/>
        </w:rPr>
      </w:pPr>
    </w:p>
    <w:p w:rsidR="005950EC" w:rsidRDefault="005950EC">
      <w:pPr>
        <w:spacing w:after="120"/>
        <w:rPr>
          <w:sz w:val="28"/>
          <w:szCs w:val="28"/>
        </w:rPr>
      </w:pPr>
      <w:r>
        <w:br w:type="page"/>
      </w:r>
      <w:r>
        <w:rPr>
          <w:rFonts w:hint="eastAsia"/>
          <w:sz w:val="28"/>
          <w:szCs w:val="28"/>
        </w:rPr>
        <w:t>目录</w:t>
      </w:r>
    </w:p>
    <w:p w:rsidR="005950EC" w:rsidRDefault="005950EC">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szCs w:val="21"/>
        </w:rPr>
      </w:pPr>
      <w:r>
        <w:tab/>
      </w:r>
      <w:r>
        <w:tab/>
      </w:r>
      <w:r>
        <w:rPr>
          <w:rFonts w:hAnsi="SimSun"/>
          <w:szCs w:val="21"/>
        </w:rPr>
        <w:t>缩略语</w:t>
      </w:r>
      <w:r>
        <w:rPr>
          <w:rFonts w:hAnsi="SimSun"/>
          <w:szCs w:val="21"/>
        </w:rPr>
        <w:tab/>
      </w:r>
      <w:r>
        <w:rPr>
          <w:szCs w:val="21"/>
        </w:rPr>
        <w:tab/>
      </w:r>
      <w:r>
        <w:rPr>
          <w:szCs w:val="21"/>
        </w:rPr>
        <w:tab/>
        <w:t>3</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szCs w:val="21"/>
        </w:rPr>
        <w:tab/>
      </w:r>
      <w:r>
        <w:rPr>
          <w:rFonts w:hint="eastAsia"/>
        </w:rPr>
        <w:t>一</w:t>
      </w:r>
      <w:r>
        <w:rPr>
          <w:szCs w:val="21"/>
        </w:rPr>
        <w:t>.</w:t>
      </w:r>
      <w:r>
        <w:rPr>
          <w:szCs w:val="21"/>
        </w:rPr>
        <w:tab/>
      </w:r>
      <w:r>
        <w:rPr>
          <w:rFonts w:hint="eastAsia"/>
        </w:rPr>
        <w:t>报告国一般情况</w:t>
      </w:r>
      <w:r>
        <w:tab/>
      </w:r>
      <w:r>
        <w:tab/>
        <w:t>1-136</w:t>
      </w:r>
      <w:r>
        <w:tab/>
      </w:r>
      <w:r>
        <w:rPr>
          <w:rFonts w:hint="eastAsia"/>
        </w:rPr>
        <w:t>5</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tab/>
      </w:r>
      <w:r>
        <w:tab/>
        <w:t>A.</w:t>
      </w:r>
      <w:r>
        <w:tab/>
      </w:r>
      <w:r>
        <w:rPr>
          <w:rFonts w:hint="eastAsia"/>
        </w:rPr>
        <w:t>报告国的人口、经济、社会和文化特色</w:t>
      </w:r>
      <w:r>
        <w:tab/>
      </w:r>
      <w:r>
        <w:tab/>
        <w:t>1-54</w:t>
      </w:r>
      <w:r>
        <w:tab/>
      </w:r>
      <w:r>
        <w:rPr>
          <w:rFonts w:hint="eastAsia"/>
        </w:rPr>
        <w:t>5</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tab/>
      </w:r>
      <w:r>
        <w:tab/>
        <w:t>B.</w:t>
      </w:r>
      <w:r>
        <w:tab/>
      </w:r>
      <w:r>
        <w:rPr>
          <w:rFonts w:hint="eastAsia"/>
        </w:rPr>
        <w:t>报告国的宪法、法律和政治结构</w:t>
      </w:r>
      <w:r>
        <w:tab/>
      </w:r>
      <w:r>
        <w:tab/>
        <w:t>55-136</w:t>
      </w:r>
      <w:r>
        <w:tab/>
      </w:r>
      <w:r>
        <w:rPr>
          <w:rFonts w:hint="eastAsia"/>
        </w:rPr>
        <w:t>18</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rFonts w:hint="eastAsia"/>
        </w:rPr>
        <w:tab/>
      </w:r>
      <w:r>
        <w:rPr>
          <w:rFonts w:hint="eastAsia"/>
        </w:rPr>
        <w:t>二</w:t>
      </w:r>
      <w:r>
        <w:rPr>
          <w:rFonts w:hint="eastAsia"/>
        </w:rPr>
        <w:t>.</w:t>
      </w:r>
      <w:r>
        <w:rPr>
          <w:rFonts w:hint="eastAsia"/>
        </w:rPr>
        <w:tab/>
      </w:r>
      <w:r>
        <w:rPr>
          <w:rFonts w:hint="eastAsia"/>
        </w:rPr>
        <w:t>保护和增进人权的一般框架</w:t>
      </w:r>
      <w:r>
        <w:tab/>
      </w:r>
      <w:r>
        <w:tab/>
        <w:t>137-223</w:t>
      </w:r>
      <w:r>
        <w:tab/>
      </w:r>
      <w:r>
        <w:rPr>
          <w:rFonts w:hint="eastAsia"/>
        </w:rPr>
        <w:t>36</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A</w:t>
      </w:r>
      <w:r>
        <w:rPr>
          <w:rFonts w:hint="eastAsia"/>
        </w:rPr>
        <w:t>.</w:t>
      </w:r>
      <w:r>
        <w:rPr>
          <w:rFonts w:hint="eastAsia"/>
        </w:rPr>
        <w:tab/>
      </w:r>
      <w:r>
        <w:rPr>
          <w:rFonts w:hint="eastAsia"/>
        </w:rPr>
        <w:t>接受国际人权标准的情况</w:t>
      </w:r>
      <w:r>
        <w:tab/>
      </w:r>
      <w:r>
        <w:tab/>
        <w:t>137-140</w:t>
      </w:r>
      <w:r>
        <w:tab/>
      </w:r>
      <w:r>
        <w:rPr>
          <w:rFonts w:hint="eastAsia"/>
        </w:rPr>
        <w:t>36</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国内保护人权的司法框架</w:t>
      </w:r>
      <w:r>
        <w:tab/>
      </w:r>
      <w:r>
        <w:tab/>
        <w:t>141-174</w:t>
      </w:r>
      <w:r>
        <w:tab/>
      </w:r>
      <w:r>
        <w:rPr>
          <w:rFonts w:hint="eastAsia"/>
        </w:rPr>
        <w:t>39</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在国家一级增进人权的基本框架</w:t>
      </w:r>
      <w:r>
        <w:tab/>
      </w:r>
      <w:r>
        <w:tab/>
        <w:t>175-212</w:t>
      </w:r>
      <w:r>
        <w:tab/>
      </w:r>
      <w:r>
        <w:rPr>
          <w:rFonts w:hint="eastAsia"/>
        </w:rPr>
        <w:t>44</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D</w:t>
      </w:r>
      <w:r>
        <w:rPr>
          <w:rFonts w:hint="eastAsia"/>
        </w:rPr>
        <w:t>.</w:t>
      </w:r>
      <w:r>
        <w:rPr>
          <w:rFonts w:hint="eastAsia"/>
        </w:rPr>
        <w:tab/>
      </w:r>
      <w:r>
        <w:rPr>
          <w:rFonts w:hint="eastAsia"/>
        </w:rPr>
        <w:t>国家一级的报告程序</w:t>
      </w:r>
      <w:r>
        <w:tab/>
      </w:r>
      <w:r>
        <w:tab/>
        <w:t>213-223</w:t>
      </w:r>
      <w:r>
        <w:tab/>
      </w:r>
      <w:r>
        <w:rPr>
          <w:rFonts w:hint="eastAsia"/>
        </w:rPr>
        <w:t>49</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rFonts w:hint="eastAsia"/>
        </w:rPr>
        <w:tab/>
      </w:r>
      <w:r>
        <w:rPr>
          <w:rFonts w:hint="eastAsia"/>
        </w:rPr>
        <w:t>三</w:t>
      </w:r>
      <w:r>
        <w:rPr>
          <w:rFonts w:hint="eastAsia"/>
        </w:rPr>
        <w:t>.</w:t>
      </w:r>
      <w:r>
        <w:rPr>
          <w:rFonts w:hint="eastAsia"/>
        </w:rPr>
        <w:tab/>
      </w:r>
      <w:r>
        <w:t>关于非歧视与平等和有效补救措施的资料</w:t>
      </w:r>
      <w:r>
        <w:tab/>
      </w:r>
      <w:r>
        <w:tab/>
        <w:t>224-247</w:t>
      </w:r>
      <w:r>
        <w:tab/>
      </w:r>
      <w:r>
        <w:rPr>
          <w:rFonts w:hint="eastAsia"/>
        </w:rPr>
        <w:t>50</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A</w:t>
      </w:r>
      <w:r>
        <w:rPr>
          <w:rFonts w:hint="eastAsia"/>
        </w:rPr>
        <w:t>.</w:t>
      </w:r>
      <w:r>
        <w:rPr>
          <w:rFonts w:hint="eastAsia"/>
        </w:rPr>
        <w:tab/>
      </w:r>
      <w:r>
        <w:t>非歧视</w:t>
      </w:r>
      <w:r>
        <w:rPr>
          <w:rFonts w:hint="eastAsia"/>
        </w:rPr>
        <w:t>和</w:t>
      </w:r>
      <w:r>
        <w:t>平等</w:t>
      </w:r>
      <w:r>
        <w:tab/>
      </w:r>
      <w:r>
        <w:tab/>
        <w:t>224-232</w:t>
      </w:r>
      <w:r>
        <w:tab/>
      </w:r>
      <w:r>
        <w:rPr>
          <w:rFonts w:hint="eastAsia"/>
        </w:rPr>
        <w:t>50</w:t>
      </w:r>
    </w:p>
    <w:p w:rsidR="005950EC" w:rsidRDefault="005950E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t>有效补救措施</w:t>
      </w:r>
      <w:r>
        <w:tab/>
      </w:r>
      <w:r>
        <w:tab/>
        <w:t>233-247</w:t>
      </w:r>
      <w:r>
        <w:tab/>
      </w:r>
      <w:r>
        <w:rPr>
          <w:rFonts w:hint="eastAsia"/>
        </w:rPr>
        <w:t>51</w:t>
      </w:r>
    </w:p>
    <w:p w:rsidR="005950EC" w:rsidRDefault="005950EC">
      <w:pPr>
        <w:pStyle w:val="SingleTxtGC"/>
      </w:pPr>
    </w:p>
    <w:p w:rsidR="005950EC" w:rsidRDefault="005950EC">
      <w:pPr>
        <w:pStyle w:val="HChGC"/>
        <w:rPr>
          <w:rFonts w:hint="eastAsia"/>
          <w:lang w:val="fr-FR"/>
        </w:rPr>
      </w:pPr>
      <w:r>
        <w:br w:type="page"/>
      </w:r>
      <w:r>
        <w:tab/>
      </w:r>
      <w:r>
        <w:tab/>
      </w:r>
      <w:r>
        <w:rPr>
          <w:rFonts w:hint="eastAsia"/>
          <w:lang w:val="fr-FR"/>
        </w:rPr>
        <w:t>缩略语</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ACCIES</w:t>
      </w:r>
      <w:r>
        <w:rPr>
          <w:lang w:val="fr-FR"/>
        </w:rPr>
        <w:tab/>
      </w:r>
      <w:r>
        <w:rPr>
          <w:lang w:val="fr-FR"/>
        </w:rPr>
        <w:t>萨尔瓦多土著社区协调委员会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ANSP</w:t>
      </w:r>
      <w:r>
        <w:rPr>
          <w:lang w:val="fr-FR"/>
        </w:rPr>
        <w:tab/>
      </w:r>
      <w:r>
        <w:rPr>
          <w:lang w:val="fr-FR"/>
        </w:rPr>
        <w:t>国家公共安全学院</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ARENA</w:t>
      </w:r>
      <w:r>
        <w:rPr>
          <w:lang w:val="fr-FR"/>
        </w:rPr>
        <w:tab/>
      </w:r>
      <w:r>
        <w:rPr>
          <w:lang w:val="fr-FR"/>
        </w:rPr>
        <w:t>民族主义共和联盟</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CAFTA</w:t>
      </w:r>
      <w:r>
        <w:rPr>
          <w:lang w:val="fr-FR"/>
        </w:rPr>
        <w:tab/>
      </w:r>
      <w:r>
        <w:rPr>
          <w:lang w:val="fr-FR"/>
        </w:rPr>
        <w:t>中美洲和多米尼加共和国自由贸易协定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CARICOM</w:t>
      </w:r>
      <w:r>
        <w:rPr>
          <w:lang w:val="fr-FR"/>
        </w:rPr>
        <w:tab/>
      </w:r>
      <w:r>
        <w:rPr>
          <w:lang w:val="fr-FR"/>
        </w:rPr>
        <w:t>加勒比共同体</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CEPAL</w:t>
      </w:r>
      <w:r>
        <w:rPr>
          <w:lang w:val="fr-FR"/>
        </w:rPr>
        <w:tab/>
      </w:r>
      <w:r>
        <w:rPr>
          <w:lang w:val="fr-FR"/>
        </w:rPr>
        <w:t>拉丁美洲经济委员会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CCE</w:t>
      </w:r>
      <w:r>
        <w:rPr>
          <w:lang w:val="fr-FR"/>
        </w:rPr>
        <w:tab/>
      </w:r>
      <w:r>
        <w:rPr>
          <w:lang w:val="fr-FR"/>
        </w:rPr>
        <w:t>中央选举委员会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CCNIS</w:t>
      </w:r>
      <w:r>
        <w:rPr>
          <w:lang w:val="fr-FR"/>
        </w:rPr>
        <w:tab/>
      </w:r>
      <w:r>
        <w:rPr>
          <w:lang w:val="fr-FR"/>
        </w:rPr>
        <w:t>萨尔瓦多土著事务全国协调理事会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CD</w:t>
      </w:r>
      <w:r>
        <w:rPr>
          <w:lang w:val="fr-FR"/>
        </w:rPr>
        <w:tab/>
      </w:r>
      <w:r>
        <w:rPr>
          <w:lang w:val="fr-FR"/>
        </w:rPr>
        <w:t>民主联盟</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DUI</w:t>
      </w:r>
      <w:r>
        <w:rPr>
          <w:lang w:val="fr-FR"/>
        </w:rPr>
        <w:tab/>
      </w:r>
      <w:r>
        <w:rPr>
          <w:lang w:val="fr-FR"/>
        </w:rPr>
        <w:t>萨尔瓦多身份证</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CIDH</w:t>
      </w:r>
      <w:r>
        <w:rPr>
          <w:lang w:val="fr-FR"/>
        </w:rPr>
        <w:tab/>
      </w:r>
      <w:r>
        <w:rPr>
          <w:lang w:val="fr-FR"/>
        </w:rPr>
        <w:t>美洲人权委员会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CNJ</w:t>
      </w:r>
      <w:r>
        <w:rPr>
          <w:lang w:val="fr-FR"/>
        </w:rPr>
        <w:tab/>
      </w:r>
      <w:r>
        <w:rPr>
          <w:lang w:val="fr-FR"/>
        </w:rPr>
        <w:t>国家司法委员会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CorteIDH</w:t>
      </w:r>
      <w:r>
        <w:rPr>
          <w:lang w:val="fr-FR"/>
        </w:rPr>
        <w:tab/>
      </w:r>
      <w:r>
        <w:rPr>
          <w:lang w:val="fr-FR"/>
        </w:rPr>
        <w:t>美洲人权法院</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DIGESTYC</w:t>
      </w:r>
      <w:r>
        <w:rPr>
          <w:lang w:val="fr-FR"/>
        </w:rPr>
        <w:tab/>
      </w:r>
      <w:r>
        <w:rPr>
          <w:lang w:val="fr-FR"/>
        </w:rPr>
        <w:t>统计和普查总局</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FEDAES</w:t>
      </w:r>
      <w:r>
        <w:rPr>
          <w:lang w:val="fr-FR"/>
        </w:rPr>
        <w:tab/>
      </w:r>
      <w:r>
        <w:rPr>
          <w:lang w:val="fr-FR"/>
        </w:rPr>
        <w:t>萨尔瓦多律师协会联合会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FESAL</w:t>
      </w:r>
      <w:r>
        <w:rPr>
          <w:lang w:val="fr-FR"/>
        </w:rPr>
        <w:tab/>
      </w:r>
      <w:r>
        <w:rPr>
          <w:lang w:val="fr-FR"/>
        </w:rPr>
        <w:t>全国家庭健康调查</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FGR</w:t>
      </w:r>
      <w:r>
        <w:rPr>
          <w:lang w:val="fr-FR"/>
        </w:rPr>
        <w:tab/>
      </w:r>
      <w:r>
        <w:rPr>
          <w:lang w:val="fr-FR"/>
        </w:rPr>
        <w:t>共和国总检察院</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FMLN</w:t>
      </w:r>
      <w:r>
        <w:rPr>
          <w:lang w:val="fr-FR"/>
        </w:rPr>
        <w:tab/>
      </w:r>
      <w:r>
        <w:rPr>
          <w:lang w:val="fr-FR"/>
        </w:rPr>
        <w:t>法拉本多</w:t>
      </w:r>
      <w:r>
        <w:rPr>
          <w:lang w:val="fr-FR"/>
        </w:rPr>
        <w:t>·</w:t>
      </w:r>
      <w:r>
        <w:rPr>
          <w:lang w:val="fr-FR"/>
        </w:rPr>
        <w:t>马蒂民族解放阵线</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GANA</w:t>
      </w:r>
      <w:r>
        <w:rPr>
          <w:lang w:val="fr-FR"/>
        </w:rPr>
        <w:tab/>
      </w:r>
      <w:r>
        <w:rPr>
          <w:lang w:val="fr-FR"/>
        </w:rPr>
        <w:t>民族团结大联盟</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GATT</w:t>
      </w:r>
      <w:r>
        <w:rPr>
          <w:lang w:val="fr-FR"/>
        </w:rPr>
        <w:tab/>
      </w:r>
      <w:r>
        <w:rPr>
          <w:lang w:val="fr-FR"/>
        </w:rPr>
        <w:t>关税和贸易总协定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ISDEMU</w:t>
      </w:r>
      <w:r>
        <w:rPr>
          <w:lang w:val="fr-FR"/>
        </w:rPr>
        <w:tab/>
      </w:r>
      <w:r>
        <w:rPr>
          <w:lang w:val="fr-FR"/>
        </w:rPr>
        <w:t>萨尔瓦多妇女发展协会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ISNA</w:t>
      </w:r>
      <w:r>
        <w:rPr>
          <w:lang w:val="fr-FR"/>
        </w:rPr>
        <w:tab/>
      </w:r>
      <w:r>
        <w:rPr>
          <w:lang w:val="fr-FR"/>
        </w:rPr>
        <w:t>萨尔瓦多儿童和青少年全面发展协会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LPC</w:t>
      </w:r>
      <w:r>
        <w:rPr>
          <w:lang w:val="fr-FR"/>
        </w:rPr>
        <w:tab/>
      </w:r>
      <w:r>
        <w:rPr>
          <w:lang w:val="fr-FR"/>
        </w:rPr>
        <w:t>变革运动领袖</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MRREE</w:t>
      </w:r>
      <w:r>
        <w:rPr>
          <w:lang w:val="fr-FR"/>
        </w:rPr>
        <w:tab/>
      </w:r>
      <w:r>
        <w:rPr>
          <w:lang w:val="fr-FR"/>
        </w:rPr>
        <w:t>外交部</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NMF</w:t>
      </w:r>
      <w:r>
        <w:rPr>
          <w:lang w:val="fr-FR"/>
        </w:rPr>
        <w:tab/>
      </w:r>
      <w:r>
        <w:rPr>
          <w:lang w:val="fr-FR"/>
        </w:rPr>
        <w:t>最惠国</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OIT</w:t>
      </w:r>
      <w:r>
        <w:rPr>
          <w:lang w:val="fr-FR"/>
        </w:rPr>
        <w:tab/>
      </w:r>
      <w:r>
        <w:rPr>
          <w:lang w:val="fr-FR"/>
        </w:rPr>
        <w:t>国际劳工组织</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OMC</w:t>
      </w:r>
      <w:r>
        <w:rPr>
          <w:lang w:val="fr-FR"/>
        </w:rPr>
        <w:tab/>
      </w:r>
      <w:r>
        <w:rPr>
          <w:lang w:val="fr-FR"/>
        </w:rPr>
        <w:t>世界贸易组织</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ONG</w:t>
      </w:r>
      <w:r>
        <w:rPr>
          <w:lang w:val="fr-FR"/>
        </w:rPr>
        <w:tab/>
      </w:r>
      <w:r>
        <w:rPr>
          <w:lang w:val="fr-FR"/>
        </w:rPr>
        <w:t>非政府组织</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ONUSAL</w:t>
      </w:r>
      <w:r>
        <w:rPr>
          <w:lang w:val="fr-FR"/>
        </w:rPr>
        <w:tab/>
      </w:r>
      <w:r>
        <w:rPr>
          <w:lang w:val="fr-FR"/>
        </w:rPr>
        <w:t>联合国驻萨尔瓦多观察团</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PGR</w:t>
      </w:r>
      <w:r>
        <w:rPr>
          <w:lang w:val="fr-FR"/>
        </w:rPr>
        <w:tab/>
      </w:r>
      <w:r>
        <w:rPr>
          <w:lang w:val="fr-FR"/>
        </w:rPr>
        <w:t>共和国总检察长办公室</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PIB</w:t>
      </w:r>
      <w:r>
        <w:rPr>
          <w:lang w:val="fr-FR"/>
        </w:rPr>
        <w:tab/>
      </w:r>
      <w:r>
        <w:rPr>
          <w:lang w:val="fr-FR"/>
        </w:rPr>
        <w:t>国内生产总值</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PNUD</w:t>
      </w:r>
      <w:r>
        <w:rPr>
          <w:lang w:val="fr-FR"/>
        </w:rPr>
        <w:tab/>
      </w:r>
      <w:r>
        <w:rPr>
          <w:lang w:val="fr-FR"/>
        </w:rPr>
        <w:t>联合国开发计划署</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PCN</w:t>
      </w:r>
      <w:r>
        <w:rPr>
          <w:lang w:val="fr-FR"/>
        </w:rPr>
        <w:tab/>
      </w:r>
      <w:r>
        <w:rPr>
          <w:lang w:val="fr-FR"/>
        </w:rPr>
        <w:t>全国协和党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PDC</w:t>
      </w:r>
      <w:r>
        <w:rPr>
          <w:lang w:val="fr-FR"/>
        </w:rPr>
        <w:tab/>
      </w:r>
      <w:r>
        <w:rPr>
          <w:lang w:val="fr-FR"/>
        </w:rPr>
        <w:t>基督教民主党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RNPN</w:t>
      </w:r>
      <w:r>
        <w:rPr>
          <w:lang w:val="fr-FR"/>
        </w:rPr>
        <w:tab/>
      </w:r>
      <w:r>
        <w:rPr>
          <w:lang w:val="fr-FR"/>
        </w:rPr>
        <w:t>全国人口登记处</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SIDH</w:t>
      </w:r>
      <w:r>
        <w:rPr>
          <w:lang w:val="fr-FR"/>
        </w:rPr>
        <w:tab/>
      </w:r>
      <w:r>
        <w:rPr>
          <w:lang w:val="fr-FR"/>
        </w:rPr>
        <w:t>美洲保护和增进人权体系</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PDDH</w:t>
      </w:r>
      <w:r>
        <w:rPr>
          <w:lang w:val="fr-FR"/>
        </w:rPr>
        <w:tab/>
      </w:r>
      <w:r>
        <w:rPr>
          <w:lang w:val="fr-FR"/>
        </w:rPr>
        <w:t>国家维护人权检察官办公室</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SPG</w:t>
      </w:r>
      <w:r>
        <w:rPr>
          <w:lang w:val="fr-FR"/>
        </w:rPr>
        <w:tab/>
      </w:r>
      <w:r>
        <w:rPr>
          <w:lang w:val="fr-FR"/>
        </w:rPr>
        <w:t>扩大的普遍优惠制</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SUMEVE</w:t>
      </w:r>
      <w:r>
        <w:rPr>
          <w:lang w:val="fr-FR"/>
        </w:rPr>
        <w:tab/>
      </w:r>
      <w:r>
        <w:rPr>
          <w:lang w:val="fr-FR"/>
        </w:rPr>
        <w:t>艾滋病毒流行病学监测和评估系统</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TLC</w:t>
      </w:r>
      <w:r>
        <w:rPr>
          <w:lang w:val="fr-FR"/>
        </w:rPr>
        <w:tab/>
      </w:r>
      <w:r>
        <w:rPr>
          <w:lang w:val="fr-FR"/>
        </w:rPr>
        <w:t>自由贸易协定</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lang w:val="fr-FR"/>
        </w:rPr>
      </w:pPr>
      <w:r>
        <w:rPr>
          <w:lang w:val="fr-FR"/>
        </w:rPr>
        <w:t>TSE</w:t>
      </w:r>
      <w:r>
        <w:rPr>
          <w:lang w:val="fr-FR"/>
        </w:rPr>
        <w:tab/>
      </w:r>
      <w:r>
        <w:rPr>
          <w:lang w:val="fr-FR"/>
        </w:rPr>
        <w:t>最高选举法院</w:t>
      </w:r>
    </w:p>
    <w:p w:rsidR="005950EC" w:rsidRDefault="005950EC">
      <w:pPr>
        <w:pStyle w:val="SingleTxtGC"/>
        <w:tabs>
          <w:tab w:val="clear" w:pos="431"/>
          <w:tab w:val="clear" w:pos="1134"/>
          <w:tab w:val="clear" w:pos="1565"/>
          <w:tab w:val="clear" w:pos="1996"/>
          <w:tab w:val="clear" w:pos="2427"/>
          <w:tab w:val="left" w:pos="2860"/>
        </w:tabs>
        <w:spacing w:after="0"/>
        <w:ind w:left="2858" w:hanging="1724"/>
        <w:rPr>
          <w:rFonts w:hint="eastAsia"/>
          <w:lang w:val="fr-FR"/>
        </w:rPr>
      </w:pPr>
      <w:r>
        <w:rPr>
          <w:lang w:val="fr-FR"/>
        </w:rPr>
        <w:t>UNFPA</w:t>
      </w:r>
      <w:r>
        <w:rPr>
          <w:lang w:val="fr-FR"/>
        </w:rPr>
        <w:tab/>
      </w:r>
      <w:r>
        <w:rPr>
          <w:lang w:val="fr-FR"/>
        </w:rPr>
        <w:t>联合国人口基金</w:t>
      </w:r>
    </w:p>
    <w:p w:rsidR="005950EC" w:rsidRDefault="005950EC">
      <w:pPr>
        <w:pStyle w:val="SingleTxtGC"/>
      </w:pPr>
    </w:p>
    <w:p w:rsidR="005950EC" w:rsidRDefault="005950EC">
      <w:pPr>
        <w:pStyle w:val="SingleTxtGC"/>
      </w:pPr>
    </w:p>
    <w:p w:rsidR="005950EC" w:rsidRDefault="005950EC">
      <w:pPr>
        <w:pStyle w:val="HChGC"/>
      </w:pPr>
      <w:r>
        <w:br w:type="page"/>
      </w:r>
      <w:r>
        <w:rPr>
          <w:rFonts w:hint="eastAsia"/>
        </w:rPr>
        <w:t xml:space="preserve"> </w:t>
      </w:r>
      <w:r>
        <w:rPr>
          <w:rFonts w:hint="eastAsia"/>
        </w:rPr>
        <w:tab/>
      </w:r>
      <w:r>
        <w:rPr>
          <w:rFonts w:hint="eastAsia"/>
        </w:rPr>
        <w:t>一</w:t>
      </w:r>
      <w:r>
        <w:rPr>
          <w:rFonts w:hint="eastAsia"/>
        </w:rPr>
        <w:t>.</w:t>
      </w:r>
      <w:r>
        <w:rPr>
          <w:rFonts w:hint="eastAsia"/>
        </w:rPr>
        <w:tab/>
      </w:r>
      <w:r>
        <w:rPr>
          <w:rFonts w:hint="eastAsia"/>
        </w:rPr>
        <w:t>报告国一般情况</w:t>
      </w:r>
    </w:p>
    <w:p w:rsidR="005950EC" w:rsidRDefault="005950EC">
      <w:pPr>
        <w:pStyle w:val="H1GC"/>
      </w:pPr>
      <w:r>
        <w:rPr>
          <w:rFonts w:hint="eastAsia"/>
        </w:rPr>
        <w:tab/>
      </w:r>
      <w:r>
        <w:t xml:space="preserve">A. </w:t>
      </w:r>
      <w:r>
        <w:tab/>
      </w:r>
      <w:r>
        <w:rPr>
          <w:rFonts w:hint="eastAsia"/>
        </w:rPr>
        <w:t>报告国的人口、经济、社会和文化特色</w:t>
      </w:r>
    </w:p>
    <w:p w:rsidR="005950EC" w:rsidRDefault="005950EC">
      <w:pPr>
        <w:pStyle w:val="H23GC"/>
      </w:pPr>
      <w:r>
        <w:rPr>
          <w:rFonts w:hint="eastAsia"/>
        </w:rPr>
        <w:tab/>
      </w:r>
      <w:r>
        <w:t>1.</w:t>
      </w:r>
      <w:r>
        <w:rPr>
          <w:rFonts w:hint="eastAsia"/>
        </w:rPr>
        <w:t xml:space="preserve"> </w:t>
      </w:r>
      <w:r>
        <w:rPr>
          <w:rFonts w:hint="eastAsia"/>
        </w:rPr>
        <w:tab/>
      </w:r>
      <w:r>
        <w:rPr>
          <w:rFonts w:hint="eastAsia"/>
        </w:rPr>
        <w:t>国家概况</w:t>
      </w:r>
    </w:p>
    <w:p w:rsidR="005950EC" w:rsidRDefault="005950EC">
      <w:pPr>
        <w:pStyle w:val="SingleTxtGC"/>
      </w:pPr>
      <w:r>
        <w:t xml:space="preserve">1.  </w:t>
      </w:r>
      <w:r>
        <w:rPr>
          <w:rFonts w:hAnsi="SimSun" w:hint="eastAsia"/>
        </w:rPr>
        <w:t>国名为萨尔瓦多共和国，首都为圣萨尔瓦多市。官方语言为西班牙语</w:t>
      </w:r>
      <w:r>
        <w:rPr>
          <w:rFonts w:hAnsi="SimSun" w:hint="eastAsia"/>
        </w:rPr>
        <w:t>(</w:t>
      </w:r>
      <w:r>
        <w:rPr>
          <w:rFonts w:hAnsi="SimSun" w:hint="eastAsia"/>
        </w:rPr>
        <w:t>依据《共和国宪法》第</w:t>
      </w:r>
      <w:r>
        <w:rPr>
          <w:rFonts w:hint="eastAsia"/>
        </w:rPr>
        <w:t>62</w:t>
      </w:r>
      <w:r>
        <w:rPr>
          <w:rFonts w:hAnsi="SimSun" w:hint="eastAsia"/>
        </w:rPr>
        <w:t>条的规定</w:t>
      </w:r>
      <w:r>
        <w:rPr>
          <w:rFonts w:hAnsi="SimSun" w:hint="eastAsia"/>
        </w:rPr>
        <w:t>)</w:t>
      </w:r>
      <w:r>
        <w:rPr>
          <w:rFonts w:hAnsi="SimSun" w:hint="eastAsia"/>
        </w:rPr>
        <w:t>，并且有不足</w:t>
      </w:r>
      <w:r>
        <w:rPr>
          <w:rFonts w:hint="eastAsia"/>
        </w:rPr>
        <w:t>1%</w:t>
      </w:r>
      <w:r>
        <w:rPr>
          <w:rFonts w:hAnsi="SimSun" w:hint="eastAsia"/>
        </w:rPr>
        <w:t>的人口说纳华语。</w:t>
      </w:r>
    </w:p>
    <w:p w:rsidR="005950EC" w:rsidRDefault="005950EC">
      <w:pPr>
        <w:pStyle w:val="SingleTxtGC"/>
        <w:rPr>
          <w:rFonts w:hint="eastAsia"/>
        </w:rPr>
      </w:pPr>
      <w:r>
        <w:t xml:space="preserve">2.  </w:t>
      </w:r>
      <w:r>
        <w:rPr>
          <w:rFonts w:hAnsi="SimSun" w:hint="eastAsia"/>
        </w:rPr>
        <w:t>萨尔瓦多</w:t>
      </w:r>
      <w:r>
        <w:rPr>
          <w:rFonts w:hAnsi="SimSun"/>
        </w:rPr>
        <w:t>位于中美洲</w:t>
      </w:r>
      <w:r>
        <w:rPr>
          <w:rFonts w:hAnsi="SimSun" w:hint="eastAsia"/>
        </w:rPr>
        <w:t>地峡的西南部，濒临太平洋。在地理上属于赤道以北的热带地区，位于北纬</w:t>
      </w:r>
      <w:r>
        <w:t>13°09'</w:t>
      </w:r>
      <w:r>
        <w:rPr>
          <w:rFonts w:hAnsi="SimSun" w:hint="eastAsia"/>
        </w:rPr>
        <w:t>与</w:t>
      </w:r>
      <w:r>
        <w:t>14°27'</w:t>
      </w:r>
      <w:r>
        <w:rPr>
          <w:rFonts w:hAnsi="SimSun" w:hint="eastAsia"/>
        </w:rPr>
        <w:t>、西经</w:t>
      </w:r>
      <w:r>
        <w:t>87°41'</w:t>
      </w:r>
      <w:r>
        <w:rPr>
          <w:rFonts w:hAnsi="SimSun" w:hint="eastAsia"/>
        </w:rPr>
        <w:t>与</w:t>
      </w:r>
      <w:r>
        <w:t>90°08'</w:t>
      </w:r>
      <w:r>
        <w:rPr>
          <w:rFonts w:hAnsi="SimSun" w:hint="eastAsia"/>
        </w:rPr>
        <w:t>之间。国土面积为</w:t>
      </w:r>
      <w:r>
        <w:rPr>
          <w:rFonts w:hint="eastAsia"/>
        </w:rPr>
        <w:t>20,742</w:t>
      </w:r>
      <w:r>
        <w:rPr>
          <w:rFonts w:hAnsi="SimSun" w:hint="eastAsia"/>
        </w:rPr>
        <w:t>平方公里，萨尔瓦多共和国对其拥有无可争辩的主权及管辖权，除了陆地部分之外，领土范围还包括：</w:t>
      </w:r>
    </w:p>
    <w:p w:rsidR="005950EC" w:rsidRDefault="005950EC">
      <w:pPr>
        <w:pStyle w:val="SingleTxtGC"/>
        <w:numPr>
          <w:ilvl w:val="0"/>
          <w:numId w:val="12"/>
        </w:numPr>
        <w:rPr>
          <w:rFonts w:hint="eastAsia"/>
        </w:rPr>
      </w:pPr>
      <w:r>
        <w:rPr>
          <w:rFonts w:hint="eastAsia"/>
        </w:rPr>
        <w:t>1917</w:t>
      </w:r>
      <w:r>
        <w:rPr>
          <w:rFonts w:hAnsi="SimSun" w:hint="eastAsia"/>
        </w:rPr>
        <w:t>年</w:t>
      </w:r>
      <w:r>
        <w:rPr>
          <w:rFonts w:hint="eastAsia"/>
        </w:rPr>
        <w:t>3</w:t>
      </w:r>
      <w:r>
        <w:rPr>
          <w:rFonts w:hAnsi="SimSun" w:hint="eastAsia"/>
        </w:rPr>
        <w:t>月</w:t>
      </w:r>
      <w:r>
        <w:rPr>
          <w:rFonts w:hint="eastAsia"/>
        </w:rPr>
        <w:t>9</w:t>
      </w:r>
      <w:r>
        <w:rPr>
          <w:rFonts w:hAnsi="SimSun" w:hint="eastAsia"/>
        </w:rPr>
        <w:t>日作出的中美洲法院判决中所列的岛屿、小岛和珊瑚礁</w:t>
      </w:r>
      <w:r>
        <w:rPr>
          <w:rFonts w:hint="eastAsia"/>
        </w:rPr>
        <w:t>(</w:t>
      </w:r>
      <w:r>
        <w:rPr>
          <w:rFonts w:hAnsi="SimSun" w:hint="eastAsia"/>
        </w:rPr>
        <w:t>其他国际法的渊源也确认这些岛屿、小岛和珊瑚礁归它所有</w:t>
      </w:r>
      <w:r>
        <w:rPr>
          <w:rFonts w:hint="eastAsia"/>
        </w:rPr>
        <w:t>)</w:t>
      </w:r>
      <w:r>
        <w:rPr>
          <w:rFonts w:hAnsi="SimSun" w:hint="eastAsia"/>
        </w:rPr>
        <w:t>以及根据国际法属于它的其他岛屿、小岛和珊瑚礁；</w:t>
      </w:r>
    </w:p>
    <w:p w:rsidR="005950EC" w:rsidRDefault="005950EC">
      <w:pPr>
        <w:pStyle w:val="SingleTxtGC"/>
        <w:numPr>
          <w:ilvl w:val="0"/>
          <w:numId w:val="12"/>
        </w:numPr>
        <w:rPr>
          <w:rFonts w:hint="eastAsia"/>
        </w:rPr>
      </w:pPr>
      <w:r>
        <w:rPr>
          <w:rFonts w:hAnsi="SimSun" w:hint="eastAsia"/>
        </w:rPr>
        <w:t>丰塞卡湾的领海和共同水域，这是一个历史性海湾，有封闭海的特点并且受国际法及上文</w:t>
      </w:r>
      <w:r>
        <w:rPr>
          <w:rFonts w:hint="eastAsia"/>
        </w:rPr>
        <w:t>(a)</w:t>
      </w:r>
      <w:r>
        <w:rPr>
          <w:rFonts w:hAnsi="SimSun" w:hint="eastAsia"/>
        </w:rPr>
        <w:t>小段提到的判决中所确定的制度管辖；</w:t>
      </w:r>
    </w:p>
    <w:p w:rsidR="005950EC" w:rsidRDefault="005950EC">
      <w:pPr>
        <w:pStyle w:val="SingleTxtGC"/>
        <w:numPr>
          <w:ilvl w:val="0"/>
          <w:numId w:val="12"/>
        </w:numPr>
        <w:rPr>
          <w:rFonts w:hint="eastAsia"/>
        </w:rPr>
      </w:pPr>
      <w:r>
        <w:rPr>
          <w:rFonts w:hAnsi="SimSun" w:hint="eastAsia"/>
        </w:rPr>
        <w:t>所有符合国际法规则的领空、底土及相应的大陆架和岛架以及延伸到距基准线</w:t>
      </w:r>
      <w:smartTag w:uri="urn:schemas-microsoft-com:office:smarttags" w:element="chmetcnv">
        <w:smartTagPr>
          <w:attr w:name="TCSC" w:val="0"/>
          <w:attr w:name="NumberType" w:val="1"/>
          <w:attr w:name="Negative" w:val="False"/>
          <w:attr w:name="HasSpace" w:val="False"/>
          <w:attr w:name="SourceValue" w:val="200"/>
          <w:attr w:name="UnitName" w:val="海里"/>
        </w:smartTagPr>
        <w:r>
          <w:rPr>
            <w:rFonts w:hint="eastAsia"/>
          </w:rPr>
          <w:t>200</w:t>
        </w:r>
        <w:r>
          <w:rPr>
            <w:rFonts w:hAnsi="SimSun" w:hint="eastAsia"/>
          </w:rPr>
          <w:t>海里</w:t>
        </w:r>
      </w:smartTag>
      <w:r>
        <w:rPr>
          <w:rFonts w:hAnsi="SimSun" w:hint="eastAsia"/>
        </w:rPr>
        <w:t>的海洋、其底土和海床。</w:t>
      </w:r>
    </w:p>
    <w:p w:rsidR="005950EC" w:rsidRDefault="005950EC">
      <w:pPr>
        <w:pStyle w:val="SingleTxtGC"/>
      </w:pPr>
      <w:r>
        <w:t xml:space="preserve">3.  </w:t>
      </w:r>
      <w:r>
        <w:rPr>
          <w:rFonts w:hAnsi="SimSun" w:hint="eastAsia"/>
        </w:rPr>
        <w:t>萨尔瓦多领土的边界情况如下：</w:t>
      </w:r>
    </w:p>
    <w:p w:rsidR="005950EC" w:rsidRDefault="005950EC">
      <w:pPr>
        <w:pStyle w:val="SingleTxtGC"/>
        <w:numPr>
          <w:ilvl w:val="0"/>
          <w:numId w:val="14"/>
        </w:numPr>
      </w:pPr>
      <w:r>
        <w:rPr>
          <w:rFonts w:hAnsi="SimSun" w:hint="eastAsia"/>
        </w:rPr>
        <w:t>西与危地马拉共和国接壤，这是根据</w:t>
      </w:r>
      <w:smartTag w:uri="urn:schemas-microsoft-com:office:smarttags" w:element="chsdate">
        <w:smartTagPr>
          <w:attr w:name="Year" w:val="1938"/>
          <w:attr w:name="Month" w:val="4"/>
          <w:attr w:name="Day" w:val="9"/>
          <w:attr w:name="IsLunarDate" w:val="False"/>
          <w:attr w:name="IsROCDate" w:val="False"/>
        </w:smartTagPr>
        <w:r>
          <w:rPr>
            <w:rFonts w:hint="eastAsia"/>
          </w:rPr>
          <w:t>1938</w:t>
        </w:r>
        <w:r>
          <w:rPr>
            <w:rFonts w:hAnsi="SimSun" w:hint="eastAsia"/>
          </w:rPr>
          <w:t>年</w:t>
        </w:r>
        <w:r>
          <w:rPr>
            <w:rFonts w:hint="eastAsia"/>
          </w:rPr>
          <w:t>4</w:t>
        </w:r>
        <w:r>
          <w:rPr>
            <w:rFonts w:hAnsi="SimSun" w:hint="eastAsia"/>
          </w:rPr>
          <w:t>月</w:t>
        </w:r>
        <w:r>
          <w:rPr>
            <w:rFonts w:hint="eastAsia"/>
          </w:rPr>
          <w:t>9</w:t>
        </w:r>
        <w:r>
          <w:rPr>
            <w:rFonts w:hAnsi="SimSun" w:hint="eastAsia"/>
          </w:rPr>
          <w:t>日</w:t>
        </w:r>
      </w:smartTag>
      <w:r>
        <w:rPr>
          <w:rFonts w:hAnsi="SimSun" w:hint="eastAsia"/>
        </w:rPr>
        <w:t>在危地马拉城缔结的《领土界限条约》；</w:t>
      </w:r>
    </w:p>
    <w:p w:rsidR="005950EC" w:rsidRDefault="005950EC">
      <w:pPr>
        <w:pStyle w:val="SingleTxtGC"/>
        <w:numPr>
          <w:ilvl w:val="0"/>
          <w:numId w:val="14"/>
        </w:numPr>
      </w:pPr>
      <w:r>
        <w:rPr>
          <w:rFonts w:hAnsi="SimSun" w:hint="eastAsia"/>
        </w:rPr>
        <w:t>北部和东部的部分地区与洪都拉斯共和国为邻，这些地区的边界根据</w:t>
      </w:r>
      <w:smartTag w:uri="urn:schemas-microsoft-com:office:smarttags" w:element="chsdate">
        <w:smartTagPr>
          <w:attr w:name="Year" w:val="1980"/>
          <w:attr w:name="Month" w:val="10"/>
          <w:attr w:name="Day" w:val="30"/>
          <w:attr w:name="IsLunarDate" w:val="False"/>
          <w:attr w:name="IsROCDate" w:val="False"/>
        </w:smartTagPr>
        <w:r>
          <w:rPr>
            <w:rFonts w:hint="eastAsia"/>
          </w:rPr>
          <w:t>1980</w:t>
        </w:r>
        <w:r>
          <w:rPr>
            <w:rFonts w:hAnsi="SimSun" w:hint="eastAsia"/>
          </w:rPr>
          <w:t>年</w:t>
        </w:r>
        <w:r>
          <w:rPr>
            <w:rFonts w:hint="eastAsia"/>
          </w:rPr>
          <w:t>10</w:t>
        </w:r>
        <w:r>
          <w:rPr>
            <w:rFonts w:hAnsi="SimSun" w:hint="eastAsia"/>
          </w:rPr>
          <w:t>月</w:t>
        </w:r>
        <w:r>
          <w:rPr>
            <w:rFonts w:hint="eastAsia"/>
          </w:rPr>
          <w:t>30</w:t>
        </w:r>
        <w:r>
          <w:rPr>
            <w:rFonts w:hAnsi="SimSun" w:hint="eastAsia"/>
          </w:rPr>
          <w:t>日</w:t>
        </w:r>
      </w:smartTag>
      <w:r>
        <w:rPr>
          <w:rFonts w:hAnsi="SimSun" w:hint="eastAsia"/>
        </w:rPr>
        <w:t>在利马签署的《全面和平条约》确定。</w:t>
      </w:r>
    </w:p>
    <w:p w:rsidR="005950EC" w:rsidRDefault="005950EC">
      <w:pPr>
        <w:pStyle w:val="SingleTxtGC"/>
        <w:numPr>
          <w:ilvl w:val="0"/>
          <w:numId w:val="14"/>
        </w:numPr>
      </w:pPr>
      <w:r>
        <w:rPr>
          <w:rFonts w:hAnsi="SimSun" w:hint="eastAsia"/>
        </w:rPr>
        <w:t>东部边境剩下的部分沿丰塞卡海湾与洪都拉斯和尼加拉瓜共和国接壤；</w:t>
      </w:r>
    </w:p>
    <w:p w:rsidR="005950EC" w:rsidRDefault="005950EC">
      <w:pPr>
        <w:pStyle w:val="SingleTxtGC"/>
        <w:numPr>
          <w:ilvl w:val="0"/>
          <w:numId w:val="14"/>
        </w:numPr>
      </w:pPr>
      <w:r>
        <w:rPr>
          <w:rFonts w:hAnsi="SimSun" w:hint="eastAsia"/>
        </w:rPr>
        <w:t>南接太平洋。</w:t>
      </w:r>
    </w:p>
    <w:p w:rsidR="005950EC" w:rsidRDefault="005950EC">
      <w:pPr>
        <w:pStyle w:val="SingleTxtGC"/>
        <w:rPr>
          <w:rFonts w:hint="eastAsia"/>
        </w:rPr>
      </w:pPr>
      <w:r>
        <w:t xml:space="preserve">4.  </w:t>
      </w:r>
      <w:r>
        <w:rPr>
          <w:rFonts w:hAnsi="SimSun" w:hint="eastAsia"/>
        </w:rPr>
        <w:t>萨尔瓦多地形中，多数为沿海山地和中部高原。</w:t>
      </w:r>
    </w:p>
    <w:p w:rsidR="005950EC" w:rsidRDefault="005950EC">
      <w:pPr>
        <w:pStyle w:val="SingleTxtGC"/>
      </w:pPr>
      <w:r>
        <w:t xml:space="preserve">5.  </w:t>
      </w:r>
      <w:r>
        <w:rPr>
          <w:rFonts w:hAnsi="SimSun" w:hint="eastAsia"/>
        </w:rPr>
        <w:t>在行政区划方面，萨尔瓦多共和国下辖</w:t>
      </w:r>
      <w:r>
        <w:rPr>
          <w:rFonts w:hint="eastAsia"/>
        </w:rPr>
        <w:t>14</w:t>
      </w:r>
      <w:r>
        <w:rPr>
          <w:rFonts w:hAnsi="SimSun" w:hint="eastAsia"/>
        </w:rPr>
        <w:t>个省和</w:t>
      </w:r>
      <w:r>
        <w:rPr>
          <w:rFonts w:hint="eastAsia"/>
        </w:rPr>
        <w:t>262</w:t>
      </w:r>
      <w:r>
        <w:rPr>
          <w:rFonts w:hAnsi="SimSun" w:hint="eastAsia"/>
        </w:rPr>
        <w:t>个市。各省又分别划归三个地区：西部地区、东部地区和中部地区。各省省长由共和国总统直接任命，省长办公地点设立在各省首府。在各行政市设市政会议，负责管理工作，市政会议任期为三年，由辖区内登记市民进行直接选举。</w:t>
      </w:r>
    </w:p>
    <w:p w:rsidR="005950EC" w:rsidRDefault="005950EC">
      <w:pPr>
        <w:pStyle w:val="SingleTxtGC"/>
        <w:rPr>
          <w:rFonts w:hint="eastAsia"/>
          <w:lang w:val="es-ES"/>
        </w:rPr>
      </w:pPr>
      <w:r>
        <w:rPr>
          <w:lang w:val="es-ES"/>
        </w:rPr>
        <w:t xml:space="preserve">6.  </w:t>
      </w:r>
      <w:r>
        <w:rPr>
          <w:rFonts w:hAnsi="SimSun" w:hint="eastAsia"/>
        </w:rPr>
        <w:t>依据在萨尔瓦多西部发现的玛雅建筑遗址，证明萨尔瓦多的历史可以追溯到哥伦布发现美洲之前的时期，大约在公元前</w:t>
      </w:r>
      <w:r>
        <w:rPr>
          <w:rFonts w:hint="eastAsia"/>
        </w:rPr>
        <w:t>1,500</w:t>
      </w:r>
      <w:r>
        <w:rPr>
          <w:rFonts w:hAnsi="SimSun" w:hint="eastAsia"/>
        </w:rPr>
        <w:t>多年。最早的移居者是波科曼人、伦卡人和乔迪斯人人。在他们之后是乌鲁阿人和皮皮尔人，他们大约在十一世纪中叶定居于国家的西部和中部地区，把自己的领地划分为各个部落，由库斯卡特兰部落控制，这就是萨尔瓦多的土著名字。</w:t>
      </w:r>
    </w:p>
    <w:p w:rsidR="005950EC" w:rsidRDefault="005950EC">
      <w:pPr>
        <w:pStyle w:val="SingleTxtGC"/>
      </w:pPr>
      <w:r>
        <w:t xml:space="preserve">7.  </w:t>
      </w:r>
      <w:r>
        <w:rPr>
          <w:rFonts w:hint="eastAsia"/>
        </w:rPr>
        <w:t>1522</w:t>
      </w:r>
      <w:r>
        <w:rPr>
          <w:rFonts w:hAnsi="SimSun" w:hint="eastAsia"/>
        </w:rPr>
        <w:t>年</w:t>
      </w:r>
      <w:r>
        <w:rPr>
          <w:rFonts w:hint="eastAsia"/>
        </w:rPr>
        <w:t>5</w:t>
      </w:r>
      <w:r>
        <w:rPr>
          <w:rFonts w:hAnsi="SimSun" w:hint="eastAsia"/>
        </w:rPr>
        <w:t>月</w:t>
      </w:r>
      <w:r>
        <w:rPr>
          <w:rFonts w:hint="eastAsia"/>
        </w:rPr>
        <w:t>31</w:t>
      </w:r>
      <w:r>
        <w:rPr>
          <w:rFonts w:hAnsi="SimSun" w:hint="eastAsia"/>
        </w:rPr>
        <w:t>日，西班牙人安德</w:t>
      </w:r>
      <w:r>
        <w:rPr>
          <w:rFonts w:hAnsi="SimSun" w:cs="Arial"/>
        </w:rPr>
        <w:t>列斯</w:t>
      </w:r>
      <w:r>
        <w:rPr>
          <w:rFonts w:cs="Arial"/>
        </w:rPr>
        <w:t>·</w:t>
      </w:r>
      <w:r>
        <w:rPr>
          <w:rFonts w:hAnsi="SimSun" w:cs="Arial"/>
        </w:rPr>
        <w:t>尼诺带</w:t>
      </w:r>
      <w:r>
        <w:rPr>
          <w:rFonts w:hAnsi="SimSun" w:hint="eastAsia"/>
        </w:rPr>
        <w:t>领一支远征队在丰塞卡湾的梅安格拉岛靠岸，使这块地方成了西班牙人进入萨尔瓦多领土的第一站。被称为圣萨尔瓦多镇的一个殖民地大约在</w:t>
      </w:r>
      <w:smartTag w:uri="urn:schemas-microsoft-com:office:smarttags" w:element="chsdate">
        <w:smartTagPr>
          <w:attr w:name="Year" w:val="1525"/>
          <w:attr w:name="Month" w:val="4"/>
          <w:attr w:name="Day" w:val="1"/>
          <w:attr w:name="IsLunarDate" w:val="False"/>
          <w:attr w:name="IsROCDate" w:val="False"/>
        </w:smartTagPr>
        <w:r>
          <w:rPr>
            <w:rFonts w:hint="eastAsia"/>
          </w:rPr>
          <w:t>1525</w:t>
        </w:r>
        <w:r>
          <w:rPr>
            <w:rFonts w:hAnsi="SimSun" w:hint="eastAsia"/>
          </w:rPr>
          <w:t>年</w:t>
        </w:r>
        <w:r>
          <w:rPr>
            <w:rFonts w:hint="eastAsia"/>
          </w:rPr>
          <w:t>4</w:t>
        </w:r>
        <w:r>
          <w:rPr>
            <w:rFonts w:hAnsi="SimSun" w:hint="eastAsia"/>
          </w:rPr>
          <w:t>月</w:t>
        </w:r>
        <w:r>
          <w:rPr>
            <w:rFonts w:hint="eastAsia"/>
          </w:rPr>
          <w:t>1</w:t>
        </w:r>
        <w:r>
          <w:rPr>
            <w:rFonts w:hAnsi="SimSun" w:hint="eastAsia"/>
          </w:rPr>
          <w:t>日</w:t>
        </w:r>
      </w:smartTag>
      <w:r>
        <w:rPr>
          <w:rFonts w:hAnsi="SimSun" w:hint="eastAsia"/>
        </w:rPr>
        <w:t>得以建立。</w:t>
      </w:r>
      <w:r>
        <w:rPr>
          <w:rFonts w:hint="eastAsia"/>
        </w:rPr>
        <w:t>1546</w:t>
      </w:r>
      <w:r>
        <w:rPr>
          <w:rFonts w:hAnsi="SimSun" w:hint="eastAsia"/>
        </w:rPr>
        <w:t>年</w:t>
      </w:r>
      <w:r>
        <w:rPr>
          <w:rFonts w:hint="eastAsia"/>
        </w:rPr>
        <w:t>9</w:t>
      </w:r>
      <w:r>
        <w:rPr>
          <w:rFonts w:hAnsi="SimSun" w:hint="eastAsia"/>
        </w:rPr>
        <w:t>月神圣罗马帝国的查尔斯五世</w:t>
      </w:r>
      <w:r>
        <w:rPr>
          <w:rFonts w:hint="eastAsia"/>
        </w:rPr>
        <w:t>(</w:t>
      </w:r>
      <w:r>
        <w:rPr>
          <w:rFonts w:hAnsi="SimSun" w:hint="eastAsia"/>
        </w:rPr>
        <w:t>西班牙的查尔斯一世</w:t>
      </w:r>
      <w:r>
        <w:rPr>
          <w:rFonts w:hint="eastAsia"/>
        </w:rPr>
        <w:t>)</w:t>
      </w:r>
      <w:r>
        <w:rPr>
          <w:rFonts w:hAnsi="SimSun" w:hint="eastAsia"/>
        </w:rPr>
        <w:t>授予其城市地位。</w:t>
      </w:r>
    </w:p>
    <w:p w:rsidR="005950EC" w:rsidRDefault="005950EC">
      <w:pPr>
        <w:pStyle w:val="SingleTxtGC"/>
      </w:pPr>
      <w:r>
        <w:t xml:space="preserve">8.  </w:t>
      </w:r>
      <w:r>
        <w:rPr>
          <w:rFonts w:hAnsi="SimSun" w:hint="eastAsia"/>
        </w:rPr>
        <w:t>在随后的岁月里，国家在西班牙的统治下发展，到了十九世纪第一个十年的末期，所有中美洲的西班牙殖民地都希望获得独立和自治。</w:t>
      </w:r>
    </w:p>
    <w:p w:rsidR="005950EC" w:rsidRDefault="005950EC">
      <w:pPr>
        <w:pStyle w:val="SingleTxtGC"/>
      </w:pPr>
      <w:r>
        <w:t>9.  1811</w:t>
      </w:r>
      <w:r>
        <w:rPr>
          <w:rFonts w:hAnsi="SimSun"/>
        </w:rPr>
        <w:t>年</w:t>
      </w:r>
      <w:r>
        <w:t>11</w:t>
      </w:r>
      <w:r>
        <w:rPr>
          <w:rFonts w:hAnsi="SimSun"/>
        </w:rPr>
        <w:t>月</w:t>
      </w:r>
      <w:r>
        <w:t>5</w:t>
      </w:r>
      <w:r>
        <w:rPr>
          <w:rFonts w:hAnsi="SimSun"/>
        </w:rPr>
        <w:t>日，</w:t>
      </w:r>
      <w:r>
        <w:rPr>
          <w:rFonts w:hAnsi="SimSun" w:cs="Arial"/>
        </w:rPr>
        <w:t>何</w:t>
      </w:r>
      <w:r>
        <w:rPr>
          <w:rFonts w:ascii="SimSun" w:hAnsi="SimSun" w:cs="Arial"/>
        </w:rPr>
        <w:t>塞·马蒂亚斯·德</w:t>
      </w:r>
      <w:r>
        <w:rPr>
          <w:rFonts w:hAnsi="SimSun" w:cs="Arial"/>
        </w:rPr>
        <w:t>尔加</w:t>
      </w:r>
      <w:r>
        <w:rPr>
          <w:rFonts w:hAnsi="SimSun"/>
        </w:rPr>
        <w:t>多神父在圣萨尔瓦多首次发出了要求独立的呼声，他由此成为各种思想和运动的核心人物，最终使整个中美洲走向独立。</w:t>
      </w:r>
      <w:r>
        <w:rPr>
          <w:rFonts w:hAnsi="SimSun" w:hint="eastAsia"/>
        </w:rPr>
        <w:t>宣布独立的那一年在危地马拉城建立了政府，政府决定让中美洲各省与墨西哥合并。然而萨尔瓦多又一次在</w:t>
      </w:r>
      <w:r>
        <w:t>Delgado</w:t>
      </w:r>
      <w:r>
        <w:rPr>
          <w:rFonts w:hAnsi="SimSun" w:hint="eastAsia"/>
        </w:rPr>
        <w:t>神父的领导下反对吞并，一直到</w:t>
      </w:r>
      <w:r>
        <w:rPr>
          <w:rFonts w:hint="eastAsia"/>
        </w:rPr>
        <w:t>1823</w:t>
      </w:r>
      <w:r>
        <w:rPr>
          <w:rFonts w:hAnsi="SimSun" w:hint="eastAsia"/>
        </w:rPr>
        <w:t>年墨西哥皇帝</w:t>
      </w:r>
      <w:r>
        <w:rPr>
          <w:rFonts w:hAnsi="SimSun"/>
        </w:rPr>
        <w:t>奥古斯丁</w:t>
      </w:r>
      <w:r>
        <w:rPr>
          <w:rFonts w:hint="eastAsia"/>
        </w:rPr>
        <w:t>·</w:t>
      </w:r>
      <w:r>
        <w:rPr>
          <w:rFonts w:hAnsi="SimSun" w:hint="eastAsia"/>
        </w:rPr>
        <w:t>德</w:t>
      </w:r>
      <w:r>
        <w:rPr>
          <w:rFonts w:hint="eastAsia"/>
        </w:rPr>
        <w:t>·</w:t>
      </w:r>
      <w:r>
        <w:rPr>
          <w:rFonts w:hAnsi="SimSun"/>
        </w:rPr>
        <w:t>伊图尔维德</w:t>
      </w:r>
      <w:r>
        <w:rPr>
          <w:rFonts w:hAnsi="SimSun" w:hint="eastAsia"/>
        </w:rPr>
        <w:t>倒台，五个中美洲省份宣布它们独立于任何其他国家并采纳了共和和民主的政府形式。</w:t>
      </w:r>
    </w:p>
    <w:p w:rsidR="005950EC" w:rsidRDefault="005950EC">
      <w:pPr>
        <w:pStyle w:val="SingleTxtGC"/>
      </w:pPr>
      <w:r>
        <w:t xml:space="preserve">10.  </w:t>
      </w:r>
      <w:r>
        <w:rPr>
          <w:rFonts w:hAnsi="SimSun"/>
        </w:rPr>
        <w:t>这五个中美洲</w:t>
      </w:r>
      <w:r>
        <w:rPr>
          <w:rFonts w:hAnsi="SimSun" w:hint="eastAsia"/>
        </w:rPr>
        <w:t>省份</w:t>
      </w:r>
      <w:r>
        <w:rPr>
          <w:rFonts w:hAnsi="SimSun"/>
        </w:rPr>
        <w:t>曾经组成所谓的中美洲联邦共和国，</w:t>
      </w:r>
      <w:r>
        <w:rPr>
          <w:rFonts w:hAnsi="SimSun" w:cs="Arial"/>
        </w:rPr>
        <w:t>并选举萨尔瓦多人曼努</w:t>
      </w:r>
      <w:r>
        <w:rPr>
          <w:rFonts w:ascii="SimSun" w:hAnsi="SimSun" w:cs="Arial"/>
        </w:rPr>
        <w:t>埃尔·何塞·阿尔塞</w:t>
      </w:r>
      <w:r>
        <w:rPr>
          <w:rFonts w:hAnsi="SimSun" w:cs="Arial"/>
        </w:rPr>
        <w:t>为</w:t>
      </w:r>
      <w:r>
        <w:rPr>
          <w:rFonts w:hAnsi="SimSun"/>
        </w:rPr>
        <w:t>首任总统。随后不久中美洲联邦就宣布解体，先后成立了危地马拉共和国、洪都拉斯共和国、萨尔瓦多共和国、尼加拉瓜共和国和哥斯达黎加共和国，而萨尔瓦多成为最后脱离联邦的国家。</w:t>
      </w:r>
    </w:p>
    <w:p w:rsidR="005950EC" w:rsidRDefault="005950EC">
      <w:pPr>
        <w:pStyle w:val="SingleTxtGC"/>
      </w:pPr>
      <w:r>
        <w:t>11.  1824</w:t>
      </w:r>
      <w:r>
        <w:rPr>
          <w:rFonts w:hAnsi="SimSun"/>
        </w:rPr>
        <w:t>年</w:t>
      </w:r>
      <w:r>
        <w:t>6</w:t>
      </w:r>
      <w:r>
        <w:rPr>
          <w:rFonts w:hAnsi="SimSun"/>
        </w:rPr>
        <w:t>月</w:t>
      </w:r>
      <w:r>
        <w:t>12</w:t>
      </w:r>
      <w:r>
        <w:rPr>
          <w:rFonts w:hAnsi="SimSun"/>
        </w:rPr>
        <w:t>日，萨尔瓦多颁布了第一份《联邦制宪法》，后来于</w:t>
      </w:r>
      <w:r>
        <w:t>1841</w:t>
      </w:r>
      <w:r>
        <w:rPr>
          <w:rFonts w:hAnsi="SimSun"/>
        </w:rPr>
        <w:t>年颁布了第二份《萨尔瓦多国家政治宪法》，从此成立一个独立的国家。</w:t>
      </w:r>
    </w:p>
    <w:p w:rsidR="005950EC" w:rsidRDefault="005950EC">
      <w:pPr>
        <w:pStyle w:val="SingleTxtGC"/>
      </w:pPr>
      <w:r>
        <w:t xml:space="preserve">12.  </w:t>
      </w:r>
      <w:r>
        <w:rPr>
          <w:rFonts w:hAnsi="SimSun"/>
        </w:rPr>
        <w:t>在整个十九世纪，萨尔瓦多的政治局势动荡不安。自由主义者和保守主义者在一系列的政治阴谋和起义中争权夺势，这一局势常常加剧邻国的冲突。在二十世纪前二十年，政权在家族王朝和专制中央政府之间几经易手。</w:t>
      </w:r>
    </w:p>
    <w:p w:rsidR="005950EC" w:rsidRDefault="005950EC">
      <w:pPr>
        <w:pStyle w:val="SingleTxtGC"/>
      </w:pPr>
      <w:r>
        <w:t xml:space="preserve">13.  </w:t>
      </w:r>
      <w:r>
        <w:rPr>
          <w:rFonts w:hAnsi="SimSun"/>
        </w:rPr>
        <w:t>在格拉</w:t>
      </w:r>
      <w:r>
        <w:rPr>
          <w:rFonts w:hAnsi="SimSun" w:cs="Arial"/>
        </w:rPr>
        <w:t>尔多</w:t>
      </w:r>
      <w:r>
        <w:rPr>
          <w:rFonts w:cs="Arial"/>
        </w:rPr>
        <w:t>·</w:t>
      </w:r>
      <w:r>
        <w:rPr>
          <w:rFonts w:hAnsi="SimSun" w:cs="Arial"/>
        </w:rPr>
        <w:t>马</w:t>
      </w:r>
      <w:r>
        <w:rPr>
          <w:rFonts w:hAnsi="SimSun"/>
        </w:rPr>
        <w:t>里奥斯将军执政期间</w:t>
      </w:r>
      <w:r>
        <w:rPr>
          <w:rFonts w:hint="eastAsia"/>
        </w:rPr>
        <w:t>(</w:t>
      </w:r>
      <w:r>
        <w:t>1859-1863</w:t>
      </w:r>
      <w:r>
        <w:rPr>
          <w:rFonts w:hAnsi="SimSun" w:hint="eastAsia"/>
        </w:rPr>
        <w:t>年</w:t>
      </w:r>
      <w:r>
        <w:rPr>
          <w:rFonts w:hint="eastAsia"/>
        </w:rPr>
        <w:t>)</w:t>
      </w:r>
      <w:r>
        <w:rPr>
          <w:rFonts w:hAnsi="SimSun"/>
        </w:rPr>
        <w:t>，国家进行了重大变革，先后颁布了《民法</w:t>
      </w:r>
      <w:r>
        <w:rPr>
          <w:rFonts w:hAnsi="SimSun" w:hint="eastAsia"/>
        </w:rPr>
        <w:t>典</w:t>
      </w:r>
      <w:r>
        <w:rPr>
          <w:rFonts w:hAnsi="SimSun"/>
        </w:rPr>
        <w:t>》和《刑法</w:t>
      </w:r>
      <w:r>
        <w:rPr>
          <w:rFonts w:hAnsi="SimSun" w:hint="eastAsia"/>
        </w:rPr>
        <w:t>典</w:t>
      </w:r>
      <w:r>
        <w:rPr>
          <w:rFonts w:hAnsi="SimSun"/>
        </w:rPr>
        <w:t>》，</w:t>
      </w:r>
      <w:r>
        <w:rPr>
          <w:rFonts w:hAnsi="SimSun" w:hint="eastAsia"/>
        </w:rPr>
        <w:t>并且为促进民众的教育和拟订军队的技术和学历资格作出了努力。在这一建设性时期引进了咖啡作物，咖啡最终成为国家的主要出口产品和萨尔瓦多经济最强的部门。</w:t>
      </w:r>
    </w:p>
    <w:p w:rsidR="005950EC" w:rsidRDefault="005950EC">
      <w:pPr>
        <w:pStyle w:val="SingleTxtGC"/>
      </w:pPr>
      <w:r>
        <w:t xml:space="preserve">14.  </w:t>
      </w:r>
      <w:r>
        <w:rPr>
          <w:rFonts w:hAnsi="SimSun"/>
        </w:rPr>
        <w:t>在二十世纪前</w:t>
      </w:r>
      <w:r>
        <w:t>25</w:t>
      </w:r>
      <w:r>
        <w:rPr>
          <w:rFonts w:hAnsi="SimSun"/>
        </w:rPr>
        <w:t>年，萨尔瓦多经济获得飞速发展，通信和交通方面也得到明显改善。</w:t>
      </w:r>
    </w:p>
    <w:p w:rsidR="005950EC" w:rsidRDefault="005950EC">
      <w:pPr>
        <w:pStyle w:val="SingleTxtGC"/>
      </w:pPr>
      <w:r>
        <w:t>15.  1930</w:t>
      </w:r>
      <w:r>
        <w:rPr>
          <w:rFonts w:hAnsi="SimSun"/>
        </w:rPr>
        <w:t>年，经过自由选举，阿尔图</w:t>
      </w:r>
      <w:r>
        <w:rPr>
          <w:rFonts w:ascii="SimSun" w:hAnsi="SimSun" w:cs="Arial"/>
        </w:rPr>
        <w:t>罗·阿劳</w:t>
      </w:r>
      <w:r>
        <w:rPr>
          <w:rFonts w:hAnsi="SimSun" w:cs="Arial"/>
        </w:rPr>
        <w:t>霍</w:t>
      </w:r>
      <w:r>
        <w:rPr>
          <w:rFonts w:hAnsi="SimSun"/>
        </w:rPr>
        <w:t>上台执政，但随之而来的经济大萧条以及咖啡价格下跌，使国内形势陷入困境，并最终引发了政变。马克西米亚</w:t>
      </w:r>
      <w:r>
        <w:rPr>
          <w:rFonts w:ascii="SimSun" w:hAnsi="SimSun" w:cs="Arial"/>
        </w:rPr>
        <w:t>诺·埃尔南德斯·马</w:t>
      </w:r>
      <w:r>
        <w:rPr>
          <w:rFonts w:ascii="SimSun" w:hAnsi="SimSun"/>
        </w:rPr>
        <w:t>丁内</w:t>
      </w:r>
      <w:r>
        <w:rPr>
          <w:rFonts w:hAnsi="SimSun"/>
        </w:rPr>
        <w:t>斯将军从</w:t>
      </w:r>
      <w:r>
        <w:t>1931</w:t>
      </w:r>
      <w:r>
        <w:rPr>
          <w:rFonts w:hAnsi="SimSun"/>
        </w:rPr>
        <w:t>年开始担任总统，一直到</w:t>
      </w:r>
      <w:r>
        <w:t>1944</w:t>
      </w:r>
      <w:r>
        <w:rPr>
          <w:rFonts w:hAnsi="SimSun"/>
        </w:rPr>
        <w:t>年再次因政变下台。从</w:t>
      </w:r>
      <w:r>
        <w:t>1944</w:t>
      </w:r>
      <w:r>
        <w:rPr>
          <w:rFonts w:hAnsi="SimSun"/>
        </w:rPr>
        <w:t>年到</w:t>
      </w:r>
      <w:r>
        <w:t>1948</w:t>
      </w:r>
      <w:r>
        <w:rPr>
          <w:rFonts w:hAnsi="SimSun"/>
        </w:rPr>
        <w:t>年，一直都是临时军政府在执政。</w:t>
      </w:r>
    </w:p>
    <w:p w:rsidR="005950EC" w:rsidRDefault="005950EC">
      <w:pPr>
        <w:pStyle w:val="SingleTxtGC"/>
      </w:pPr>
      <w:r>
        <w:t xml:space="preserve">16.  </w:t>
      </w:r>
      <w:r>
        <w:rPr>
          <w:rFonts w:hAnsi="SimSun"/>
        </w:rPr>
        <w:t>在埃尔南</w:t>
      </w:r>
      <w:r>
        <w:rPr>
          <w:rFonts w:ascii="SimSun" w:hAnsi="SimSun"/>
        </w:rPr>
        <w:t>德</w:t>
      </w:r>
      <w:r>
        <w:rPr>
          <w:rFonts w:ascii="SimSun" w:hAnsi="SimSun" w:cs="Arial"/>
        </w:rPr>
        <w:t>斯·马丁内</w:t>
      </w:r>
      <w:r>
        <w:rPr>
          <w:rFonts w:hAnsi="SimSun"/>
        </w:rPr>
        <w:t>斯将军执政期间，经济和社会形势持续恶化，人们的生活条件越来越差。</w:t>
      </w:r>
      <w:r>
        <w:t>1932</w:t>
      </w:r>
      <w:r>
        <w:rPr>
          <w:rFonts w:hAnsi="SimSun"/>
        </w:rPr>
        <w:t>年，因土地分配不平等问题，特别是因为总统实施改革把从农民手中夺取的土地给了一些大地主，最终导致爆发了农民抗议和造反运动。</w:t>
      </w:r>
      <w:r>
        <w:t>1932</w:t>
      </w:r>
      <w:r>
        <w:rPr>
          <w:rFonts w:hAnsi="SimSun"/>
        </w:rPr>
        <w:t>年的起义运动最终遭到了残酷的镇压。</w:t>
      </w:r>
    </w:p>
    <w:p w:rsidR="005950EC" w:rsidRDefault="005950EC">
      <w:pPr>
        <w:pStyle w:val="SingleTxtGC"/>
      </w:pPr>
      <w:r>
        <w:t>17.  1948</w:t>
      </w:r>
      <w:r>
        <w:rPr>
          <w:rFonts w:hAnsi="SimSun"/>
        </w:rPr>
        <w:t>年，人们掀起一场革命</w:t>
      </w:r>
      <w:r>
        <w:rPr>
          <w:rFonts w:hAnsi="SimSun" w:cs="Arial"/>
        </w:rPr>
        <w:t>运动推翻了萨尔</w:t>
      </w:r>
      <w:r>
        <w:rPr>
          <w:rFonts w:ascii="SimSun" w:hAnsi="SimSun" w:cs="Arial"/>
        </w:rPr>
        <w:t>瓦多·卡斯塔涅达·卡斯特罗将军的政权。奥斯卡·奥索里</w:t>
      </w:r>
      <w:r>
        <w:rPr>
          <w:rFonts w:ascii="SimSun" w:hAnsi="SimSun"/>
        </w:rPr>
        <w:t>奥</w:t>
      </w:r>
      <w:r>
        <w:rPr>
          <w:rFonts w:hAnsi="SimSun"/>
        </w:rPr>
        <w:t>中校从</w:t>
      </w:r>
      <w:r>
        <w:t>1950</w:t>
      </w:r>
      <w:r>
        <w:rPr>
          <w:rFonts w:hAnsi="SimSun"/>
        </w:rPr>
        <w:t>年开始执政，之后在</w:t>
      </w:r>
      <w:r>
        <w:t>1956</w:t>
      </w:r>
      <w:r>
        <w:rPr>
          <w:rFonts w:hAnsi="SimSun"/>
        </w:rPr>
        <w:t>年由</w:t>
      </w:r>
      <w:r>
        <w:rPr>
          <w:rFonts w:hAnsi="SimSun" w:cs="Arial"/>
        </w:rPr>
        <w:t>何塞</w:t>
      </w:r>
      <w:r>
        <w:rPr>
          <w:rFonts w:ascii="SimSun" w:hAnsi="SimSun" w:cs="Arial"/>
        </w:rPr>
        <w:t>·</w:t>
      </w:r>
      <w:r>
        <w:rPr>
          <w:rFonts w:hAnsi="SimSun" w:cs="Arial"/>
        </w:rPr>
        <w:t>玛丽亚</w:t>
      </w:r>
      <w:r>
        <w:rPr>
          <w:rFonts w:ascii="SimSun" w:hAnsi="SimSun" w:cs="Arial"/>
        </w:rPr>
        <w:t>·</w:t>
      </w:r>
      <w:r>
        <w:rPr>
          <w:rFonts w:hAnsi="SimSun" w:cs="Arial"/>
        </w:rPr>
        <w:t>莱穆斯中校</w:t>
      </w:r>
      <w:r>
        <w:rPr>
          <w:rFonts w:hAnsi="SimSun"/>
        </w:rPr>
        <w:t>继任。</w:t>
      </w:r>
      <w:r>
        <w:t>1960</w:t>
      </w:r>
      <w:r>
        <w:rPr>
          <w:rFonts w:hAnsi="SimSun"/>
        </w:rPr>
        <w:t>年末，</w:t>
      </w:r>
      <w:r>
        <w:rPr>
          <w:rFonts w:ascii="SimSun" w:hAnsi="SimSun"/>
        </w:rPr>
        <w:t>勒</w:t>
      </w:r>
      <w:r>
        <w:rPr>
          <w:rFonts w:ascii="SimSun" w:hAnsi="SimSun" w:cs="Arial"/>
        </w:rPr>
        <w:t>内·福廷·马加纳、里卡多·法亚·加塞莱斯、法比奥·卡斯蒂略、塞萨尔·雅内斯·乌里亚斯上校、米盖尔·安赫尔·卡斯蒂略中校、鲁本·阿隆索·罗</w:t>
      </w:r>
      <w:r>
        <w:rPr>
          <w:rFonts w:ascii="SimSun" w:hAnsi="SimSun"/>
        </w:rPr>
        <w:t>萨雷斯少校组成的左翼集团上台，之后于次年一月份宣告倒台，从此开始了军人和文官联合执行的时代，其中包括</w:t>
      </w:r>
      <w:r>
        <w:rPr>
          <w:rFonts w:ascii="SimSun" w:hAnsi="SimSun" w:cs="Arial"/>
        </w:rPr>
        <w:t>阿尼巴尔·波尔蒂略上校、胡里奥·阿达尔贝托·里维拉中校、何塞·安东尼奥·罗德里格斯·波恩、何塞·弗朗西斯科·瓦里恩特、费利西亚诺·阿维拉尔、马里亚诺·卡斯特罗·</w:t>
      </w:r>
      <w:r>
        <w:rPr>
          <w:rFonts w:hAnsi="SimSun" w:cs="Arial"/>
        </w:rPr>
        <w:t>莫兰少校。</w:t>
      </w:r>
      <w:r>
        <w:rPr>
          <w:rFonts w:cs="Arial"/>
        </w:rPr>
        <w:t>1962</w:t>
      </w:r>
      <w:r>
        <w:rPr>
          <w:rFonts w:hAnsi="SimSun" w:cs="Arial"/>
        </w:rPr>
        <w:t>年</w:t>
      </w:r>
      <w:r>
        <w:rPr>
          <w:rFonts w:cs="Arial"/>
        </w:rPr>
        <w:t>1</w:t>
      </w:r>
      <w:r>
        <w:rPr>
          <w:rFonts w:hAnsi="SimSun" w:cs="Arial"/>
        </w:rPr>
        <w:t>月</w:t>
      </w:r>
      <w:r>
        <w:rPr>
          <w:rFonts w:hAnsi="SimSun" w:cs="Arial" w:hint="eastAsia"/>
        </w:rPr>
        <w:t>至</w:t>
      </w:r>
      <w:r>
        <w:rPr>
          <w:rFonts w:cs="Arial" w:hint="eastAsia"/>
        </w:rPr>
        <w:t>7</w:t>
      </w:r>
      <w:r>
        <w:rPr>
          <w:rFonts w:hAnsi="SimSun" w:cs="Arial"/>
        </w:rPr>
        <w:t>月期间，欧塞维</w:t>
      </w:r>
      <w:r>
        <w:rPr>
          <w:rFonts w:ascii="SimSun" w:hAnsi="SimSun" w:cs="Arial"/>
        </w:rPr>
        <w:t>奥·鲁道尔夫·科尔</w:t>
      </w:r>
      <w:r>
        <w:rPr>
          <w:rFonts w:hAnsi="SimSun" w:cs="Arial"/>
        </w:rPr>
        <w:t>东担任</w:t>
      </w:r>
      <w:r>
        <w:rPr>
          <w:rFonts w:hAnsi="SimSun"/>
        </w:rPr>
        <w:t>临时总统。</w:t>
      </w:r>
    </w:p>
    <w:p w:rsidR="005950EC" w:rsidRDefault="005950EC">
      <w:pPr>
        <w:pStyle w:val="SingleTxtGC"/>
      </w:pPr>
      <w:r>
        <w:t xml:space="preserve">18.  </w:t>
      </w:r>
      <w:r>
        <w:rPr>
          <w:rFonts w:hAnsi="SimSun"/>
        </w:rPr>
        <w:t>曾推翻前总统卡斯</w:t>
      </w:r>
      <w:r>
        <w:rPr>
          <w:rFonts w:ascii="SimSun" w:hAnsi="SimSun"/>
        </w:rPr>
        <w:t>塔涅</w:t>
      </w:r>
      <w:r>
        <w:rPr>
          <w:rFonts w:ascii="SimSun" w:hAnsi="SimSun" w:cs="Arial"/>
        </w:rPr>
        <w:t>达·卡</w:t>
      </w:r>
      <w:r>
        <w:rPr>
          <w:rFonts w:hAnsi="SimSun" w:cs="Arial"/>
        </w:rPr>
        <w:t>斯</w:t>
      </w:r>
      <w:r>
        <w:rPr>
          <w:rFonts w:hAnsi="SimSun"/>
        </w:rPr>
        <w:t>特罗的革命政务会，于</w:t>
      </w:r>
      <w:smartTag w:uri="urn:schemas-microsoft-com:office:smarttags" w:element="chsdate">
        <w:smartTagPr>
          <w:attr w:name="Year" w:val="1950"/>
          <w:attr w:name="Month" w:val="9"/>
          <w:attr w:name="Day" w:val="7"/>
          <w:attr w:name="IsLunarDate" w:val="False"/>
          <w:attr w:name="IsROCDate" w:val="False"/>
        </w:smartTagPr>
        <w:r>
          <w:t>1950</w:t>
        </w:r>
        <w:r>
          <w:rPr>
            <w:rFonts w:hAnsi="SimSun"/>
          </w:rPr>
          <w:t>年</w:t>
        </w:r>
        <w:r>
          <w:t>9</w:t>
        </w:r>
        <w:r>
          <w:rPr>
            <w:rFonts w:hAnsi="SimSun"/>
          </w:rPr>
          <w:t>月</w:t>
        </w:r>
        <w:r>
          <w:t>7</w:t>
        </w:r>
        <w:r>
          <w:rPr>
            <w:rFonts w:hAnsi="SimSun"/>
          </w:rPr>
          <w:t>日</w:t>
        </w:r>
      </w:smartTag>
      <w:r>
        <w:rPr>
          <w:rFonts w:hAnsi="SimSun"/>
        </w:rPr>
        <w:t>颁布了新宪法，提出了新的社会、政治和经济概念。当时建立的政体一直保持到今天：</w:t>
      </w:r>
    </w:p>
    <w:p w:rsidR="005950EC" w:rsidRDefault="005950EC">
      <w:pPr>
        <w:pStyle w:val="SingleTxtGC"/>
        <w:numPr>
          <w:ilvl w:val="0"/>
          <w:numId w:val="16"/>
        </w:numPr>
      </w:pPr>
      <w:r>
        <w:rPr>
          <w:rFonts w:hAnsi="SimSun" w:hint="eastAsia"/>
        </w:rPr>
        <w:t>立法机构：采取一院制，国民议会的议员任期两年，除完成本职工作外，还负责任命中央选举委员会成员；</w:t>
      </w:r>
    </w:p>
    <w:p w:rsidR="005950EC" w:rsidRDefault="005950EC">
      <w:pPr>
        <w:pStyle w:val="SingleTxtGC"/>
        <w:numPr>
          <w:ilvl w:val="0"/>
          <w:numId w:val="16"/>
        </w:numPr>
      </w:pPr>
      <w:r>
        <w:rPr>
          <w:rFonts w:hAnsi="SimSun" w:hint="eastAsia"/>
        </w:rPr>
        <w:t>行政机构：总统任期从四年增加至六年，并重新设立副总统职位；</w:t>
      </w:r>
    </w:p>
    <w:p w:rsidR="005950EC" w:rsidRDefault="005950EC">
      <w:pPr>
        <w:pStyle w:val="SingleTxtGC"/>
        <w:numPr>
          <w:ilvl w:val="0"/>
          <w:numId w:val="16"/>
        </w:numPr>
      </w:pPr>
      <w:r>
        <w:rPr>
          <w:rFonts w:hAnsi="SimSun" w:hint="eastAsia"/>
        </w:rPr>
        <w:t>司法机构：宣布司法管理将永远属于无偿服务，设立了共和国总检察院和共和国总检察长办公室，取消了地方长官减轻刑罚的权力，禁止奴隶制，保障宗教信仰自由和人身保护权，等等。确认西班牙语为官方语言。</w:t>
      </w:r>
    </w:p>
    <w:p w:rsidR="005950EC" w:rsidRDefault="005950EC">
      <w:pPr>
        <w:pStyle w:val="SingleTxtGC"/>
      </w:pPr>
      <w:r>
        <w:t xml:space="preserve">19.  </w:t>
      </w:r>
      <w:r>
        <w:rPr>
          <w:rFonts w:hint="eastAsia"/>
        </w:rPr>
        <w:t>1962</w:t>
      </w:r>
      <w:r>
        <w:rPr>
          <w:rFonts w:hAnsi="SimSun" w:hint="eastAsia"/>
        </w:rPr>
        <w:t>年萨尔瓦多再次颁布新《宪法》，并由胡里</w:t>
      </w:r>
      <w:r>
        <w:rPr>
          <w:rFonts w:ascii="SimSun" w:hAnsi="SimSun" w:cs="Arial"/>
        </w:rPr>
        <w:t>奥·阿</w:t>
      </w:r>
      <w:r>
        <w:rPr>
          <w:rFonts w:hAnsi="SimSun" w:cs="Arial"/>
        </w:rPr>
        <w:t>达尔贝</w:t>
      </w:r>
      <w:r>
        <w:rPr>
          <w:rFonts w:ascii="SimSun" w:hAnsi="SimSun" w:cs="Arial"/>
        </w:rPr>
        <w:t>托·里维</w:t>
      </w:r>
      <w:r>
        <w:rPr>
          <w:rFonts w:ascii="SimSun" w:hAnsi="SimSun" w:hint="eastAsia"/>
        </w:rPr>
        <w:t>拉</w:t>
      </w:r>
      <w:r>
        <w:rPr>
          <w:rFonts w:hAnsi="SimSun" w:hint="eastAsia"/>
        </w:rPr>
        <w:t>中校就任共和国总统，任期截至</w:t>
      </w:r>
      <w:r>
        <w:rPr>
          <w:rFonts w:hint="eastAsia"/>
        </w:rPr>
        <w:t>1967</w:t>
      </w:r>
      <w:r>
        <w:rPr>
          <w:rFonts w:hAnsi="SimSun" w:hint="eastAsia"/>
        </w:rPr>
        <w:t>年。从</w:t>
      </w:r>
      <w:r>
        <w:rPr>
          <w:rFonts w:hint="eastAsia"/>
        </w:rPr>
        <w:t>1967</w:t>
      </w:r>
      <w:r>
        <w:rPr>
          <w:rFonts w:hAnsi="SimSun" w:hint="eastAsia"/>
        </w:rPr>
        <w:t>年到</w:t>
      </w:r>
      <w:r>
        <w:rPr>
          <w:rFonts w:hint="eastAsia"/>
        </w:rPr>
        <w:t>1972</w:t>
      </w:r>
      <w:r>
        <w:rPr>
          <w:rFonts w:hAnsi="SimSun" w:hint="eastAsia"/>
        </w:rPr>
        <w:t>年期间，菲德</w:t>
      </w:r>
      <w:r>
        <w:rPr>
          <w:rFonts w:ascii="SimSun" w:hAnsi="SimSun" w:cs="Arial"/>
        </w:rPr>
        <w:t>尔·桑切斯·埃</w:t>
      </w:r>
      <w:r>
        <w:rPr>
          <w:rFonts w:ascii="SimSun" w:hAnsi="SimSun" w:hint="eastAsia"/>
        </w:rPr>
        <w:t>尔南德</w:t>
      </w:r>
      <w:r>
        <w:rPr>
          <w:rFonts w:hAnsi="SimSun" w:hint="eastAsia"/>
        </w:rPr>
        <w:t>斯将军执政。</w:t>
      </w:r>
      <w:r>
        <w:rPr>
          <w:rFonts w:hint="eastAsia"/>
        </w:rPr>
        <w:t>1972</w:t>
      </w:r>
      <w:r>
        <w:rPr>
          <w:rFonts w:hAnsi="SimSun" w:hint="eastAsia"/>
        </w:rPr>
        <w:t>年，阿尔</w:t>
      </w:r>
      <w:r>
        <w:rPr>
          <w:rFonts w:ascii="SimSun" w:hAnsi="SimSun" w:cs="Arial"/>
        </w:rPr>
        <w:t>图罗·阿尔曼多·莫利纳</w:t>
      </w:r>
      <w:r>
        <w:rPr>
          <w:rFonts w:hAnsi="SimSun" w:hint="eastAsia"/>
        </w:rPr>
        <w:t>上校上台执行。</w:t>
      </w:r>
      <w:r>
        <w:rPr>
          <w:rFonts w:hint="eastAsia"/>
        </w:rPr>
        <w:t>1977</w:t>
      </w:r>
      <w:r>
        <w:rPr>
          <w:rFonts w:hAnsi="SimSun" w:hint="eastAsia"/>
        </w:rPr>
        <w:t>年，</w:t>
      </w:r>
      <w:r>
        <w:rPr>
          <w:rFonts w:ascii="SimSun" w:hAnsi="SimSun" w:hint="eastAsia"/>
        </w:rPr>
        <w:t>卡洛</w:t>
      </w:r>
      <w:r>
        <w:rPr>
          <w:rFonts w:ascii="SimSun" w:hAnsi="SimSun" w:cs="Arial"/>
        </w:rPr>
        <w:t>斯·温贝托·</w:t>
      </w:r>
      <w:r>
        <w:rPr>
          <w:rFonts w:ascii="SimSun" w:hAnsi="SimSun" w:hint="eastAsia"/>
        </w:rPr>
        <w:t>罗梅罗将军当选总统</w:t>
      </w:r>
      <w:r>
        <w:rPr>
          <w:rFonts w:hAnsi="SimSun" w:hint="eastAsia"/>
        </w:rPr>
        <w:t>，并于</w:t>
      </w:r>
      <w:smartTag w:uri="urn:schemas-microsoft-com:office:smarttags" w:element="chsdate">
        <w:smartTagPr>
          <w:attr w:name="Year" w:val="1979"/>
          <w:attr w:name="Month" w:val="10"/>
          <w:attr w:name="Day" w:val="15"/>
          <w:attr w:name="IsLunarDate" w:val="False"/>
          <w:attr w:name="IsROCDate" w:val="False"/>
        </w:smartTagPr>
        <w:r>
          <w:rPr>
            <w:rFonts w:hint="eastAsia"/>
          </w:rPr>
          <w:t>1979</w:t>
        </w:r>
        <w:r>
          <w:rPr>
            <w:rFonts w:hAnsi="SimSun" w:hint="eastAsia"/>
          </w:rPr>
          <w:t>年</w:t>
        </w:r>
        <w:r>
          <w:rPr>
            <w:rFonts w:hint="eastAsia"/>
          </w:rPr>
          <w:t>10</w:t>
        </w:r>
        <w:r>
          <w:rPr>
            <w:rFonts w:hAnsi="SimSun" w:hint="eastAsia"/>
          </w:rPr>
          <w:t>月</w:t>
        </w:r>
        <w:r>
          <w:rPr>
            <w:rFonts w:hint="eastAsia"/>
          </w:rPr>
          <w:t>15</w:t>
        </w:r>
        <w:r>
          <w:rPr>
            <w:rFonts w:hAnsi="SimSun" w:hint="eastAsia"/>
          </w:rPr>
          <w:t>日</w:t>
        </w:r>
      </w:smartTag>
      <w:r>
        <w:rPr>
          <w:rFonts w:hAnsi="SimSun" w:hint="eastAsia"/>
        </w:rPr>
        <w:t>因政变被推翻，吉列尔</w:t>
      </w:r>
      <w:r>
        <w:rPr>
          <w:rFonts w:ascii="SimSun" w:hAnsi="SimSun" w:cs="Arial"/>
        </w:rPr>
        <w:t>莫·曼努埃尔·温戈、罗曼·马约尔加·吉罗斯、马里奥·安迪诺、阿多尔弗·马哈诺上校、海梅·阿卜杜勒·古铁雷斯上校组</w:t>
      </w:r>
      <w:r>
        <w:rPr>
          <w:rFonts w:ascii="SimSun" w:hAnsi="SimSun" w:hint="eastAsia"/>
        </w:rPr>
        <w:t>成的</w:t>
      </w:r>
      <w:r>
        <w:rPr>
          <w:rFonts w:hAnsi="SimSun" w:hint="eastAsia"/>
        </w:rPr>
        <w:t>政府革命政务会上台。</w:t>
      </w:r>
      <w:r>
        <w:rPr>
          <w:rFonts w:hint="eastAsia"/>
        </w:rPr>
        <w:t>1980</w:t>
      </w:r>
      <w:r>
        <w:rPr>
          <w:rFonts w:hAnsi="SimSun" w:hint="eastAsia"/>
        </w:rPr>
        <w:t>年，何</w:t>
      </w:r>
      <w:r>
        <w:rPr>
          <w:rFonts w:ascii="SimSun" w:hAnsi="SimSun" w:hint="eastAsia"/>
        </w:rPr>
        <w:t>塞</w:t>
      </w:r>
      <w:r>
        <w:rPr>
          <w:rFonts w:ascii="SimSun" w:hAnsi="SimSun" w:cs="Arial"/>
        </w:rPr>
        <w:t>·纳波莱昂·杜阿尔特、何塞·安东尼奥·莫拉莱斯、何塞·拉莫斯·阿瓦罗斯、海梅·阿卜杜勒·古铁</w:t>
      </w:r>
      <w:r>
        <w:rPr>
          <w:rFonts w:ascii="SimSun" w:hAnsi="SimSun" w:hint="eastAsia"/>
        </w:rPr>
        <w:t>雷斯上</w:t>
      </w:r>
      <w:r>
        <w:rPr>
          <w:rFonts w:hAnsi="SimSun" w:hint="eastAsia"/>
        </w:rPr>
        <w:t>校，又组成了第二届政府革命政务会。</w:t>
      </w:r>
    </w:p>
    <w:p w:rsidR="005950EC" w:rsidRDefault="005950EC">
      <w:pPr>
        <w:pStyle w:val="SingleTxtGC"/>
        <w:rPr>
          <w:rFonts w:hint="eastAsia"/>
        </w:rPr>
      </w:pPr>
      <w:r>
        <w:t xml:space="preserve">20.  </w:t>
      </w:r>
      <w:r>
        <w:rPr>
          <w:rFonts w:hAnsi="SimSun" w:hint="eastAsia"/>
        </w:rPr>
        <w:t>从</w:t>
      </w:r>
      <w:r>
        <w:rPr>
          <w:rFonts w:hint="eastAsia"/>
        </w:rPr>
        <w:t>1980</w:t>
      </w:r>
      <w:r>
        <w:rPr>
          <w:rFonts w:hAnsi="SimSun" w:hint="eastAsia"/>
        </w:rPr>
        <w:t>年到</w:t>
      </w:r>
      <w:r>
        <w:rPr>
          <w:rFonts w:hint="eastAsia"/>
        </w:rPr>
        <w:t>1992</w:t>
      </w:r>
      <w:r>
        <w:rPr>
          <w:rFonts w:hAnsi="SimSun" w:hint="eastAsia"/>
        </w:rPr>
        <w:t>年，萨尔瓦多遭受了一场破坏性的武装冲突的蹂躏，冲突源于建立在权力主义概念基础上的政权的瓦解以及波及全世界的冷战对抗的负面影响。萨尔瓦多冲突的特点是严重的暴力行为和对国家经济的极大破坏。这一时期可以被描述为萨尔瓦多及中美洲其他国家的政治、经济和社会发展无望的十年，因为危机蔓延到整个地区并且破坏了地区的政治稳定和经济社会发展。</w:t>
      </w:r>
    </w:p>
    <w:p w:rsidR="005950EC" w:rsidRDefault="005950EC">
      <w:pPr>
        <w:pStyle w:val="SingleTxtGC"/>
        <w:rPr>
          <w:rFonts w:hint="eastAsia"/>
        </w:rPr>
      </w:pPr>
      <w:r>
        <w:t xml:space="preserve">21.  </w:t>
      </w:r>
      <w:r>
        <w:rPr>
          <w:rFonts w:hint="eastAsia"/>
        </w:rPr>
        <w:t>1982</w:t>
      </w:r>
      <w:r>
        <w:rPr>
          <w:rFonts w:hAnsi="SimSun" w:hint="eastAsia"/>
        </w:rPr>
        <w:t>年举行了制宪议会选举，议会下达命令，批准和颁布了</w:t>
      </w:r>
      <w:r>
        <w:rPr>
          <w:rFonts w:hint="eastAsia"/>
        </w:rPr>
        <w:t>1983</w:t>
      </w:r>
      <w:r>
        <w:rPr>
          <w:rFonts w:hAnsi="SimSun" w:hint="eastAsia"/>
        </w:rPr>
        <w:t>年《共和国宪法》，目前该文件制约着国家的机构生活。</w:t>
      </w:r>
    </w:p>
    <w:p w:rsidR="005950EC" w:rsidRDefault="005950EC">
      <w:pPr>
        <w:pStyle w:val="SingleTxtGC"/>
      </w:pPr>
      <w:r>
        <w:t>22.  1982</w:t>
      </w:r>
      <w:r>
        <w:rPr>
          <w:rFonts w:hAnsi="SimSun" w:hint="eastAsia"/>
        </w:rPr>
        <w:t>年，还组成了由阿尔</w:t>
      </w:r>
      <w:r>
        <w:rPr>
          <w:rFonts w:ascii="SimSun" w:hAnsi="SimSun" w:hint="eastAsia"/>
        </w:rPr>
        <w:t>瓦</w:t>
      </w:r>
      <w:r>
        <w:rPr>
          <w:rFonts w:ascii="SimSun" w:hAnsi="SimSun" w:cs="Arial"/>
        </w:rPr>
        <w:t>罗·马加</w:t>
      </w:r>
      <w:r>
        <w:rPr>
          <w:rFonts w:hAnsi="SimSun" w:hint="eastAsia"/>
        </w:rPr>
        <w:t>尼亚统领的国民统一政府，之后于</w:t>
      </w:r>
      <w:r>
        <w:rPr>
          <w:rFonts w:hint="eastAsia"/>
        </w:rPr>
        <w:t>1984</w:t>
      </w:r>
      <w:r>
        <w:rPr>
          <w:rFonts w:hAnsi="SimSun" w:hint="eastAsia"/>
        </w:rPr>
        <w:t>年</w:t>
      </w:r>
      <w:r>
        <w:rPr>
          <w:rFonts w:hint="eastAsia"/>
        </w:rPr>
        <w:t>6</w:t>
      </w:r>
      <w:r>
        <w:rPr>
          <w:rFonts w:hAnsi="SimSun" w:hint="eastAsia"/>
        </w:rPr>
        <w:t>月将政权移交</w:t>
      </w:r>
      <w:r>
        <w:rPr>
          <w:rFonts w:ascii="SimSun" w:hAnsi="SimSun" w:hint="eastAsia"/>
        </w:rPr>
        <w:t>给何</w:t>
      </w:r>
      <w:r>
        <w:rPr>
          <w:rFonts w:ascii="SimSun" w:hAnsi="SimSun" w:cs="Arial"/>
        </w:rPr>
        <w:t>塞·纳波莱昂·杜</w:t>
      </w:r>
      <w:r>
        <w:rPr>
          <w:rFonts w:hAnsi="SimSun" w:hint="eastAsia"/>
        </w:rPr>
        <w:t>阿尔特，一直到</w:t>
      </w:r>
      <w:r>
        <w:rPr>
          <w:rFonts w:hint="eastAsia"/>
        </w:rPr>
        <w:t>1989</w:t>
      </w:r>
      <w:r>
        <w:rPr>
          <w:rFonts w:hAnsi="SimSun" w:hint="eastAsia"/>
        </w:rPr>
        <w:t>年</w:t>
      </w:r>
      <w:r>
        <w:rPr>
          <w:rFonts w:hint="eastAsia"/>
        </w:rPr>
        <w:t>5</w:t>
      </w:r>
      <w:r>
        <w:rPr>
          <w:rFonts w:hAnsi="SimSun" w:hint="eastAsia"/>
        </w:rPr>
        <w:t>月。</w:t>
      </w:r>
      <w:smartTag w:uri="urn:schemas-microsoft-com:office:smarttags" w:element="chsdate">
        <w:smartTagPr>
          <w:attr w:name="Year" w:val="1989"/>
          <w:attr w:name="Month" w:val="6"/>
          <w:attr w:name="Day" w:val="1"/>
          <w:attr w:name="IsLunarDate" w:val="False"/>
          <w:attr w:name="IsROCDate" w:val="False"/>
        </w:smartTagPr>
        <w:r>
          <w:rPr>
            <w:rFonts w:hint="eastAsia"/>
          </w:rPr>
          <w:t>1989</w:t>
        </w:r>
        <w:r>
          <w:rPr>
            <w:rFonts w:hAnsi="SimSun" w:hint="eastAsia"/>
          </w:rPr>
          <w:t>年</w:t>
        </w:r>
        <w:r>
          <w:rPr>
            <w:rFonts w:hint="eastAsia"/>
          </w:rPr>
          <w:t>6</w:t>
        </w:r>
        <w:r>
          <w:rPr>
            <w:rFonts w:hAnsi="SimSun" w:hint="eastAsia"/>
          </w:rPr>
          <w:t>月</w:t>
        </w:r>
        <w:r>
          <w:rPr>
            <w:rFonts w:hint="eastAsia"/>
          </w:rPr>
          <w:t>1</w:t>
        </w:r>
        <w:r>
          <w:rPr>
            <w:rFonts w:hAnsi="SimSun" w:hint="eastAsia"/>
          </w:rPr>
          <w:t>日</w:t>
        </w:r>
      </w:smartTag>
      <w:r>
        <w:rPr>
          <w:rFonts w:hAnsi="SimSun" w:hint="eastAsia"/>
        </w:rPr>
        <w:t>，</w:t>
      </w:r>
      <w:r>
        <w:rPr>
          <w:rFonts w:hAnsi="SimSun"/>
        </w:rPr>
        <w:t>阿尔弗</w:t>
      </w:r>
      <w:r>
        <w:rPr>
          <w:rFonts w:hAnsi="SimSun" w:cs="Arial"/>
        </w:rPr>
        <w:t>雷</w:t>
      </w:r>
      <w:r>
        <w:rPr>
          <w:rFonts w:ascii="SimSun" w:hAnsi="SimSun" w:cs="Arial"/>
        </w:rPr>
        <w:t>多·费利克斯·克里斯蒂安尼·布卡</w:t>
      </w:r>
      <w:r>
        <w:rPr>
          <w:rFonts w:hAnsi="SimSun" w:hint="eastAsia"/>
        </w:rPr>
        <w:t>德开始继任总统。</w:t>
      </w:r>
    </w:p>
    <w:p w:rsidR="005950EC" w:rsidRDefault="005950EC">
      <w:pPr>
        <w:pStyle w:val="SingleTxtGC"/>
      </w:pPr>
      <w:r>
        <w:t xml:space="preserve">23.  </w:t>
      </w:r>
      <w:r>
        <w:rPr>
          <w:rFonts w:hint="eastAsia"/>
        </w:rPr>
        <w:t>1991</w:t>
      </w:r>
      <w:r>
        <w:rPr>
          <w:rFonts w:hAnsi="SimSun" w:hint="eastAsia"/>
        </w:rPr>
        <w:t>年末，联合国证实冲突各方已经履行承诺，并主张各方于</w:t>
      </w:r>
      <w:r>
        <w:rPr>
          <w:rFonts w:hint="eastAsia"/>
        </w:rPr>
        <w:t>1992</w:t>
      </w:r>
      <w:r>
        <w:rPr>
          <w:rFonts w:hAnsi="SimSun" w:hint="eastAsia"/>
        </w:rPr>
        <w:t>年在墨西哥的</w:t>
      </w:r>
      <w:r>
        <w:rPr>
          <w:rFonts w:hAnsi="SimSun"/>
        </w:rPr>
        <w:t>查普尔特佩克城堡</w:t>
      </w:r>
      <w:r>
        <w:rPr>
          <w:rFonts w:hAnsi="SimSun" w:hint="eastAsia"/>
        </w:rPr>
        <w:t>签订《和平协议》。最终，各方于</w:t>
      </w:r>
      <w:smartTag w:uri="urn:schemas-microsoft-com:office:smarttags" w:element="chsdate">
        <w:smartTagPr>
          <w:attr w:name="Year" w:val="1992"/>
          <w:attr w:name="Month" w:val="1"/>
          <w:attr w:name="Day" w:val="16"/>
          <w:attr w:name="IsLunarDate" w:val="False"/>
          <w:attr w:name="IsROCDate" w:val="False"/>
        </w:smartTagPr>
        <w:r>
          <w:rPr>
            <w:rFonts w:hint="eastAsia"/>
          </w:rPr>
          <w:t>1992</w:t>
        </w:r>
        <w:r>
          <w:rPr>
            <w:rFonts w:hAnsi="SimSun" w:hint="eastAsia"/>
          </w:rPr>
          <w:t>年</w:t>
        </w:r>
        <w:r>
          <w:rPr>
            <w:rFonts w:hint="eastAsia"/>
          </w:rPr>
          <w:t>1</w:t>
        </w:r>
        <w:r>
          <w:rPr>
            <w:rFonts w:hAnsi="SimSun" w:hint="eastAsia"/>
          </w:rPr>
          <w:t>月</w:t>
        </w:r>
        <w:r>
          <w:rPr>
            <w:rFonts w:hint="eastAsia"/>
          </w:rPr>
          <w:t>16</w:t>
        </w:r>
        <w:r>
          <w:rPr>
            <w:rFonts w:hAnsi="SimSun" w:hint="eastAsia"/>
          </w:rPr>
          <w:t>日</w:t>
        </w:r>
      </w:smartTag>
      <w:r>
        <w:rPr>
          <w:rFonts w:hAnsi="SimSun" w:hint="eastAsia"/>
        </w:rPr>
        <w:t>签署了上述协议，其主要目标是通过政治途径结束战争，促进国家民主化，保障充分尊重人权以及重新凝聚萨尔瓦多人民。启动了重建进程并且进行了重大变革，目的是加强国家的法律和制度框架以及创建新的政治、司法、公共安全和人权机构。</w:t>
      </w:r>
    </w:p>
    <w:p w:rsidR="005950EC" w:rsidRDefault="005950EC">
      <w:pPr>
        <w:pStyle w:val="SingleTxtGC"/>
      </w:pPr>
      <w:r>
        <w:t xml:space="preserve">24.  </w:t>
      </w:r>
      <w:r>
        <w:rPr>
          <w:rFonts w:hAnsi="SimSun" w:hint="eastAsia"/>
        </w:rPr>
        <w:t>监督遵守《和平协议》情况的任务交给了联合国，联合国于</w:t>
      </w:r>
      <w:r>
        <w:rPr>
          <w:rFonts w:hint="eastAsia"/>
        </w:rPr>
        <w:t>2003</w:t>
      </w:r>
      <w:r>
        <w:rPr>
          <w:rFonts w:hAnsi="SimSun" w:hint="eastAsia"/>
        </w:rPr>
        <w:t>年</w:t>
      </w:r>
      <w:r>
        <w:rPr>
          <w:rFonts w:hint="eastAsia"/>
        </w:rPr>
        <w:t>1</w:t>
      </w:r>
      <w:r>
        <w:rPr>
          <w:rFonts w:hAnsi="SimSun" w:hint="eastAsia"/>
        </w:rPr>
        <w:t>月结束工作，它证实萨尔瓦多履行了在这些协定中作出的承诺和承担的义务。</w:t>
      </w:r>
    </w:p>
    <w:p w:rsidR="005950EC" w:rsidRDefault="005950EC">
      <w:pPr>
        <w:pStyle w:val="SingleTxtGC"/>
      </w:pPr>
      <w:r>
        <w:t xml:space="preserve">25.  </w:t>
      </w:r>
      <w:r>
        <w:rPr>
          <w:rFonts w:hint="eastAsia"/>
        </w:rPr>
        <w:t>1994</w:t>
      </w:r>
      <w:r>
        <w:rPr>
          <w:rFonts w:hAnsi="SimSun" w:hint="eastAsia"/>
        </w:rPr>
        <w:t>年</w:t>
      </w:r>
      <w:r>
        <w:rPr>
          <w:rFonts w:hint="eastAsia"/>
        </w:rPr>
        <w:t>6</w:t>
      </w:r>
      <w:r>
        <w:rPr>
          <w:rFonts w:hAnsi="SimSun" w:hint="eastAsia"/>
        </w:rPr>
        <w:t>月到</w:t>
      </w:r>
      <w:r>
        <w:rPr>
          <w:rFonts w:hint="eastAsia"/>
        </w:rPr>
        <w:t>1999</w:t>
      </w:r>
      <w:r>
        <w:rPr>
          <w:rFonts w:hAnsi="SimSun" w:hint="eastAsia"/>
        </w:rPr>
        <w:t>年</w:t>
      </w:r>
      <w:r>
        <w:rPr>
          <w:rFonts w:hint="eastAsia"/>
        </w:rPr>
        <w:t>6</w:t>
      </w:r>
      <w:r>
        <w:rPr>
          <w:rFonts w:hAnsi="SimSun" w:hint="eastAsia"/>
        </w:rPr>
        <w:t>月，</w:t>
      </w:r>
      <w:r>
        <w:rPr>
          <w:rFonts w:hAnsi="SimSun"/>
        </w:rPr>
        <w:t>阿尔</w:t>
      </w:r>
      <w:r>
        <w:rPr>
          <w:rFonts w:hAnsi="SimSun" w:cs="Arial"/>
        </w:rPr>
        <w:t>曼</w:t>
      </w:r>
      <w:r>
        <w:rPr>
          <w:rFonts w:ascii="SimSun" w:hAnsi="SimSun" w:cs="Arial"/>
        </w:rPr>
        <w:t>多·卡尔德隆·索尔担任共和国总统。之后弗兰西斯科·吉列尔莫·弗洛雷斯·佩</w:t>
      </w:r>
      <w:r>
        <w:rPr>
          <w:rFonts w:ascii="SimSun" w:hAnsi="SimSun"/>
        </w:rPr>
        <w:t>雷</w:t>
      </w:r>
      <w:r>
        <w:rPr>
          <w:rFonts w:ascii="SimSun" w:hAnsi="SimSun" w:hint="eastAsia"/>
        </w:rPr>
        <w:t>斯继任</w:t>
      </w:r>
      <w:r>
        <w:rPr>
          <w:rFonts w:hAnsi="SimSun" w:hint="eastAsia"/>
        </w:rPr>
        <w:t>总统，并于</w:t>
      </w:r>
      <w:smartTag w:uri="urn:schemas-microsoft-com:office:smarttags" w:element="chsdate">
        <w:smartTagPr>
          <w:attr w:name="Year" w:val="2004"/>
          <w:attr w:name="Month" w:val="5"/>
          <w:attr w:name="Day" w:val="31"/>
          <w:attr w:name="IsLunarDate" w:val="False"/>
          <w:attr w:name="IsROCDate" w:val="False"/>
        </w:smartTagPr>
        <w:r>
          <w:rPr>
            <w:rFonts w:hint="eastAsia"/>
          </w:rPr>
          <w:t>2004</w:t>
        </w:r>
        <w:r>
          <w:rPr>
            <w:rFonts w:hAnsi="SimSun" w:hint="eastAsia"/>
          </w:rPr>
          <w:t>年</w:t>
        </w:r>
        <w:r>
          <w:rPr>
            <w:rFonts w:hint="eastAsia"/>
          </w:rPr>
          <w:t>5</w:t>
        </w:r>
        <w:r>
          <w:rPr>
            <w:rFonts w:hAnsi="SimSun" w:hint="eastAsia"/>
          </w:rPr>
          <w:t>月</w:t>
        </w:r>
        <w:r>
          <w:rPr>
            <w:rFonts w:hint="eastAsia"/>
          </w:rPr>
          <w:t>31</w:t>
        </w:r>
        <w:r>
          <w:rPr>
            <w:rFonts w:hAnsi="SimSun" w:hint="eastAsia"/>
          </w:rPr>
          <w:t>日</w:t>
        </w:r>
      </w:smartTag>
      <w:r>
        <w:rPr>
          <w:rFonts w:hAnsi="SimSun" w:hint="eastAsia"/>
        </w:rPr>
        <w:t>结束任期。</w:t>
      </w:r>
    </w:p>
    <w:p w:rsidR="005950EC" w:rsidRDefault="005950EC">
      <w:pPr>
        <w:pStyle w:val="SingleTxtGC"/>
      </w:pPr>
      <w:r>
        <w:t xml:space="preserve">26.  </w:t>
      </w:r>
      <w:r>
        <w:rPr>
          <w:rFonts w:hAnsi="SimSun" w:hint="eastAsia"/>
        </w:rPr>
        <w:t>从</w:t>
      </w:r>
      <w:smartTag w:uri="urn:schemas-microsoft-com:office:smarttags" w:element="chsdate">
        <w:smartTagPr>
          <w:attr w:name="Year" w:val="2004"/>
          <w:attr w:name="Month" w:val="6"/>
          <w:attr w:name="Day" w:val="1"/>
          <w:attr w:name="IsLunarDate" w:val="False"/>
          <w:attr w:name="IsROCDate" w:val="False"/>
        </w:smartTagPr>
        <w:r>
          <w:rPr>
            <w:rFonts w:hint="eastAsia"/>
          </w:rPr>
          <w:t>2004</w:t>
        </w:r>
        <w:r>
          <w:rPr>
            <w:rFonts w:hAnsi="SimSun" w:hint="eastAsia"/>
          </w:rPr>
          <w:t>年</w:t>
        </w:r>
        <w:r>
          <w:rPr>
            <w:rFonts w:hint="eastAsia"/>
          </w:rPr>
          <w:t>6</w:t>
        </w:r>
        <w:r>
          <w:rPr>
            <w:rFonts w:hAnsi="SimSun" w:hint="eastAsia"/>
          </w:rPr>
          <w:t>月</w:t>
        </w:r>
        <w:r>
          <w:rPr>
            <w:rFonts w:hint="eastAsia"/>
          </w:rPr>
          <w:t>1</w:t>
        </w:r>
        <w:r>
          <w:rPr>
            <w:rFonts w:hAnsi="SimSun" w:hint="eastAsia"/>
          </w:rPr>
          <w:t>日</w:t>
        </w:r>
      </w:smartTag>
      <w:r>
        <w:rPr>
          <w:rFonts w:hAnsi="SimSun" w:hint="eastAsia"/>
        </w:rPr>
        <w:t>，埃利</w:t>
      </w:r>
      <w:r>
        <w:rPr>
          <w:rFonts w:ascii="SimSun" w:hAnsi="SimSun" w:cs="Arial"/>
        </w:rPr>
        <w:t>亚斯·安东尼奥·萨卡·冈</w:t>
      </w:r>
      <w:r>
        <w:rPr>
          <w:rFonts w:hAnsi="SimSun" w:cs="Arial"/>
        </w:rPr>
        <w:t>萨</w:t>
      </w:r>
      <w:r>
        <w:rPr>
          <w:rFonts w:hAnsi="SimSun" w:hint="eastAsia"/>
        </w:rPr>
        <w:t>雷斯开始担任总统，至</w:t>
      </w:r>
      <w:r>
        <w:rPr>
          <w:rFonts w:hint="eastAsia"/>
        </w:rPr>
        <w:t>2009</w:t>
      </w:r>
      <w:r>
        <w:rPr>
          <w:rFonts w:hAnsi="SimSun" w:hint="eastAsia"/>
        </w:rPr>
        <w:t>年</w:t>
      </w:r>
      <w:r>
        <w:rPr>
          <w:rFonts w:hint="eastAsia"/>
        </w:rPr>
        <w:t>6</w:t>
      </w:r>
      <w:r>
        <w:rPr>
          <w:rFonts w:hAnsi="SimSun" w:hint="eastAsia"/>
        </w:rPr>
        <w:t>月结束任期。安东</w:t>
      </w:r>
      <w:r>
        <w:rPr>
          <w:rFonts w:ascii="SimSun" w:hAnsi="SimSun" w:cs="Arial"/>
        </w:rPr>
        <w:t>尼奥·萨卡执</w:t>
      </w:r>
      <w:r>
        <w:rPr>
          <w:rFonts w:hAnsi="SimSun" w:cs="Arial"/>
        </w:rPr>
        <w:t>政</w:t>
      </w:r>
      <w:r>
        <w:rPr>
          <w:rFonts w:hAnsi="SimSun" w:hint="eastAsia"/>
        </w:rPr>
        <w:t>期间，萨尔瓦多实施了</w:t>
      </w:r>
      <w:r>
        <w:rPr>
          <w:rFonts w:hint="eastAsia"/>
        </w:rPr>
        <w:t>“</w:t>
      </w:r>
      <w:r>
        <w:rPr>
          <w:rFonts w:hAnsi="SimSun" w:hint="eastAsia"/>
        </w:rPr>
        <w:t>团结网络</w:t>
      </w:r>
      <w:r>
        <w:rPr>
          <w:rFonts w:hint="eastAsia"/>
        </w:rPr>
        <w:t>”</w:t>
      </w:r>
      <w:r>
        <w:rPr>
          <w:rFonts w:hAnsi="SimSun" w:hint="eastAsia"/>
        </w:rPr>
        <w:t>计划，为国内欠发达地区的特困家庭发放补助。此外，还推行了财政改革，希望能够缓解因保守派政府措施不当而产生的财政危机，不过，财政改革遭到国内大型私企的严厉抨击。此外，还实施了所谓</w:t>
      </w:r>
      <w:r>
        <w:rPr>
          <w:rFonts w:hint="eastAsia"/>
        </w:rPr>
        <w:t>“</w:t>
      </w:r>
      <w:r>
        <w:rPr>
          <w:rFonts w:hAnsi="SimSun" w:hint="eastAsia"/>
        </w:rPr>
        <w:t>超级铁腕计划</w:t>
      </w:r>
      <w:r>
        <w:rPr>
          <w:rFonts w:hint="eastAsia"/>
        </w:rPr>
        <w:t>”</w:t>
      </w:r>
      <w:r>
        <w:rPr>
          <w:rFonts w:hAnsi="SimSun" w:hint="eastAsia"/>
        </w:rPr>
        <w:t>，目的是遏制国内犯罪率不断上升的势头，该计划也是</w:t>
      </w:r>
      <w:r>
        <w:rPr>
          <w:rFonts w:hint="eastAsia"/>
        </w:rPr>
        <w:t>“</w:t>
      </w:r>
      <w:r>
        <w:rPr>
          <w:rFonts w:hAnsi="SimSun" w:hint="eastAsia"/>
        </w:rPr>
        <w:t>安全国家计划</w:t>
      </w:r>
      <w:r>
        <w:rPr>
          <w:rFonts w:hint="eastAsia"/>
        </w:rPr>
        <w:t>”</w:t>
      </w:r>
      <w:r>
        <w:rPr>
          <w:rFonts w:hAnsi="SimSun" w:hint="eastAsia"/>
        </w:rPr>
        <w:t>的一部分。</w:t>
      </w:r>
    </w:p>
    <w:p w:rsidR="005950EC" w:rsidRDefault="005950EC">
      <w:pPr>
        <w:pStyle w:val="SingleTxtGC"/>
      </w:pPr>
      <w:r>
        <w:t xml:space="preserve">27.  </w:t>
      </w:r>
      <w:r>
        <w:rPr>
          <w:rFonts w:hAnsi="SimSun" w:hint="eastAsia"/>
        </w:rPr>
        <w:t>在这一时期最为重大的事件是，法拉</w:t>
      </w:r>
      <w:r>
        <w:rPr>
          <w:rFonts w:ascii="SimSun" w:hAnsi="SimSun" w:hint="eastAsia"/>
        </w:rPr>
        <w:t>本多</w:t>
      </w:r>
      <w:r>
        <w:rPr>
          <w:rFonts w:ascii="SimSun" w:hAnsi="SimSun"/>
        </w:rPr>
        <w:t>·</w:t>
      </w:r>
      <w:r>
        <w:rPr>
          <w:rFonts w:ascii="SimSun" w:hAnsi="SimSun" w:hint="eastAsia"/>
        </w:rPr>
        <w:t>马蒂民族</w:t>
      </w:r>
      <w:r>
        <w:rPr>
          <w:rFonts w:hAnsi="SimSun" w:hint="eastAsia"/>
        </w:rPr>
        <w:t>解放阵线在</w:t>
      </w:r>
      <w:smartTag w:uri="urn:schemas-microsoft-com:office:smarttags" w:element="chsdate">
        <w:smartTagPr>
          <w:attr w:name="Year" w:val="2009"/>
          <w:attr w:name="Month" w:val="3"/>
          <w:attr w:name="Day" w:val="15"/>
          <w:attr w:name="IsLunarDate" w:val="False"/>
          <w:attr w:name="IsROCDate" w:val="False"/>
        </w:smartTagPr>
        <w:r>
          <w:rPr>
            <w:rFonts w:hint="eastAsia"/>
          </w:rPr>
          <w:t>2009</w:t>
        </w:r>
        <w:r>
          <w:rPr>
            <w:rFonts w:hAnsi="SimSun" w:hint="eastAsia"/>
          </w:rPr>
          <w:t>年</w:t>
        </w:r>
        <w:r>
          <w:rPr>
            <w:rFonts w:hint="eastAsia"/>
          </w:rPr>
          <w:t>3</w:t>
        </w:r>
        <w:r>
          <w:rPr>
            <w:rFonts w:hAnsi="SimSun" w:hint="eastAsia"/>
          </w:rPr>
          <w:t>月</w:t>
        </w:r>
        <w:r>
          <w:rPr>
            <w:rFonts w:hint="eastAsia"/>
          </w:rPr>
          <w:t>15</w:t>
        </w:r>
        <w:r>
          <w:rPr>
            <w:rFonts w:hAnsi="SimSun" w:hint="eastAsia"/>
          </w:rPr>
          <w:t>日</w:t>
        </w:r>
      </w:smartTag>
      <w:r>
        <w:rPr>
          <w:rFonts w:hAnsi="SimSun" w:hint="eastAsia"/>
        </w:rPr>
        <w:t>的总统大选中取得胜利，该政党候选人卡</w:t>
      </w:r>
      <w:r>
        <w:rPr>
          <w:rFonts w:ascii="SimSun" w:hAnsi="SimSun" w:hint="eastAsia"/>
        </w:rPr>
        <w:t>洛斯</w:t>
      </w:r>
      <w:r>
        <w:rPr>
          <w:rFonts w:ascii="SimSun" w:hAnsi="SimSun" w:cs="Arial"/>
        </w:rPr>
        <w:t>·毛里西奥·富内斯·</w:t>
      </w:r>
      <w:r>
        <w:rPr>
          <w:rFonts w:ascii="SimSun" w:hAnsi="SimSun" w:hint="eastAsia"/>
        </w:rPr>
        <w:t>卡塔</w:t>
      </w:r>
      <w:r>
        <w:rPr>
          <w:rFonts w:hAnsi="SimSun" w:hint="eastAsia"/>
        </w:rPr>
        <w:t>赫纳在大选中当选为总统。这是国家有史以来左翼政党的首次胜利。</w:t>
      </w:r>
      <w:smartTag w:uri="urn:schemas-microsoft-com:office:smarttags" w:element="chsdate">
        <w:smartTagPr>
          <w:attr w:name="Year" w:val="2009"/>
          <w:attr w:name="Month" w:val="6"/>
          <w:attr w:name="Day" w:val="1"/>
          <w:attr w:name="IsLunarDate" w:val="False"/>
          <w:attr w:name="IsROCDate" w:val="False"/>
        </w:smartTagPr>
        <w:r>
          <w:rPr>
            <w:rFonts w:hint="eastAsia"/>
          </w:rPr>
          <w:t>2009</w:t>
        </w:r>
        <w:r>
          <w:rPr>
            <w:rFonts w:hAnsi="SimSun" w:hint="eastAsia"/>
          </w:rPr>
          <w:t>年</w:t>
        </w:r>
        <w:r>
          <w:rPr>
            <w:rFonts w:hint="eastAsia"/>
          </w:rPr>
          <w:t>6</w:t>
        </w:r>
        <w:r>
          <w:rPr>
            <w:rFonts w:hAnsi="SimSun" w:hint="eastAsia"/>
          </w:rPr>
          <w:t>月</w:t>
        </w:r>
        <w:r>
          <w:rPr>
            <w:rFonts w:hint="eastAsia"/>
          </w:rPr>
          <w:t>1</w:t>
        </w:r>
        <w:r>
          <w:rPr>
            <w:rFonts w:hAnsi="SimSun" w:hint="eastAsia"/>
          </w:rPr>
          <w:t>日</w:t>
        </w:r>
      </w:smartTag>
      <w:r>
        <w:rPr>
          <w:rFonts w:hAnsi="SimSun" w:hint="eastAsia"/>
        </w:rPr>
        <w:t>，</w:t>
      </w:r>
      <w:smartTag w:uri="urn:schemas-microsoft-com:office:smarttags" w:element="PersonName">
        <w:smartTagPr>
          <w:attr w:name="ProductID" w:val="富内斯"/>
        </w:smartTagPr>
        <w:r>
          <w:rPr>
            <w:rFonts w:hAnsi="SimSun" w:hint="eastAsia"/>
          </w:rPr>
          <w:t>富内斯</w:t>
        </w:r>
      </w:smartTag>
      <w:r>
        <w:rPr>
          <w:rFonts w:hAnsi="SimSun" w:hint="eastAsia"/>
        </w:rPr>
        <w:t>先生就任共和国总统，萨</w:t>
      </w:r>
      <w:r>
        <w:rPr>
          <w:rFonts w:ascii="SimSun" w:hAnsi="SimSun" w:hint="eastAsia"/>
        </w:rPr>
        <w:t>尔瓦</w:t>
      </w:r>
      <w:r>
        <w:rPr>
          <w:rFonts w:ascii="SimSun" w:hAnsi="SimSun" w:cs="Arial"/>
        </w:rPr>
        <w:t>多·桑切斯·塞伦</w:t>
      </w:r>
      <w:r>
        <w:rPr>
          <w:rFonts w:ascii="SimSun" w:hAnsi="SimSun" w:hint="eastAsia"/>
        </w:rPr>
        <w:t>担任</w:t>
      </w:r>
      <w:r>
        <w:rPr>
          <w:rFonts w:hAnsi="SimSun" w:hint="eastAsia"/>
        </w:rPr>
        <w:t>共和国副总统。</w:t>
      </w:r>
    </w:p>
    <w:p w:rsidR="005950EC" w:rsidRDefault="005950EC">
      <w:pPr>
        <w:pStyle w:val="H23GC"/>
      </w:pPr>
      <w:r>
        <w:rPr>
          <w:rFonts w:hint="eastAsia"/>
        </w:rPr>
        <w:tab/>
      </w:r>
      <w:r>
        <w:t>2.</w:t>
      </w:r>
      <w:r>
        <w:tab/>
      </w:r>
      <w:r>
        <w:rPr>
          <w:rFonts w:hint="eastAsia"/>
        </w:rPr>
        <w:t>民族和人口状况以及居民生活水平</w:t>
      </w:r>
    </w:p>
    <w:p w:rsidR="005950EC" w:rsidRDefault="005950EC">
      <w:pPr>
        <w:pStyle w:val="SingleTxtGC"/>
        <w:rPr>
          <w:rFonts w:hint="eastAsia"/>
        </w:rPr>
      </w:pPr>
      <w:r>
        <w:t xml:space="preserve">28.  </w:t>
      </w:r>
      <w:r>
        <w:rPr>
          <w:rFonts w:hAnsi="SimSun" w:hint="eastAsia"/>
        </w:rPr>
        <w:t>萨尔瓦多承认自己是一个多种文化共存的国家，其中人口较多的土著居民有居住在萨尔瓦多西部地区的伦卡人、卡卡维拉斯人、纳瓦人和皮皮尔人</w:t>
      </w:r>
      <w:r>
        <w:rPr>
          <w:rFonts w:hAnsi="SimSun" w:hint="eastAsia"/>
        </w:rPr>
        <w:t>(</w:t>
      </w:r>
      <w:r>
        <w:rPr>
          <w:rFonts w:hAnsi="SimSun" w:hint="eastAsia"/>
        </w:rPr>
        <w:t>大多集中在松索纳特省和阿瓦查潘省</w:t>
      </w:r>
      <w:r>
        <w:rPr>
          <w:rFonts w:hAnsi="SimSun" w:hint="eastAsia"/>
        </w:rPr>
        <w:t>)</w:t>
      </w:r>
      <w:r>
        <w:rPr>
          <w:rFonts w:hAnsi="SimSun" w:hint="eastAsia"/>
        </w:rPr>
        <w:t>。</w:t>
      </w:r>
    </w:p>
    <w:p w:rsidR="005950EC" w:rsidRDefault="005950EC">
      <w:pPr>
        <w:pStyle w:val="SingleTxtGC"/>
      </w:pPr>
      <w:r>
        <w:t xml:space="preserve">29.  </w:t>
      </w:r>
      <w:r>
        <w:rPr>
          <w:rFonts w:hAnsi="SimSun" w:hint="eastAsia"/>
        </w:rPr>
        <w:t>《萨尔瓦多土著居民概况》</w:t>
      </w:r>
      <w:r>
        <w:rPr>
          <w:rStyle w:val="FootnoteReference"/>
        </w:rPr>
        <w:footnoteReference w:id="2"/>
      </w:r>
      <w:r>
        <w:rPr>
          <w:rFonts w:hAnsi="SimSun"/>
        </w:rPr>
        <w:t xml:space="preserve"> </w:t>
      </w:r>
      <w:r>
        <w:rPr>
          <w:rFonts w:hAnsi="SimSun" w:hint="eastAsia"/>
        </w:rPr>
        <w:t>已确认萨尔瓦多有</w:t>
      </w:r>
      <w:r>
        <w:rPr>
          <w:rFonts w:hint="eastAsia"/>
        </w:rPr>
        <w:t>64</w:t>
      </w:r>
      <w:r>
        <w:rPr>
          <w:rFonts w:hAnsi="SimSun" w:hint="eastAsia"/>
        </w:rPr>
        <w:t>个土著居民少数民族，此外，共计有</w:t>
      </w:r>
      <w:r>
        <w:rPr>
          <w:rFonts w:hint="eastAsia"/>
        </w:rPr>
        <w:t>53</w:t>
      </w:r>
      <w:r>
        <w:rPr>
          <w:rFonts w:hAnsi="SimSun" w:hint="eastAsia"/>
        </w:rPr>
        <w:t>个土著居民社团、同盟会和兄弟会以及</w:t>
      </w:r>
      <w:r>
        <w:rPr>
          <w:rFonts w:hint="eastAsia"/>
        </w:rPr>
        <w:t>19</w:t>
      </w:r>
      <w:r>
        <w:rPr>
          <w:rFonts w:hAnsi="SimSun" w:hint="eastAsia"/>
        </w:rPr>
        <w:t>个组织和协会，其中一些还具有法人资格。值得强调的是，土著居民社区对其土著居民身份有自己的认识，并且实行民族自决，因而才能在其社会、经济、政治和文化制度中再现民族独特性。</w:t>
      </w:r>
    </w:p>
    <w:p w:rsidR="005950EC" w:rsidRDefault="005950EC">
      <w:pPr>
        <w:pStyle w:val="SingleTxtGC"/>
      </w:pPr>
      <w:r>
        <w:t xml:space="preserve">30.  </w:t>
      </w:r>
      <w:r>
        <w:rPr>
          <w:rFonts w:hAnsi="SimSun" w:hint="eastAsia"/>
        </w:rPr>
        <w:t>《萨尔瓦多土著居民概况》对萨尔瓦多土著居民的统计并不十分确切，只是大约估计人口比例在</w:t>
      </w:r>
      <w:r>
        <w:rPr>
          <w:rFonts w:hint="eastAsia"/>
        </w:rPr>
        <w:t>10%</w:t>
      </w:r>
      <w:r>
        <w:rPr>
          <w:rFonts w:hAnsi="SimSun" w:hint="eastAsia"/>
        </w:rPr>
        <w:t>到</w:t>
      </w:r>
      <w:r>
        <w:rPr>
          <w:rFonts w:hint="eastAsia"/>
        </w:rPr>
        <w:t>12%</w:t>
      </w:r>
      <w:r>
        <w:rPr>
          <w:rFonts w:hAnsi="SimSun" w:hint="eastAsia"/>
        </w:rPr>
        <w:t>之间。</w:t>
      </w:r>
      <w:r>
        <w:rPr>
          <w:rFonts w:hint="eastAsia"/>
        </w:rPr>
        <w:t>2007</w:t>
      </w:r>
      <w:r>
        <w:rPr>
          <w:rFonts w:hAnsi="SimSun" w:hint="eastAsia"/>
        </w:rPr>
        <w:t>年，统计和普查总局</w:t>
      </w:r>
      <w:r>
        <w:rPr>
          <w:rFonts w:hAnsi="SimSun" w:hint="eastAsia"/>
        </w:rPr>
        <w:t>(</w:t>
      </w:r>
      <w:r>
        <w:rPr>
          <w:rFonts w:hint="eastAsia"/>
        </w:rPr>
        <w:t>DYGESTIC</w:t>
      </w:r>
      <w:r>
        <w:rPr>
          <w:rFonts w:hAnsi="SimSun" w:hint="eastAsia"/>
        </w:rPr>
        <w:t>)</w:t>
      </w:r>
      <w:r>
        <w:rPr>
          <w:rFonts w:hAnsi="SimSun" w:hint="eastAsia"/>
        </w:rPr>
        <w:t>进行了第六次人口普查和第五次住房情况调查，由此得知，萨尔瓦多土著居民人口为</w:t>
      </w:r>
      <w:r>
        <w:t>5,744,113</w:t>
      </w:r>
      <w:r>
        <w:rPr>
          <w:rFonts w:hAnsi="SimSun" w:hint="eastAsia"/>
        </w:rPr>
        <w:t>人，占总人口的</w:t>
      </w:r>
      <w:r>
        <w:t>0.23%</w:t>
      </w:r>
      <w:r>
        <w:rPr>
          <w:rFonts w:hAnsi="SimSun" w:hint="eastAsia"/>
        </w:rPr>
        <w:t>。针对这一现实，并且经过与人口学专家协商之后，萨尔瓦多正在谋划到</w:t>
      </w:r>
      <w:r>
        <w:rPr>
          <w:rFonts w:hint="eastAsia"/>
        </w:rPr>
        <w:t>2012</w:t>
      </w:r>
      <w:r>
        <w:rPr>
          <w:rFonts w:hAnsi="SimSun" w:hint="eastAsia"/>
        </w:rPr>
        <w:t>年的时候完成一项数据调查工作，以便明确萨尔瓦多土著居民的某些基本状况。统计和普查总局、社会融合部和联合国人口基金</w:t>
      </w:r>
      <w:r>
        <w:rPr>
          <w:rFonts w:hAnsi="SimSun" w:hint="eastAsia"/>
        </w:rPr>
        <w:t>(</w:t>
      </w:r>
      <w:r>
        <w:rPr>
          <w:rFonts w:hAnsi="SimSun" w:hint="eastAsia"/>
        </w:rPr>
        <w:t>人口基金</w:t>
      </w:r>
      <w:r>
        <w:rPr>
          <w:rFonts w:hAnsi="SimSun" w:hint="eastAsia"/>
        </w:rPr>
        <w:t>)</w:t>
      </w:r>
      <w:r>
        <w:rPr>
          <w:rFonts w:hAnsi="SimSun" w:hint="eastAsia"/>
        </w:rPr>
        <w:t>将负责协调这项工作。</w:t>
      </w:r>
    </w:p>
    <w:p w:rsidR="005950EC" w:rsidRDefault="005950EC">
      <w:pPr>
        <w:pStyle w:val="SingleTxtGC"/>
      </w:pPr>
      <w:r>
        <w:t xml:space="preserve">31.  </w:t>
      </w:r>
      <w:r>
        <w:rPr>
          <w:rFonts w:hAnsi="SimSun" w:hint="eastAsia"/>
        </w:rPr>
        <w:t>《共和国宪法》第</w:t>
      </w:r>
      <w:r>
        <w:rPr>
          <w:rFonts w:hint="eastAsia"/>
        </w:rPr>
        <w:t>3</w:t>
      </w:r>
      <w:r>
        <w:rPr>
          <w:rFonts w:hAnsi="SimSun" w:hint="eastAsia"/>
        </w:rPr>
        <w:t>条就平等原则做出规定，人人享有公民权利，不分国籍、种族、性别和宗教。因此，萨尔瓦多认为，为了打击有损于土著居民的歧视行为，必须采取积极的行动和措施，照顾土著居民社会在保存其文化、语言、习俗和信仰方面的特殊需求。</w:t>
      </w:r>
    </w:p>
    <w:p w:rsidR="005950EC" w:rsidRDefault="005950EC">
      <w:pPr>
        <w:pStyle w:val="SingleTxtGC"/>
      </w:pPr>
      <w:r>
        <w:t xml:space="preserve">32.  </w:t>
      </w:r>
      <w:r>
        <w:rPr>
          <w:rFonts w:hAnsi="SimSun" w:hint="eastAsia"/>
        </w:rPr>
        <w:t>在人口方面，萨尔瓦多的出生率、死亡率和移民率长期以来相对较高。死亡率和移民率的影响因素是上世纪七十年代末到九十年代初持续发生的武装冲突。</w:t>
      </w:r>
    </w:p>
    <w:p w:rsidR="005950EC" w:rsidRDefault="005950EC">
      <w:pPr>
        <w:pStyle w:val="SingleTxtGC"/>
      </w:pPr>
      <w:r>
        <w:t xml:space="preserve">33.  </w:t>
      </w:r>
      <w:r>
        <w:rPr>
          <w:rFonts w:hAnsi="SimSun" w:hint="eastAsia"/>
        </w:rPr>
        <w:t>此外，年轻人口占多数，并且女性人口超过男性人口。目前，国内人口流动非常活跃，人们纷纷迁往主要的城市地区，导致国内人口比例越来越集中。国际移民方面数据同样可观，有为数众多的萨尔瓦多人移民到国外。</w:t>
      </w:r>
    </w:p>
    <w:p w:rsidR="005950EC" w:rsidRDefault="005950EC">
      <w:pPr>
        <w:pStyle w:val="SingleTxtGC"/>
        <w:rPr>
          <w:rFonts w:hint="eastAsia"/>
        </w:rPr>
      </w:pPr>
      <w:r>
        <w:t xml:space="preserve">34.  </w:t>
      </w:r>
      <w:r>
        <w:rPr>
          <w:rFonts w:hAnsi="SimSun" w:hint="eastAsia"/>
        </w:rPr>
        <w:t>在社会经济指标方面，我们将通过下面列出的针对</w:t>
      </w:r>
      <w:r>
        <w:rPr>
          <w:rFonts w:hint="eastAsia"/>
        </w:rPr>
        <w:t>2005</w:t>
      </w:r>
      <w:r>
        <w:rPr>
          <w:rFonts w:hAnsi="SimSun" w:hint="eastAsia"/>
        </w:rPr>
        <w:t>-</w:t>
      </w:r>
      <w:r>
        <w:rPr>
          <w:rFonts w:hint="eastAsia"/>
        </w:rPr>
        <w:t>2009</w:t>
      </w:r>
      <w:r>
        <w:rPr>
          <w:rFonts w:hAnsi="SimSun" w:hint="eastAsia"/>
        </w:rPr>
        <w:t>年情况的表格进行介绍，其中还包括附录</w:t>
      </w:r>
      <w:r>
        <w:rPr>
          <w:rFonts w:hint="eastAsia"/>
        </w:rPr>
        <w:t>3</w:t>
      </w:r>
      <w:r>
        <w:rPr>
          <w:rFonts w:hAnsi="SimSun" w:hint="eastAsia"/>
        </w:rPr>
        <w:t>规定的指标。</w:t>
      </w:r>
    </w:p>
    <w:p w:rsidR="005950EC" w:rsidRDefault="005950EC">
      <w:pPr>
        <w:pStyle w:val="SingleTxtGC"/>
        <w:rPr>
          <w:rFonts w:eastAsia="SimHei" w:hint="eastAsia"/>
        </w:rPr>
      </w:pPr>
      <w:r>
        <w:t>表</w:t>
      </w:r>
      <w:r>
        <w:t>1</w:t>
      </w:r>
      <w:r>
        <w:rPr>
          <w:rFonts w:hint="eastAsia"/>
        </w:rPr>
        <w:br/>
      </w:r>
      <w:r>
        <w:rPr>
          <w:rFonts w:eastAsia="SimHei" w:hint="eastAsia"/>
        </w:rPr>
        <w:t>2005-2009</w:t>
      </w:r>
      <w:r>
        <w:rPr>
          <w:rFonts w:eastAsia="SimHei" w:hAnsi="SimSun" w:hint="eastAsia"/>
        </w:rPr>
        <w:t>年度社会经济指标</w:t>
      </w:r>
    </w:p>
    <w:p w:rsidR="005950EC" w:rsidRDefault="005950EC">
      <w:pPr>
        <w:pStyle w:val="H56GC"/>
      </w:pPr>
      <w:r>
        <w:rPr>
          <w:rFonts w:hint="eastAsia"/>
        </w:rPr>
        <w:tab/>
      </w:r>
      <w:r>
        <w:rPr>
          <w:rFonts w:hint="eastAsia"/>
        </w:rPr>
        <w:tab/>
      </w:r>
      <w:r>
        <w:t>A.</w:t>
      </w:r>
      <w:r>
        <w:rPr>
          <w:rFonts w:hint="eastAsia"/>
        </w:rPr>
        <w:tab/>
      </w:r>
      <w:r>
        <w:rPr>
          <w:rFonts w:hAnsi="SimSun"/>
        </w:rPr>
        <w:t>人口数据</w:t>
      </w:r>
    </w:p>
    <w:tbl>
      <w:tblPr>
        <w:tblW w:w="7370" w:type="dxa"/>
        <w:tblInd w:w="1134" w:type="dxa"/>
        <w:tblCellMar>
          <w:left w:w="0" w:type="dxa"/>
          <w:right w:w="0" w:type="dxa"/>
        </w:tblCellMar>
        <w:tblLook w:val="01E0" w:firstRow="1" w:lastRow="1" w:firstColumn="1" w:lastColumn="1" w:noHBand="0" w:noVBand="0"/>
      </w:tblPr>
      <w:tblGrid>
        <w:gridCol w:w="773"/>
        <w:gridCol w:w="1083"/>
        <w:gridCol w:w="1102"/>
        <w:gridCol w:w="1103"/>
        <w:gridCol w:w="1103"/>
        <w:gridCol w:w="1103"/>
        <w:gridCol w:w="1103"/>
      </w:tblGrid>
      <w:tr w:rsidR="005950EC">
        <w:trPr>
          <w:trHeight w:val="340"/>
        </w:trPr>
        <w:tc>
          <w:tcPr>
            <w:tcW w:w="1856" w:type="dxa"/>
            <w:gridSpan w:val="2"/>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102"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103"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103"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103"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103"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1856" w:type="dxa"/>
            <w:gridSpan w:val="2"/>
            <w:tcBorders>
              <w:top w:val="single" w:sz="12" w:space="0" w:color="auto"/>
              <w:bottom w:val="single" w:sz="6" w:space="0" w:color="auto"/>
            </w:tcBorders>
            <w:shd w:val="clear" w:color="auto" w:fill="auto"/>
          </w:tcPr>
          <w:p w:rsidR="005950EC" w:rsidRDefault="005950EC">
            <w:pPr>
              <w:pStyle w:val="a7"/>
              <w:spacing w:before="80" w:after="80" w:line="200" w:lineRule="exact"/>
              <w:ind w:left="170"/>
              <w:rPr>
                <w:rFonts w:eastAsia="SimHei"/>
              </w:rPr>
            </w:pPr>
            <w:r>
              <w:rPr>
                <w:rFonts w:eastAsia="SimHei"/>
              </w:rPr>
              <w:t>总人口</w:t>
            </w:r>
          </w:p>
        </w:tc>
        <w:tc>
          <w:tcPr>
            <w:tcW w:w="1102" w:type="dxa"/>
            <w:tcBorders>
              <w:top w:val="single" w:sz="12"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w:t>
            </w:r>
            <w:r>
              <w:rPr>
                <w:rFonts w:eastAsia="SimHei"/>
              </w:rPr>
              <w:t xml:space="preserve"> </w:t>
            </w:r>
            <w:r>
              <w:rPr>
                <w:rFonts w:eastAsia="SimHei"/>
                <w:b/>
              </w:rPr>
              <w:t>864</w:t>
            </w:r>
            <w:r>
              <w:rPr>
                <w:rFonts w:eastAsia="SimHei"/>
              </w:rPr>
              <w:t xml:space="preserve"> </w:t>
            </w:r>
            <w:r>
              <w:rPr>
                <w:rFonts w:eastAsia="SimHei"/>
                <w:b/>
              </w:rPr>
              <w:t>080</w:t>
            </w:r>
          </w:p>
        </w:tc>
        <w:tc>
          <w:tcPr>
            <w:tcW w:w="1103" w:type="dxa"/>
            <w:tcBorders>
              <w:top w:val="single" w:sz="12"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w:t>
            </w:r>
            <w:r>
              <w:rPr>
                <w:rFonts w:eastAsia="SimHei"/>
              </w:rPr>
              <w:t xml:space="preserve"> </w:t>
            </w:r>
            <w:r>
              <w:rPr>
                <w:rFonts w:eastAsia="SimHei"/>
                <w:b/>
              </w:rPr>
              <w:t>980</w:t>
            </w:r>
            <w:r>
              <w:rPr>
                <w:rFonts w:eastAsia="SimHei"/>
              </w:rPr>
              <w:t xml:space="preserve"> </w:t>
            </w:r>
            <w:r>
              <w:rPr>
                <w:rFonts w:eastAsia="SimHei"/>
                <w:b/>
              </w:rPr>
              <w:t>279</w:t>
            </w:r>
          </w:p>
        </w:tc>
        <w:tc>
          <w:tcPr>
            <w:tcW w:w="1103" w:type="dxa"/>
            <w:tcBorders>
              <w:top w:val="single" w:sz="12"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w:t>
            </w:r>
            <w:r>
              <w:rPr>
                <w:rFonts w:eastAsia="SimHei"/>
              </w:rPr>
              <w:t xml:space="preserve"> </w:t>
            </w:r>
            <w:r>
              <w:rPr>
                <w:rFonts w:eastAsia="SimHei"/>
                <w:b/>
              </w:rPr>
              <w:t>744</w:t>
            </w:r>
            <w:r>
              <w:rPr>
                <w:rFonts w:eastAsia="SimHei"/>
              </w:rPr>
              <w:t xml:space="preserve"> </w:t>
            </w:r>
            <w:r>
              <w:rPr>
                <w:rFonts w:eastAsia="SimHei"/>
                <w:b/>
              </w:rPr>
              <w:t>575</w:t>
            </w:r>
          </w:p>
        </w:tc>
        <w:tc>
          <w:tcPr>
            <w:tcW w:w="1103" w:type="dxa"/>
            <w:tcBorders>
              <w:top w:val="single" w:sz="12"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w:t>
            </w:r>
            <w:r>
              <w:rPr>
                <w:rFonts w:eastAsia="SimHei"/>
              </w:rPr>
              <w:t xml:space="preserve"> </w:t>
            </w:r>
            <w:r>
              <w:rPr>
                <w:rFonts w:eastAsia="SimHei"/>
                <w:b/>
              </w:rPr>
              <w:t>122</w:t>
            </w:r>
            <w:r>
              <w:rPr>
                <w:rFonts w:eastAsia="SimHei"/>
              </w:rPr>
              <w:t xml:space="preserve"> </w:t>
            </w:r>
            <w:r>
              <w:rPr>
                <w:rFonts w:eastAsia="SimHei"/>
                <w:b/>
              </w:rPr>
              <w:t>413</w:t>
            </w:r>
          </w:p>
        </w:tc>
        <w:tc>
          <w:tcPr>
            <w:tcW w:w="1103" w:type="dxa"/>
            <w:tcBorders>
              <w:top w:val="single" w:sz="12"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w:t>
            </w:r>
            <w:r>
              <w:rPr>
                <w:rFonts w:eastAsia="SimHei"/>
              </w:rPr>
              <w:t xml:space="preserve"> </w:t>
            </w:r>
            <w:r>
              <w:rPr>
                <w:rFonts w:eastAsia="SimHei"/>
                <w:b/>
              </w:rPr>
              <w:t>150</w:t>
            </w:r>
            <w:r>
              <w:rPr>
                <w:rFonts w:eastAsia="SimHei"/>
              </w:rPr>
              <w:t xml:space="preserve"> </w:t>
            </w:r>
            <w:r>
              <w:rPr>
                <w:rFonts w:eastAsia="SimHei"/>
                <w:b/>
              </w:rPr>
              <w:t>953</w:t>
            </w:r>
          </w:p>
        </w:tc>
      </w:tr>
      <w:tr w:rsidR="005950EC">
        <w:trPr>
          <w:trHeight w:val="340"/>
        </w:trPr>
        <w:tc>
          <w:tcPr>
            <w:tcW w:w="1856" w:type="dxa"/>
            <w:gridSpan w:val="2"/>
            <w:tcBorders>
              <w:top w:val="single" w:sz="6" w:space="0" w:color="auto"/>
            </w:tcBorders>
            <w:shd w:val="clear" w:color="auto" w:fill="auto"/>
          </w:tcPr>
          <w:p w:rsidR="005950EC" w:rsidRDefault="005950EC">
            <w:pPr>
              <w:pStyle w:val="a7"/>
            </w:pPr>
            <w:r>
              <w:t>人口密度</w:t>
            </w:r>
            <w:r>
              <w:t>(</w:t>
            </w:r>
            <w:r>
              <w:t>人</w:t>
            </w:r>
            <w:r>
              <w:t>/km²)</w:t>
            </w:r>
          </w:p>
        </w:tc>
        <w:tc>
          <w:tcPr>
            <w:tcW w:w="1102" w:type="dxa"/>
            <w:tcBorders>
              <w:top w:val="single" w:sz="6" w:space="0" w:color="auto"/>
            </w:tcBorders>
            <w:shd w:val="clear" w:color="auto" w:fill="auto"/>
          </w:tcPr>
          <w:p w:rsidR="005950EC" w:rsidRDefault="005950EC">
            <w:pPr>
              <w:pStyle w:val="a7"/>
              <w:ind w:right="0"/>
              <w:jc w:val="right"/>
            </w:pPr>
            <w:r>
              <w:t>326</w:t>
            </w:r>
          </w:p>
        </w:tc>
        <w:tc>
          <w:tcPr>
            <w:tcW w:w="1103" w:type="dxa"/>
            <w:tcBorders>
              <w:top w:val="single" w:sz="6" w:space="0" w:color="auto"/>
            </w:tcBorders>
            <w:shd w:val="clear" w:color="auto" w:fill="auto"/>
          </w:tcPr>
          <w:p w:rsidR="005950EC" w:rsidRDefault="005950EC">
            <w:pPr>
              <w:pStyle w:val="a7"/>
              <w:ind w:right="0"/>
              <w:jc w:val="right"/>
            </w:pPr>
            <w:r>
              <w:t>332</w:t>
            </w:r>
          </w:p>
        </w:tc>
        <w:tc>
          <w:tcPr>
            <w:tcW w:w="1103" w:type="dxa"/>
            <w:tcBorders>
              <w:top w:val="single" w:sz="6" w:space="0" w:color="auto"/>
            </w:tcBorders>
            <w:shd w:val="clear" w:color="auto" w:fill="auto"/>
          </w:tcPr>
          <w:p w:rsidR="005950EC" w:rsidRDefault="005950EC">
            <w:pPr>
              <w:pStyle w:val="a7"/>
              <w:ind w:right="0"/>
              <w:jc w:val="right"/>
            </w:pPr>
            <w:r>
              <w:t>273</w:t>
            </w:r>
          </w:p>
        </w:tc>
        <w:tc>
          <w:tcPr>
            <w:tcW w:w="1103" w:type="dxa"/>
            <w:tcBorders>
              <w:top w:val="single" w:sz="6" w:space="0" w:color="auto"/>
            </w:tcBorders>
            <w:shd w:val="clear" w:color="auto" w:fill="auto"/>
          </w:tcPr>
          <w:p w:rsidR="005950EC" w:rsidRDefault="005950EC">
            <w:pPr>
              <w:pStyle w:val="a7"/>
              <w:ind w:right="0"/>
              <w:jc w:val="right"/>
            </w:pPr>
            <w:r>
              <w:t>291</w:t>
            </w:r>
          </w:p>
        </w:tc>
        <w:tc>
          <w:tcPr>
            <w:tcW w:w="1103" w:type="dxa"/>
            <w:tcBorders>
              <w:top w:val="single" w:sz="6" w:space="0" w:color="auto"/>
            </w:tcBorders>
            <w:shd w:val="clear" w:color="auto" w:fill="auto"/>
          </w:tcPr>
          <w:p w:rsidR="005950EC" w:rsidRDefault="005950EC">
            <w:pPr>
              <w:pStyle w:val="a7"/>
              <w:ind w:right="0"/>
              <w:jc w:val="right"/>
            </w:pPr>
            <w:r>
              <w:t>292</w:t>
            </w:r>
          </w:p>
        </w:tc>
      </w:tr>
      <w:tr w:rsidR="005950EC">
        <w:trPr>
          <w:trHeight w:val="340"/>
        </w:trPr>
        <w:tc>
          <w:tcPr>
            <w:tcW w:w="773" w:type="dxa"/>
            <w:vMerge w:val="restart"/>
            <w:shd w:val="clear" w:color="auto" w:fill="auto"/>
          </w:tcPr>
          <w:p w:rsidR="005950EC" w:rsidRDefault="005950EC">
            <w:pPr>
              <w:pStyle w:val="a7"/>
            </w:pPr>
            <w:r>
              <w:t>地区</w:t>
            </w:r>
          </w:p>
        </w:tc>
        <w:tc>
          <w:tcPr>
            <w:tcW w:w="1083" w:type="dxa"/>
            <w:shd w:val="clear" w:color="auto" w:fill="auto"/>
          </w:tcPr>
          <w:p w:rsidR="005950EC" w:rsidRDefault="005950EC">
            <w:pPr>
              <w:pStyle w:val="a7"/>
            </w:pPr>
            <w:r>
              <w:t>城市</w:t>
            </w:r>
          </w:p>
        </w:tc>
        <w:tc>
          <w:tcPr>
            <w:tcW w:w="1102" w:type="dxa"/>
            <w:shd w:val="clear" w:color="auto" w:fill="auto"/>
          </w:tcPr>
          <w:p w:rsidR="005950EC" w:rsidRDefault="005950EC">
            <w:pPr>
              <w:pStyle w:val="a7"/>
              <w:ind w:right="0"/>
              <w:jc w:val="right"/>
            </w:pPr>
            <w:r>
              <w:t>59.9%</w:t>
            </w:r>
          </w:p>
        </w:tc>
        <w:tc>
          <w:tcPr>
            <w:tcW w:w="1103" w:type="dxa"/>
            <w:shd w:val="clear" w:color="auto" w:fill="auto"/>
          </w:tcPr>
          <w:p w:rsidR="005950EC" w:rsidRDefault="005950EC">
            <w:pPr>
              <w:pStyle w:val="a7"/>
              <w:ind w:right="0"/>
              <w:jc w:val="right"/>
            </w:pPr>
            <w:r>
              <w:t>59.9%</w:t>
            </w:r>
          </w:p>
        </w:tc>
        <w:tc>
          <w:tcPr>
            <w:tcW w:w="1103" w:type="dxa"/>
            <w:shd w:val="clear" w:color="auto" w:fill="auto"/>
          </w:tcPr>
          <w:p w:rsidR="005950EC" w:rsidRDefault="005950EC">
            <w:pPr>
              <w:pStyle w:val="a7"/>
              <w:ind w:right="0"/>
              <w:jc w:val="right"/>
            </w:pPr>
            <w:r>
              <w:t>62.7%</w:t>
            </w:r>
          </w:p>
        </w:tc>
        <w:tc>
          <w:tcPr>
            <w:tcW w:w="1103" w:type="dxa"/>
            <w:shd w:val="clear" w:color="auto" w:fill="auto"/>
          </w:tcPr>
          <w:p w:rsidR="005950EC" w:rsidRDefault="005950EC">
            <w:pPr>
              <w:pStyle w:val="a7"/>
              <w:ind w:right="0"/>
              <w:jc w:val="right"/>
            </w:pPr>
            <w:r>
              <w:t>35.2%</w:t>
            </w:r>
          </w:p>
        </w:tc>
        <w:tc>
          <w:tcPr>
            <w:tcW w:w="1103" w:type="dxa"/>
            <w:shd w:val="clear" w:color="auto" w:fill="auto"/>
          </w:tcPr>
          <w:p w:rsidR="005950EC" w:rsidRDefault="005950EC">
            <w:pPr>
              <w:pStyle w:val="a7"/>
              <w:ind w:right="0"/>
              <w:jc w:val="right"/>
            </w:pPr>
            <w:r>
              <w:t>63.2%</w:t>
            </w:r>
          </w:p>
        </w:tc>
      </w:tr>
      <w:tr w:rsidR="005950EC">
        <w:trPr>
          <w:trHeight w:val="340"/>
        </w:trPr>
        <w:tc>
          <w:tcPr>
            <w:tcW w:w="773" w:type="dxa"/>
            <w:vMerge/>
            <w:shd w:val="clear" w:color="auto" w:fill="auto"/>
          </w:tcPr>
          <w:p w:rsidR="005950EC" w:rsidRDefault="005950EC">
            <w:pPr>
              <w:pStyle w:val="a7"/>
            </w:pPr>
          </w:p>
        </w:tc>
        <w:tc>
          <w:tcPr>
            <w:tcW w:w="1083" w:type="dxa"/>
            <w:shd w:val="clear" w:color="auto" w:fill="auto"/>
          </w:tcPr>
          <w:p w:rsidR="005950EC" w:rsidRDefault="005950EC">
            <w:pPr>
              <w:pStyle w:val="a7"/>
            </w:pPr>
            <w:r>
              <w:t>农村</w:t>
            </w:r>
          </w:p>
        </w:tc>
        <w:tc>
          <w:tcPr>
            <w:tcW w:w="1102" w:type="dxa"/>
            <w:shd w:val="clear" w:color="auto" w:fill="auto"/>
          </w:tcPr>
          <w:p w:rsidR="005950EC" w:rsidRDefault="005950EC">
            <w:pPr>
              <w:pStyle w:val="a7"/>
              <w:ind w:right="0"/>
              <w:jc w:val="right"/>
            </w:pPr>
            <w:r>
              <w:t>40.1%</w:t>
            </w:r>
          </w:p>
        </w:tc>
        <w:tc>
          <w:tcPr>
            <w:tcW w:w="1103" w:type="dxa"/>
            <w:shd w:val="clear" w:color="auto" w:fill="auto"/>
          </w:tcPr>
          <w:p w:rsidR="005950EC" w:rsidRDefault="005950EC">
            <w:pPr>
              <w:pStyle w:val="a7"/>
              <w:ind w:right="0"/>
              <w:jc w:val="right"/>
            </w:pPr>
            <w:r>
              <w:t>40.1%</w:t>
            </w:r>
          </w:p>
        </w:tc>
        <w:tc>
          <w:tcPr>
            <w:tcW w:w="1103" w:type="dxa"/>
            <w:shd w:val="clear" w:color="auto" w:fill="auto"/>
          </w:tcPr>
          <w:p w:rsidR="005950EC" w:rsidRDefault="005950EC">
            <w:pPr>
              <w:pStyle w:val="a7"/>
              <w:ind w:right="0"/>
              <w:jc w:val="right"/>
            </w:pPr>
            <w:r>
              <w:t>37.3%</w:t>
            </w:r>
          </w:p>
        </w:tc>
        <w:tc>
          <w:tcPr>
            <w:tcW w:w="1103" w:type="dxa"/>
            <w:shd w:val="clear" w:color="auto" w:fill="auto"/>
          </w:tcPr>
          <w:p w:rsidR="005950EC" w:rsidRDefault="005950EC">
            <w:pPr>
              <w:pStyle w:val="a7"/>
              <w:ind w:right="0"/>
              <w:jc w:val="right"/>
            </w:pPr>
            <w:r>
              <w:t>64.8%</w:t>
            </w:r>
          </w:p>
        </w:tc>
        <w:tc>
          <w:tcPr>
            <w:tcW w:w="1103" w:type="dxa"/>
            <w:shd w:val="clear" w:color="auto" w:fill="auto"/>
          </w:tcPr>
          <w:p w:rsidR="005950EC" w:rsidRDefault="005950EC">
            <w:pPr>
              <w:pStyle w:val="a7"/>
              <w:ind w:right="0"/>
              <w:jc w:val="right"/>
            </w:pPr>
            <w:r>
              <w:t>36.8%</w:t>
            </w:r>
          </w:p>
        </w:tc>
      </w:tr>
      <w:tr w:rsidR="005950EC">
        <w:trPr>
          <w:trHeight w:val="340"/>
        </w:trPr>
        <w:tc>
          <w:tcPr>
            <w:tcW w:w="773" w:type="dxa"/>
            <w:vMerge w:val="restart"/>
            <w:shd w:val="clear" w:color="auto" w:fill="auto"/>
          </w:tcPr>
          <w:p w:rsidR="005950EC" w:rsidRDefault="005950EC">
            <w:pPr>
              <w:pStyle w:val="a7"/>
            </w:pPr>
            <w:r>
              <w:t>年龄</w:t>
            </w:r>
          </w:p>
        </w:tc>
        <w:tc>
          <w:tcPr>
            <w:tcW w:w="1083" w:type="dxa"/>
            <w:shd w:val="clear" w:color="auto" w:fill="auto"/>
          </w:tcPr>
          <w:p w:rsidR="005950EC" w:rsidRDefault="005950EC">
            <w:pPr>
              <w:pStyle w:val="a7"/>
            </w:pPr>
            <w:r>
              <w:t>0</w:t>
            </w:r>
            <w:r>
              <w:rPr>
                <w:rFonts w:hint="eastAsia"/>
              </w:rPr>
              <w:t>-</w:t>
            </w:r>
            <w:r>
              <w:t>30</w:t>
            </w:r>
            <w:r>
              <w:t>岁</w:t>
            </w:r>
          </w:p>
        </w:tc>
        <w:tc>
          <w:tcPr>
            <w:tcW w:w="1102" w:type="dxa"/>
            <w:shd w:val="clear" w:color="auto" w:fill="auto"/>
          </w:tcPr>
          <w:p w:rsidR="005950EC" w:rsidRDefault="005950EC">
            <w:pPr>
              <w:pStyle w:val="a7"/>
              <w:ind w:right="0"/>
              <w:jc w:val="right"/>
            </w:pPr>
            <w:r>
              <w:t>61.6%</w:t>
            </w:r>
          </w:p>
        </w:tc>
        <w:tc>
          <w:tcPr>
            <w:tcW w:w="1103" w:type="dxa"/>
            <w:shd w:val="clear" w:color="auto" w:fill="auto"/>
          </w:tcPr>
          <w:p w:rsidR="005950EC" w:rsidRDefault="005950EC">
            <w:pPr>
              <w:pStyle w:val="a7"/>
              <w:ind w:right="0"/>
              <w:jc w:val="right"/>
            </w:pPr>
            <w:r>
              <w:t>61.1%</w:t>
            </w:r>
          </w:p>
        </w:tc>
        <w:tc>
          <w:tcPr>
            <w:tcW w:w="1103" w:type="dxa"/>
            <w:shd w:val="clear" w:color="auto" w:fill="auto"/>
          </w:tcPr>
          <w:p w:rsidR="005950EC" w:rsidRDefault="005950EC">
            <w:pPr>
              <w:pStyle w:val="a7"/>
              <w:ind w:right="0"/>
              <w:jc w:val="right"/>
            </w:pPr>
            <w:r>
              <w:t>59.2%</w:t>
            </w:r>
          </w:p>
        </w:tc>
        <w:tc>
          <w:tcPr>
            <w:tcW w:w="1103" w:type="dxa"/>
            <w:shd w:val="clear" w:color="auto" w:fill="auto"/>
          </w:tcPr>
          <w:p w:rsidR="005950EC" w:rsidRDefault="005950EC">
            <w:pPr>
              <w:pStyle w:val="a7"/>
              <w:ind w:right="0"/>
              <w:jc w:val="right"/>
            </w:pPr>
            <w:r>
              <w:t>59.8%</w:t>
            </w:r>
          </w:p>
        </w:tc>
        <w:tc>
          <w:tcPr>
            <w:tcW w:w="1103" w:type="dxa"/>
            <w:shd w:val="clear" w:color="auto" w:fill="auto"/>
          </w:tcPr>
          <w:p w:rsidR="005950EC" w:rsidRDefault="005950EC">
            <w:pPr>
              <w:pStyle w:val="a7"/>
              <w:ind w:right="0"/>
              <w:jc w:val="right"/>
            </w:pPr>
            <w:r>
              <w:t>59%</w:t>
            </w:r>
          </w:p>
        </w:tc>
      </w:tr>
      <w:tr w:rsidR="005950EC">
        <w:trPr>
          <w:trHeight w:val="340"/>
        </w:trPr>
        <w:tc>
          <w:tcPr>
            <w:tcW w:w="773" w:type="dxa"/>
            <w:vMerge/>
            <w:shd w:val="clear" w:color="auto" w:fill="auto"/>
          </w:tcPr>
          <w:p w:rsidR="005950EC" w:rsidRDefault="005950EC">
            <w:pPr>
              <w:pStyle w:val="a7"/>
            </w:pPr>
          </w:p>
        </w:tc>
        <w:tc>
          <w:tcPr>
            <w:tcW w:w="1083" w:type="dxa"/>
            <w:shd w:val="clear" w:color="auto" w:fill="auto"/>
          </w:tcPr>
          <w:p w:rsidR="005950EC" w:rsidRDefault="005950EC">
            <w:pPr>
              <w:pStyle w:val="a7"/>
            </w:pPr>
            <w:r>
              <w:t>60</w:t>
            </w:r>
            <w:r>
              <w:t>岁或以上</w:t>
            </w:r>
          </w:p>
        </w:tc>
        <w:tc>
          <w:tcPr>
            <w:tcW w:w="1102" w:type="dxa"/>
            <w:shd w:val="clear" w:color="auto" w:fill="auto"/>
          </w:tcPr>
          <w:p w:rsidR="005950EC" w:rsidRDefault="005950EC">
            <w:pPr>
              <w:pStyle w:val="a7"/>
              <w:ind w:right="0"/>
              <w:jc w:val="right"/>
            </w:pPr>
            <w:r>
              <w:t>10.0%</w:t>
            </w:r>
          </w:p>
        </w:tc>
        <w:tc>
          <w:tcPr>
            <w:tcW w:w="1103" w:type="dxa"/>
            <w:shd w:val="clear" w:color="auto" w:fill="auto"/>
          </w:tcPr>
          <w:p w:rsidR="005950EC" w:rsidRDefault="005950EC">
            <w:pPr>
              <w:pStyle w:val="a7"/>
              <w:ind w:right="0"/>
              <w:jc w:val="right"/>
            </w:pPr>
            <w:r>
              <w:t>9.6%</w:t>
            </w:r>
          </w:p>
        </w:tc>
        <w:tc>
          <w:tcPr>
            <w:tcW w:w="1103" w:type="dxa"/>
            <w:shd w:val="clear" w:color="auto" w:fill="auto"/>
          </w:tcPr>
          <w:p w:rsidR="005950EC" w:rsidRDefault="005950EC">
            <w:pPr>
              <w:pStyle w:val="a7"/>
              <w:ind w:right="0"/>
              <w:jc w:val="right"/>
            </w:pPr>
            <w:r>
              <w:t>10.3%</w:t>
            </w:r>
          </w:p>
        </w:tc>
        <w:tc>
          <w:tcPr>
            <w:tcW w:w="1103" w:type="dxa"/>
            <w:shd w:val="clear" w:color="auto" w:fill="auto"/>
          </w:tcPr>
          <w:p w:rsidR="005950EC" w:rsidRDefault="005950EC">
            <w:pPr>
              <w:pStyle w:val="a7"/>
              <w:ind w:right="0"/>
              <w:jc w:val="right"/>
            </w:pPr>
            <w:r>
              <w:t>10.1%</w:t>
            </w:r>
          </w:p>
        </w:tc>
        <w:tc>
          <w:tcPr>
            <w:tcW w:w="1103" w:type="dxa"/>
            <w:shd w:val="clear" w:color="auto" w:fill="auto"/>
          </w:tcPr>
          <w:p w:rsidR="005950EC" w:rsidRDefault="005950EC">
            <w:pPr>
              <w:pStyle w:val="a7"/>
              <w:ind w:right="0"/>
              <w:jc w:val="right"/>
            </w:pPr>
            <w:r>
              <w:t>10.3%</w:t>
            </w:r>
          </w:p>
        </w:tc>
      </w:tr>
      <w:tr w:rsidR="005950EC">
        <w:trPr>
          <w:trHeight w:val="340"/>
        </w:trPr>
        <w:tc>
          <w:tcPr>
            <w:tcW w:w="773" w:type="dxa"/>
            <w:vMerge w:val="restart"/>
            <w:shd w:val="clear" w:color="auto" w:fill="auto"/>
          </w:tcPr>
          <w:p w:rsidR="005950EC" w:rsidRDefault="005950EC">
            <w:pPr>
              <w:pStyle w:val="a7"/>
            </w:pPr>
            <w:r>
              <w:t>性别</w:t>
            </w:r>
          </w:p>
        </w:tc>
        <w:tc>
          <w:tcPr>
            <w:tcW w:w="1083" w:type="dxa"/>
            <w:shd w:val="clear" w:color="auto" w:fill="auto"/>
          </w:tcPr>
          <w:p w:rsidR="005950EC" w:rsidRDefault="005950EC">
            <w:pPr>
              <w:pStyle w:val="a7"/>
            </w:pPr>
            <w:r>
              <w:t>女性</w:t>
            </w:r>
          </w:p>
        </w:tc>
        <w:tc>
          <w:tcPr>
            <w:tcW w:w="1102" w:type="dxa"/>
            <w:shd w:val="clear" w:color="auto" w:fill="auto"/>
          </w:tcPr>
          <w:p w:rsidR="005950EC" w:rsidRDefault="005950EC">
            <w:pPr>
              <w:pStyle w:val="a7"/>
              <w:ind w:right="0"/>
              <w:jc w:val="right"/>
            </w:pPr>
            <w:r>
              <w:t>52.7%</w:t>
            </w:r>
          </w:p>
        </w:tc>
        <w:tc>
          <w:tcPr>
            <w:tcW w:w="1103" w:type="dxa"/>
            <w:shd w:val="clear" w:color="auto" w:fill="auto"/>
          </w:tcPr>
          <w:p w:rsidR="005950EC" w:rsidRDefault="005950EC">
            <w:pPr>
              <w:pStyle w:val="a7"/>
              <w:ind w:right="0"/>
              <w:jc w:val="right"/>
            </w:pPr>
            <w:r>
              <w:t>53.8%</w:t>
            </w:r>
          </w:p>
        </w:tc>
        <w:tc>
          <w:tcPr>
            <w:tcW w:w="1103" w:type="dxa"/>
            <w:shd w:val="clear" w:color="auto" w:fill="auto"/>
          </w:tcPr>
          <w:p w:rsidR="005950EC" w:rsidRDefault="005950EC">
            <w:pPr>
              <w:pStyle w:val="a7"/>
              <w:ind w:right="0"/>
              <w:jc w:val="right"/>
            </w:pPr>
            <w:r>
              <w:t>52.9%</w:t>
            </w:r>
          </w:p>
        </w:tc>
        <w:tc>
          <w:tcPr>
            <w:tcW w:w="1103" w:type="dxa"/>
            <w:shd w:val="clear" w:color="auto" w:fill="auto"/>
          </w:tcPr>
          <w:p w:rsidR="005950EC" w:rsidRDefault="005950EC">
            <w:pPr>
              <w:pStyle w:val="a7"/>
              <w:ind w:right="0"/>
              <w:jc w:val="right"/>
            </w:pPr>
            <w:r>
              <w:t>52.6%</w:t>
            </w:r>
          </w:p>
        </w:tc>
        <w:tc>
          <w:tcPr>
            <w:tcW w:w="1103" w:type="dxa"/>
            <w:shd w:val="clear" w:color="auto" w:fill="auto"/>
          </w:tcPr>
          <w:p w:rsidR="005950EC" w:rsidRDefault="005950EC">
            <w:pPr>
              <w:pStyle w:val="a7"/>
              <w:ind w:right="0"/>
              <w:jc w:val="right"/>
            </w:pPr>
            <w:r>
              <w:t>52.7%</w:t>
            </w:r>
          </w:p>
        </w:tc>
      </w:tr>
      <w:tr w:rsidR="005950EC">
        <w:trPr>
          <w:trHeight w:val="340"/>
        </w:trPr>
        <w:tc>
          <w:tcPr>
            <w:tcW w:w="773" w:type="dxa"/>
            <w:vMerge/>
            <w:tcBorders>
              <w:bottom w:val="single" w:sz="12" w:space="0" w:color="auto"/>
            </w:tcBorders>
            <w:shd w:val="clear" w:color="auto" w:fill="auto"/>
          </w:tcPr>
          <w:p w:rsidR="005950EC" w:rsidRDefault="005950EC">
            <w:pPr>
              <w:pStyle w:val="a7"/>
            </w:pPr>
          </w:p>
        </w:tc>
        <w:tc>
          <w:tcPr>
            <w:tcW w:w="1083" w:type="dxa"/>
            <w:tcBorders>
              <w:bottom w:val="single" w:sz="12" w:space="0" w:color="auto"/>
            </w:tcBorders>
            <w:shd w:val="clear" w:color="auto" w:fill="auto"/>
          </w:tcPr>
          <w:p w:rsidR="005950EC" w:rsidRDefault="005950EC">
            <w:pPr>
              <w:pStyle w:val="a7"/>
            </w:pPr>
            <w:r>
              <w:t>男性</w:t>
            </w:r>
          </w:p>
        </w:tc>
        <w:tc>
          <w:tcPr>
            <w:tcW w:w="1102" w:type="dxa"/>
            <w:tcBorders>
              <w:bottom w:val="single" w:sz="12" w:space="0" w:color="auto"/>
            </w:tcBorders>
            <w:shd w:val="clear" w:color="auto" w:fill="auto"/>
          </w:tcPr>
          <w:p w:rsidR="005950EC" w:rsidRDefault="005950EC">
            <w:pPr>
              <w:pStyle w:val="a7"/>
              <w:ind w:right="0"/>
              <w:jc w:val="right"/>
            </w:pPr>
            <w:r>
              <w:t>47.3%</w:t>
            </w:r>
          </w:p>
        </w:tc>
        <w:tc>
          <w:tcPr>
            <w:tcW w:w="1103" w:type="dxa"/>
            <w:tcBorders>
              <w:bottom w:val="single" w:sz="12" w:space="0" w:color="auto"/>
            </w:tcBorders>
            <w:shd w:val="clear" w:color="auto" w:fill="auto"/>
          </w:tcPr>
          <w:p w:rsidR="005950EC" w:rsidRDefault="005950EC">
            <w:pPr>
              <w:pStyle w:val="a7"/>
              <w:ind w:right="0"/>
              <w:jc w:val="right"/>
            </w:pPr>
            <w:r>
              <w:t>46.2%</w:t>
            </w:r>
          </w:p>
        </w:tc>
        <w:tc>
          <w:tcPr>
            <w:tcW w:w="1103" w:type="dxa"/>
            <w:tcBorders>
              <w:bottom w:val="single" w:sz="12" w:space="0" w:color="auto"/>
            </w:tcBorders>
            <w:shd w:val="clear" w:color="auto" w:fill="auto"/>
          </w:tcPr>
          <w:p w:rsidR="005950EC" w:rsidRDefault="005950EC">
            <w:pPr>
              <w:pStyle w:val="a7"/>
              <w:ind w:right="0"/>
              <w:jc w:val="right"/>
            </w:pPr>
            <w:r>
              <w:t>47.1%</w:t>
            </w:r>
          </w:p>
        </w:tc>
        <w:tc>
          <w:tcPr>
            <w:tcW w:w="1103" w:type="dxa"/>
            <w:tcBorders>
              <w:bottom w:val="single" w:sz="12" w:space="0" w:color="auto"/>
            </w:tcBorders>
            <w:shd w:val="clear" w:color="auto" w:fill="auto"/>
          </w:tcPr>
          <w:p w:rsidR="005950EC" w:rsidRDefault="005950EC">
            <w:pPr>
              <w:pStyle w:val="a7"/>
              <w:ind w:right="0"/>
              <w:jc w:val="right"/>
            </w:pPr>
            <w:r>
              <w:t>47.7%</w:t>
            </w:r>
          </w:p>
        </w:tc>
        <w:tc>
          <w:tcPr>
            <w:tcW w:w="1103" w:type="dxa"/>
            <w:tcBorders>
              <w:bottom w:val="single" w:sz="12" w:space="0" w:color="auto"/>
            </w:tcBorders>
            <w:shd w:val="clear" w:color="auto" w:fill="auto"/>
          </w:tcPr>
          <w:p w:rsidR="005950EC" w:rsidRDefault="005950EC">
            <w:pPr>
              <w:pStyle w:val="a7"/>
              <w:ind w:right="0"/>
              <w:jc w:val="right"/>
            </w:pPr>
            <w:r>
              <w:t>47.3%</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hint="eastAsia"/>
        </w:rPr>
      </w:pPr>
      <w:r>
        <w:rPr>
          <w:rFonts w:eastAsia="KaiTi_GB2312" w:hint="eastAsia"/>
          <w:sz w:val="19"/>
          <w:szCs w:val="19"/>
        </w:rPr>
        <w:t>资料来源：</w:t>
      </w:r>
      <w:r>
        <w:rPr>
          <w:rFonts w:hint="eastAsia"/>
          <w:sz w:val="19"/>
          <w:szCs w:val="19"/>
        </w:rPr>
        <w:t>统计和普查总局。</w:t>
      </w:r>
    </w:p>
    <w:p w:rsidR="005950EC" w:rsidRDefault="005950EC">
      <w:pPr>
        <w:pStyle w:val="H56GC"/>
        <w:rPr>
          <w:rFonts w:hint="eastAsia"/>
        </w:rPr>
      </w:pPr>
      <w:r>
        <w:br w:type="page"/>
      </w:r>
      <w:r>
        <w:rPr>
          <w:rFonts w:hint="eastAsia"/>
        </w:rPr>
        <w:tab/>
      </w:r>
      <w:r>
        <w:rPr>
          <w:rFonts w:hint="eastAsia"/>
        </w:rPr>
        <w:tab/>
        <w:t>B.</w:t>
      </w:r>
      <w:r>
        <w:rPr>
          <w:rFonts w:hint="eastAsia"/>
        </w:rPr>
        <w:tab/>
      </w:r>
      <w:r>
        <w:rPr>
          <w:rFonts w:hint="eastAsia"/>
        </w:rPr>
        <w:t>文盲状况</w:t>
      </w:r>
    </w:p>
    <w:tbl>
      <w:tblPr>
        <w:tblW w:w="7370" w:type="dxa"/>
        <w:tblInd w:w="1134" w:type="dxa"/>
        <w:tblCellMar>
          <w:left w:w="0" w:type="dxa"/>
          <w:right w:w="0" w:type="dxa"/>
        </w:tblCellMar>
        <w:tblLook w:val="01E0" w:firstRow="1" w:lastRow="1" w:firstColumn="1" w:lastColumn="1" w:noHBand="0" w:noVBand="0"/>
      </w:tblPr>
      <w:tblGrid>
        <w:gridCol w:w="757"/>
        <w:gridCol w:w="969"/>
        <w:gridCol w:w="1128"/>
        <w:gridCol w:w="1129"/>
        <w:gridCol w:w="1129"/>
        <w:gridCol w:w="1129"/>
        <w:gridCol w:w="1129"/>
      </w:tblGrid>
      <w:tr w:rsidR="005950EC">
        <w:trPr>
          <w:trHeight w:val="340"/>
        </w:trPr>
        <w:tc>
          <w:tcPr>
            <w:tcW w:w="1726" w:type="dxa"/>
            <w:gridSpan w:val="2"/>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128"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1726" w:type="dxa"/>
            <w:gridSpan w:val="2"/>
            <w:tcBorders>
              <w:top w:val="single" w:sz="12" w:space="0" w:color="auto"/>
            </w:tcBorders>
            <w:shd w:val="clear" w:color="auto" w:fill="auto"/>
          </w:tcPr>
          <w:p w:rsidR="005950EC" w:rsidRDefault="005950EC">
            <w:pPr>
              <w:pStyle w:val="a7"/>
            </w:pPr>
            <w:r>
              <w:t>全国</w:t>
            </w:r>
          </w:p>
        </w:tc>
        <w:tc>
          <w:tcPr>
            <w:tcW w:w="1128" w:type="dxa"/>
            <w:tcBorders>
              <w:top w:val="single" w:sz="12" w:space="0" w:color="auto"/>
            </w:tcBorders>
            <w:shd w:val="clear" w:color="auto" w:fill="auto"/>
          </w:tcPr>
          <w:p w:rsidR="005950EC" w:rsidRDefault="005950EC">
            <w:pPr>
              <w:pStyle w:val="a7"/>
              <w:ind w:right="0"/>
              <w:jc w:val="right"/>
            </w:pPr>
            <w:r>
              <w:t>14.9%</w:t>
            </w:r>
          </w:p>
        </w:tc>
        <w:tc>
          <w:tcPr>
            <w:tcW w:w="1129" w:type="dxa"/>
            <w:tcBorders>
              <w:top w:val="single" w:sz="12" w:space="0" w:color="auto"/>
            </w:tcBorders>
            <w:shd w:val="clear" w:color="auto" w:fill="auto"/>
          </w:tcPr>
          <w:p w:rsidR="005950EC" w:rsidRDefault="005950EC">
            <w:pPr>
              <w:pStyle w:val="a7"/>
              <w:ind w:right="0"/>
              <w:jc w:val="right"/>
            </w:pPr>
            <w:r>
              <w:t>14.6%</w:t>
            </w:r>
          </w:p>
        </w:tc>
        <w:tc>
          <w:tcPr>
            <w:tcW w:w="1129" w:type="dxa"/>
            <w:tcBorders>
              <w:top w:val="single" w:sz="12" w:space="0" w:color="auto"/>
            </w:tcBorders>
            <w:shd w:val="clear" w:color="auto" w:fill="auto"/>
          </w:tcPr>
          <w:p w:rsidR="005950EC" w:rsidRDefault="005950EC">
            <w:pPr>
              <w:pStyle w:val="a7"/>
              <w:ind w:right="0"/>
              <w:jc w:val="right"/>
            </w:pPr>
            <w:r>
              <w:t>13.9%</w:t>
            </w:r>
          </w:p>
        </w:tc>
        <w:tc>
          <w:tcPr>
            <w:tcW w:w="1129" w:type="dxa"/>
            <w:tcBorders>
              <w:top w:val="single" w:sz="12" w:space="0" w:color="auto"/>
            </w:tcBorders>
            <w:shd w:val="clear" w:color="auto" w:fill="auto"/>
          </w:tcPr>
          <w:p w:rsidR="005950EC" w:rsidRDefault="005950EC">
            <w:pPr>
              <w:pStyle w:val="a7"/>
              <w:ind w:right="0"/>
              <w:jc w:val="right"/>
            </w:pPr>
            <w:r>
              <w:t>14.1%</w:t>
            </w:r>
          </w:p>
        </w:tc>
        <w:tc>
          <w:tcPr>
            <w:tcW w:w="1129" w:type="dxa"/>
            <w:tcBorders>
              <w:top w:val="single" w:sz="12" w:space="0" w:color="auto"/>
            </w:tcBorders>
            <w:shd w:val="clear" w:color="auto" w:fill="auto"/>
          </w:tcPr>
          <w:p w:rsidR="005950EC" w:rsidRDefault="005950EC">
            <w:pPr>
              <w:pStyle w:val="a7"/>
              <w:ind w:right="0"/>
              <w:jc w:val="right"/>
            </w:pPr>
            <w:r>
              <w:t>14%</w:t>
            </w:r>
          </w:p>
        </w:tc>
      </w:tr>
      <w:tr w:rsidR="005950EC">
        <w:trPr>
          <w:trHeight w:val="340"/>
        </w:trPr>
        <w:tc>
          <w:tcPr>
            <w:tcW w:w="757" w:type="dxa"/>
            <w:vMerge w:val="restart"/>
            <w:shd w:val="clear" w:color="auto" w:fill="auto"/>
          </w:tcPr>
          <w:p w:rsidR="005950EC" w:rsidRDefault="005950EC">
            <w:pPr>
              <w:pStyle w:val="a7"/>
            </w:pPr>
            <w:r>
              <w:t>性别</w:t>
            </w:r>
          </w:p>
        </w:tc>
        <w:tc>
          <w:tcPr>
            <w:tcW w:w="969" w:type="dxa"/>
            <w:shd w:val="clear" w:color="auto" w:fill="auto"/>
          </w:tcPr>
          <w:p w:rsidR="005950EC" w:rsidRDefault="005950EC">
            <w:pPr>
              <w:pStyle w:val="a7"/>
            </w:pPr>
            <w:r>
              <w:t>女性</w:t>
            </w:r>
          </w:p>
        </w:tc>
        <w:tc>
          <w:tcPr>
            <w:tcW w:w="1128" w:type="dxa"/>
            <w:shd w:val="clear" w:color="auto" w:fill="auto"/>
          </w:tcPr>
          <w:p w:rsidR="005950EC" w:rsidRDefault="005950EC">
            <w:pPr>
              <w:pStyle w:val="a7"/>
              <w:ind w:right="0"/>
              <w:jc w:val="right"/>
            </w:pPr>
            <w:r>
              <w:t>17.5%</w:t>
            </w:r>
          </w:p>
        </w:tc>
        <w:tc>
          <w:tcPr>
            <w:tcW w:w="1129" w:type="dxa"/>
            <w:shd w:val="clear" w:color="auto" w:fill="auto"/>
          </w:tcPr>
          <w:p w:rsidR="005950EC" w:rsidRDefault="005950EC">
            <w:pPr>
              <w:pStyle w:val="a7"/>
              <w:ind w:right="0"/>
              <w:jc w:val="right"/>
            </w:pPr>
            <w:r>
              <w:t>16.9%</w:t>
            </w:r>
          </w:p>
        </w:tc>
        <w:tc>
          <w:tcPr>
            <w:tcW w:w="1129" w:type="dxa"/>
            <w:shd w:val="clear" w:color="auto" w:fill="auto"/>
          </w:tcPr>
          <w:p w:rsidR="005950EC" w:rsidRDefault="005950EC">
            <w:pPr>
              <w:pStyle w:val="a7"/>
              <w:ind w:right="0"/>
              <w:jc w:val="right"/>
            </w:pPr>
            <w:r>
              <w:t>16.1%</w:t>
            </w:r>
          </w:p>
        </w:tc>
        <w:tc>
          <w:tcPr>
            <w:tcW w:w="1129" w:type="dxa"/>
            <w:shd w:val="clear" w:color="auto" w:fill="auto"/>
          </w:tcPr>
          <w:p w:rsidR="005950EC" w:rsidRDefault="005950EC">
            <w:pPr>
              <w:pStyle w:val="a7"/>
              <w:ind w:right="0"/>
              <w:jc w:val="right"/>
            </w:pPr>
            <w:r>
              <w:t>16.4%</w:t>
            </w:r>
          </w:p>
        </w:tc>
        <w:tc>
          <w:tcPr>
            <w:tcW w:w="1129" w:type="dxa"/>
            <w:shd w:val="clear" w:color="auto" w:fill="auto"/>
          </w:tcPr>
          <w:p w:rsidR="005950EC" w:rsidRDefault="005950EC">
            <w:pPr>
              <w:pStyle w:val="a7"/>
              <w:ind w:right="0"/>
              <w:jc w:val="right"/>
            </w:pPr>
            <w:r>
              <w:t>16%</w:t>
            </w:r>
          </w:p>
        </w:tc>
      </w:tr>
      <w:tr w:rsidR="005950EC">
        <w:trPr>
          <w:trHeight w:val="340"/>
        </w:trPr>
        <w:tc>
          <w:tcPr>
            <w:tcW w:w="757" w:type="dxa"/>
            <w:vMerge/>
            <w:shd w:val="clear" w:color="auto" w:fill="auto"/>
          </w:tcPr>
          <w:p w:rsidR="005950EC" w:rsidRDefault="005950EC">
            <w:pPr>
              <w:pStyle w:val="a7"/>
            </w:pPr>
          </w:p>
        </w:tc>
        <w:tc>
          <w:tcPr>
            <w:tcW w:w="969" w:type="dxa"/>
            <w:shd w:val="clear" w:color="auto" w:fill="auto"/>
          </w:tcPr>
          <w:p w:rsidR="005950EC" w:rsidRDefault="005950EC">
            <w:pPr>
              <w:pStyle w:val="a7"/>
            </w:pPr>
            <w:r>
              <w:t>男性</w:t>
            </w:r>
          </w:p>
        </w:tc>
        <w:tc>
          <w:tcPr>
            <w:tcW w:w="1128" w:type="dxa"/>
            <w:shd w:val="clear" w:color="auto" w:fill="auto"/>
          </w:tcPr>
          <w:p w:rsidR="005950EC" w:rsidRDefault="005950EC">
            <w:pPr>
              <w:pStyle w:val="a7"/>
              <w:ind w:right="0"/>
              <w:jc w:val="right"/>
            </w:pPr>
            <w:r>
              <w:t>11.8%</w:t>
            </w:r>
          </w:p>
        </w:tc>
        <w:tc>
          <w:tcPr>
            <w:tcW w:w="1129" w:type="dxa"/>
            <w:shd w:val="clear" w:color="auto" w:fill="auto"/>
          </w:tcPr>
          <w:p w:rsidR="005950EC" w:rsidRDefault="005950EC">
            <w:pPr>
              <w:pStyle w:val="a7"/>
              <w:ind w:right="0"/>
              <w:jc w:val="right"/>
            </w:pPr>
            <w:r>
              <w:t>11.9%</w:t>
            </w:r>
          </w:p>
        </w:tc>
        <w:tc>
          <w:tcPr>
            <w:tcW w:w="1129" w:type="dxa"/>
            <w:shd w:val="clear" w:color="auto" w:fill="auto"/>
          </w:tcPr>
          <w:p w:rsidR="005950EC" w:rsidRDefault="005950EC">
            <w:pPr>
              <w:pStyle w:val="a7"/>
              <w:ind w:right="0"/>
              <w:jc w:val="right"/>
            </w:pPr>
            <w:r>
              <w:t>11.3%</w:t>
            </w:r>
          </w:p>
        </w:tc>
        <w:tc>
          <w:tcPr>
            <w:tcW w:w="1129" w:type="dxa"/>
            <w:shd w:val="clear" w:color="auto" w:fill="auto"/>
          </w:tcPr>
          <w:p w:rsidR="005950EC" w:rsidRDefault="005950EC">
            <w:pPr>
              <w:pStyle w:val="a7"/>
              <w:ind w:right="0"/>
              <w:jc w:val="right"/>
            </w:pPr>
            <w:r>
              <w:t>11.5%</w:t>
            </w:r>
          </w:p>
        </w:tc>
        <w:tc>
          <w:tcPr>
            <w:tcW w:w="1129" w:type="dxa"/>
            <w:shd w:val="clear" w:color="auto" w:fill="auto"/>
          </w:tcPr>
          <w:p w:rsidR="005950EC" w:rsidRDefault="005950EC">
            <w:pPr>
              <w:pStyle w:val="a7"/>
              <w:ind w:right="0"/>
              <w:jc w:val="right"/>
            </w:pPr>
            <w:r>
              <w:t>11.6%</w:t>
            </w:r>
          </w:p>
        </w:tc>
      </w:tr>
      <w:tr w:rsidR="005950EC">
        <w:trPr>
          <w:trHeight w:val="340"/>
        </w:trPr>
        <w:tc>
          <w:tcPr>
            <w:tcW w:w="757" w:type="dxa"/>
            <w:vMerge w:val="restart"/>
            <w:shd w:val="clear" w:color="auto" w:fill="auto"/>
          </w:tcPr>
          <w:p w:rsidR="005950EC" w:rsidRDefault="005950EC">
            <w:pPr>
              <w:pStyle w:val="a7"/>
            </w:pPr>
            <w:r>
              <w:t>地区</w:t>
            </w:r>
          </w:p>
        </w:tc>
        <w:tc>
          <w:tcPr>
            <w:tcW w:w="969" w:type="dxa"/>
            <w:shd w:val="clear" w:color="auto" w:fill="auto"/>
          </w:tcPr>
          <w:p w:rsidR="005950EC" w:rsidRDefault="005950EC">
            <w:pPr>
              <w:pStyle w:val="a7"/>
            </w:pPr>
            <w:r>
              <w:t>城市</w:t>
            </w:r>
          </w:p>
        </w:tc>
        <w:tc>
          <w:tcPr>
            <w:tcW w:w="1128" w:type="dxa"/>
            <w:shd w:val="clear" w:color="auto" w:fill="auto"/>
          </w:tcPr>
          <w:p w:rsidR="005950EC" w:rsidRDefault="005950EC">
            <w:pPr>
              <w:pStyle w:val="a7"/>
              <w:ind w:right="0"/>
              <w:jc w:val="right"/>
            </w:pPr>
            <w:r>
              <w:t>9.7%</w:t>
            </w:r>
          </w:p>
        </w:tc>
        <w:tc>
          <w:tcPr>
            <w:tcW w:w="1129" w:type="dxa"/>
            <w:shd w:val="clear" w:color="auto" w:fill="auto"/>
          </w:tcPr>
          <w:p w:rsidR="005950EC" w:rsidRDefault="005950EC">
            <w:pPr>
              <w:pStyle w:val="a7"/>
              <w:ind w:right="0"/>
              <w:jc w:val="right"/>
            </w:pPr>
            <w:r>
              <w:t>9.3%</w:t>
            </w:r>
          </w:p>
        </w:tc>
        <w:tc>
          <w:tcPr>
            <w:tcW w:w="1129" w:type="dxa"/>
            <w:shd w:val="clear" w:color="auto" w:fill="auto"/>
          </w:tcPr>
          <w:p w:rsidR="005950EC" w:rsidRDefault="005950EC">
            <w:pPr>
              <w:pStyle w:val="a7"/>
              <w:ind w:right="0"/>
              <w:jc w:val="right"/>
            </w:pPr>
            <w:r>
              <w:t>9.1%</w:t>
            </w:r>
          </w:p>
        </w:tc>
        <w:tc>
          <w:tcPr>
            <w:tcW w:w="1129" w:type="dxa"/>
            <w:shd w:val="clear" w:color="auto" w:fill="auto"/>
          </w:tcPr>
          <w:p w:rsidR="005950EC" w:rsidRDefault="005950EC">
            <w:pPr>
              <w:pStyle w:val="a7"/>
              <w:ind w:right="0"/>
              <w:jc w:val="right"/>
            </w:pPr>
            <w:r>
              <w:t>9.9%</w:t>
            </w:r>
          </w:p>
        </w:tc>
        <w:tc>
          <w:tcPr>
            <w:tcW w:w="1129" w:type="dxa"/>
            <w:shd w:val="clear" w:color="auto" w:fill="auto"/>
          </w:tcPr>
          <w:p w:rsidR="005950EC" w:rsidRDefault="005950EC">
            <w:pPr>
              <w:pStyle w:val="a7"/>
              <w:ind w:right="0"/>
              <w:jc w:val="right"/>
            </w:pPr>
            <w:r>
              <w:t>9.2%</w:t>
            </w:r>
          </w:p>
        </w:tc>
      </w:tr>
      <w:tr w:rsidR="005950EC">
        <w:trPr>
          <w:trHeight w:val="340"/>
        </w:trPr>
        <w:tc>
          <w:tcPr>
            <w:tcW w:w="757" w:type="dxa"/>
            <w:vMerge/>
            <w:tcBorders>
              <w:bottom w:val="single" w:sz="12" w:space="0" w:color="auto"/>
            </w:tcBorders>
            <w:shd w:val="clear" w:color="auto" w:fill="auto"/>
          </w:tcPr>
          <w:p w:rsidR="005950EC" w:rsidRDefault="005950EC">
            <w:pPr>
              <w:pStyle w:val="a7"/>
            </w:pPr>
          </w:p>
        </w:tc>
        <w:tc>
          <w:tcPr>
            <w:tcW w:w="969" w:type="dxa"/>
            <w:tcBorders>
              <w:bottom w:val="single" w:sz="12" w:space="0" w:color="auto"/>
            </w:tcBorders>
            <w:shd w:val="clear" w:color="auto" w:fill="auto"/>
          </w:tcPr>
          <w:p w:rsidR="005950EC" w:rsidRDefault="005950EC">
            <w:pPr>
              <w:pStyle w:val="a7"/>
            </w:pPr>
            <w:r>
              <w:t>农村</w:t>
            </w:r>
          </w:p>
        </w:tc>
        <w:tc>
          <w:tcPr>
            <w:tcW w:w="1128" w:type="dxa"/>
            <w:tcBorders>
              <w:bottom w:val="single" w:sz="12" w:space="0" w:color="auto"/>
            </w:tcBorders>
            <w:shd w:val="clear" w:color="auto" w:fill="auto"/>
          </w:tcPr>
          <w:p w:rsidR="005950EC" w:rsidRDefault="005950EC">
            <w:pPr>
              <w:pStyle w:val="a7"/>
              <w:ind w:right="0"/>
              <w:jc w:val="right"/>
            </w:pPr>
            <w:r>
              <w:t>23.1%</w:t>
            </w:r>
          </w:p>
        </w:tc>
        <w:tc>
          <w:tcPr>
            <w:tcW w:w="1129" w:type="dxa"/>
            <w:tcBorders>
              <w:bottom w:val="single" w:sz="12" w:space="0" w:color="auto"/>
            </w:tcBorders>
            <w:shd w:val="clear" w:color="auto" w:fill="auto"/>
          </w:tcPr>
          <w:p w:rsidR="005950EC" w:rsidRDefault="005950EC">
            <w:pPr>
              <w:pStyle w:val="a7"/>
              <w:ind w:right="0"/>
              <w:jc w:val="right"/>
            </w:pPr>
            <w:r>
              <w:t>23%</w:t>
            </w:r>
          </w:p>
        </w:tc>
        <w:tc>
          <w:tcPr>
            <w:tcW w:w="1129" w:type="dxa"/>
            <w:tcBorders>
              <w:bottom w:val="single" w:sz="12" w:space="0" w:color="auto"/>
            </w:tcBorders>
            <w:shd w:val="clear" w:color="auto" w:fill="auto"/>
          </w:tcPr>
          <w:p w:rsidR="005950EC" w:rsidRDefault="005950EC">
            <w:pPr>
              <w:pStyle w:val="a7"/>
              <w:ind w:right="0"/>
              <w:jc w:val="right"/>
            </w:pPr>
            <w:r>
              <w:t>22.4%</w:t>
            </w:r>
          </w:p>
        </w:tc>
        <w:tc>
          <w:tcPr>
            <w:tcW w:w="1129" w:type="dxa"/>
            <w:tcBorders>
              <w:bottom w:val="single" w:sz="12" w:space="0" w:color="auto"/>
            </w:tcBorders>
            <w:shd w:val="clear" w:color="auto" w:fill="auto"/>
          </w:tcPr>
          <w:p w:rsidR="005950EC" w:rsidRDefault="005950EC">
            <w:pPr>
              <w:pStyle w:val="a7"/>
              <w:ind w:right="0"/>
              <w:jc w:val="right"/>
            </w:pPr>
            <w:r>
              <w:t>22.4%</w:t>
            </w:r>
          </w:p>
        </w:tc>
        <w:tc>
          <w:tcPr>
            <w:tcW w:w="1129" w:type="dxa"/>
            <w:tcBorders>
              <w:bottom w:val="single" w:sz="12" w:space="0" w:color="auto"/>
            </w:tcBorders>
            <w:shd w:val="clear" w:color="auto" w:fill="auto"/>
          </w:tcPr>
          <w:p w:rsidR="005950EC" w:rsidRDefault="005950EC">
            <w:pPr>
              <w:pStyle w:val="a7"/>
              <w:ind w:right="0"/>
              <w:jc w:val="right"/>
            </w:pPr>
            <w:r>
              <w:t>22.7%</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统计和普查总局。</w:t>
      </w:r>
    </w:p>
    <w:p w:rsidR="005950EC" w:rsidRDefault="005950EC">
      <w:pPr>
        <w:pStyle w:val="SingleTxtGC"/>
        <w:rPr>
          <w:rFonts w:hint="eastAsia"/>
        </w:rPr>
      </w:pPr>
      <w:r>
        <w:rPr>
          <w:rFonts w:hint="eastAsia"/>
        </w:rPr>
        <w:t>C.</w:t>
      </w:r>
      <w:r>
        <w:rPr>
          <w:rFonts w:hint="eastAsia"/>
        </w:rPr>
        <w:tab/>
      </w:r>
      <w:r>
        <w:rPr>
          <w:rFonts w:hint="eastAsia"/>
        </w:rPr>
        <w:t>就学状况</w:t>
      </w:r>
    </w:p>
    <w:tbl>
      <w:tblPr>
        <w:tblW w:w="7370" w:type="dxa"/>
        <w:tblInd w:w="1134" w:type="dxa"/>
        <w:tblCellMar>
          <w:left w:w="0" w:type="dxa"/>
          <w:right w:w="0" w:type="dxa"/>
        </w:tblCellMar>
        <w:tblLook w:val="01E0" w:firstRow="1" w:lastRow="1" w:firstColumn="1" w:lastColumn="1" w:noHBand="0" w:noVBand="0"/>
      </w:tblPr>
      <w:tblGrid>
        <w:gridCol w:w="752"/>
        <w:gridCol w:w="1364"/>
        <w:gridCol w:w="1050"/>
        <w:gridCol w:w="1051"/>
        <w:gridCol w:w="1051"/>
        <w:gridCol w:w="1051"/>
        <w:gridCol w:w="1051"/>
      </w:tblGrid>
      <w:tr w:rsidR="005950EC">
        <w:trPr>
          <w:trHeight w:val="340"/>
        </w:trPr>
        <w:tc>
          <w:tcPr>
            <w:tcW w:w="2116" w:type="dxa"/>
            <w:gridSpan w:val="2"/>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050"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2116" w:type="dxa"/>
            <w:gridSpan w:val="2"/>
            <w:tcBorders>
              <w:top w:val="single" w:sz="12" w:space="0" w:color="auto"/>
            </w:tcBorders>
            <w:shd w:val="clear" w:color="auto" w:fill="auto"/>
          </w:tcPr>
          <w:p w:rsidR="005950EC" w:rsidRDefault="005950EC">
            <w:pPr>
              <w:pStyle w:val="a7"/>
            </w:pPr>
            <w:r>
              <w:t>就学人口</w:t>
            </w:r>
            <w:r>
              <w:rPr>
                <w:rFonts w:hint="eastAsia"/>
                <w:spacing w:val="-50"/>
              </w:rPr>
              <w:t>―</w:t>
            </w:r>
            <w:r>
              <w:rPr>
                <w:rFonts w:hint="eastAsia"/>
              </w:rPr>
              <w:t>―</w:t>
            </w:r>
            <w:r>
              <w:t>全国</w:t>
            </w:r>
          </w:p>
        </w:tc>
        <w:tc>
          <w:tcPr>
            <w:tcW w:w="1050" w:type="dxa"/>
            <w:tcBorders>
              <w:top w:val="single" w:sz="12" w:space="0" w:color="auto"/>
            </w:tcBorders>
            <w:shd w:val="clear" w:color="auto" w:fill="auto"/>
          </w:tcPr>
          <w:p w:rsidR="005950EC" w:rsidRDefault="005950EC">
            <w:pPr>
              <w:pStyle w:val="a7"/>
              <w:ind w:right="0"/>
              <w:jc w:val="right"/>
            </w:pPr>
            <w:r>
              <w:t>32.4%</w:t>
            </w:r>
          </w:p>
        </w:tc>
        <w:tc>
          <w:tcPr>
            <w:tcW w:w="1051" w:type="dxa"/>
            <w:tcBorders>
              <w:top w:val="single" w:sz="12" w:space="0" w:color="auto"/>
            </w:tcBorders>
            <w:shd w:val="clear" w:color="auto" w:fill="auto"/>
          </w:tcPr>
          <w:p w:rsidR="005950EC" w:rsidRDefault="005950EC">
            <w:pPr>
              <w:pStyle w:val="a7"/>
              <w:ind w:right="0"/>
              <w:jc w:val="right"/>
            </w:pPr>
            <w:r>
              <w:t>32.8%</w:t>
            </w:r>
          </w:p>
        </w:tc>
        <w:tc>
          <w:tcPr>
            <w:tcW w:w="1051" w:type="dxa"/>
            <w:tcBorders>
              <w:top w:val="single" w:sz="12" w:space="0" w:color="auto"/>
            </w:tcBorders>
            <w:shd w:val="clear" w:color="auto" w:fill="auto"/>
          </w:tcPr>
          <w:p w:rsidR="005950EC" w:rsidRDefault="005950EC">
            <w:pPr>
              <w:pStyle w:val="a7"/>
              <w:ind w:right="0"/>
              <w:jc w:val="right"/>
            </w:pPr>
            <w:r>
              <w:t>32.9%</w:t>
            </w:r>
          </w:p>
        </w:tc>
        <w:tc>
          <w:tcPr>
            <w:tcW w:w="1051" w:type="dxa"/>
            <w:tcBorders>
              <w:top w:val="single" w:sz="12" w:space="0" w:color="auto"/>
            </w:tcBorders>
            <w:shd w:val="clear" w:color="auto" w:fill="auto"/>
          </w:tcPr>
          <w:p w:rsidR="005950EC" w:rsidRDefault="005950EC">
            <w:pPr>
              <w:pStyle w:val="a7"/>
              <w:ind w:right="0"/>
              <w:jc w:val="right"/>
            </w:pPr>
            <w:r>
              <w:t>33.0%</w:t>
            </w:r>
          </w:p>
        </w:tc>
        <w:tc>
          <w:tcPr>
            <w:tcW w:w="1051" w:type="dxa"/>
            <w:tcBorders>
              <w:top w:val="single" w:sz="12" w:space="0" w:color="auto"/>
            </w:tcBorders>
            <w:shd w:val="clear" w:color="auto" w:fill="auto"/>
          </w:tcPr>
          <w:p w:rsidR="005950EC" w:rsidRDefault="005950EC">
            <w:pPr>
              <w:pStyle w:val="a7"/>
              <w:ind w:right="0"/>
              <w:jc w:val="right"/>
            </w:pPr>
            <w:r>
              <w:t>32.4 %</w:t>
            </w:r>
          </w:p>
        </w:tc>
      </w:tr>
      <w:tr w:rsidR="005950EC">
        <w:trPr>
          <w:trHeight w:val="340"/>
        </w:trPr>
        <w:tc>
          <w:tcPr>
            <w:tcW w:w="752" w:type="dxa"/>
            <w:vMerge w:val="restart"/>
            <w:shd w:val="clear" w:color="auto" w:fill="auto"/>
          </w:tcPr>
          <w:p w:rsidR="005950EC" w:rsidRDefault="005950EC">
            <w:pPr>
              <w:pStyle w:val="a7"/>
            </w:pPr>
            <w:r>
              <w:t>性别</w:t>
            </w:r>
          </w:p>
        </w:tc>
        <w:tc>
          <w:tcPr>
            <w:tcW w:w="1364" w:type="dxa"/>
            <w:shd w:val="clear" w:color="auto" w:fill="auto"/>
          </w:tcPr>
          <w:p w:rsidR="005950EC" w:rsidRDefault="005950EC">
            <w:pPr>
              <w:pStyle w:val="a7"/>
            </w:pPr>
            <w:r>
              <w:t>女性</w:t>
            </w:r>
          </w:p>
        </w:tc>
        <w:tc>
          <w:tcPr>
            <w:tcW w:w="1050" w:type="dxa"/>
            <w:shd w:val="clear" w:color="auto" w:fill="auto"/>
          </w:tcPr>
          <w:p w:rsidR="005950EC" w:rsidRDefault="005950EC">
            <w:pPr>
              <w:pStyle w:val="a7"/>
              <w:ind w:right="0"/>
              <w:jc w:val="right"/>
            </w:pPr>
            <w:r>
              <w:t>30.3%</w:t>
            </w:r>
          </w:p>
        </w:tc>
        <w:tc>
          <w:tcPr>
            <w:tcW w:w="1051" w:type="dxa"/>
            <w:shd w:val="clear" w:color="auto" w:fill="auto"/>
          </w:tcPr>
          <w:p w:rsidR="005950EC" w:rsidRDefault="005950EC">
            <w:pPr>
              <w:pStyle w:val="a7"/>
              <w:ind w:right="0"/>
              <w:jc w:val="right"/>
            </w:pPr>
            <w:r>
              <w:t>30.8 %</w:t>
            </w:r>
          </w:p>
        </w:tc>
        <w:tc>
          <w:tcPr>
            <w:tcW w:w="1051" w:type="dxa"/>
            <w:shd w:val="clear" w:color="auto" w:fill="auto"/>
          </w:tcPr>
          <w:p w:rsidR="005950EC" w:rsidRDefault="005950EC">
            <w:pPr>
              <w:pStyle w:val="a7"/>
              <w:ind w:right="0"/>
              <w:jc w:val="right"/>
            </w:pPr>
            <w:r>
              <w:t>30.9%</w:t>
            </w:r>
          </w:p>
        </w:tc>
        <w:tc>
          <w:tcPr>
            <w:tcW w:w="1051" w:type="dxa"/>
            <w:shd w:val="clear" w:color="auto" w:fill="auto"/>
          </w:tcPr>
          <w:p w:rsidR="005950EC" w:rsidRDefault="005950EC">
            <w:pPr>
              <w:pStyle w:val="a7"/>
              <w:ind w:right="0"/>
              <w:jc w:val="right"/>
            </w:pPr>
            <w:r>
              <w:t>30.8%</w:t>
            </w:r>
          </w:p>
        </w:tc>
        <w:tc>
          <w:tcPr>
            <w:tcW w:w="1051" w:type="dxa"/>
            <w:shd w:val="clear" w:color="auto" w:fill="auto"/>
          </w:tcPr>
          <w:p w:rsidR="005950EC" w:rsidRDefault="005950EC">
            <w:pPr>
              <w:pStyle w:val="a7"/>
              <w:ind w:right="0"/>
              <w:jc w:val="right"/>
            </w:pPr>
            <w:r>
              <w:t>30.4%</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男性</w:t>
            </w:r>
          </w:p>
        </w:tc>
        <w:tc>
          <w:tcPr>
            <w:tcW w:w="1050" w:type="dxa"/>
            <w:shd w:val="clear" w:color="auto" w:fill="auto"/>
          </w:tcPr>
          <w:p w:rsidR="005950EC" w:rsidRDefault="005950EC">
            <w:pPr>
              <w:pStyle w:val="a7"/>
              <w:ind w:right="0"/>
              <w:jc w:val="right"/>
            </w:pPr>
            <w:r>
              <w:t>34.8%</w:t>
            </w:r>
          </w:p>
        </w:tc>
        <w:tc>
          <w:tcPr>
            <w:tcW w:w="1051" w:type="dxa"/>
            <w:shd w:val="clear" w:color="auto" w:fill="auto"/>
          </w:tcPr>
          <w:p w:rsidR="005950EC" w:rsidRDefault="005950EC">
            <w:pPr>
              <w:pStyle w:val="a7"/>
              <w:ind w:right="0"/>
              <w:jc w:val="right"/>
            </w:pPr>
            <w:r>
              <w:t>35.2 %</w:t>
            </w:r>
          </w:p>
        </w:tc>
        <w:tc>
          <w:tcPr>
            <w:tcW w:w="1051" w:type="dxa"/>
            <w:shd w:val="clear" w:color="auto" w:fill="auto"/>
          </w:tcPr>
          <w:p w:rsidR="005950EC" w:rsidRDefault="005950EC">
            <w:pPr>
              <w:pStyle w:val="a7"/>
              <w:ind w:right="0"/>
              <w:jc w:val="right"/>
            </w:pPr>
            <w:r>
              <w:t>35.1%</w:t>
            </w:r>
          </w:p>
        </w:tc>
        <w:tc>
          <w:tcPr>
            <w:tcW w:w="1051" w:type="dxa"/>
            <w:shd w:val="clear" w:color="auto" w:fill="auto"/>
          </w:tcPr>
          <w:p w:rsidR="005950EC" w:rsidRDefault="005950EC">
            <w:pPr>
              <w:pStyle w:val="a7"/>
              <w:ind w:right="0"/>
              <w:jc w:val="right"/>
            </w:pPr>
            <w:r>
              <w:t>35.5%</w:t>
            </w:r>
          </w:p>
        </w:tc>
        <w:tc>
          <w:tcPr>
            <w:tcW w:w="1051" w:type="dxa"/>
            <w:shd w:val="clear" w:color="auto" w:fill="auto"/>
          </w:tcPr>
          <w:p w:rsidR="005950EC" w:rsidRDefault="005950EC">
            <w:pPr>
              <w:pStyle w:val="a7"/>
              <w:ind w:right="0"/>
              <w:jc w:val="right"/>
            </w:pPr>
            <w:r>
              <w:t>34.7%</w:t>
            </w:r>
          </w:p>
        </w:tc>
      </w:tr>
      <w:tr w:rsidR="005950EC">
        <w:trPr>
          <w:trHeight w:val="340"/>
        </w:trPr>
        <w:tc>
          <w:tcPr>
            <w:tcW w:w="752" w:type="dxa"/>
            <w:vMerge w:val="restart"/>
            <w:shd w:val="clear" w:color="auto" w:fill="auto"/>
          </w:tcPr>
          <w:p w:rsidR="005950EC" w:rsidRDefault="005950EC">
            <w:pPr>
              <w:pStyle w:val="a7"/>
            </w:pPr>
            <w:r>
              <w:t>地区</w:t>
            </w:r>
          </w:p>
        </w:tc>
        <w:tc>
          <w:tcPr>
            <w:tcW w:w="1364" w:type="dxa"/>
            <w:shd w:val="clear" w:color="auto" w:fill="auto"/>
          </w:tcPr>
          <w:p w:rsidR="005950EC" w:rsidRDefault="005950EC">
            <w:pPr>
              <w:pStyle w:val="a7"/>
            </w:pPr>
            <w:r>
              <w:t>城市</w:t>
            </w:r>
          </w:p>
        </w:tc>
        <w:tc>
          <w:tcPr>
            <w:tcW w:w="1050" w:type="dxa"/>
            <w:shd w:val="clear" w:color="auto" w:fill="auto"/>
          </w:tcPr>
          <w:p w:rsidR="005950EC" w:rsidRDefault="005950EC">
            <w:pPr>
              <w:pStyle w:val="a7"/>
              <w:ind w:right="0"/>
              <w:jc w:val="right"/>
            </w:pPr>
            <w:r>
              <w:t>6.9%</w:t>
            </w:r>
          </w:p>
        </w:tc>
        <w:tc>
          <w:tcPr>
            <w:tcW w:w="1051" w:type="dxa"/>
            <w:shd w:val="clear" w:color="auto" w:fill="auto"/>
          </w:tcPr>
          <w:p w:rsidR="005950EC" w:rsidRDefault="005950EC">
            <w:pPr>
              <w:pStyle w:val="a7"/>
              <w:ind w:right="0"/>
              <w:jc w:val="right"/>
            </w:pPr>
            <w:r>
              <w:t>7.0 %</w:t>
            </w:r>
          </w:p>
        </w:tc>
        <w:tc>
          <w:tcPr>
            <w:tcW w:w="1051" w:type="dxa"/>
            <w:shd w:val="clear" w:color="auto" w:fill="auto"/>
          </w:tcPr>
          <w:p w:rsidR="005950EC" w:rsidRDefault="005950EC">
            <w:pPr>
              <w:pStyle w:val="a7"/>
              <w:ind w:right="0"/>
              <w:jc w:val="right"/>
            </w:pPr>
            <w:r>
              <w:t>7.0%</w:t>
            </w:r>
          </w:p>
        </w:tc>
        <w:tc>
          <w:tcPr>
            <w:tcW w:w="1051" w:type="dxa"/>
            <w:shd w:val="clear" w:color="auto" w:fill="auto"/>
          </w:tcPr>
          <w:p w:rsidR="005950EC" w:rsidRDefault="005950EC">
            <w:pPr>
              <w:pStyle w:val="a7"/>
              <w:ind w:right="0"/>
              <w:jc w:val="right"/>
            </w:pPr>
            <w:r>
              <w:t>6.9</w:t>
            </w:r>
          </w:p>
        </w:tc>
        <w:tc>
          <w:tcPr>
            <w:tcW w:w="1051" w:type="dxa"/>
            <w:shd w:val="clear" w:color="auto" w:fill="auto"/>
          </w:tcPr>
          <w:p w:rsidR="005950EC" w:rsidRDefault="005950EC">
            <w:pPr>
              <w:pStyle w:val="a7"/>
              <w:ind w:right="0"/>
              <w:jc w:val="right"/>
            </w:pPr>
            <w:r>
              <w:t>32.6%</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农村</w:t>
            </w:r>
          </w:p>
        </w:tc>
        <w:tc>
          <w:tcPr>
            <w:tcW w:w="1050" w:type="dxa"/>
            <w:shd w:val="clear" w:color="auto" w:fill="auto"/>
          </w:tcPr>
          <w:p w:rsidR="005950EC" w:rsidRDefault="005950EC">
            <w:pPr>
              <w:pStyle w:val="a7"/>
              <w:ind w:right="0"/>
              <w:jc w:val="right"/>
            </w:pPr>
            <w:r>
              <w:t>3.8%</w:t>
            </w:r>
          </w:p>
        </w:tc>
        <w:tc>
          <w:tcPr>
            <w:tcW w:w="1051" w:type="dxa"/>
            <w:shd w:val="clear" w:color="auto" w:fill="auto"/>
          </w:tcPr>
          <w:p w:rsidR="005950EC" w:rsidRDefault="005950EC">
            <w:pPr>
              <w:pStyle w:val="a7"/>
              <w:ind w:right="0"/>
              <w:jc w:val="right"/>
            </w:pPr>
            <w:r>
              <w:t>3.9 %</w:t>
            </w:r>
          </w:p>
        </w:tc>
        <w:tc>
          <w:tcPr>
            <w:tcW w:w="1051" w:type="dxa"/>
            <w:shd w:val="clear" w:color="auto" w:fill="auto"/>
          </w:tcPr>
          <w:p w:rsidR="005950EC" w:rsidRDefault="005950EC">
            <w:pPr>
              <w:pStyle w:val="a7"/>
              <w:ind w:right="0"/>
              <w:jc w:val="right"/>
            </w:pPr>
            <w:r>
              <w:t>4.0%</w:t>
            </w:r>
          </w:p>
        </w:tc>
        <w:tc>
          <w:tcPr>
            <w:tcW w:w="1051" w:type="dxa"/>
            <w:shd w:val="clear" w:color="auto" w:fill="auto"/>
          </w:tcPr>
          <w:p w:rsidR="005950EC" w:rsidRDefault="005950EC">
            <w:pPr>
              <w:pStyle w:val="a7"/>
              <w:ind w:right="0"/>
              <w:jc w:val="right"/>
            </w:pPr>
            <w:r>
              <w:t>4.0</w:t>
            </w:r>
          </w:p>
        </w:tc>
        <w:tc>
          <w:tcPr>
            <w:tcW w:w="1051" w:type="dxa"/>
            <w:shd w:val="clear" w:color="auto" w:fill="auto"/>
          </w:tcPr>
          <w:p w:rsidR="005950EC" w:rsidRDefault="005950EC">
            <w:pPr>
              <w:pStyle w:val="a7"/>
              <w:ind w:right="0"/>
              <w:jc w:val="right"/>
            </w:pPr>
            <w:r>
              <w:t>32.1%</w:t>
            </w:r>
          </w:p>
        </w:tc>
      </w:tr>
      <w:tr w:rsidR="005950EC">
        <w:trPr>
          <w:trHeight w:val="340"/>
        </w:trPr>
        <w:tc>
          <w:tcPr>
            <w:tcW w:w="2116" w:type="dxa"/>
            <w:gridSpan w:val="2"/>
            <w:shd w:val="clear" w:color="auto" w:fill="auto"/>
          </w:tcPr>
          <w:p w:rsidR="005950EC" w:rsidRDefault="005950EC">
            <w:pPr>
              <w:pStyle w:val="a7"/>
              <w:rPr>
                <w:rFonts w:hint="eastAsia"/>
              </w:rPr>
            </w:pPr>
            <w:r>
              <w:t>平均就学时间</w:t>
            </w:r>
            <w:r>
              <w:rPr>
                <w:rFonts w:hint="eastAsia"/>
                <w:spacing w:val="-50"/>
              </w:rPr>
              <w:t>―</w:t>
            </w:r>
            <w:r>
              <w:rPr>
                <w:rFonts w:hint="eastAsia"/>
              </w:rPr>
              <w:t>―</w:t>
            </w:r>
            <w:r>
              <w:t>全国</w:t>
            </w:r>
            <w:r>
              <w:rPr>
                <w:rFonts w:hint="eastAsia"/>
              </w:rPr>
              <w:t>(</w:t>
            </w:r>
            <w:r>
              <w:t>年</w:t>
            </w:r>
            <w:r>
              <w:rPr>
                <w:rFonts w:hint="eastAsia"/>
              </w:rPr>
              <w:t>)</w:t>
            </w:r>
          </w:p>
        </w:tc>
        <w:tc>
          <w:tcPr>
            <w:tcW w:w="1050" w:type="dxa"/>
            <w:shd w:val="clear" w:color="auto" w:fill="auto"/>
          </w:tcPr>
          <w:p w:rsidR="005950EC" w:rsidRDefault="005950EC">
            <w:pPr>
              <w:pStyle w:val="a7"/>
              <w:ind w:right="0"/>
              <w:jc w:val="right"/>
            </w:pPr>
            <w:r>
              <w:t>5.7</w:t>
            </w:r>
          </w:p>
        </w:tc>
        <w:tc>
          <w:tcPr>
            <w:tcW w:w="1051" w:type="dxa"/>
            <w:shd w:val="clear" w:color="auto" w:fill="auto"/>
          </w:tcPr>
          <w:p w:rsidR="005950EC" w:rsidRDefault="005950EC">
            <w:pPr>
              <w:pStyle w:val="a7"/>
              <w:ind w:right="0"/>
              <w:jc w:val="right"/>
            </w:pPr>
            <w:r>
              <w:t>5.8</w:t>
            </w:r>
          </w:p>
        </w:tc>
        <w:tc>
          <w:tcPr>
            <w:tcW w:w="1051" w:type="dxa"/>
            <w:shd w:val="clear" w:color="auto" w:fill="auto"/>
          </w:tcPr>
          <w:p w:rsidR="005950EC" w:rsidRDefault="005950EC">
            <w:pPr>
              <w:pStyle w:val="a7"/>
              <w:ind w:right="0"/>
              <w:jc w:val="right"/>
            </w:pPr>
            <w:r>
              <w:t>5.9</w:t>
            </w:r>
          </w:p>
        </w:tc>
        <w:tc>
          <w:tcPr>
            <w:tcW w:w="1051" w:type="dxa"/>
            <w:shd w:val="clear" w:color="auto" w:fill="auto"/>
          </w:tcPr>
          <w:p w:rsidR="005950EC" w:rsidRDefault="005950EC">
            <w:pPr>
              <w:pStyle w:val="a7"/>
              <w:ind w:right="0"/>
              <w:jc w:val="right"/>
            </w:pPr>
            <w:r>
              <w:t>5.9</w:t>
            </w:r>
          </w:p>
        </w:tc>
        <w:tc>
          <w:tcPr>
            <w:tcW w:w="1051" w:type="dxa"/>
            <w:shd w:val="clear" w:color="auto" w:fill="auto"/>
          </w:tcPr>
          <w:p w:rsidR="005950EC" w:rsidRDefault="005950EC">
            <w:pPr>
              <w:pStyle w:val="a7"/>
              <w:ind w:right="0"/>
              <w:jc w:val="right"/>
            </w:pPr>
            <w:r>
              <w:t>6</w:t>
            </w:r>
          </w:p>
        </w:tc>
      </w:tr>
      <w:tr w:rsidR="005950EC">
        <w:trPr>
          <w:trHeight w:val="340"/>
        </w:trPr>
        <w:tc>
          <w:tcPr>
            <w:tcW w:w="752" w:type="dxa"/>
            <w:vMerge w:val="restart"/>
            <w:shd w:val="clear" w:color="auto" w:fill="auto"/>
          </w:tcPr>
          <w:p w:rsidR="005950EC" w:rsidRDefault="005950EC">
            <w:pPr>
              <w:pStyle w:val="a7"/>
            </w:pPr>
            <w:r>
              <w:t>地区</w:t>
            </w:r>
          </w:p>
        </w:tc>
        <w:tc>
          <w:tcPr>
            <w:tcW w:w="1364" w:type="dxa"/>
            <w:shd w:val="clear" w:color="auto" w:fill="auto"/>
          </w:tcPr>
          <w:p w:rsidR="005950EC" w:rsidRDefault="005950EC">
            <w:pPr>
              <w:pStyle w:val="a7"/>
            </w:pPr>
            <w:r>
              <w:t>城市</w:t>
            </w:r>
          </w:p>
        </w:tc>
        <w:tc>
          <w:tcPr>
            <w:tcW w:w="1050" w:type="dxa"/>
            <w:shd w:val="clear" w:color="auto" w:fill="auto"/>
          </w:tcPr>
          <w:p w:rsidR="005950EC" w:rsidRDefault="005950EC">
            <w:pPr>
              <w:pStyle w:val="a7"/>
              <w:ind w:right="0"/>
              <w:jc w:val="right"/>
            </w:pPr>
            <w:r>
              <w:t>6.9</w:t>
            </w:r>
          </w:p>
        </w:tc>
        <w:tc>
          <w:tcPr>
            <w:tcW w:w="1051" w:type="dxa"/>
            <w:shd w:val="clear" w:color="auto" w:fill="auto"/>
          </w:tcPr>
          <w:p w:rsidR="005950EC" w:rsidRDefault="005950EC">
            <w:pPr>
              <w:pStyle w:val="a7"/>
              <w:ind w:right="0"/>
              <w:jc w:val="right"/>
            </w:pPr>
            <w:r>
              <w:t>7.0</w:t>
            </w:r>
          </w:p>
        </w:tc>
        <w:tc>
          <w:tcPr>
            <w:tcW w:w="1051" w:type="dxa"/>
            <w:shd w:val="clear" w:color="auto" w:fill="auto"/>
          </w:tcPr>
          <w:p w:rsidR="005950EC" w:rsidRDefault="005950EC">
            <w:pPr>
              <w:pStyle w:val="a7"/>
              <w:ind w:right="0"/>
              <w:jc w:val="right"/>
            </w:pPr>
            <w:r>
              <w:t>7.7</w:t>
            </w:r>
          </w:p>
        </w:tc>
        <w:tc>
          <w:tcPr>
            <w:tcW w:w="1051" w:type="dxa"/>
            <w:shd w:val="clear" w:color="auto" w:fill="auto"/>
          </w:tcPr>
          <w:p w:rsidR="005950EC" w:rsidRDefault="005950EC">
            <w:pPr>
              <w:pStyle w:val="a7"/>
              <w:ind w:right="0"/>
              <w:jc w:val="right"/>
            </w:pPr>
            <w:r>
              <w:t>6.9</w:t>
            </w:r>
          </w:p>
        </w:tc>
        <w:tc>
          <w:tcPr>
            <w:tcW w:w="1051" w:type="dxa"/>
            <w:shd w:val="clear" w:color="auto" w:fill="auto"/>
          </w:tcPr>
          <w:p w:rsidR="005950EC" w:rsidRDefault="005950EC">
            <w:pPr>
              <w:pStyle w:val="a7"/>
              <w:ind w:right="0"/>
              <w:jc w:val="right"/>
            </w:pPr>
            <w:r>
              <w:t>7.2</w:t>
            </w:r>
          </w:p>
        </w:tc>
      </w:tr>
      <w:tr w:rsidR="005950EC">
        <w:trPr>
          <w:trHeight w:val="340"/>
        </w:trPr>
        <w:tc>
          <w:tcPr>
            <w:tcW w:w="752" w:type="dxa"/>
            <w:vMerge/>
            <w:tcBorders>
              <w:bottom w:val="single" w:sz="12" w:space="0" w:color="auto"/>
            </w:tcBorders>
            <w:shd w:val="clear" w:color="auto" w:fill="auto"/>
          </w:tcPr>
          <w:p w:rsidR="005950EC" w:rsidRDefault="005950EC">
            <w:pPr>
              <w:pStyle w:val="a7"/>
            </w:pPr>
          </w:p>
        </w:tc>
        <w:tc>
          <w:tcPr>
            <w:tcW w:w="1364" w:type="dxa"/>
            <w:tcBorders>
              <w:bottom w:val="single" w:sz="12" w:space="0" w:color="auto"/>
            </w:tcBorders>
            <w:shd w:val="clear" w:color="auto" w:fill="auto"/>
          </w:tcPr>
          <w:p w:rsidR="005950EC" w:rsidRDefault="005950EC">
            <w:pPr>
              <w:pStyle w:val="a7"/>
            </w:pPr>
            <w:r>
              <w:t>农村</w:t>
            </w:r>
          </w:p>
        </w:tc>
        <w:tc>
          <w:tcPr>
            <w:tcW w:w="1050" w:type="dxa"/>
            <w:tcBorders>
              <w:bottom w:val="single" w:sz="12" w:space="0" w:color="auto"/>
            </w:tcBorders>
            <w:shd w:val="clear" w:color="auto" w:fill="auto"/>
          </w:tcPr>
          <w:p w:rsidR="005950EC" w:rsidRDefault="005950EC">
            <w:pPr>
              <w:pStyle w:val="a7"/>
              <w:ind w:right="0"/>
              <w:jc w:val="right"/>
            </w:pPr>
            <w:r>
              <w:t>3.8</w:t>
            </w:r>
          </w:p>
        </w:tc>
        <w:tc>
          <w:tcPr>
            <w:tcW w:w="1051" w:type="dxa"/>
            <w:tcBorders>
              <w:bottom w:val="single" w:sz="12" w:space="0" w:color="auto"/>
            </w:tcBorders>
            <w:shd w:val="clear" w:color="auto" w:fill="auto"/>
          </w:tcPr>
          <w:p w:rsidR="005950EC" w:rsidRDefault="005950EC">
            <w:pPr>
              <w:pStyle w:val="a7"/>
              <w:ind w:right="0"/>
              <w:jc w:val="right"/>
            </w:pPr>
            <w:r>
              <w:t>3.9</w:t>
            </w:r>
          </w:p>
        </w:tc>
        <w:tc>
          <w:tcPr>
            <w:tcW w:w="1051" w:type="dxa"/>
            <w:tcBorders>
              <w:bottom w:val="single" w:sz="12" w:space="0" w:color="auto"/>
            </w:tcBorders>
            <w:shd w:val="clear" w:color="auto" w:fill="auto"/>
          </w:tcPr>
          <w:p w:rsidR="005950EC" w:rsidRDefault="005950EC">
            <w:pPr>
              <w:pStyle w:val="a7"/>
              <w:ind w:right="0"/>
              <w:jc w:val="right"/>
            </w:pPr>
            <w:r>
              <w:t>4.0</w:t>
            </w:r>
          </w:p>
        </w:tc>
        <w:tc>
          <w:tcPr>
            <w:tcW w:w="1051" w:type="dxa"/>
            <w:tcBorders>
              <w:bottom w:val="single" w:sz="12" w:space="0" w:color="auto"/>
            </w:tcBorders>
            <w:shd w:val="clear" w:color="auto" w:fill="auto"/>
          </w:tcPr>
          <w:p w:rsidR="005950EC" w:rsidRDefault="005950EC">
            <w:pPr>
              <w:pStyle w:val="a7"/>
              <w:ind w:right="0"/>
              <w:jc w:val="right"/>
            </w:pPr>
            <w:r>
              <w:t>4.0</w:t>
            </w:r>
          </w:p>
        </w:tc>
        <w:tc>
          <w:tcPr>
            <w:tcW w:w="1051" w:type="dxa"/>
            <w:tcBorders>
              <w:bottom w:val="single" w:sz="12" w:space="0" w:color="auto"/>
            </w:tcBorders>
            <w:shd w:val="clear" w:color="auto" w:fill="auto"/>
          </w:tcPr>
          <w:p w:rsidR="005950EC" w:rsidRDefault="005950EC">
            <w:pPr>
              <w:pStyle w:val="a7"/>
              <w:ind w:right="0"/>
              <w:jc w:val="right"/>
            </w:pPr>
            <w:r>
              <w:t>4.1</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：统计和普查总局。</w:t>
      </w:r>
    </w:p>
    <w:p w:rsidR="005950EC" w:rsidRDefault="005950EC">
      <w:pPr>
        <w:pStyle w:val="H56GC"/>
        <w:rPr>
          <w:rFonts w:hint="eastAsia"/>
        </w:rPr>
      </w:pPr>
      <w:r>
        <w:rPr>
          <w:rFonts w:hint="eastAsia"/>
        </w:rPr>
        <w:tab/>
      </w:r>
      <w:r>
        <w:rPr>
          <w:rFonts w:hint="eastAsia"/>
        </w:rPr>
        <w:tab/>
        <w:t>D.</w:t>
      </w:r>
      <w:r>
        <w:rPr>
          <w:rFonts w:hint="eastAsia"/>
        </w:rPr>
        <w:tab/>
      </w:r>
      <w:r>
        <w:rPr>
          <w:rFonts w:hint="eastAsia"/>
        </w:rPr>
        <w:t>有健康问题的人口</w:t>
      </w:r>
      <w:r>
        <w:rPr>
          <w:rFonts w:hint="eastAsia"/>
        </w:rPr>
        <w:t>(</w:t>
      </w:r>
      <w:r>
        <w:rPr>
          <w:rFonts w:hint="eastAsia"/>
        </w:rPr>
        <w:t>疾病或意外事故</w:t>
      </w:r>
      <w:r>
        <w:rPr>
          <w:rFonts w:hint="eastAsia"/>
        </w:rPr>
        <w:t>)</w:t>
      </w:r>
    </w:p>
    <w:tbl>
      <w:tblPr>
        <w:tblW w:w="7370" w:type="dxa"/>
        <w:tblInd w:w="1134" w:type="dxa"/>
        <w:tblCellMar>
          <w:left w:w="0" w:type="dxa"/>
          <w:right w:w="0" w:type="dxa"/>
        </w:tblCellMar>
        <w:tblLook w:val="01E0" w:firstRow="1" w:lastRow="1" w:firstColumn="1" w:lastColumn="1" w:noHBand="0" w:noVBand="0"/>
      </w:tblPr>
      <w:tblGrid>
        <w:gridCol w:w="752"/>
        <w:gridCol w:w="974"/>
        <w:gridCol w:w="1148"/>
        <w:gridCol w:w="1148"/>
        <w:gridCol w:w="1148"/>
        <w:gridCol w:w="1149"/>
        <w:gridCol w:w="1051"/>
      </w:tblGrid>
      <w:tr w:rsidR="005950EC">
        <w:trPr>
          <w:trHeight w:val="340"/>
        </w:trPr>
        <w:tc>
          <w:tcPr>
            <w:tcW w:w="1726" w:type="dxa"/>
            <w:gridSpan w:val="2"/>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148"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148"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148"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149"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1726" w:type="dxa"/>
            <w:gridSpan w:val="2"/>
            <w:tcBorders>
              <w:top w:val="single" w:sz="12" w:space="0" w:color="auto"/>
            </w:tcBorders>
            <w:shd w:val="clear" w:color="auto" w:fill="auto"/>
          </w:tcPr>
          <w:p w:rsidR="005950EC" w:rsidRDefault="005950EC">
            <w:pPr>
              <w:pStyle w:val="a7"/>
            </w:pPr>
            <w:r>
              <w:t>全国</w:t>
            </w:r>
          </w:p>
        </w:tc>
        <w:tc>
          <w:tcPr>
            <w:tcW w:w="1148" w:type="dxa"/>
            <w:tcBorders>
              <w:top w:val="single" w:sz="12" w:space="0" w:color="auto"/>
            </w:tcBorders>
            <w:shd w:val="clear" w:color="auto" w:fill="auto"/>
          </w:tcPr>
          <w:p w:rsidR="005950EC" w:rsidRDefault="005950EC">
            <w:pPr>
              <w:pStyle w:val="a7"/>
              <w:ind w:right="0"/>
              <w:jc w:val="right"/>
            </w:pPr>
            <w:r>
              <w:t>13.6%</w:t>
            </w:r>
          </w:p>
        </w:tc>
        <w:tc>
          <w:tcPr>
            <w:tcW w:w="1148" w:type="dxa"/>
            <w:tcBorders>
              <w:top w:val="single" w:sz="12" w:space="0" w:color="auto"/>
            </w:tcBorders>
            <w:shd w:val="clear" w:color="auto" w:fill="auto"/>
          </w:tcPr>
          <w:p w:rsidR="005950EC" w:rsidRDefault="005950EC">
            <w:pPr>
              <w:pStyle w:val="a7"/>
              <w:ind w:right="0"/>
              <w:jc w:val="right"/>
            </w:pPr>
            <w:r>
              <w:t>12%</w:t>
            </w:r>
          </w:p>
        </w:tc>
        <w:tc>
          <w:tcPr>
            <w:tcW w:w="1148" w:type="dxa"/>
            <w:tcBorders>
              <w:top w:val="single" w:sz="12" w:space="0" w:color="auto"/>
            </w:tcBorders>
            <w:shd w:val="clear" w:color="auto" w:fill="auto"/>
          </w:tcPr>
          <w:p w:rsidR="005950EC" w:rsidRDefault="005950EC">
            <w:pPr>
              <w:pStyle w:val="a7"/>
              <w:ind w:right="0"/>
              <w:jc w:val="right"/>
            </w:pPr>
            <w:r>
              <w:t>11.1%</w:t>
            </w:r>
          </w:p>
        </w:tc>
        <w:tc>
          <w:tcPr>
            <w:tcW w:w="1149" w:type="dxa"/>
            <w:tcBorders>
              <w:top w:val="single" w:sz="12" w:space="0" w:color="auto"/>
            </w:tcBorders>
            <w:shd w:val="clear" w:color="auto" w:fill="auto"/>
          </w:tcPr>
          <w:p w:rsidR="005950EC" w:rsidRDefault="005950EC">
            <w:pPr>
              <w:pStyle w:val="a7"/>
              <w:ind w:right="0"/>
              <w:jc w:val="right"/>
            </w:pPr>
            <w:r>
              <w:t>10.9%</w:t>
            </w:r>
          </w:p>
        </w:tc>
        <w:tc>
          <w:tcPr>
            <w:tcW w:w="1051" w:type="dxa"/>
            <w:tcBorders>
              <w:top w:val="single" w:sz="12" w:space="0" w:color="auto"/>
            </w:tcBorders>
            <w:shd w:val="clear" w:color="auto" w:fill="auto"/>
          </w:tcPr>
          <w:p w:rsidR="005950EC" w:rsidRDefault="005950EC">
            <w:pPr>
              <w:pStyle w:val="a7"/>
              <w:ind w:right="0"/>
              <w:jc w:val="right"/>
            </w:pPr>
            <w:r>
              <w:t>15.8%</w:t>
            </w:r>
          </w:p>
        </w:tc>
      </w:tr>
      <w:tr w:rsidR="005950EC">
        <w:trPr>
          <w:trHeight w:val="340"/>
        </w:trPr>
        <w:tc>
          <w:tcPr>
            <w:tcW w:w="752" w:type="dxa"/>
            <w:vMerge w:val="restart"/>
            <w:shd w:val="clear" w:color="auto" w:fill="auto"/>
          </w:tcPr>
          <w:p w:rsidR="005950EC" w:rsidRDefault="005950EC">
            <w:pPr>
              <w:pStyle w:val="a7"/>
            </w:pPr>
            <w:r>
              <w:t>性别</w:t>
            </w:r>
          </w:p>
        </w:tc>
        <w:tc>
          <w:tcPr>
            <w:tcW w:w="974" w:type="dxa"/>
            <w:shd w:val="clear" w:color="auto" w:fill="auto"/>
          </w:tcPr>
          <w:p w:rsidR="005950EC" w:rsidRDefault="005950EC">
            <w:pPr>
              <w:pStyle w:val="a7"/>
            </w:pPr>
            <w:r>
              <w:t>女性</w:t>
            </w:r>
          </w:p>
        </w:tc>
        <w:tc>
          <w:tcPr>
            <w:tcW w:w="1148" w:type="dxa"/>
            <w:shd w:val="clear" w:color="auto" w:fill="auto"/>
          </w:tcPr>
          <w:p w:rsidR="005950EC" w:rsidRDefault="005950EC">
            <w:pPr>
              <w:pStyle w:val="a7"/>
              <w:ind w:right="0"/>
              <w:jc w:val="right"/>
            </w:pPr>
            <w:r>
              <w:t>55.8%</w:t>
            </w:r>
          </w:p>
        </w:tc>
        <w:tc>
          <w:tcPr>
            <w:tcW w:w="1148" w:type="dxa"/>
            <w:shd w:val="clear" w:color="auto" w:fill="auto"/>
          </w:tcPr>
          <w:p w:rsidR="005950EC" w:rsidRDefault="005950EC">
            <w:pPr>
              <w:pStyle w:val="a7"/>
              <w:ind w:right="0"/>
              <w:jc w:val="right"/>
            </w:pPr>
            <w:r>
              <w:t>55.2%</w:t>
            </w:r>
          </w:p>
        </w:tc>
        <w:tc>
          <w:tcPr>
            <w:tcW w:w="1148" w:type="dxa"/>
            <w:shd w:val="clear" w:color="auto" w:fill="auto"/>
          </w:tcPr>
          <w:p w:rsidR="005950EC" w:rsidRDefault="005950EC">
            <w:pPr>
              <w:pStyle w:val="a7"/>
              <w:ind w:right="0"/>
              <w:jc w:val="right"/>
            </w:pPr>
            <w:r>
              <w:t>55.6%</w:t>
            </w:r>
          </w:p>
        </w:tc>
        <w:tc>
          <w:tcPr>
            <w:tcW w:w="1149" w:type="dxa"/>
            <w:shd w:val="clear" w:color="auto" w:fill="auto"/>
          </w:tcPr>
          <w:p w:rsidR="005950EC" w:rsidRDefault="005950EC">
            <w:pPr>
              <w:pStyle w:val="a7"/>
              <w:ind w:right="0"/>
              <w:jc w:val="right"/>
            </w:pPr>
            <w:r>
              <w:t>55.3%</w:t>
            </w:r>
          </w:p>
        </w:tc>
        <w:tc>
          <w:tcPr>
            <w:tcW w:w="1051" w:type="dxa"/>
            <w:shd w:val="clear" w:color="auto" w:fill="auto"/>
          </w:tcPr>
          <w:p w:rsidR="005950EC" w:rsidRDefault="005950EC">
            <w:pPr>
              <w:pStyle w:val="a7"/>
              <w:ind w:right="0"/>
              <w:jc w:val="right"/>
            </w:pPr>
            <w:r>
              <w:t>54.7%</w:t>
            </w:r>
          </w:p>
        </w:tc>
      </w:tr>
      <w:tr w:rsidR="005950EC">
        <w:trPr>
          <w:trHeight w:val="340"/>
        </w:trPr>
        <w:tc>
          <w:tcPr>
            <w:tcW w:w="752" w:type="dxa"/>
            <w:vMerge/>
            <w:shd w:val="clear" w:color="auto" w:fill="auto"/>
          </w:tcPr>
          <w:p w:rsidR="005950EC" w:rsidRDefault="005950EC">
            <w:pPr>
              <w:pStyle w:val="a7"/>
            </w:pPr>
          </w:p>
        </w:tc>
        <w:tc>
          <w:tcPr>
            <w:tcW w:w="974" w:type="dxa"/>
            <w:shd w:val="clear" w:color="auto" w:fill="auto"/>
          </w:tcPr>
          <w:p w:rsidR="005950EC" w:rsidRDefault="005950EC">
            <w:pPr>
              <w:pStyle w:val="a7"/>
            </w:pPr>
            <w:r>
              <w:t>男性</w:t>
            </w:r>
          </w:p>
        </w:tc>
        <w:tc>
          <w:tcPr>
            <w:tcW w:w="1148" w:type="dxa"/>
            <w:shd w:val="clear" w:color="auto" w:fill="auto"/>
          </w:tcPr>
          <w:p w:rsidR="005950EC" w:rsidRDefault="005950EC">
            <w:pPr>
              <w:pStyle w:val="a7"/>
              <w:ind w:right="0"/>
              <w:jc w:val="right"/>
            </w:pPr>
            <w:r>
              <w:t>44.2%</w:t>
            </w:r>
          </w:p>
        </w:tc>
        <w:tc>
          <w:tcPr>
            <w:tcW w:w="1148" w:type="dxa"/>
            <w:shd w:val="clear" w:color="auto" w:fill="auto"/>
          </w:tcPr>
          <w:p w:rsidR="005950EC" w:rsidRDefault="005950EC">
            <w:pPr>
              <w:pStyle w:val="a7"/>
              <w:ind w:right="0"/>
              <w:jc w:val="right"/>
            </w:pPr>
            <w:r>
              <w:t>44.8%</w:t>
            </w:r>
          </w:p>
        </w:tc>
        <w:tc>
          <w:tcPr>
            <w:tcW w:w="1148" w:type="dxa"/>
            <w:shd w:val="clear" w:color="auto" w:fill="auto"/>
          </w:tcPr>
          <w:p w:rsidR="005950EC" w:rsidRDefault="005950EC">
            <w:pPr>
              <w:pStyle w:val="a7"/>
              <w:ind w:right="0"/>
              <w:jc w:val="right"/>
            </w:pPr>
            <w:r>
              <w:t>44.4%</w:t>
            </w:r>
          </w:p>
        </w:tc>
        <w:tc>
          <w:tcPr>
            <w:tcW w:w="1149" w:type="dxa"/>
            <w:shd w:val="clear" w:color="auto" w:fill="auto"/>
          </w:tcPr>
          <w:p w:rsidR="005950EC" w:rsidRDefault="005950EC">
            <w:pPr>
              <w:pStyle w:val="a7"/>
              <w:ind w:right="0"/>
              <w:jc w:val="right"/>
            </w:pPr>
            <w:r>
              <w:t>44.6%</w:t>
            </w:r>
          </w:p>
        </w:tc>
        <w:tc>
          <w:tcPr>
            <w:tcW w:w="1051" w:type="dxa"/>
            <w:shd w:val="clear" w:color="auto" w:fill="auto"/>
          </w:tcPr>
          <w:p w:rsidR="005950EC" w:rsidRDefault="005950EC">
            <w:pPr>
              <w:pStyle w:val="a7"/>
              <w:ind w:right="0"/>
              <w:jc w:val="right"/>
            </w:pPr>
            <w:r>
              <w:t>45.3%</w:t>
            </w:r>
          </w:p>
        </w:tc>
      </w:tr>
      <w:tr w:rsidR="005950EC">
        <w:trPr>
          <w:trHeight w:val="340"/>
        </w:trPr>
        <w:tc>
          <w:tcPr>
            <w:tcW w:w="752" w:type="dxa"/>
            <w:vMerge w:val="restart"/>
            <w:shd w:val="clear" w:color="auto" w:fill="auto"/>
          </w:tcPr>
          <w:p w:rsidR="005950EC" w:rsidRDefault="005950EC">
            <w:pPr>
              <w:pStyle w:val="a7"/>
            </w:pPr>
            <w:r>
              <w:t>地区</w:t>
            </w:r>
          </w:p>
        </w:tc>
        <w:tc>
          <w:tcPr>
            <w:tcW w:w="974" w:type="dxa"/>
            <w:shd w:val="clear" w:color="auto" w:fill="auto"/>
          </w:tcPr>
          <w:p w:rsidR="005950EC" w:rsidRDefault="005950EC">
            <w:pPr>
              <w:pStyle w:val="a7"/>
            </w:pPr>
            <w:r>
              <w:t>城市</w:t>
            </w:r>
          </w:p>
        </w:tc>
        <w:tc>
          <w:tcPr>
            <w:tcW w:w="1148" w:type="dxa"/>
            <w:shd w:val="clear" w:color="auto" w:fill="auto"/>
          </w:tcPr>
          <w:p w:rsidR="005950EC" w:rsidRDefault="005950EC">
            <w:pPr>
              <w:pStyle w:val="a7"/>
              <w:ind w:right="0"/>
              <w:jc w:val="right"/>
            </w:pPr>
            <w:r>
              <w:t>13.9%</w:t>
            </w:r>
          </w:p>
        </w:tc>
        <w:tc>
          <w:tcPr>
            <w:tcW w:w="1148" w:type="dxa"/>
            <w:shd w:val="clear" w:color="auto" w:fill="auto"/>
          </w:tcPr>
          <w:p w:rsidR="005950EC" w:rsidRDefault="005950EC">
            <w:pPr>
              <w:pStyle w:val="a7"/>
              <w:ind w:right="0"/>
              <w:jc w:val="right"/>
            </w:pPr>
            <w:r>
              <w:t>14.3%</w:t>
            </w:r>
          </w:p>
        </w:tc>
        <w:tc>
          <w:tcPr>
            <w:tcW w:w="1148" w:type="dxa"/>
            <w:shd w:val="clear" w:color="auto" w:fill="auto"/>
          </w:tcPr>
          <w:p w:rsidR="005950EC" w:rsidRDefault="005950EC">
            <w:pPr>
              <w:pStyle w:val="a7"/>
              <w:ind w:right="0"/>
              <w:jc w:val="right"/>
            </w:pPr>
            <w:r>
              <w:t>10.4%</w:t>
            </w:r>
          </w:p>
        </w:tc>
        <w:tc>
          <w:tcPr>
            <w:tcW w:w="1149" w:type="dxa"/>
            <w:shd w:val="clear" w:color="auto" w:fill="auto"/>
          </w:tcPr>
          <w:p w:rsidR="005950EC" w:rsidRDefault="005950EC">
            <w:pPr>
              <w:pStyle w:val="a7"/>
              <w:ind w:right="0"/>
              <w:jc w:val="right"/>
            </w:pPr>
            <w:r>
              <w:t>12.1%</w:t>
            </w:r>
          </w:p>
        </w:tc>
        <w:tc>
          <w:tcPr>
            <w:tcW w:w="1051" w:type="dxa"/>
            <w:shd w:val="clear" w:color="auto" w:fill="auto"/>
          </w:tcPr>
          <w:p w:rsidR="005950EC" w:rsidRDefault="005950EC">
            <w:pPr>
              <w:pStyle w:val="a7"/>
              <w:ind w:right="0"/>
              <w:jc w:val="right"/>
            </w:pPr>
            <w:r>
              <w:t>14.6%</w:t>
            </w:r>
          </w:p>
        </w:tc>
      </w:tr>
      <w:tr w:rsidR="005950EC">
        <w:trPr>
          <w:trHeight w:val="340"/>
        </w:trPr>
        <w:tc>
          <w:tcPr>
            <w:tcW w:w="752" w:type="dxa"/>
            <w:vMerge/>
            <w:tcBorders>
              <w:bottom w:val="single" w:sz="12" w:space="0" w:color="auto"/>
            </w:tcBorders>
            <w:shd w:val="clear" w:color="auto" w:fill="auto"/>
          </w:tcPr>
          <w:p w:rsidR="005950EC" w:rsidRDefault="005950EC">
            <w:pPr>
              <w:pStyle w:val="a7"/>
            </w:pPr>
          </w:p>
        </w:tc>
        <w:tc>
          <w:tcPr>
            <w:tcW w:w="974" w:type="dxa"/>
            <w:tcBorders>
              <w:bottom w:val="single" w:sz="12" w:space="0" w:color="auto"/>
            </w:tcBorders>
            <w:shd w:val="clear" w:color="auto" w:fill="auto"/>
          </w:tcPr>
          <w:p w:rsidR="005950EC" w:rsidRDefault="005950EC">
            <w:pPr>
              <w:pStyle w:val="a7"/>
            </w:pPr>
            <w:r>
              <w:t>农村</w:t>
            </w:r>
          </w:p>
        </w:tc>
        <w:tc>
          <w:tcPr>
            <w:tcW w:w="1148" w:type="dxa"/>
            <w:tcBorders>
              <w:bottom w:val="single" w:sz="12" w:space="0" w:color="auto"/>
            </w:tcBorders>
            <w:shd w:val="clear" w:color="auto" w:fill="auto"/>
          </w:tcPr>
          <w:p w:rsidR="005950EC" w:rsidRDefault="005950EC">
            <w:pPr>
              <w:pStyle w:val="a7"/>
              <w:ind w:right="0"/>
              <w:jc w:val="right"/>
            </w:pPr>
            <w:r>
              <w:t>18.4 %</w:t>
            </w:r>
          </w:p>
        </w:tc>
        <w:tc>
          <w:tcPr>
            <w:tcW w:w="1148" w:type="dxa"/>
            <w:tcBorders>
              <w:bottom w:val="single" w:sz="12" w:space="0" w:color="auto"/>
            </w:tcBorders>
            <w:shd w:val="clear" w:color="auto" w:fill="auto"/>
          </w:tcPr>
          <w:p w:rsidR="005950EC" w:rsidRDefault="005950EC">
            <w:pPr>
              <w:pStyle w:val="a7"/>
              <w:ind w:right="0"/>
              <w:jc w:val="right"/>
            </w:pPr>
            <w:r>
              <w:t>18.2%</w:t>
            </w:r>
          </w:p>
        </w:tc>
        <w:tc>
          <w:tcPr>
            <w:tcW w:w="1148" w:type="dxa"/>
            <w:tcBorders>
              <w:bottom w:val="single" w:sz="12" w:space="0" w:color="auto"/>
            </w:tcBorders>
            <w:shd w:val="clear" w:color="auto" w:fill="auto"/>
          </w:tcPr>
          <w:p w:rsidR="005950EC" w:rsidRDefault="005950EC">
            <w:pPr>
              <w:pStyle w:val="a7"/>
              <w:ind w:right="0"/>
              <w:jc w:val="right"/>
            </w:pPr>
            <w:r>
              <w:t>12.4%</w:t>
            </w:r>
          </w:p>
        </w:tc>
        <w:tc>
          <w:tcPr>
            <w:tcW w:w="1149" w:type="dxa"/>
            <w:tcBorders>
              <w:bottom w:val="single" w:sz="12" w:space="0" w:color="auto"/>
            </w:tcBorders>
            <w:shd w:val="clear" w:color="auto" w:fill="auto"/>
          </w:tcPr>
          <w:p w:rsidR="005950EC" w:rsidRDefault="005950EC">
            <w:pPr>
              <w:pStyle w:val="a7"/>
              <w:ind w:right="0"/>
              <w:jc w:val="right"/>
            </w:pPr>
            <w:r>
              <w:t>13.7%</w:t>
            </w:r>
          </w:p>
        </w:tc>
        <w:tc>
          <w:tcPr>
            <w:tcW w:w="1051" w:type="dxa"/>
            <w:tcBorders>
              <w:bottom w:val="single" w:sz="12" w:space="0" w:color="auto"/>
            </w:tcBorders>
            <w:shd w:val="clear" w:color="auto" w:fill="auto"/>
          </w:tcPr>
          <w:p w:rsidR="005950EC" w:rsidRDefault="005950EC">
            <w:pPr>
              <w:pStyle w:val="a7"/>
              <w:ind w:right="0"/>
              <w:jc w:val="right"/>
            </w:pPr>
            <w:r>
              <w:t>17.9%</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：统计和普查总局。</w:t>
      </w:r>
    </w:p>
    <w:p w:rsidR="005950EC" w:rsidRDefault="005950EC">
      <w:pPr>
        <w:pStyle w:val="H56GC"/>
        <w:pageBreakBefore/>
        <w:rPr>
          <w:rFonts w:hAnsi="SimSun" w:hint="eastAsia"/>
        </w:rPr>
      </w:pPr>
      <w:r>
        <w:rPr>
          <w:rFonts w:hAnsi="SimSun" w:hint="eastAsia"/>
        </w:rPr>
        <w:tab/>
      </w:r>
      <w:r>
        <w:rPr>
          <w:rFonts w:hAnsi="SimSun" w:hint="eastAsia"/>
        </w:rPr>
        <w:tab/>
        <w:t>E.</w:t>
      </w:r>
      <w:r>
        <w:rPr>
          <w:rFonts w:hAnsi="SimSun" w:hint="eastAsia"/>
        </w:rPr>
        <w:tab/>
      </w:r>
      <w:r>
        <w:rPr>
          <w:rFonts w:hAnsi="SimSun" w:hint="eastAsia"/>
        </w:rPr>
        <w:t>就业状况</w:t>
      </w:r>
    </w:p>
    <w:tbl>
      <w:tblPr>
        <w:tblW w:w="7370" w:type="dxa"/>
        <w:tblInd w:w="1134" w:type="dxa"/>
        <w:tblCellMar>
          <w:left w:w="0" w:type="dxa"/>
          <w:right w:w="0" w:type="dxa"/>
        </w:tblCellMar>
        <w:tblLook w:val="01E0" w:firstRow="1" w:lastRow="1" w:firstColumn="1" w:lastColumn="1" w:noHBand="0" w:noVBand="0"/>
      </w:tblPr>
      <w:tblGrid>
        <w:gridCol w:w="752"/>
        <w:gridCol w:w="1364"/>
        <w:gridCol w:w="1050"/>
        <w:gridCol w:w="1051"/>
        <w:gridCol w:w="1051"/>
        <w:gridCol w:w="1051"/>
        <w:gridCol w:w="1051"/>
      </w:tblGrid>
      <w:tr w:rsidR="005950EC">
        <w:trPr>
          <w:trHeight w:val="340"/>
          <w:tblHeader/>
        </w:trPr>
        <w:tc>
          <w:tcPr>
            <w:tcW w:w="2116" w:type="dxa"/>
            <w:gridSpan w:val="2"/>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050"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051"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2116" w:type="dxa"/>
            <w:gridSpan w:val="2"/>
            <w:tcBorders>
              <w:top w:val="single" w:sz="12" w:space="0" w:color="auto"/>
            </w:tcBorders>
            <w:shd w:val="clear" w:color="auto" w:fill="auto"/>
          </w:tcPr>
          <w:p w:rsidR="005950EC" w:rsidRDefault="005950EC">
            <w:pPr>
              <w:pStyle w:val="a7"/>
            </w:pPr>
            <w:r>
              <w:t>劳动年龄人口</w:t>
            </w:r>
            <w:r>
              <w:rPr>
                <w:rFonts w:hint="eastAsia"/>
                <w:spacing w:val="-50"/>
              </w:rPr>
              <w:t>―</w:t>
            </w:r>
            <w:r>
              <w:rPr>
                <w:rFonts w:hint="eastAsia"/>
              </w:rPr>
              <w:t>―</w:t>
            </w:r>
            <w:r>
              <w:t>全国</w:t>
            </w:r>
          </w:p>
        </w:tc>
        <w:tc>
          <w:tcPr>
            <w:tcW w:w="1050" w:type="dxa"/>
            <w:tcBorders>
              <w:top w:val="single" w:sz="12" w:space="0" w:color="auto"/>
            </w:tcBorders>
            <w:shd w:val="clear" w:color="auto" w:fill="auto"/>
          </w:tcPr>
          <w:p w:rsidR="005950EC" w:rsidRDefault="005950EC">
            <w:pPr>
              <w:pStyle w:val="a7"/>
              <w:ind w:right="0"/>
              <w:jc w:val="right"/>
            </w:pPr>
            <w:r>
              <w:t>52.4%</w:t>
            </w:r>
          </w:p>
        </w:tc>
        <w:tc>
          <w:tcPr>
            <w:tcW w:w="1051" w:type="dxa"/>
            <w:tcBorders>
              <w:top w:val="single" w:sz="12" w:space="0" w:color="auto"/>
            </w:tcBorders>
            <w:shd w:val="clear" w:color="auto" w:fill="auto"/>
          </w:tcPr>
          <w:p w:rsidR="005950EC" w:rsidRDefault="005950EC">
            <w:pPr>
              <w:pStyle w:val="a7"/>
              <w:ind w:right="0"/>
              <w:jc w:val="right"/>
            </w:pPr>
            <w:r>
              <w:t>52.6%</w:t>
            </w:r>
          </w:p>
        </w:tc>
        <w:tc>
          <w:tcPr>
            <w:tcW w:w="1051" w:type="dxa"/>
            <w:tcBorders>
              <w:top w:val="single" w:sz="12" w:space="0" w:color="auto"/>
            </w:tcBorders>
            <w:shd w:val="clear" w:color="auto" w:fill="auto"/>
          </w:tcPr>
          <w:p w:rsidR="005950EC" w:rsidRDefault="005950EC">
            <w:pPr>
              <w:pStyle w:val="a7"/>
              <w:ind w:right="0"/>
              <w:jc w:val="right"/>
            </w:pPr>
            <w:r>
              <w:t>65.1%</w:t>
            </w:r>
          </w:p>
        </w:tc>
        <w:tc>
          <w:tcPr>
            <w:tcW w:w="1051" w:type="dxa"/>
            <w:tcBorders>
              <w:top w:val="single" w:sz="12" w:space="0" w:color="auto"/>
            </w:tcBorders>
            <w:shd w:val="clear" w:color="auto" w:fill="auto"/>
          </w:tcPr>
          <w:p w:rsidR="005950EC" w:rsidRDefault="005950EC">
            <w:pPr>
              <w:pStyle w:val="a7"/>
              <w:ind w:right="0"/>
              <w:jc w:val="right"/>
            </w:pPr>
            <w:r>
              <w:t>65.0%</w:t>
            </w:r>
          </w:p>
        </w:tc>
        <w:tc>
          <w:tcPr>
            <w:tcW w:w="1051" w:type="dxa"/>
            <w:tcBorders>
              <w:top w:val="single" w:sz="12" w:space="0" w:color="auto"/>
            </w:tcBorders>
            <w:shd w:val="clear" w:color="auto" w:fill="auto"/>
          </w:tcPr>
          <w:p w:rsidR="005950EC" w:rsidRDefault="005950EC">
            <w:pPr>
              <w:pStyle w:val="a7"/>
              <w:ind w:right="0"/>
              <w:jc w:val="right"/>
            </w:pPr>
            <w:r>
              <w:t>66%</w:t>
            </w:r>
          </w:p>
        </w:tc>
      </w:tr>
      <w:tr w:rsidR="005950EC">
        <w:trPr>
          <w:trHeight w:val="340"/>
        </w:trPr>
        <w:tc>
          <w:tcPr>
            <w:tcW w:w="2116" w:type="dxa"/>
            <w:gridSpan w:val="2"/>
            <w:shd w:val="clear" w:color="auto" w:fill="auto"/>
          </w:tcPr>
          <w:p w:rsidR="005950EC" w:rsidRDefault="005950EC">
            <w:pPr>
              <w:pStyle w:val="a7"/>
            </w:pPr>
            <w:r>
              <w:t>经济活动人口</w:t>
            </w:r>
            <w:r>
              <w:rPr>
                <w:rFonts w:hint="eastAsia"/>
                <w:spacing w:val="-50"/>
              </w:rPr>
              <w:t>―</w:t>
            </w:r>
            <w:r>
              <w:rPr>
                <w:rFonts w:hint="eastAsia"/>
              </w:rPr>
              <w:t>―</w:t>
            </w:r>
            <w:r>
              <w:t>全国</w:t>
            </w:r>
            <w:r>
              <w:t>(</w:t>
            </w:r>
            <w:r>
              <w:t>占劳动年龄人口的比例</w:t>
            </w:r>
            <w:r>
              <w:t>)</w:t>
            </w:r>
          </w:p>
        </w:tc>
        <w:tc>
          <w:tcPr>
            <w:tcW w:w="1050" w:type="dxa"/>
            <w:shd w:val="clear" w:color="auto" w:fill="auto"/>
          </w:tcPr>
          <w:p w:rsidR="005950EC" w:rsidRDefault="005950EC">
            <w:pPr>
              <w:pStyle w:val="a7"/>
              <w:ind w:right="0"/>
              <w:jc w:val="right"/>
            </w:pPr>
            <w:r>
              <w:t>61.7%</w:t>
            </w:r>
          </w:p>
        </w:tc>
        <w:tc>
          <w:tcPr>
            <w:tcW w:w="1051" w:type="dxa"/>
            <w:shd w:val="clear" w:color="auto" w:fill="auto"/>
          </w:tcPr>
          <w:p w:rsidR="005950EC" w:rsidRDefault="005950EC">
            <w:pPr>
              <w:pStyle w:val="a7"/>
              <w:ind w:right="0"/>
              <w:jc w:val="right"/>
            </w:pPr>
            <w:r>
              <w:t>61.6 %</w:t>
            </w:r>
          </w:p>
        </w:tc>
        <w:tc>
          <w:tcPr>
            <w:tcW w:w="1051" w:type="dxa"/>
            <w:shd w:val="clear" w:color="auto" w:fill="auto"/>
          </w:tcPr>
          <w:p w:rsidR="005950EC" w:rsidRDefault="005950EC">
            <w:pPr>
              <w:pStyle w:val="a7"/>
              <w:ind w:right="0"/>
              <w:jc w:val="right"/>
            </w:pPr>
            <w:r>
              <w:t>62.1%</w:t>
            </w:r>
          </w:p>
        </w:tc>
        <w:tc>
          <w:tcPr>
            <w:tcW w:w="1051" w:type="dxa"/>
            <w:shd w:val="clear" w:color="auto" w:fill="auto"/>
          </w:tcPr>
          <w:p w:rsidR="005950EC" w:rsidRDefault="005950EC">
            <w:pPr>
              <w:pStyle w:val="a7"/>
              <w:ind w:right="0"/>
              <w:jc w:val="right"/>
            </w:pPr>
            <w:r>
              <w:t>62.7%</w:t>
            </w:r>
          </w:p>
        </w:tc>
        <w:tc>
          <w:tcPr>
            <w:tcW w:w="1051" w:type="dxa"/>
            <w:shd w:val="clear" w:color="auto" w:fill="auto"/>
          </w:tcPr>
          <w:p w:rsidR="005950EC" w:rsidRDefault="005950EC">
            <w:pPr>
              <w:pStyle w:val="a7"/>
              <w:ind w:right="0"/>
              <w:jc w:val="right"/>
            </w:pPr>
            <w:r>
              <w:t>62.7%</w:t>
            </w:r>
          </w:p>
        </w:tc>
      </w:tr>
      <w:tr w:rsidR="005950EC">
        <w:trPr>
          <w:trHeight w:val="340"/>
        </w:trPr>
        <w:tc>
          <w:tcPr>
            <w:tcW w:w="752" w:type="dxa"/>
            <w:vMerge w:val="restart"/>
            <w:shd w:val="clear" w:color="auto" w:fill="auto"/>
          </w:tcPr>
          <w:p w:rsidR="005950EC" w:rsidRDefault="005950EC">
            <w:pPr>
              <w:pStyle w:val="a7"/>
            </w:pPr>
            <w:r>
              <w:t>地区</w:t>
            </w:r>
          </w:p>
        </w:tc>
        <w:tc>
          <w:tcPr>
            <w:tcW w:w="1364" w:type="dxa"/>
            <w:shd w:val="clear" w:color="auto" w:fill="auto"/>
          </w:tcPr>
          <w:p w:rsidR="005950EC" w:rsidRDefault="005950EC">
            <w:pPr>
              <w:pStyle w:val="a7"/>
            </w:pPr>
            <w:r>
              <w:t>城市</w:t>
            </w:r>
          </w:p>
        </w:tc>
        <w:tc>
          <w:tcPr>
            <w:tcW w:w="1050" w:type="dxa"/>
            <w:shd w:val="clear" w:color="auto" w:fill="auto"/>
          </w:tcPr>
          <w:p w:rsidR="005950EC" w:rsidRDefault="005950EC">
            <w:pPr>
              <w:pStyle w:val="a7"/>
              <w:ind w:right="0"/>
              <w:jc w:val="right"/>
            </w:pPr>
            <w:r>
              <w:t>63.7%</w:t>
            </w:r>
          </w:p>
        </w:tc>
        <w:tc>
          <w:tcPr>
            <w:tcW w:w="1051" w:type="dxa"/>
            <w:shd w:val="clear" w:color="auto" w:fill="auto"/>
          </w:tcPr>
          <w:p w:rsidR="005950EC" w:rsidRDefault="005950EC">
            <w:pPr>
              <w:pStyle w:val="a7"/>
              <w:ind w:right="0"/>
              <w:jc w:val="right"/>
            </w:pPr>
            <w:r>
              <w:t>62.8 %</w:t>
            </w:r>
          </w:p>
        </w:tc>
        <w:tc>
          <w:tcPr>
            <w:tcW w:w="1051" w:type="dxa"/>
            <w:shd w:val="clear" w:color="auto" w:fill="auto"/>
          </w:tcPr>
          <w:p w:rsidR="005950EC" w:rsidRDefault="005950EC">
            <w:pPr>
              <w:pStyle w:val="a7"/>
              <w:ind w:right="0"/>
              <w:jc w:val="right"/>
            </w:pPr>
            <w:r>
              <w:t>67.5%</w:t>
            </w:r>
          </w:p>
        </w:tc>
        <w:tc>
          <w:tcPr>
            <w:tcW w:w="1051" w:type="dxa"/>
            <w:shd w:val="clear" w:color="auto" w:fill="auto"/>
          </w:tcPr>
          <w:p w:rsidR="005950EC" w:rsidRDefault="005950EC">
            <w:pPr>
              <w:pStyle w:val="a7"/>
              <w:ind w:right="0"/>
              <w:jc w:val="right"/>
            </w:pPr>
            <w:r>
              <w:t>68.9%</w:t>
            </w:r>
          </w:p>
        </w:tc>
        <w:tc>
          <w:tcPr>
            <w:tcW w:w="1051" w:type="dxa"/>
            <w:shd w:val="clear" w:color="auto" w:fill="auto"/>
          </w:tcPr>
          <w:p w:rsidR="005950EC" w:rsidRDefault="005950EC">
            <w:pPr>
              <w:pStyle w:val="a7"/>
              <w:ind w:right="0"/>
              <w:jc w:val="right"/>
            </w:pPr>
            <w:r>
              <w:t>67.5%</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农村</w:t>
            </w:r>
          </w:p>
        </w:tc>
        <w:tc>
          <w:tcPr>
            <w:tcW w:w="1050" w:type="dxa"/>
            <w:shd w:val="clear" w:color="auto" w:fill="auto"/>
          </w:tcPr>
          <w:p w:rsidR="005950EC" w:rsidRDefault="005950EC">
            <w:pPr>
              <w:pStyle w:val="a7"/>
              <w:ind w:right="0"/>
              <w:jc w:val="right"/>
            </w:pPr>
            <w:r>
              <w:t>36.3%</w:t>
            </w:r>
          </w:p>
        </w:tc>
        <w:tc>
          <w:tcPr>
            <w:tcW w:w="1051" w:type="dxa"/>
            <w:shd w:val="clear" w:color="auto" w:fill="auto"/>
          </w:tcPr>
          <w:p w:rsidR="005950EC" w:rsidRDefault="005950EC">
            <w:pPr>
              <w:pStyle w:val="a7"/>
              <w:ind w:right="0"/>
              <w:jc w:val="right"/>
            </w:pPr>
            <w:r>
              <w:t>37.2 %</w:t>
            </w:r>
          </w:p>
        </w:tc>
        <w:tc>
          <w:tcPr>
            <w:tcW w:w="1051" w:type="dxa"/>
            <w:shd w:val="clear" w:color="auto" w:fill="auto"/>
          </w:tcPr>
          <w:p w:rsidR="005950EC" w:rsidRDefault="005950EC">
            <w:pPr>
              <w:pStyle w:val="a7"/>
              <w:ind w:right="0"/>
              <w:jc w:val="right"/>
            </w:pPr>
            <w:r>
              <w:t>32.5%</w:t>
            </w:r>
          </w:p>
        </w:tc>
        <w:tc>
          <w:tcPr>
            <w:tcW w:w="1051" w:type="dxa"/>
            <w:shd w:val="clear" w:color="auto" w:fill="auto"/>
          </w:tcPr>
          <w:p w:rsidR="005950EC" w:rsidRDefault="005950EC">
            <w:pPr>
              <w:pStyle w:val="a7"/>
              <w:ind w:right="0"/>
              <w:jc w:val="right"/>
            </w:pPr>
            <w:r>
              <w:t>31.1%</w:t>
            </w:r>
          </w:p>
        </w:tc>
        <w:tc>
          <w:tcPr>
            <w:tcW w:w="1051" w:type="dxa"/>
            <w:shd w:val="clear" w:color="auto" w:fill="auto"/>
          </w:tcPr>
          <w:p w:rsidR="005950EC" w:rsidRDefault="005950EC">
            <w:pPr>
              <w:pStyle w:val="a7"/>
              <w:ind w:right="0"/>
              <w:jc w:val="right"/>
            </w:pPr>
            <w:r>
              <w:t>32.5%</w:t>
            </w:r>
          </w:p>
        </w:tc>
      </w:tr>
      <w:tr w:rsidR="005950EC">
        <w:trPr>
          <w:trHeight w:val="340"/>
        </w:trPr>
        <w:tc>
          <w:tcPr>
            <w:tcW w:w="752" w:type="dxa"/>
            <w:vMerge w:val="restart"/>
            <w:shd w:val="clear" w:color="auto" w:fill="auto"/>
          </w:tcPr>
          <w:p w:rsidR="005950EC" w:rsidRDefault="005950EC">
            <w:pPr>
              <w:pStyle w:val="a7"/>
            </w:pPr>
            <w:r>
              <w:t>性别</w:t>
            </w:r>
          </w:p>
        </w:tc>
        <w:tc>
          <w:tcPr>
            <w:tcW w:w="1364" w:type="dxa"/>
            <w:shd w:val="clear" w:color="auto" w:fill="auto"/>
          </w:tcPr>
          <w:p w:rsidR="005950EC" w:rsidRDefault="005950EC">
            <w:pPr>
              <w:pStyle w:val="a7"/>
            </w:pPr>
            <w:r>
              <w:t>女性</w:t>
            </w:r>
          </w:p>
        </w:tc>
        <w:tc>
          <w:tcPr>
            <w:tcW w:w="1050" w:type="dxa"/>
            <w:shd w:val="clear" w:color="auto" w:fill="auto"/>
          </w:tcPr>
          <w:p w:rsidR="005950EC" w:rsidRDefault="005950EC">
            <w:pPr>
              <w:pStyle w:val="a7"/>
              <w:ind w:right="0"/>
              <w:jc w:val="right"/>
            </w:pPr>
            <w:r>
              <w:t>39.5%</w:t>
            </w:r>
          </w:p>
        </w:tc>
        <w:tc>
          <w:tcPr>
            <w:tcW w:w="1051" w:type="dxa"/>
            <w:shd w:val="clear" w:color="auto" w:fill="auto"/>
          </w:tcPr>
          <w:p w:rsidR="005950EC" w:rsidRDefault="005950EC">
            <w:pPr>
              <w:pStyle w:val="a7"/>
              <w:ind w:right="0"/>
              <w:jc w:val="right"/>
            </w:pPr>
            <w:r>
              <w:t>40.4 %</w:t>
            </w:r>
          </w:p>
        </w:tc>
        <w:tc>
          <w:tcPr>
            <w:tcW w:w="1051" w:type="dxa"/>
            <w:shd w:val="clear" w:color="auto" w:fill="auto"/>
          </w:tcPr>
          <w:p w:rsidR="005950EC" w:rsidRDefault="005950EC">
            <w:pPr>
              <w:pStyle w:val="a7"/>
              <w:ind w:right="0"/>
              <w:jc w:val="right"/>
            </w:pPr>
            <w:r>
              <w:t>41.6%</w:t>
            </w:r>
          </w:p>
        </w:tc>
        <w:tc>
          <w:tcPr>
            <w:tcW w:w="1051" w:type="dxa"/>
            <w:shd w:val="clear" w:color="auto" w:fill="auto"/>
          </w:tcPr>
          <w:p w:rsidR="005950EC" w:rsidRDefault="005950EC">
            <w:pPr>
              <w:pStyle w:val="a7"/>
              <w:ind w:right="0"/>
              <w:jc w:val="right"/>
            </w:pPr>
            <w:r>
              <w:t>41.3%</w:t>
            </w:r>
          </w:p>
        </w:tc>
        <w:tc>
          <w:tcPr>
            <w:tcW w:w="1051" w:type="dxa"/>
            <w:shd w:val="clear" w:color="auto" w:fill="auto"/>
          </w:tcPr>
          <w:p w:rsidR="005950EC" w:rsidRDefault="005950EC">
            <w:pPr>
              <w:pStyle w:val="a7"/>
              <w:ind w:right="0"/>
              <w:jc w:val="right"/>
            </w:pPr>
            <w:r>
              <w:t>41.4%</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男性</w:t>
            </w:r>
          </w:p>
        </w:tc>
        <w:tc>
          <w:tcPr>
            <w:tcW w:w="1050" w:type="dxa"/>
            <w:shd w:val="clear" w:color="auto" w:fill="auto"/>
          </w:tcPr>
          <w:p w:rsidR="005950EC" w:rsidRDefault="005950EC">
            <w:pPr>
              <w:pStyle w:val="a7"/>
              <w:ind w:right="0"/>
              <w:jc w:val="right"/>
            </w:pPr>
            <w:r>
              <w:t>67.4%</w:t>
            </w:r>
          </w:p>
        </w:tc>
        <w:tc>
          <w:tcPr>
            <w:tcW w:w="1051" w:type="dxa"/>
            <w:shd w:val="clear" w:color="auto" w:fill="auto"/>
          </w:tcPr>
          <w:p w:rsidR="005950EC" w:rsidRDefault="005950EC">
            <w:pPr>
              <w:pStyle w:val="a7"/>
              <w:ind w:right="0"/>
              <w:jc w:val="right"/>
            </w:pPr>
            <w:r>
              <w:t>67.0%</w:t>
            </w:r>
          </w:p>
        </w:tc>
        <w:tc>
          <w:tcPr>
            <w:tcW w:w="1051" w:type="dxa"/>
            <w:shd w:val="clear" w:color="auto" w:fill="auto"/>
          </w:tcPr>
          <w:p w:rsidR="005950EC" w:rsidRDefault="005950EC">
            <w:pPr>
              <w:pStyle w:val="a7"/>
              <w:ind w:right="0"/>
              <w:jc w:val="right"/>
            </w:pPr>
            <w:r>
              <w:t>58.4%</w:t>
            </w:r>
          </w:p>
        </w:tc>
        <w:tc>
          <w:tcPr>
            <w:tcW w:w="1051" w:type="dxa"/>
            <w:shd w:val="clear" w:color="auto" w:fill="auto"/>
          </w:tcPr>
          <w:p w:rsidR="005950EC" w:rsidRDefault="005950EC">
            <w:pPr>
              <w:pStyle w:val="a7"/>
              <w:ind w:right="0"/>
              <w:jc w:val="right"/>
            </w:pPr>
            <w:r>
              <w:t>58.7%</w:t>
            </w:r>
          </w:p>
        </w:tc>
        <w:tc>
          <w:tcPr>
            <w:tcW w:w="1051" w:type="dxa"/>
            <w:shd w:val="clear" w:color="auto" w:fill="auto"/>
          </w:tcPr>
          <w:p w:rsidR="005950EC" w:rsidRDefault="005950EC">
            <w:pPr>
              <w:pStyle w:val="a7"/>
              <w:ind w:right="0"/>
              <w:jc w:val="right"/>
            </w:pPr>
            <w:r>
              <w:t>58.6%</w:t>
            </w:r>
          </w:p>
        </w:tc>
      </w:tr>
      <w:tr w:rsidR="005950EC">
        <w:trPr>
          <w:trHeight w:val="340"/>
        </w:trPr>
        <w:tc>
          <w:tcPr>
            <w:tcW w:w="2116" w:type="dxa"/>
            <w:gridSpan w:val="2"/>
            <w:shd w:val="clear" w:color="auto" w:fill="auto"/>
          </w:tcPr>
          <w:p w:rsidR="005950EC" w:rsidRDefault="005950EC">
            <w:pPr>
              <w:pStyle w:val="a7"/>
            </w:pPr>
            <w:r>
              <w:t>失业率</w:t>
            </w:r>
            <w:r>
              <w:rPr>
                <w:rFonts w:hint="eastAsia"/>
                <w:spacing w:val="-50"/>
              </w:rPr>
              <w:t>―</w:t>
            </w:r>
            <w:r>
              <w:rPr>
                <w:rFonts w:hint="eastAsia"/>
              </w:rPr>
              <w:t>―</w:t>
            </w:r>
            <w:r>
              <w:t>全国</w:t>
            </w:r>
          </w:p>
        </w:tc>
        <w:tc>
          <w:tcPr>
            <w:tcW w:w="1050" w:type="dxa"/>
            <w:shd w:val="clear" w:color="auto" w:fill="auto"/>
          </w:tcPr>
          <w:p w:rsidR="005950EC" w:rsidRDefault="005950EC">
            <w:pPr>
              <w:pStyle w:val="a7"/>
              <w:ind w:right="0"/>
              <w:jc w:val="right"/>
            </w:pPr>
            <w:r>
              <w:t>7.2%</w:t>
            </w:r>
          </w:p>
        </w:tc>
        <w:tc>
          <w:tcPr>
            <w:tcW w:w="1051" w:type="dxa"/>
            <w:shd w:val="clear" w:color="auto" w:fill="auto"/>
          </w:tcPr>
          <w:p w:rsidR="005950EC" w:rsidRDefault="005950EC">
            <w:pPr>
              <w:pStyle w:val="a7"/>
              <w:ind w:right="0"/>
              <w:jc w:val="right"/>
            </w:pPr>
            <w:r>
              <w:t>6.6%</w:t>
            </w:r>
          </w:p>
        </w:tc>
        <w:tc>
          <w:tcPr>
            <w:tcW w:w="1051" w:type="dxa"/>
            <w:shd w:val="clear" w:color="auto" w:fill="auto"/>
          </w:tcPr>
          <w:p w:rsidR="005950EC" w:rsidRDefault="005950EC">
            <w:pPr>
              <w:pStyle w:val="a7"/>
              <w:ind w:right="0"/>
              <w:jc w:val="right"/>
            </w:pPr>
            <w:r>
              <w:t>6.3%</w:t>
            </w:r>
          </w:p>
        </w:tc>
        <w:tc>
          <w:tcPr>
            <w:tcW w:w="1051" w:type="dxa"/>
            <w:shd w:val="clear" w:color="auto" w:fill="auto"/>
          </w:tcPr>
          <w:p w:rsidR="005950EC" w:rsidRDefault="005950EC">
            <w:pPr>
              <w:pStyle w:val="a7"/>
              <w:ind w:right="0"/>
              <w:jc w:val="right"/>
            </w:pPr>
            <w:r>
              <w:t>5.9%</w:t>
            </w:r>
          </w:p>
        </w:tc>
        <w:tc>
          <w:tcPr>
            <w:tcW w:w="1051" w:type="dxa"/>
            <w:shd w:val="clear" w:color="auto" w:fill="auto"/>
          </w:tcPr>
          <w:p w:rsidR="005950EC" w:rsidRDefault="005950EC">
            <w:pPr>
              <w:pStyle w:val="a7"/>
              <w:ind w:right="0"/>
              <w:jc w:val="right"/>
            </w:pPr>
            <w:r>
              <w:t>7.3%</w:t>
            </w:r>
          </w:p>
        </w:tc>
      </w:tr>
      <w:tr w:rsidR="005950EC">
        <w:trPr>
          <w:trHeight w:val="340"/>
        </w:trPr>
        <w:tc>
          <w:tcPr>
            <w:tcW w:w="752" w:type="dxa"/>
            <w:vMerge w:val="restart"/>
            <w:shd w:val="clear" w:color="auto" w:fill="auto"/>
          </w:tcPr>
          <w:p w:rsidR="005950EC" w:rsidRDefault="005950EC">
            <w:pPr>
              <w:pStyle w:val="a7"/>
            </w:pPr>
            <w:r>
              <w:t>地区</w:t>
            </w:r>
          </w:p>
        </w:tc>
        <w:tc>
          <w:tcPr>
            <w:tcW w:w="1364" w:type="dxa"/>
            <w:shd w:val="clear" w:color="auto" w:fill="auto"/>
          </w:tcPr>
          <w:p w:rsidR="005950EC" w:rsidRDefault="005950EC">
            <w:pPr>
              <w:pStyle w:val="a7"/>
            </w:pPr>
            <w:r>
              <w:t>城市</w:t>
            </w:r>
          </w:p>
        </w:tc>
        <w:tc>
          <w:tcPr>
            <w:tcW w:w="1050" w:type="dxa"/>
            <w:shd w:val="clear" w:color="auto" w:fill="auto"/>
          </w:tcPr>
          <w:p w:rsidR="005950EC" w:rsidRDefault="005950EC">
            <w:pPr>
              <w:pStyle w:val="a7"/>
              <w:ind w:right="0"/>
              <w:jc w:val="right"/>
            </w:pPr>
            <w:r>
              <w:t>7.3%</w:t>
            </w:r>
          </w:p>
        </w:tc>
        <w:tc>
          <w:tcPr>
            <w:tcW w:w="1051" w:type="dxa"/>
            <w:shd w:val="clear" w:color="auto" w:fill="auto"/>
          </w:tcPr>
          <w:p w:rsidR="005950EC" w:rsidRDefault="005950EC">
            <w:pPr>
              <w:pStyle w:val="a7"/>
              <w:ind w:right="0"/>
              <w:jc w:val="right"/>
            </w:pPr>
            <w:r>
              <w:t>5.7%</w:t>
            </w:r>
          </w:p>
        </w:tc>
        <w:tc>
          <w:tcPr>
            <w:tcW w:w="1051" w:type="dxa"/>
            <w:shd w:val="clear" w:color="auto" w:fill="auto"/>
          </w:tcPr>
          <w:p w:rsidR="005950EC" w:rsidRDefault="005950EC">
            <w:pPr>
              <w:pStyle w:val="a7"/>
              <w:ind w:right="0"/>
              <w:jc w:val="right"/>
            </w:pPr>
            <w:r>
              <w:t>5.8%</w:t>
            </w:r>
          </w:p>
        </w:tc>
        <w:tc>
          <w:tcPr>
            <w:tcW w:w="1051" w:type="dxa"/>
            <w:shd w:val="clear" w:color="auto" w:fill="auto"/>
          </w:tcPr>
          <w:p w:rsidR="005950EC" w:rsidRDefault="005950EC">
            <w:pPr>
              <w:pStyle w:val="a7"/>
              <w:ind w:right="0"/>
              <w:jc w:val="right"/>
            </w:pPr>
            <w:r>
              <w:t>5.5 %</w:t>
            </w:r>
          </w:p>
        </w:tc>
        <w:tc>
          <w:tcPr>
            <w:tcW w:w="1051" w:type="dxa"/>
            <w:shd w:val="clear" w:color="auto" w:fill="auto"/>
          </w:tcPr>
          <w:p w:rsidR="005950EC" w:rsidRDefault="005950EC">
            <w:pPr>
              <w:pStyle w:val="a7"/>
              <w:ind w:right="0"/>
              <w:jc w:val="right"/>
            </w:pPr>
            <w:r>
              <w:t>7.1 %</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农村</w:t>
            </w:r>
          </w:p>
        </w:tc>
        <w:tc>
          <w:tcPr>
            <w:tcW w:w="1050" w:type="dxa"/>
            <w:shd w:val="clear" w:color="auto" w:fill="auto"/>
          </w:tcPr>
          <w:p w:rsidR="005950EC" w:rsidRDefault="005950EC">
            <w:pPr>
              <w:pStyle w:val="a7"/>
              <w:ind w:right="0"/>
              <w:jc w:val="right"/>
            </w:pPr>
            <w:r>
              <w:t>7.1%</w:t>
            </w:r>
          </w:p>
        </w:tc>
        <w:tc>
          <w:tcPr>
            <w:tcW w:w="1051" w:type="dxa"/>
            <w:shd w:val="clear" w:color="auto" w:fill="auto"/>
          </w:tcPr>
          <w:p w:rsidR="005950EC" w:rsidRDefault="005950EC">
            <w:pPr>
              <w:pStyle w:val="a7"/>
              <w:ind w:right="0"/>
              <w:jc w:val="right"/>
            </w:pPr>
            <w:r>
              <w:t>8.0%</w:t>
            </w:r>
          </w:p>
        </w:tc>
        <w:tc>
          <w:tcPr>
            <w:tcW w:w="1051" w:type="dxa"/>
            <w:shd w:val="clear" w:color="auto" w:fill="auto"/>
          </w:tcPr>
          <w:p w:rsidR="005950EC" w:rsidRDefault="005950EC">
            <w:pPr>
              <w:pStyle w:val="a7"/>
              <w:ind w:right="0"/>
              <w:jc w:val="right"/>
            </w:pPr>
            <w:r>
              <w:t>7.4%</w:t>
            </w:r>
          </w:p>
        </w:tc>
        <w:tc>
          <w:tcPr>
            <w:tcW w:w="1051" w:type="dxa"/>
            <w:shd w:val="clear" w:color="auto" w:fill="auto"/>
          </w:tcPr>
          <w:p w:rsidR="005950EC" w:rsidRDefault="005950EC">
            <w:pPr>
              <w:pStyle w:val="a7"/>
              <w:ind w:right="0"/>
              <w:jc w:val="right"/>
            </w:pPr>
            <w:r>
              <w:t>6.7%</w:t>
            </w:r>
          </w:p>
        </w:tc>
        <w:tc>
          <w:tcPr>
            <w:tcW w:w="1051" w:type="dxa"/>
            <w:shd w:val="clear" w:color="auto" w:fill="auto"/>
          </w:tcPr>
          <w:p w:rsidR="005950EC" w:rsidRDefault="005950EC">
            <w:pPr>
              <w:pStyle w:val="a7"/>
              <w:ind w:right="0"/>
              <w:jc w:val="right"/>
            </w:pPr>
            <w:r>
              <w:t>7.8%</w:t>
            </w:r>
          </w:p>
        </w:tc>
      </w:tr>
      <w:tr w:rsidR="005950EC">
        <w:trPr>
          <w:trHeight w:val="340"/>
        </w:trPr>
        <w:tc>
          <w:tcPr>
            <w:tcW w:w="752" w:type="dxa"/>
            <w:vMerge w:val="restart"/>
            <w:shd w:val="clear" w:color="auto" w:fill="auto"/>
          </w:tcPr>
          <w:p w:rsidR="005950EC" w:rsidRDefault="005950EC">
            <w:pPr>
              <w:pStyle w:val="a7"/>
            </w:pPr>
            <w:r>
              <w:t>性别</w:t>
            </w:r>
          </w:p>
        </w:tc>
        <w:tc>
          <w:tcPr>
            <w:tcW w:w="1364" w:type="dxa"/>
            <w:shd w:val="clear" w:color="auto" w:fill="auto"/>
          </w:tcPr>
          <w:p w:rsidR="005950EC" w:rsidRDefault="005950EC">
            <w:pPr>
              <w:pStyle w:val="a7"/>
            </w:pPr>
            <w:r>
              <w:t>女性</w:t>
            </w:r>
          </w:p>
        </w:tc>
        <w:tc>
          <w:tcPr>
            <w:tcW w:w="1050" w:type="dxa"/>
            <w:shd w:val="clear" w:color="auto" w:fill="auto"/>
          </w:tcPr>
          <w:p w:rsidR="005950EC" w:rsidRDefault="005950EC">
            <w:pPr>
              <w:pStyle w:val="a7"/>
              <w:ind w:right="0"/>
              <w:jc w:val="right"/>
            </w:pPr>
            <w:r>
              <w:t>4.2%</w:t>
            </w:r>
          </w:p>
        </w:tc>
        <w:tc>
          <w:tcPr>
            <w:tcW w:w="1051" w:type="dxa"/>
            <w:shd w:val="clear" w:color="auto" w:fill="auto"/>
          </w:tcPr>
          <w:p w:rsidR="005950EC" w:rsidRDefault="005950EC">
            <w:pPr>
              <w:pStyle w:val="a7"/>
              <w:ind w:right="0"/>
              <w:jc w:val="right"/>
            </w:pPr>
            <w:r>
              <w:t>4.6%</w:t>
            </w:r>
          </w:p>
        </w:tc>
        <w:tc>
          <w:tcPr>
            <w:tcW w:w="1051" w:type="dxa"/>
            <w:shd w:val="clear" w:color="auto" w:fill="auto"/>
          </w:tcPr>
          <w:p w:rsidR="005950EC" w:rsidRDefault="005950EC">
            <w:pPr>
              <w:pStyle w:val="a7"/>
              <w:ind w:right="0"/>
              <w:jc w:val="right"/>
            </w:pPr>
            <w:r>
              <w:t>3.7%</w:t>
            </w:r>
          </w:p>
        </w:tc>
        <w:tc>
          <w:tcPr>
            <w:tcW w:w="1051" w:type="dxa"/>
            <w:shd w:val="clear" w:color="auto" w:fill="auto"/>
          </w:tcPr>
          <w:p w:rsidR="005950EC" w:rsidRDefault="005950EC">
            <w:pPr>
              <w:pStyle w:val="a7"/>
              <w:ind w:right="0"/>
              <w:jc w:val="right"/>
            </w:pPr>
            <w:r>
              <w:t>3.6%</w:t>
            </w:r>
          </w:p>
        </w:tc>
        <w:tc>
          <w:tcPr>
            <w:tcW w:w="1051" w:type="dxa"/>
            <w:shd w:val="clear" w:color="auto" w:fill="auto"/>
          </w:tcPr>
          <w:p w:rsidR="005950EC" w:rsidRDefault="005950EC">
            <w:pPr>
              <w:pStyle w:val="a7"/>
              <w:ind w:right="0"/>
              <w:jc w:val="right"/>
            </w:pPr>
            <w:r>
              <w:t>4.9%</w:t>
            </w:r>
          </w:p>
        </w:tc>
      </w:tr>
      <w:tr w:rsidR="005950EC">
        <w:trPr>
          <w:trHeight w:val="340"/>
        </w:trPr>
        <w:tc>
          <w:tcPr>
            <w:tcW w:w="752" w:type="dxa"/>
            <w:vMerge/>
            <w:shd w:val="clear" w:color="auto" w:fill="auto"/>
          </w:tcPr>
          <w:p w:rsidR="005950EC" w:rsidRDefault="005950EC">
            <w:pPr>
              <w:pStyle w:val="a7"/>
            </w:pPr>
          </w:p>
        </w:tc>
        <w:tc>
          <w:tcPr>
            <w:tcW w:w="1364" w:type="dxa"/>
            <w:shd w:val="clear" w:color="auto" w:fill="auto"/>
          </w:tcPr>
          <w:p w:rsidR="005950EC" w:rsidRDefault="005950EC">
            <w:pPr>
              <w:pStyle w:val="a7"/>
            </w:pPr>
            <w:r>
              <w:t>男性</w:t>
            </w:r>
            <w:r>
              <w:t xml:space="preserve"> </w:t>
            </w:r>
          </w:p>
        </w:tc>
        <w:tc>
          <w:tcPr>
            <w:tcW w:w="1050" w:type="dxa"/>
            <w:shd w:val="clear" w:color="auto" w:fill="auto"/>
          </w:tcPr>
          <w:p w:rsidR="005950EC" w:rsidRDefault="005950EC">
            <w:pPr>
              <w:pStyle w:val="a7"/>
              <w:ind w:right="0"/>
              <w:jc w:val="right"/>
            </w:pPr>
            <w:r>
              <w:t>8.2%</w:t>
            </w:r>
          </w:p>
        </w:tc>
        <w:tc>
          <w:tcPr>
            <w:tcW w:w="1051" w:type="dxa"/>
            <w:shd w:val="clear" w:color="auto" w:fill="auto"/>
          </w:tcPr>
          <w:p w:rsidR="005950EC" w:rsidRDefault="005950EC">
            <w:pPr>
              <w:pStyle w:val="a7"/>
              <w:ind w:right="0"/>
              <w:jc w:val="right"/>
            </w:pPr>
            <w:r>
              <w:t>8.7%</w:t>
            </w:r>
          </w:p>
        </w:tc>
        <w:tc>
          <w:tcPr>
            <w:tcW w:w="1051" w:type="dxa"/>
            <w:shd w:val="clear" w:color="auto" w:fill="auto"/>
          </w:tcPr>
          <w:p w:rsidR="005950EC" w:rsidRDefault="005950EC">
            <w:pPr>
              <w:pStyle w:val="a7"/>
              <w:ind w:right="0"/>
              <w:jc w:val="right"/>
            </w:pPr>
            <w:r>
              <w:t>8.2%</w:t>
            </w:r>
          </w:p>
        </w:tc>
        <w:tc>
          <w:tcPr>
            <w:tcW w:w="1051" w:type="dxa"/>
            <w:shd w:val="clear" w:color="auto" w:fill="auto"/>
          </w:tcPr>
          <w:p w:rsidR="005950EC" w:rsidRDefault="005950EC">
            <w:pPr>
              <w:pStyle w:val="a7"/>
              <w:ind w:right="0"/>
              <w:jc w:val="right"/>
            </w:pPr>
            <w:r>
              <w:t>7.5%</w:t>
            </w:r>
          </w:p>
        </w:tc>
        <w:tc>
          <w:tcPr>
            <w:tcW w:w="1051" w:type="dxa"/>
            <w:shd w:val="clear" w:color="auto" w:fill="auto"/>
          </w:tcPr>
          <w:p w:rsidR="005950EC" w:rsidRDefault="005950EC">
            <w:pPr>
              <w:pStyle w:val="a7"/>
              <w:ind w:right="0"/>
              <w:jc w:val="right"/>
            </w:pPr>
            <w:r>
              <w:t>9%</w:t>
            </w:r>
          </w:p>
        </w:tc>
      </w:tr>
      <w:tr w:rsidR="005950EC">
        <w:trPr>
          <w:trHeight w:val="340"/>
        </w:trPr>
        <w:tc>
          <w:tcPr>
            <w:tcW w:w="2116" w:type="dxa"/>
            <w:gridSpan w:val="2"/>
            <w:tcBorders>
              <w:bottom w:val="single" w:sz="12" w:space="0" w:color="auto"/>
            </w:tcBorders>
            <w:shd w:val="clear" w:color="auto" w:fill="auto"/>
          </w:tcPr>
          <w:p w:rsidR="005950EC" w:rsidRDefault="005950EC">
            <w:pPr>
              <w:pStyle w:val="a7"/>
            </w:pPr>
            <w:r>
              <w:t>自然失业率</w:t>
            </w:r>
          </w:p>
        </w:tc>
        <w:tc>
          <w:tcPr>
            <w:tcW w:w="1050" w:type="dxa"/>
            <w:tcBorders>
              <w:bottom w:val="single" w:sz="12" w:space="0" w:color="auto"/>
            </w:tcBorders>
            <w:shd w:val="clear" w:color="auto" w:fill="auto"/>
          </w:tcPr>
          <w:p w:rsidR="005950EC" w:rsidRDefault="005950EC">
            <w:pPr>
              <w:pStyle w:val="a7"/>
              <w:ind w:right="0"/>
              <w:jc w:val="right"/>
            </w:pPr>
            <w:r>
              <w:t>32.1%</w:t>
            </w:r>
          </w:p>
        </w:tc>
        <w:tc>
          <w:tcPr>
            <w:tcW w:w="1051" w:type="dxa"/>
            <w:tcBorders>
              <w:bottom w:val="single" w:sz="12" w:space="0" w:color="auto"/>
            </w:tcBorders>
            <w:shd w:val="clear" w:color="auto" w:fill="auto"/>
          </w:tcPr>
          <w:p w:rsidR="005950EC" w:rsidRDefault="005950EC">
            <w:pPr>
              <w:pStyle w:val="a7"/>
              <w:ind w:right="0"/>
              <w:jc w:val="right"/>
            </w:pPr>
            <w:r>
              <w:t>36%</w:t>
            </w:r>
          </w:p>
        </w:tc>
        <w:tc>
          <w:tcPr>
            <w:tcW w:w="1051" w:type="dxa"/>
            <w:tcBorders>
              <w:bottom w:val="single" w:sz="12" w:space="0" w:color="auto"/>
            </w:tcBorders>
            <w:shd w:val="clear" w:color="auto" w:fill="auto"/>
          </w:tcPr>
          <w:p w:rsidR="005950EC" w:rsidRDefault="005950EC">
            <w:pPr>
              <w:pStyle w:val="a7"/>
              <w:ind w:right="0"/>
              <w:jc w:val="right"/>
            </w:pPr>
            <w:r>
              <w:t>28.4%</w:t>
            </w:r>
          </w:p>
        </w:tc>
        <w:tc>
          <w:tcPr>
            <w:tcW w:w="1051" w:type="dxa"/>
            <w:tcBorders>
              <w:bottom w:val="single" w:sz="12" w:space="0" w:color="auto"/>
            </w:tcBorders>
            <w:shd w:val="clear" w:color="auto" w:fill="auto"/>
          </w:tcPr>
          <w:p w:rsidR="005950EC" w:rsidRDefault="005950EC">
            <w:pPr>
              <w:pStyle w:val="a7"/>
              <w:ind w:right="0"/>
              <w:jc w:val="right"/>
            </w:pPr>
            <w:r>
              <w:t>32.1%</w:t>
            </w:r>
          </w:p>
        </w:tc>
        <w:tc>
          <w:tcPr>
            <w:tcW w:w="1051" w:type="dxa"/>
            <w:tcBorders>
              <w:bottom w:val="single" w:sz="12" w:space="0" w:color="auto"/>
            </w:tcBorders>
            <w:shd w:val="clear" w:color="auto" w:fill="auto"/>
          </w:tcPr>
          <w:p w:rsidR="005950EC" w:rsidRDefault="005950EC">
            <w:pPr>
              <w:pStyle w:val="a7"/>
              <w:ind w:right="0"/>
              <w:jc w:val="right"/>
            </w:pPr>
            <w:r>
              <w:t>34%</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：统计和普查总局。</w:t>
      </w:r>
    </w:p>
    <w:p w:rsidR="005950EC" w:rsidRDefault="005950EC">
      <w:pPr>
        <w:pStyle w:val="H56GC"/>
        <w:rPr>
          <w:rFonts w:hAnsi="SimSun" w:hint="eastAsia"/>
        </w:rPr>
      </w:pPr>
      <w:r>
        <w:rPr>
          <w:rFonts w:hAnsi="SimSun" w:hint="eastAsia"/>
        </w:rPr>
        <w:tab/>
      </w:r>
      <w:r>
        <w:rPr>
          <w:rFonts w:hAnsi="SimSun" w:hint="eastAsia"/>
        </w:rPr>
        <w:tab/>
        <w:t>F.</w:t>
      </w:r>
      <w:r>
        <w:rPr>
          <w:rFonts w:hAnsi="SimSun" w:hint="eastAsia"/>
        </w:rPr>
        <w:tab/>
      </w:r>
      <w:r>
        <w:rPr>
          <w:rFonts w:hAnsi="SimSun" w:hint="eastAsia"/>
        </w:rPr>
        <w:t>贫困状况</w:t>
      </w:r>
    </w:p>
    <w:tbl>
      <w:tblPr>
        <w:tblW w:w="7370" w:type="dxa"/>
        <w:tblInd w:w="1134" w:type="dxa"/>
        <w:tblCellMar>
          <w:left w:w="0" w:type="dxa"/>
          <w:right w:w="0" w:type="dxa"/>
        </w:tblCellMar>
        <w:tblLook w:val="01E0" w:firstRow="1" w:lastRow="1" w:firstColumn="1" w:lastColumn="1" w:noHBand="0" w:noVBand="0"/>
      </w:tblPr>
      <w:tblGrid>
        <w:gridCol w:w="1726"/>
        <w:gridCol w:w="1128"/>
        <w:gridCol w:w="1129"/>
        <w:gridCol w:w="1129"/>
        <w:gridCol w:w="1129"/>
        <w:gridCol w:w="1129"/>
      </w:tblGrid>
      <w:tr w:rsidR="005950EC">
        <w:trPr>
          <w:trHeight w:val="340"/>
        </w:trPr>
        <w:tc>
          <w:tcPr>
            <w:tcW w:w="1726" w:type="dxa"/>
            <w:tcBorders>
              <w:top w:val="single" w:sz="4" w:space="0" w:color="auto"/>
              <w:bottom w:val="single" w:sz="12" w:space="0" w:color="auto"/>
            </w:tcBorders>
            <w:shd w:val="clear" w:color="auto" w:fill="auto"/>
            <w:vAlign w:val="bottom"/>
          </w:tcPr>
          <w:p w:rsidR="005950EC" w:rsidRDefault="005950EC">
            <w:pPr>
              <w:pStyle w:val="a2"/>
              <w:ind w:right="0"/>
            </w:pPr>
            <w:r>
              <w:t>指标</w:t>
            </w:r>
          </w:p>
        </w:tc>
        <w:tc>
          <w:tcPr>
            <w:tcW w:w="1128"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129"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1726" w:type="dxa"/>
            <w:tcBorders>
              <w:top w:val="single" w:sz="12" w:space="0" w:color="auto"/>
            </w:tcBorders>
            <w:shd w:val="clear" w:color="auto" w:fill="auto"/>
          </w:tcPr>
          <w:p w:rsidR="005950EC" w:rsidRDefault="005950EC">
            <w:pPr>
              <w:pStyle w:val="a7"/>
            </w:pPr>
            <w:r>
              <w:t>全国贫困家庭比例</w:t>
            </w:r>
          </w:p>
        </w:tc>
        <w:tc>
          <w:tcPr>
            <w:tcW w:w="1128" w:type="dxa"/>
            <w:tcBorders>
              <w:top w:val="single" w:sz="12" w:space="0" w:color="auto"/>
            </w:tcBorders>
            <w:shd w:val="clear" w:color="auto" w:fill="auto"/>
          </w:tcPr>
          <w:p w:rsidR="005950EC" w:rsidRDefault="005950EC">
            <w:pPr>
              <w:pStyle w:val="a7"/>
              <w:ind w:right="0"/>
              <w:jc w:val="right"/>
            </w:pPr>
            <w:r>
              <w:t>35.2%</w:t>
            </w:r>
          </w:p>
        </w:tc>
        <w:tc>
          <w:tcPr>
            <w:tcW w:w="1129" w:type="dxa"/>
            <w:tcBorders>
              <w:top w:val="single" w:sz="12" w:space="0" w:color="auto"/>
            </w:tcBorders>
            <w:shd w:val="clear" w:color="auto" w:fill="auto"/>
          </w:tcPr>
          <w:p w:rsidR="005950EC" w:rsidRDefault="005950EC">
            <w:pPr>
              <w:pStyle w:val="a7"/>
              <w:ind w:right="0"/>
              <w:jc w:val="right"/>
            </w:pPr>
            <w:r>
              <w:t>30.7%</w:t>
            </w:r>
          </w:p>
        </w:tc>
        <w:tc>
          <w:tcPr>
            <w:tcW w:w="1129" w:type="dxa"/>
            <w:tcBorders>
              <w:top w:val="single" w:sz="12" w:space="0" w:color="auto"/>
            </w:tcBorders>
            <w:shd w:val="clear" w:color="auto" w:fill="auto"/>
          </w:tcPr>
          <w:p w:rsidR="005950EC" w:rsidRDefault="005950EC">
            <w:pPr>
              <w:pStyle w:val="a7"/>
              <w:ind w:right="0"/>
              <w:jc w:val="right"/>
            </w:pPr>
            <w:r>
              <w:t>34.6%</w:t>
            </w:r>
          </w:p>
        </w:tc>
        <w:tc>
          <w:tcPr>
            <w:tcW w:w="1129" w:type="dxa"/>
            <w:tcBorders>
              <w:top w:val="single" w:sz="12" w:space="0" w:color="auto"/>
            </w:tcBorders>
            <w:shd w:val="clear" w:color="auto" w:fill="auto"/>
          </w:tcPr>
          <w:p w:rsidR="005950EC" w:rsidRDefault="005950EC">
            <w:pPr>
              <w:pStyle w:val="a7"/>
              <w:ind w:right="0"/>
              <w:jc w:val="right"/>
            </w:pPr>
            <w:r>
              <w:t>40.0%</w:t>
            </w:r>
          </w:p>
        </w:tc>
        <w:tc>
          <w:tcPr>
            <w:tcW w:w="1129" w:type="dxa"/>
            <w:tcBorders>
              <w:top w:val="single" w:sz="12" w:space="0" w:color="auto"/>
            </w:tcBorders>
            <w:shd w:val="clear" w:color="auto" w:fill="auto"/>
          </w:tcPr>
          <w:p w:rsidR="005950EC" w:rsidRDefault="005950EC">
            <w:pPr>
              <w:pStyle w:val="a7"/>
              <w:ind w:right="0"/>
              <w:jc w:val="right"/>
            </w:pPr>
            <w:r>
              <w:t>37.8%</w:t>
            </w:r>
          </w:p>
        </w:tc>
      </w:tr>
      <w:tr w:rsidR="005950EC">
        <w:trPr>
          <w:trHeight w:val="340"/>
        </w:trPr>
        <w:tc>
          <w:tcPr>
            <w:tcW w:w="1726" w:type="dxa"/>
            <w:shd w:val="clear" w:color="auto" w:fill="auto"/>
          </w:tcPr>
          <w:p w:rsidR="005950EC" w:rsidRDefault="005950EC">
            <w:pPr>
              <w:pStyle w:val="a7"/>
            </w:pPr>
            <w:r>
              <w:t>全国赤贫家庭比例</w:t>
            </w:r>
          </w:p>
        </w:tc>
        <w:tc>
          <w:tcPr>
            <w:tcW w:w="1128" w:type="dxa"/>
            <w:shd w:val="clear" w:color="auto" w:fill="auto"/>
          </w:tcPr>
          <w:p w:rsidR="005950EC" w:rsidRDefault="005950EC">
            <w:pPr>
              <w:pStyle w:val="a7"/>
              <w:ind w:right="0"/>
              <w:jc w:val="right"/>
            </w:pPr>
            <w:r>
              <w:t>6.6%</w:t>
            </w:r>
          </w:p>
        </w:tc>
        <w:tc>
          <w:tcPr>
            <w:tcW w:w="1129" w:type="dxa"/>
            <w:shd w:val="clear" w:color="auto" w:fill="auto"/>
          </w:tcPr>
          <w:p w:rsidR="005950EC" w:rsidRDefault="005950EC">
            <w:pPr>
              <w:pStyle w:val="a7"/>
              <w:ind w:right="0"/>
              <w:jc w:val="right"/>
            </w:pPr>
            <w:r>
              <w:t>9.6%</w:t>
            </w:r>
          </w:p>
        </w:tc>
        <w:tc>
          <w:tcPr>
            <w:tcW w:w="1129" w:type="dxa"/>
            <w:shd w:val="clear" w:color="auto" w:fill="auto"/>
          </w:tcPr>
          <w:p w:rsidR="005950EC" w:rsidRDefault="005950EC">
            <w:pPr>
              <w:pStyle w:val="a7"/>
              <w:ind w:right="0"/>
              <w:jc w:val="right"/>
            </w:pPr>
            <w:r>
              <w:t>10.8%</w:t>
            </w:r>
          </w:p>
        </w:tc>
        <w:tc>
          <w:tcPr>
            <w:tcW w:w="1129" w:type="dxa"/>
            <w:shd w:val="clear" w:color="auto" w:fill="auto"/>
          </w:tcPr>
          <w:p w:rsidR="005950EC" w:rsidRDefault="005950EC">
            <w:pPr>
              <w:pStyle w:val="a7"/>
              <w:ind w:right="0"/>
              <w:jc w:val="right"/>
            </w:pPr>
            <w:r>
              <w:t>12.4%</w:t>
            </w:r>
          </w:p>
        </w:tc>
        <w:tc>
          <w:tcPr>
            <w:tcW w:w="1129" w:type="dxa"/>
            <w:shd w:val="clear" w:color="auto" w:fill="auto"/>
          </w:tcPr>
          <w:p w:rsidR="005950EC" w:rsidRDefault="005950EC">
            <w:pPr>
              <w:pStyle w:val="a7"/>
              <w:ind w:right="0"/>
              <w:jc w:val="right"/>
            </w:pPr>
            <w:r>
              <w:t>12%</w:t>
            </w:r>
          </w:p>
        </w:tc>
      </w:tr>
      <w:tr w:rsidR="005950EC">
        <w:trPr>
          <w:trHeight w:val="340"/>
        </w:trPr>
        <w:tc>
          <w:tcPr>
            <w:tcW w:w="1726" w:type="dxa"/>
            <w:tcBorders>
              <w:bottom w:val="single" w:sz="12" w:space="0" w:color="auto"/>
            </w:tcBorders>
            <w:shd w:val="clear" w:color="auto" w:fill="auto"/>
          </w:tcPr>
          <w:p w:rsidR="005950EC" w:rsidRDefault="005950EC">
            <w:pPr>
              <w:pStyle w:val="a7"/>
            </w:pPr>
            <w:r>
              <w:t>相对贫困家庭比例</w:t>
            </w:r>
          </w:p>
        </w:tc>
        <w:tc>
          <w:tcPr>
            <w:tcW w:w="1128" w:type="dxa"/>
            <w:tcBorders>
              <w:bottom w:val="single" w:sz="12" w:space="0" w:color="auto"/>
            </w:tcBorders>
            <w:shd w:val="clear" w:color="auto" w:fill="auto"/>
          </w:tcPr>
          <w:p w:rsidR="005950EC" w:rsidRDefault="005950EC">
            <w:pPr>
              <w:pStyle w:val="a7"/>
              <w:ind w:right="0"/>
              <w:jc w:val="right"/>
            </w:pPr>
            <w:r>
              <w:t>25.5%</w:t>
            </w:r>
          </w:p>
        </w:tc>
        <w:tc>
          <w:tcPr>
            <w:tcW w:w="1129" w:type="dxa"/>
            <w:tcBorders>
              <w:bottom w:val="single" w:sz="12" w:space="0" w:color="auto"/>
            </w:tcBorders>
            <w:shd w:val="clear" w:color="auto" w:fill="auto"/>
          </w:tcPr>
          <w:p w:rsidR="005950EC" w:rsidRDefault="005950EC">
            <w:pPr>
              <w:pStyle w:val="a7"/>
              <w:ind w:right="0"/>
              <w:jc w:val="right"/>
            </w:pPr>
            <w:r>
              <w:t>23.6%</w:t>
            </w:r>
          </w:p>
        </w:tc>
        <w:tc>
          <w:tcPr>
            <w:tcW w:w="1129" w:type="dxa"/>
            <w:tcBorders>
              <w:bottom w:val="single" w:sz="12" w:space="0" w:color="auto"/>
            </w:tcBorders>
            <w:shd w:val="clear" w:color="auto" w:fill="auto"/>
          </w:tcPr>
          <w:p w:rsidR="005950EC" w:rsidRDefault="005950EC">
            <w:pPr>
              <w:pStyle w:val="a7"/>
              <w:ind w:right="0"/>
              <w:jc w:val="right"/>
            </w:pPr>
            <w:r>
              <w:t>23.8%</w:t>
            </w:r>
          </w:p>
        </w:tc>
        <w:tc>
          <w:tcPr>
            <w:tcW w:w="1129" w:type="dxa"/>
            <w:tcBorders>
              <w:bottom w:val="single" w:sz="12" w:space="0" w:color="auto"/>
            </w:tcBorders>
            <w:shd w:val="clear" w:color="auto" w:fill="auto"/>
          </w:tcPr>
          <w:p w:rsidR="005950EC" w:rsidRDefault="005950EC">
            <w:pPr>
              <w:pStyle w:val="a7"/>
              <w:ind w:right="0"/>
              <w:jc w:val="right"/>
            </w:pPr>
            <w:r>
              <w:t>27.6%</w:t>
            </w:r>
          </w:p>
        </w:tc>
        <w:tc>
          <w:tcPr>
            <w:tcW w:w="1129" w:type="dxa"/>
            <w:tcBorders>
              <w:bottom w:val="single" w:sz="12" w:space="0" w:color="auto"/>
            </w:tcBorders>
            <w:shd w:val="clear" w:color="auto" w:fill="auto"/>
          </w:tcPr>
          <w:p w:rsidR="005950EC" w:rsidRDefault="005950EC">
            <w:pPr>
              <w:pStyle w:val="a7"/>
              <w:ind w:right="0"/>
              <w:jc w:val="right"/>
            </w:pPr>
            <w:r>
              <w:t>25.8%</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：统计和普查总局。</w:t>
      </w:r>
    </w:p>
    <w:p w:rsidR="005950EC" w:rsidRDefault="005950EC">
      <w:pPr>
        <w:pStyle w:val="SingleTxtGC"/>
        <w:rPr>
          <w:rFonts w:eastAsia="SimHei" w:hint="eastAsia"/>
        </w:rPr>
      </w:pPr>
      <w:r>
        <w:rPr>
          <w:rFonts w:hint="eastAsia"/>
        </w:rPr>
        <w:t>表</w:t>
      </w:r>
      <w:r>
        <w:rPr>
          <w:rFonts w:hint="eastAsia"/>
        </w:rPr>
        <w:t>2</w:t>
      </w:r>
      <w:r>
        <w:br/>
      </w:r>
      <w:r>
        <w:rPr>
          <w:rFonts w:eastAsia="SimHei" w:hint="eastAsia"/>
        </w:rPr>
        <w:t>户主性别状况，按地区分列</w:t>
      </w:r>
    </w:p>
    <w:tbl>
      <w:tblPr>
        <w:tblW w:w="7370" w:type="dxa"/>
        <w:tblInd w:w="1134" w:type="dxa"/>
        <w:tblCellMar>
          <w:left w:w="0" w:type="dxa"/>
          <w:right w:w="0" w:type="dxa"/>
        </w:tblCellMar>
        <w:tblLook w:val="00A0" w:firstRow="1" w:lastRow="0" w:firstColumn="1" w:lastColumn="0" w:noHBand="0" w:noVBand="0"/>
      </w:tblPr>
      <w:tblGrid>
        <w:gridCol w:w="1805"/>
        <w:gridCol w:w="1391"/>
        <w:gridCol w:w="1391"/>
        <w:gridCol w:w="1391"/>
        <w:gridCol w:w="1392"/>
      </w:tblGrid>
      <w:tr w:rsidR="005950EC">
        <w:trPr>
          <w:trHeight w:val="340"/>
          <w:tblHeader/>
        </w:trPr>
        <w:tc>
          <w:tcPr>
            <w:tcW w:w="1805" w:type="dxa"/>
            <w:vMerge w:val="restart"/>
            <w:tcBorders>
              <w:top w:val="single" w:sz="4" w:space="0" w:color="auto"/>
              <w:bottom w:val="single" w:sz="12" w:space="0" w:color="auto"/>
            </w:tcBorders>
            <w:shd w:val="clear" w:color="auto" w:fill="auto"/>
            <w:vAlign w:val="bottom"/>
          </w:tcPr>
          <w:p w:rsidR="005950EC" w:rsidRDefault="005950EC">
            <w:pPr>
              <w:pStyle w:val="a2"/>
              <w:ind w:right="0"/>
            </w:pPr>
            <w:r>
              <w:t>居住地区</w:t>
            </w:r>
          </w:p>
        </w:tc>
        <w:tc>
          <w:tcPr>
            <w:tcW w:w="2782" w:type="dxa"/>
            <w:gridSpan w:val="2"/>
            <w:tcBorders>
              <w:top w:val="single" w:sz="4" w:space="0" w:color="auto"/>
              <w:bottom w:val="single" w:sz="6" w:space="0" w:color="auto"/>
              <w:right w:val="single" w:sz="24" w:space="0" w:color="FFFFFF"/>
            </w:tcBorders>
            <w:shd w:val="clear" w:color="auto" w:fill="auto"/>
            <w:vAlign w:val="bottom"/>
          </w:tcPr>
          <w:p w:rsidR="005950EC" w:rsidRDefault="005950EC">
            <w:pPr>
              <w:pStyle w:val="a2"/>
              <w:ind w:right="0"/>
              <w:jc w:val="center"/>
            </w:pPr>
            <w:r>
              <w:t>2002-2003</w:t>
            </w:r>
            <w:r>
              <w:t>年度</w:t>
            </w:r>
          </w:p>
        </w:tc>
        <w:tc>
          <w:tcPr>
            <w:tcW w:w="2783" w:type="dxa"/>
            <w:gridSpan w:val="2"/>
            <w:tcBorders>
              <w:top w:val="single" w:sz="4" w:space="0" w:color="auto"/>
              <w:left w:val="single" w:sz="24" w:space="0" w:color="FFFFFF"/>
              <w:bottom w:val="single" w:sz="6" w:space="0" w:color="auto"/>
            </w:tcBorders>
            <w:shd w:val="clear" w:color="auto" w:fill="auto"/>
            <w:vAlign w:val="bottom"/>
          </w:tcPr>
          <w:p w:rsidR="005950EC" w:rsidRDefault="005950EC">
            <w:pPr>
              <w:pStyle w:val="a2"/>
              <w:ind w:right="0"/>
              <w:jc w:val="center"/>
            </w:pPr>
            <w:r>
              <w:t>2008</w:t>
            </w:r>
            <w:r>
              <w:t>年</w:t>
            </w:r>
          </w:p>
        </w:tc>
      </w:tr>
      <w:tr w:rsidR="005950EC">
        <w:trPr>
          <w:trHeight w:val="340"/>
          <w:tblHeader/>
        </w:trPr>
        <w:tc>
          <w:tcPr>
            <w:tcW w:w="1805" w:type="dxa"/>
            <w:vMerge/>
            <w:tcBorders>
              <w:top w:val="single" w:sz="12" w:space="0" w:color="auto"/>
              <w:bottom w:val="single" w:sz="12" w:space="0" w:color="auto"/>
            </w:tcBorders>
            <w:shd w:val="clear" w:color="auto" w:fill="auto"/>
          </w:tcPr>
          <w:p w:rsidR="005950EC" w:rsidRDefault="005950EC">
            <w:pPr>
              <w:pStyle w:val="a7"/>
            </w:pPr>
          </w:p>
        </w:tc>
        <w:tc>
          <w:tcPr>
            <w:tcW w:w="1391" w:type="dxa"/>
            <w:tcBorders>
              <w:top w:val="single" w:sz="6" w:space="0" w:color="auto"/>
              <w:bottom w:val="single" w:sz="12" w:space="0" w:color="auto"/>
            </w:tcBorders>
            <w:shd w:val="clear" w:color="auto" w:fill="auto"/>
          </w:tcPr>
          <w:p w:rsidR="005950EC" w:rsidRDefault="005950EC">
            <w:pPr>
              <w:pStyle w:val="a2"/>
              <w:ind w:right="0"/>
              <w:jc w:val="right"/>
            </w:pPr>
            <w:r>
              <w:t>男性户主</w:t>
            </w:r>
          </w:p>
        </w:tc>
        <w:tc>
          <w:tcPr>
            <w:tcW w:w="1391"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女性户主</w:t>
            </w:r>
          </w:p>
        </w:tc>
        <w:tc>
          <w:tcPr>
            <w:tcW w:w="1391"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男性户主</w:t>
            </w:r>
          </w:p>
        </w:tc>
        <w:tc>
          <w:tcPr>
            <w:tcW w:w="1392" w:type="dxa"/>
            <w:tcBorders>
              <w:top w:val="single" w:sz="6" w:space="0" w:color="auto"/>
              <w:bottom w:val="single" w:sz="12" w:space="0" w:color="auto"/>
            </w:tcBorders>
            <w:shd w:val="clear" w:color="auto" w:fill="auto"/>
          </w:tcPr>
          <w:p w:rsidR="005950EC" w:rsidRDefault="005950EC">
            <w:pPr>
              <w:pStyle w:val="a2"/>
              <w:ind w:right="0"/>
              <w:jc w:val="right"/>
            </w:pPr>
            <w:r>
              <w:t>女性户主</w:t>
            </w:r>
          </w:p>
        </w:tc>
      </w:tr>
      <w:tr w:rsidR="005950EC">
        <w:trPr>
          <w:trHeight w:val="340"/>
        </w:trPr>
        <w:tc>
          <w:tcPr>
            <w:tcW w:w="1805" w:type="dxa"/>
            <w:tcBorders>
              <w:top w:val="single" w:sz="12" w:space="0" w:color="auto"/>
            </w:tcBorders>
            <w:shd w:val="clear" w:color="auto" w:fill="auto"/>
          </w:tcPr>
          <w:p w:rsidR="005950EC" w:rsidRDefault="005950EC">
            <w:pPr>
              <w:pStyle w:val="a7"/>
            </w:pPr>
            <w:r>
              <w:t>城市</w:t>
            </w:r>
          </w:p>
        </w:tc>
        <w:tc>
          <w:tcPr>
            <w:tcW w:w="1391" w:type="dxa"/>
            <w:tcBorders>
              <w:top w:val="single" w:sz="12" w:space="0" w:color="auto"/>
            </w:tcBorders>
            <w:shd w:val="clear" w:color="auto" w:fill="auto"/>
          </w:tcPr>
          <w:p w:rsidR="005950EC" w:rsidRDefault="005950EC">
            <w:pPr>
              <w:pStyle w:val="a7"/>
              <w:ind w:right="0"/>
              <w:jc w:val="right"/>
            </w:pPr>
            <w:r>
              <w:t>56.8</w:t>
            </w:r>
          </w:p>
        </w:tc>
        <w:tc>
          <w:tcPr>
            <w:tcW w:w="1391" w:type="dxa"/>
            <w:tcBorders>
              <w:top w:val="single" w:sz="12" w:space="0" w:color="auto"/>
            </w:tcBorders>
            <w:shd w:val="clear" w:color="auto" w:fill="auto"/>
          </w:tcPr>
          <w:p w:rsidR="005950EC" w:rsidRDefault="005950EC">
            <w:pPr>
              <w:pStyle w:val="a7"/>
              <w:ind w:right="0"/>
              <w:jc w:val="right"/>
            </w:pPr>
            <w:r>
              <w:t>43.2</w:t>
            </w:r>
          </w:p>
        </w:tc>
        <w:tc>
          <w:tcPr>
            <w:tcW w:w="1391" w:type="dxa"/>
            <w:tcBorders>
              <w:top w:val="single" w:sz="12" w:space="0" w:color="auto"/>
            </w:tcBorders>
            <w:shd w:val="clear" w:color="auto" w:fill="auto"/>
          </w:tcPr>
          <w:p w:rsidR="005950EC" w:rsidRDefault="005950EC">
            <w:pPr>
              <w:pStyle w:val="a7"/>
              <w:ind w:right="0"/>
              <w:jc w:val="right"/>
            </w:pPr>
            <w:r>
              <w:t>59.6</w:t>
            </w:r>
          </w:p>
        </w:tc>
        <w:tc>
          <w:tcPr>
            <w:tcW w:w="1392" w:type="dxa"/>
            <w:tcBorders>
              <w:top w:val="single" w:sz="12" w:space="0" w:color="auto"/>
            </w:tcBorders>
            <w:shd w:val="clear" w:color="auto" w:fill="auto"/>
          </w:tcPr>
          <w:p w:rsidR="005950EC" w:rsidRDefault="005950EC">
            <w:pPr>
              <w:pStyle w:val="a7"/>
              <w:ind w:right="0"/>
              <w:jc w:val="right"/>
            </w:pPr>
            <w:r>
              <w:t>40.4</w:t>
            </w:r>
          </w:p>
        </w:tc>
      </w:tr>
      <w:tr w:rsidR="005950EC">
        <w:trPr>
          <w:trHeight w:val="340"/>
        </w:trPr>
        <w:tc>
          <w:tcPr>
            <w:tcW w:w="1805" w:type="dxa"/>
            <w:tcBorders>
              <w:bottom w:val="single" w:sz="4" w:space="0" w:color="auto"/>
            </w:tcBorders>
            <w:shd w:val="clear" w:color="auto" w:fill="auto"/>
          </w:tcPr>
          <w:p w:rsidR="005950EC" w:rsidRDefault="005950EC">
            <w:pPr>
              <w:pStyle w:val="a7"/>
            </w:pPr>
            <w:r>
              <w:t>农村</w:t>
            </w:r>
          </w:p>
        </w:tc>
        <w:tc>
          <w:tcPr>
            <w:tcW w:w="1391" w:type="dxa"/>
            <w:tcBorders>
              <w:bottom w:val="single" w:sz="4" w:space="0" w:color="auto"/>
            </w:tcBorders>
            <w:shd w:val="clear" w:color="auto" w:fill="auto"/>
          </w:tcPr>
          <w:p w:rsidR="005950EC" w:rsidRDefault="005950EC">
            <w:pPr>
              <w:pStyle w:val="a7"/>
              <w:ind w:right="0"/>
              <w:jc w:val="right"/>
            </w:pPr>
            <w:r>
              <w:t>69.3</w:t>
            </w:r>
          </w:p>
        </w:tc>
        <w:tc>
          <w:tcPr>
            <w:tcW w:w="1391" w:type="dxa"/>
            <w:tcBorders>
              <w:bottom w:val="single" w:sz="4" w:space="0" w:color="auto"/>
            </w:tcBorders>
            <w:shd w:val="clear" w:color="auto" w:fill="auto"/>
          </w:tcPr>
          <w:p w:rsidR="005950EC" w:rsidRDefault="005950EC">
            <w:pPr>
              <w:pStyle w:val="a7"/>
              <w:ind w:right="0"/>
              <w:jc w:val="right"/>
            </w:pPr>
            <w:r>
              <w:t>30.7</w:t>
            </w:r>
          </w:p>
        </w:tc>
        <w:tc>
          <w:tcPr>
            <w:tcW w:w="1391" w:type="dxa"/>
            <w:tcBorders>
              <w:bottom w:val="single" w:sz="4" w:space="0" w:color="auto"/>
            </w:tcBorders>
            <w:shd w:val="clear" w:color="auto" w:fill="auto"/>
          </w:tcPr>
          <w:p w:rsidR="005950EC" w:rsidRDefault="005950EC">
            <w:pPr>
              <w:pStyle w:val="a7"/>
              <w:ind w:right="0"/>
              <w:jc w:val="right"/>
            </w:pPr>
            <w:r>
              <w:t>67.6</w:t>
            </w:r>
          </w:p>
        </w:tc>
        <w:tc>
          <w:tcPr>
            <w:tcW w:w="1392" w:type="dxa"/>
            <w:tcBorders>
              <w:bottom w:val="single" w:sz="4" w:space="0" w:color="auto"/>
            </w:tcBorders>
            <w:shd w:val="clear" w:color="auto" w:fill="auto"/>
          </w:tcPr>
          <w:p w:rsidR="005950EC" w:rsidRDefault="005950EC">
            <w:pPr>
              <w:pStyle w:val="a7"/>
              <w:ind w:right="0"/>
              <w:jc w:val="right"/>
            </w:pPr>
            <w:r>
              <w:t>32.4</w:t>
            </w:r>
          </w:p>
        </w:tc>
      </w:tr>
      <w:tr w:rsidR="005950EC">
        <w:trPr>
          <w:trHeight w:val="340"/>
        </w:trPr>
        <w:tc>
          <w:tcPr>
            <w:tcW w:w="1805"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rPr>
            </w:pPr>
            <w:r>
              <w:rPr>
                <w:rFonts w:eastAsia="SimHei"/>
              </w:rPr>
              <w:t>全国合计</w:t>
            </w:r>
          </w:p>
        </w:tc>
        <w:tc>
          <w:tcPr>
            <w:tcW w:w="1391"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62.7</w:t>
            </w:r>
          </w:p>
        </w:tc>
        <w:tc>
          <w:tcPr>
            <w:tcW w:w="1391"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37.3</w:t>
            </w:r>
          </w:p>
        </w:tc>
        <w:tc>
          <w:tcPr>
            <w:tcW w:w="1391"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63.2</w:t>
            </w:r>
          </w:p>
        </w:tc>
        <w:tc>
          <w:tcPr>
            <w:tcW w:w="1392"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36.8</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sz w:val="19"/>
          <w:szCs w:val="19"/>
        </w:rPr>
      </w:pPr>
      <w:r>
        <w:rPr>
          <w:rFonts w:ascii="SimSun" w:eastAsia="KaiTi_GB2312" w:hAnsi="SimSun" w:hint="eastAsia"/>
          <w:sz w:val="19"/>
          <w:szCs w:val="19"/>
        </w:rPr>
        <w:t>资料</w:t>
      </w:r>
      <w:r>
        <w:rPr>
          <w:rFonts w:ascii="SimSun" w:eastAsia="KaiTi_GB2312" w:hAnsi="SimSun"/>
          <w:sz w:val="19"/>
          <w:szCs w:val="19"/>
        </w:rPr>
        <w:t>来源</w:t>
      </w:r>
      <w:r>
        <w:rPr>
          <w:rFonts w:ascii="SimSun" w:hAnsi="SimSun"/>
          <w:sz w:val="19"/>
          <w:szCs w:val="19"/>
        </w:rPr>
        <w:t>：</w:t>
      </w:r>
      <w:r>
        <w:rPr>
          <w:rFonts w:ascii="SimSun" w:hAnsi="SimSun" w:hint="eastAsia"/>
          <w:sz w:val="19"/>
          <w:szCs w:val="19"/>
        </w:rPr>
        <w:t>最新于</w:t>
      </w:r>
      <w:r>
        <w:rPr>
          <w:sz w:val="19"/>
          <w:szCs w:val="19"/>
        </w:rPr>
        <w:t>2003</w:t>
      </w:r>
      <w:r>
        <w:rPr>
          <w:rFonts w:ascii="SimSun" w:hAnsi="SimSun"/>
          <w:sz w:val="19"/>
          <w:szCs w:val="19"/>
        </w:rPr>
        <w:t>年和</w:t>
      </w:r>
      <w:r>
        <w:rPr>
          <w:sz w:val="19"/>
          <w:szCs w:val="19"/>
        </w:rPr>
        <w:t>2008</w:t>
      </w:r>
      <w:r>
        <w:rPr>
          <w:rFonts w:ascii="SimSun" w:hAnsi="SimSun"/>
          <w:sz w:val="19"/>
          <w:szCs w:val="19"/>
        </w:rPr>
        <w:t>年</w:t>
      </w:r>
      <w:r>
        <w:rPr>
          <w:rFonts w:ascii="SimSun" w:hAnsi="SimSun" w:hint="eastAsia"/>
          <w:sz w:val="19"/>
          <w:szCs w:val="19"/>
        </w:rPr>
        <w:t>开展的五年期</w:t>
      </w:r>
      <w:r>
        <w:rPr>
          <w:rFonts w:ascii="SimSun" w:hAnsi="SimSun"/>
          <w:sz w:val="19"/>
          <w:szCs w:val="19"/>
        </w:rPr>
        <w:t>全国家庭健康状况调查(FESAL)</w:t>
      </w:r>
      <w:r>
        <w:rPr>
          <w:rFonts w:ascii="SimSun" w:hAnsi="SimSun" w:hint="eastAsia"/>
          <w:sz w:val="19"/>
          <w:szCs w:val="19"/>
        </w:rPr>
        <w:t>。</w:t>
      </w:r>
    </w:p>
    <w:p w:rsidR="005950EC" w:rsidRDefault="005950EC">
      <w:pPr>
        <w:pStyle w:val="SingleTxtGC"/>
        <w:pageBreakBefore/>
        <w:rPr>
          <w:rFonts w:eastAsia="SimHei" w:hint="eastAsia"/>
        </w:rPr>
      </w:pPr>
      <w:r>
        <w:rPr>
          <w:rFonts w:hint="eastAsia"/>
        </w:rPr>
        <w:t>表</w:t>
      </w:r>
      <w:r>
        <w:rPr>
          <w:rFonts w:hint="eastAsia"/>
        </w:rPr>
        <w:t>3</w:t>
      </w:r>
      <w:r>
        <w:br/>
      </w:r>
      <w:r>
        <w:rPr>
          <w:rFonts w:eastAsia="SimHei" w:hint="eastAsia"/>
        </w:rPr>
        <w:t>女性户主所占比例，按居住地区分列</w:t>
      </w:r>
    </w:p>
    <w:tbl>
      <w:tblPr>
        <w:tblW w:w="7370" w:type="dxa"/>
        <w:tblInd w:w="1134" w:type="dxa"/>
        <w:tblCellMar>
          <w:left w:w="0" w:type="dxa"/>
          <w:right w:w="0" w:type="dxa"/>
        </w:tblCellMar>
        <w:tblLook w:val="00A0" w:firstRow="1" w:lastRow="0" w:firstColumn="1" w:lastColumn="0" w:noHBand="0" w:noVBand="0"/>
      </w:tblPr>
      <w:tblGrid>
        <w:gridCol w:w="1530"/>
        <w:gridCol w:w="1460"/>
        <w:gridCol w:w="1460"/>
        <w:gridCol w:w="1460"/>
        <w:gridCol w:w="1460"/>
      </w:tblGrid>
      <w:tr w:rsidR="005950EC">
        <w:trPr>
          <w:trHeight w:val="340"/>
        </w:trPr>
        <w:tc>
          <w:tcPr>
            <w:tcW w:w="1569" w:type="dxa"/>
            <w:vMerge w:val="restart"/>
            <w:tcBorders>
              <w:top w:val="single" w:sz="4" w:space="0" w:color="auto"/>
              <w:bottom w:val="single" w:sz="12" w:space="0" w:color="auto"/>
            </w:tcBorders>
            <w:shd w:val="clear" w:color="auto" w:fill="auto"/>
            <w:vAlign w:val="bottom"/>
          </w:tcPr>
          <w:p w:rsidR="005950EC" w:rsidRDefault="005950EC">
            <w:pPr>
              <w:pStyle w:val="a2"/>
              <w:ind w:right="0"/>
            </w:pPr>
            <w:r>
              <w:t>全国范围</w:t>
            </w:r>
          </w:p>
        </w:tc>
        <w:tc>
          <w:tcPr>
            <w:tcW w:w="3000" w:type="dxa"/>
            <w:gridSpan w:val="2"/>
            <w:tcBorders>
              <w:top w:val="single" w:sz="4" w:space="0" w:color="auto"/>
              <w:bottom w:val="single" w:sz="6" w:space="0" w:color="auto"/>
              <w:right w:val="single" w:sz="24" w:space="0" w:color="FFFFFF"/>
            </w:tcBorders>
            <w:shd w:val="clear" w:color="auto" w:fill="auto"/>
            <w:vAlign w:val="bottom"/>
          </w:tcPr>
          <w:p w:rsidR="005950EC" w:rsidRDefault="005950EC">
            <w:pPr>
              <w:pStyle w:val="a2"/>
              <w:ind w:right="0"/>
              <w:jc w:val="center"/>
            </w:pPr>
            <w:r>
              <w:t>2002-2003</w:t>
            </w:r>
            <w:r>
              <w:t>年度</w:t>
            </w:r>
          </w:p>
        </w:tc>
        <w:tc>
          <w:tcPr>
            <w:tcW w:w="3000" w:type="dxa"/>
            <w:gridSpan w:val="2"/>
            <w:tcBorders>
              <w:top w:val="single" w:sz="4" w:space="0" w:color="auto"/>
              <w:left w:val="single" w:sz="24" w:space="0" w:color="FFFFFF"/>
              <w:bottom w:val="single" w:sz="6" w:space="0" w:color="auto"/>
            </w:tcBorders>
            <w:shd w:val="clear" w:color="auto" w:fill="auto"/>
            <w:vAlign w:val="bottom"/>
          </w:tcPr>
          <w:p w:rsidR="005950EC" w:rsidRDefault="005950EC">
            <w:pPr>
              <w:pStyle w:val="a2"/>
              <w:ind w:right="0"/>
              <w:jc w:val="center"/>
            </w:pPr>
            <w:r>
              <w:t>2008</w:t>
            </w:r>
            <w:r>
              <w:t>年</w:t>
            </w:r>
          </w:p>
        </w:tc>
      </w:tr>
      <w:tr w:rsidR="005950EC">
        <w:trPr>
          <w:trHeight w:val="340"/>
        </w:trPr>
        <w:tc>
          <w:tcPr>
            <w:tcW w:w="1569" w:type="dxa"/>
            <w:vMerge/>
            <w:tcBorders>
              <w:top w:val="single" w:sz="12" w:space="0" w:color="auto"/>
              <w:bottom w:val="single" w:sz="12" w:space="0" w:color="auto"/>
            </w:tcBorders>
            <w:shd w:val="clear" w:color="auto" w:fill="auto"/>
          </w:tcPr>
          <w:p w:rsidR="005950EC" w:rsidRDefault="005950EC">
            <w:pPr>
              <w:pStyle w:val="a7"/>
            </w:pPr>
          </w:p>
        </w:tc>
        <w:tc>
          <w:tcPr>
            <w:tcW w:w="1500" w:type="dxa"/>
            <w:tcBorders>
              <w:top w:val="single" w:sz="6" w:space="0" w:color="auto"/>
              <w:bottom w:val="single" w:sz="12" w:space="0" w:color="auto"/>
            </w:tcBorders>
            <w:shd w:val="clear" w:color="auto" w:fill="auto"/>
          </w:tcPr>
          <w:p w:rsidR="005950EC" w:rsidRDefault="005950EC">
            <w:pPr>
              <w:pStyle w:val="a2"/>
              <w:ind w:right="0"/>
              <w:jc w:val="right"/>
            </w:pPr>
            <w:r>
              <w:t>城市</w:t>
            </w:r>
          </w:p>
        </w:tc>
        <w:tc>
          <w:tcPr>
            <w:tcW w:w="1500"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农村</w:t>
            </w:r>
          </w:p>
        </w:tc>
        <w:tc>
          <w:tcPr>
            <w:tcW w:w="1500"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城市</w:t>
            </w:r>
          </w:p>
        </w:tc>
        <w:tc>
          <w:tcPr>
            <w:tcW w:w="1500" w:type="dxa"/>
            <w:tcBorders>
              <w:top w:val="single" w:sz="6" w:space="0" w:color="auto"/>
              <w:bottom w:val="single" w:sz="12" w:space="0" w:color="auto"/>
            </w:tcBorders>
            <w:shd w:val="clear" w:color="auto" w:fill="auto"/>
          </w:tcPr>
          <w:p w:rsidR="005950EC" w:rsidRDefault="005950EC">
            <w:pPr>
              <w:pStyle w:val="a2"/>
              <w:ind w:right="0"/>
              <w:jc w:val="right"/>
            </w:pPr>
            <w:r>
              <w:t>农村</w:t>
            </w:r>
          </w:p>
        </w:tc>
      </w:tr>
      <w:tr w:rsidR="005950EC">
        <w:trPr>
          <w:trHeight w:val="340"/>
        </w:trPr>
        <w:tc>
          <w:tcPr>
            <w:tcW w:w="1569" w:type="dxa"/>
            <w:tcBorders>
              <w:top w:val="single" w:sz="12" w:space="0" w:color="auto"/>
              <w:bottom w:val="single" w:sz="4" w:space="0" w:color="auto"/>
            </w:tcBorders>
            <w:shd w:val="clear" w:color="auto" w:fill="auto"/>
          </w:tcPr>
          <w:p w:rsidR="005950EC" w:rsidRDefault="005950EC">
            <w:pPr>
              <w:pStyle w:val="a7"/>
              <w:spacing w:before="80" w:after="80" w:line="200" w:lineRule="exact"/>
              <w:ind w:left="170"/>
              <w:rPr>
                <w:rFonts w:eastAsia="SimHei"/>
              </w:rPr>
            </w:pPr>
            <w:r>
              <w:rPr>
                <w:rFonts w:eastAsia="SimHei"/>
              </w:rPr>
              <w:t>合计</w:t>
            </w:r>
          </w:p>
        </w:tc>
        <w:tc>
          <w:tcPr>
            <w:tcW w:w="1500" w:type="dxa"/>
            <w:tcBorders>
              <w:top w:val="single" w:sz="12"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43.2</w:t>
            </w:r>
          </w:p>
        </w:tc>
        <w:tc>
          <w:tcPr>
            <w:tcW w:w="1500" w:type="dxa"/>
            <w:tcBorders>
              <w:top w:val="single" w:sz="12"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30.7</w:t>
            </w:r>
          </w:p>
        </w:tc>
        <w:tc>
          <w:tcPr>
            <w:tcW w:w="1500" w:type="dxa"/>
            <w:tcBorders>
              <w:top w:val="single" w:sz="12"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40.4</w:t>
            </w:r>
          </w:p>
        </w:tc>
        <w:tc>
          <w:tcPr>
            <w:tcW w:w="1500" w:type="dxa"/>
            <w:tcBorders>
              <w:top w:val="single" w:sz="12"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32.4</w:t>
            </w:r>
          </w:p>
        </w:tc>
      </w:tr>
      <w:tr w:rsidR="005950EC">
        <w:trPr>
          <w:trHeight w:val="340"/>
        </w:trPr>
        <w:tc>
          <w:tcPr>
            <w:tcW w:w="1569"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rPr>
            </w:pPr>
            <w:r>
              <w:rPr>
                <w:rFonts w:eastAsia="SimHei"/>
              </w:rPr>
              <w:t>全国合计</w:t>
            </w:r>
          </w:p>
        </w:tc>
        <w:tc>
          <w:tcPr>
            <w:tcW w:w="3000" w:type="dxa"/>
            <w:gridSpan w:val="2"/>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37.3</w:t>
            </w:r>
          </w:p>
        </w:tc>
        <w:tc>
          <w:tcPr>
            <w:tcW w:w="3000" w:type="dxa"/>
            <w:gridSpan w:val="2"/>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36.8</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eastAsia="SimHei" w:hint="eastAsia"/>
        </w:rPr>
      </w:pPr>
      <w:r>
        <w:rPr>
          <w:rFonts w:hint="eastAsia"/>
        </w:rPr>
        <w:t>表</w:t>
      </w:r>
      <w:r>
        <w:rPr>
          <w:rFonts w:hint="eastAsia"/>
        </w:rPr>
        <w:t>4</w:t>
      </w:r>
      <w:r>
        <w:br/>
      </w:r>
      <w:r>
        <w:rPr>
          <w:rFonts w:eastAsia="SimHei" w:hint="eastAsia"/>
        </w:rPr>
        <w:t>出生预期寿命</w:t>
      </w:r>
    </w:p>
    <w:tbl>
      <w:tblPr>
        <w:tblW w:w="7370" w:type="dxa"/>
        <w:tblInd w:w="1134" w:type="dxa"/>
        <w:tblCellMar>
          <w:left w:w="0" w:type="dxa"/>
          <w:right w:w="0" w:type="dxa"/>
        </w:tblCellMar>
        <w:tblLook w:val="00A0" w:firstRow="1" w:lastRow="0" w:firstColumn="1" w:lastColumn="0" w:noHBand="0" w:noVBand="0"/>
      </w:tblPr>
      <w:tblGrid>
        <w:gridCol w:w="1310"/>
        <w:gridCol w:w="1011"/>
        <w:gridCol w:w="1011"/>
        <w:gridCol w:w="1011"/>
        <w:gridCol w:w="1011"/>
        <w:gridCol w:w="1011"/>
        <w:gridCol w:w="1005"/>
      </w:tblGrid>
      <w:tr w:rsidR="005950EC">
        <w:trPr>
          <w:trHeight w:val="397"/>
        </w:trPr>
        <w:tc>
          <w:tcPr>
            <w:tcW w:w="1365" w:type="dxa"/>
            <w:vMerge w:val="restart"/>
            <w:tcBorders>
              <w:top w:val="single" w:sz="4" w:space="0" w:color="auto"/>
              <w:bottom w:val="single" w:sz="12" w:space="0" w:color="auto"/>
            </w:tcBorders>
            <w:shd w:val="clear" w:color="auto" w:fill="auto"/>
            <w:vAlign w:val="bottom"/>
          </w:tcPr>
          <w:p w:rsidR="005950EC" w:rsidRDefault="005950EC">
            <w:pPr>
              <w:pStyle w:val="a2"/>
              <w:ind w:right="0"/>
            </w:pPr>
          </w:p>
        </w:tc>
        <w:tc>
          <w:tcPr>
            <w:tcW w:w="3150" w:type="dxa"/>
            <w:gridSpan w:val="3"/>
            <w:tcBorders>
              <w:top w:val="single" w:sz="4" w:space="0" w:color="auto"/>
              <w:bottom w:val="single" w:sz="6" w:space="0" w:color="auto"/>
              <w:right w:val="single" w:sz="24" w:space="0" w:color="FFFFFF"/>
            </w:tcBorders>
            <w:shd w:val="clear" w:color="auto" w:fill="auto"/>
            <w:vAlign w:val="bottom"/>
          </w:tcPr>
          <w:p w:rsidR="005950EC" w:rsidRDefault="005950EC">
            <w:pPr>
              <w:pStyle w:val="a2"/>
              <w:ind w:right="0"/>
              <w:jc w:val="center"/>
            </w:pPr>
            <w:r>
              <w:t>2002-2003</w:t>
            </w:r>
            <w:r>
              <w:t>年度</w:t>
            </w:r>
          </w:p>
        </w:tc>
        <w:tc>
          <w:tcPr>
            <w:tcW w:w="3151" w:type="dxa"/>
            <w:gridSpan w:val="3"/>
            <w:tcBorders>
              <w:top w:val="single" w:sz="4" w:space="0" w:color="auto"/>
              <w:left w:val="single" w:sz="24" w:space="0" w:color="FFFFFF"/>
              <w:bottom w:val="single" w:sz="6" w:space="0" w:color="auto"/>
            </w:tcBorders>
            <w:shd w:val="clear" w:color="auto" w:fill="auto"/>
            <w:vAlign w:val="bottom"/>
          </w:tcPr>
          <w:p w:rsidR="005950EC" w:rsidRDefault="005950EC">
            <w:pPr>
              <w:pStyle w:val="a2"/>
              <w:ind w:right="0"/>
              <w:jc w:val="center"/>
            </w:pPr>
            <w:r>
              <w:t>2008</w:t>
            </w:r>
            <w:r>
              <w:t>年</w:t>
            </w:r>
          </w:p>
        </w:tc>
      </w:tr>
      <w:tr w:rsidR="005950EC">
        <w:trPr>
          <w:trHeight w:val="397"/>
        </w:trPr>
        <w:tc>
          <w:tcPr>
            <w:tcW w:w="1365" w:type="dxa"/>
            <w:vMerge/>
            <w:tcBorders>
              <w:top w:val="single" w:sz="12" w:space="0" w:color="auto"/>
              <w:bottom w:val="single" w:sz="12" w:space="0" w:color="auto"/>
            </w:tcBorders>
            <w:shd w:val="clear" w:color="auto" w:fill="auto"/>
          </w:tcPr>
          <w:p w:rsidR="005950EC" w:rsidRDefault="005950EC">
            <w:pPr>
              <w:pStyle w:val="a7"/>
            </w:pPr>
          </w:p>
        </w:tc>
        <w:tc>
          <w:tcPr>
            <w:tcW w:w="1050" w:type="dxa"/>
            <w:tcBorders>
              <w:top w:val="single" w:sz="6" w:space="0" w:color="auto"/>
              <w:bottom w:val="single" w:sz="12" w:space="0" w:color="auto"/>
            </w:tcBorders>
            <w:shd w:val="clear" w:color="auto" w:fill="auto"/>
          </w:tcPr>
          <w:p w:rsidR="005950EC" w:rsidRDefault="005950EC">
            <w:pPr>
              <w:pStyle w:val="a2"/>
              <w:ind w:right="0"/>
              <w:jc w:val="right"/>
            </w:pPr>
            <w:r>
              <w:t>预期寿命</w:t>
            </w:r>
          </w:p>
        </w:tc>
        <w:tc>
          <w:tcPr>
            <w:tcW w:w="1050" w:type="dxa"/>
            <w:tcBorders>
              <w:top w:val="single" w:sz="6" w:space="0" w:color="auto"/>
              <w:bottom w:val="single" w:sz="12" w:space="0" w:color="auto"/>
            </w:tcBorders>
            <w:shd w:val="clear" w:color="auto" w:fill="auto"/>
          </w:tcPr>
          <w:p w:rsidR="005950EC" w:rsidRDefault="005950EC">
            <w:pPr>
              <w:pStyle w:val="a2"/>
              <w:ind w:right="0"/>
              <w:jc w:val="right"/>
            </w:pPr>
            <w:r>
              <w:t>女性</w:t>
            </w:r>
          </w:p>
        </w:tc>
        <w:tc>
          <w:tcPr>
            <w:tcW w:w="1050"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男性</w:t>
            </w:r>
          </w:p>
        </w:tc>
        <w:tc>
          <w:tcPr>
            <w:tcW w:w="1050"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预期寿命</w:t>
            </w:r>
          </w:p>
        </w:tc>
        <w:tc>
          <w:tcPr>
            <w:tcW w:w="1050" w:type="dxa"/>
            <w:tcBorders>
              <w:top w:val="single" w:sz="6" w:space="0" w:color="auto"/>
              <w:bottom w:val="single" w:sz="12" w:space="0" w:color="auto"/>
            </w:tcBorders>
            <w:shd w:val="clear" w:color="auto" w:fill="auto"/>
          </w:tcPr>
          <w:p w:rsidR="005950EC" w:rsidRDefault="005950EC">
            <w:pPr>
              <w:pStyle w:val="a2"/>
              <w:ind w:right="0"/>
              <w:jc w:val="right"/>
            </w:pPr>
            <w:r>
              <w:t>女性</w:t>
            </w:r>
          </w:p>
        </w:tc>
        <w:tc>
          <w:tcPr>
            <w:tcW w:w="1051" w:type="dxa"/>
            <w:tcBorders>
              <w:top w:val="single" w:sz="6" w:space="0" w:color="auto"/>
              <w:bottom w:val="single" w:sz="12" w:space="0" w:color="auto"/>
            </w:tcBorders>
            <w:shd w:val="clear" w:color="auto" w:fill="auto"/>
          </w:tcPr>
          <w:p w:rsidR="005950EC" w:rsidRDefault="005950EC">
            <w:pPr>
              <w:pStyle w:val="a2"/>
              <w:ind w:right="0"/>
              <w:jc w:val="right"/>
            </w:pPr>
            <w:r>
              <w:t>男性</w:t>
            </w:r>
          </w:p>
        </w:tc>
      </w:tr>
      <w:tr w:rsidR="005950EC">
        <w:trPr>
          <w:trHeight w:val="397"/>
        </w:trPr>
        <w:tc>
          <w:tcPr>
            <w:tcW w:w="1365" w:type="dxa"/>
            <w:tcBorders>
              <w:top w:val="single" w:sz="12" w:space="0" w:color="auto"/>
              <w:bottom w:val="single" w:sz="12" w:space="0" w:color="auto"/>
            </w:tcBorders>
            <w:shd w:val="clear" w:color="auto" w:fill="auto"/>
          </w:tcPr>
          <w:p w:rsidR="005950EC" w:rsidRDefault="005950EC">
            <w:pPr>
              <w:pStyle w:val="a7"/>
            </w:pPr>
            <w:r>
              <w:t>年龄</w:t>
            </w:r>
          </w:p>
        </w:tc>
        <w:tc>
          <w:tcPr>
            <w:tcW w:w="1050" w:type="dxa"/>
            <w:tcBorders>
              <w:top w:val="single" w:sz="12" w:space="0" w:color="auto"/>
              <w:bottom w:val="single" w:sz="12" w:space="0" w:color="auto"/>
            </w:tcBorders>
            <w:shd w:val="clear" w:color="auto" w:fill="auto"/>
          </w:tcPr>
          <w:p w:rsidR="005950EC" w:rsidRDefault="005950EC">
            <w:pPr>
              <w:pStyle w:val="a7"/>
              <w:ind w:right="0"/>
              <w:jc w:val="right"/>
            </w:pPr>
            <w:r>
              <w:t>70.6</w:t>
            </w:r>
          </w:p>
        </w:tc>
        <w:tc>
          <w:tcPr>
            <w:tcW w:w="1050" w:type="dxa"/>
            <w:tcBorders>
              <w:top w:val="single" w:sz="12" w:space="0" w:color="auto"/>
              <w:bottom w:val="single" w:sz="12" w:space="0" w:color="auto"/>
            </w:tcBorders>
            <w:shd w:val="clear" w:color="auto" w:fill="auto"/>
          </w:tcPr>
          <w:p w:rsidR="005950EC" w:rsidRDefault="005950EC">
            <w:pPr>
              <w:pStyle w:val="a7"/>
              <w:ind w:right="0"/>
              <w:jc w:val="right"/>
            </w:pPr>
            <w:r>
              <w:t>73.7</w:t>
            </w:r>
          </w:p>
        </w:tc>
        <w:tc>
          <w:tcPr>
            <w:tcW w:w="1050" w:type="dxa"/>
            <w:tcBorders>
              <w:top w:val="single" w:sz="12" w:space="0" w:color="auto"/>
              <w:bottom w:val="single" w:sz="12" w:space="0" w:color="auto"/>
            </w:tcBorders>
            <w:shd w:val="clear" w:color="auto" w:fill="auto"/>
          </w:tcPr>
          <w:p w:rsidR="005950EC" w:rsidRDefault="005950EC">
            <w:pPr>
              <w:pStyle w:val="a7"/>
              <w:ind w:right="0"/>
              <w:jc w:val="right"/>
            </w:pPr>
            <w:r>
              <w:t>67.7</w:t>
            </w:r>
          </w:p>
        </w:tc>
        <w:tc>
          <w:tcPr>
            <w:tcW w:w="1050" w:type="dxa"/>
            <w:tcBorders>
              <w:top w:val="single" w:sz="12" w:space="0" w:color="auto"/>
              <w:bottom w:val="single" w:sz="12" w:space="0" w:color="auto"/>
            </w:tcBorders>
            <w:shd w:val="clear" w:color="auto" w:fill="auto"/>
          </w:tcPr>
          <w:p w:rsidR="005950EC" w:rsidRDefault="005950EC">
            <w:pPr>
              <w:pStyle w:val="a7"/>
              <w:ind w:right="0"/>
              <w:jc w:val="right"/>
            </w:pPr>
            <w:r>
              <w:t>70.6</w:t>
            </w:r>
          </w:p>
        </w:tc>
        <w:tc>
          <w:tcPr>
            <w:tcW w:w="1050" w:type="dxa"/>
            <w:tcBorders>
              <w:top w:val="single" w:sz="12" w:space="0" w:color="auto"/>
              <w:bottom w:val="single" w:sz="12" w:space="0" w:color="auto"/>
            </w:tcBorders>
            <w:shd w:val="clear" w:color="auto" w:fill="auto"/>
          </w:tcPr>
          <w:p w:rsidR="005950EC" w:rsidRDefault="005950EC">
            <w:pPr>
              <w:pStyle w:val="a7"/>
              <w:ind w:right="0"/>
              <w:jc w:val="right"/>
            </w:pPr>
            <w:r>
              <w:t>75.5</w:t>
            </w:r>
          </w:p>
        </w:tc>
        <w:tc>
          <w:tcPr>
            <w:tcW w:w="1051" w:type="dxa"/>
            <w:tcBorders>
              <w:top w:val="single" w:sz="12" w:space="0" w:color="auto"/>
              <w:bottom w:val="single" w:sz="12" w:space="0" w:color="auto"/>
            </w:tcBorders>
            <w:shd w:val="clear" w:color="auto" w:fill="auto"/>
          </w:tcPr>
          <w:p w:rsidR="005950EC" w:rsidRDefault="005950EC">
            <w:pPr>
              <w:pStyle w:val="a7"/>
              <w:ind w:right="0"/>
              <w:jc w:val="right"/>
            </w:pPr>
            <w:r>
              <w:t>66</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eastAsia="SimHei" w:hint="eastAsia"/>
        </w:rPr>
      </w:pPr>
      <w:r>
        <w:rPr>
          <w:rFonts w:hint="eastAsia"/>
        </w:rPr>
        <w:t>表</w:t>
      </w:r>
      <w:r>
        <w:rPr>
          <w:rFonts w:hint="eastAsia"/>
        </w:rPr>
        <w:t>5</w:t>
      </w:r>
      <w:r>
        <w:br/>
      </w:r>
      <w:r>
        <w:rPr>
          <w:rFonts w:eastAsia="SimHei" w:hint="eastAsia"/>
        </w:rPr>
        <w:t>生育率和决定因素</w:t>
      </w:r>
    </w:p>
    <w:tbl>
      <w:tblPr>
        <w:tblW w:w="7370" w:type="dxa"/>
        <w:tblInd w:w="1134" w:type="dxa"/>
        <w:tblCellMar>
          <w:left w:w="0" w:type="dxa"/>
          <w:right w:w="0" w:type="dxa"/>
        </w:tblCellMar>
        <w:tblLook w:val="00A0" w:firstRow="1" w:lastRow="0" w:firstColumn="1" w:lastColumn="0" w:noHBand="0" w:noVBand="0"/>
      </w:tblPr>
      <w:tblGrid>
        <w:gridCol w:w="3323"/>
        <w:gridCol w:w="1349"/>
        <w:gridCol w:w="1349"/>
        <w:gridCol w:w="1349"/>
      </w:tblGrid>
      <w:tr w:rsidR="005950EC">
        <w:trPr>
          <w:trHeight w:val="397"/>
        </w:trPr>
        <w:tc>
          <w:tcPr>
            <w:tcW w:w="3469" w:type="dxa"/>
            <w:tcBorders>
              <w:top w:val="single" w:sz="4" w:space="0" w:color="auto"/>
              <w:bottom w:val="single" w:sz="12" w:space="0" w:color="auto"/>
            </w:tcBorders>
            <w:shd w:val="clear" w:color="auto" w:fill="auto"/>
            <w:vAlign w:val="bottom"/>
          </w:tcPr>
          <w:p w:rsidR="005950EC" w:rsidRDefault="005950EC">
            <w:pPr>
              <w:pStyle w:val="a2"/>
              <w:ind w:right="0"/>
            </w:pPr>
            <w:r>
              <w:t>生育率指标</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合计</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城市</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农村</w:t>
            </w:r>
          </w:p>
        </w:tc>
      </w:tr>
      <w:tr w:rsidR="005950EC">
        <w:trPr>
          <w:trHeight w:val="397"/>
        </w:trPr>
        <w:tc>
          <w:tcPr>
            <w:tcW w:w="3469" w:type="dxa"/>
            <w:tcBorders>
              <w:top w:val="single" w:sz="12" w:space="0" w:color="auto"/>
            </w:tcBorders>
            <w:shd w:val="clear" w:color="auto" w:fill="auto"/>
          </w:tcPr>
          <w:p w:rsidR="005950EC" w:rsidRDefault="005950EC">
            <w:pPr>
              <w:pStyle w:val="a7"/>
            </w:pPr>
            <w:r>
              <w:t>总和生育率</w:t>
            </w:r>
            <w:r>
              <w:t>(</w:t>
            </w:r>
            <w:r>
              <w:t>每名妇女生育子女数量</w:t>
            </w:r>
            <w:r>
              <w:t>)</w:t>
            </w:r>
          </w:p>
        </w:tc>
        <w:tc>
          <w:tcPr>
            <w:tcW w:w="1400" w:type="dxa"/>
            <w:tcBorders>
              <w:top w:val="single" w:sz="12" w:space="0" w:color="auto"/>
            </w:tcBorders>
            <w:shd w:val="clear" w:color="auto" w:fill="auto"/>
          </w:tcPr>
          <w:p w:rsidR="005950EC" w:rsidRDefault="005950EC">
            <w:pPr>
              <w:pStyle w:val="a7"/>
              <w:ind w:right="0"/>
              <w:jc w:val="right"/>
            </w:pPr>
            <w:r>
              <w:t>2.46</w:t>
            </w:r>
          </w:p>
        </w:tc>
        <w:tc>
          <w:tcPr>
            <w:tcW w:w="1400" w:type="dxa"/>
            <w:tcBorders>
              <w:top w:val="single" w:sz="12" w:space="0" w:color="auto"/>
            </w:tcBorders>
            <w:shd w:val="clear" w:color="auto" w:fill="auto"/>
          </w:tcPr>
          <w:p w:rsidR="005950EC" w:rsidRDefault="005950EC">
            <w:pPr>
              <w:pStyle w:val="a7"/>
              <w:ind w:right="0"/>
              <w:jc w:val="right"/>
            </w:pPr>
            <w:r>
              <w:t>2.05</w:t>
            </w:r>
          </w:p>
        </w:tc>
        <w:tc>
          <w:tcPr>
            <w:tcW w:w="1400" w:type="dxa"/>
            <w:tcBorders>
              <w:top w:val="single" w:sz="12" w:space="0" w:color="auto"/>
            </w:tcBorders>
            <w:shd w:val="clear" w:color="auto" w:fill="auto"/>
          </w:tcPr>
          <w:p w:rsidR="005950EC" w:rsidRDefault="005950EC">
            <w:pPr>
              <w:pStyle w:val="a7"/>
              <w:ind w:right="0"/>
              <w:jc w:val="right"/>
            </w:pPr>
            <w:r>
              <w:t>3.01</w:t>
            </w:r>
          </w:p>
        </w:tc>
      </w:tr>
      <w:tr w:rsidR="005950EC">
        <w:trPr>
          <w:trHeight w:val="397"/>
        </w:trPr>
        <w:tc>
          <w:tcPr>
            <w:tcW w:w="3469" w:type="dxa"/>
            <w:shd w:val="clear" w:color="auto" w:fill="auto"/>
          </w:tcPr>
          <w:p w:rsidR="005950EC" w:rsidRDefault="005950EC">
            <w:pPr>
              <w:pStyle w:val="a7"/>
            </w:pPr>
            <w:r>
              <w:t>首次性关系的平均年龄</w:t>
            </w:r>
            <w:r>
              <w:t>(</w:t>
            </w:r>
            <w:r>
              <w:t>年</w:t>
            </w:r>
            <w:r>
              <w:t>)</w:t>
            </w:r>
          </w:p>
        </w:tc>
        <w:tc>
          <w:tcPr>
            <w:tcW w:w="1400" w:type="dxa"/>
            <w:shd w:val="clear" w:color="auto" w:fill="auto"/>
          </w:tcPr>
          <w:p w:rsidR="005950EC" w:rsidRDefault="005950EC">
            <w:pPr>
              <w:pStyle w:val="a7"/>
              <w:ind w:right="0"/>
              <w:jc w:val="right"/>
            </w:pPr>
            <w:r>
              <w:t>18.4</w:t>
            </w:r>
          </w:p>
        </w:tc>
        <w:tc>
          <w:tcPr>
            <w:tcW w:w="1400" w:type="dxa"/>
            <w:shd w:val="clear" w:color="auto" w:fill="auto"/>
          </w:tcPr>
          <w:p w:rsidR="005950EC" w:rsidRDefault="005950EC">
            <w:pPr>
              <w:pStyle w:val="a7"/>
              <w:ind w:right="0"/>
              <w:jc w:val="right"/>
            </w:pPr>
            <w:r>
              <w:t>18.8</w:t>
            </w:r>
          </w:p>
        </w:tc>
        <w:tc>
          <w:tcPr>
            <w:tcW w:w="1400" w:type="dxa"/>
            <w:shd w:val="clear" w:color="auto" w:fill="auto"/>
          </w:tcPr>
          <w:p w:rsidR="005950EC" w:rsidRDefault="005950EC">
            <w:pPr>
              <w:pStyle w:val="a7"/>
              <w:ind w:right="0"/>
              <w:jc w:val="right"/>
            </w:pPr>
            <w:r>
              <w:t>17.8</w:t>
            </w:r>
          </w:p>
        </w:tc>
      </w:tr>
      <w:tr w:rsidR="005950EC">
        <w:trPr>
          <w:trHeight w:val="397"/>
        </w:trPr>
        <w:tc>
          <w:tcPr>
            <w:tcW w:w="3469" w:type="dxa"/>
            <w:shd w:val="clear" w:color="auto" w:fill="auto"/>
          </w:tcPr>
          <w:p w:rsidR="005950EC" w:rsidRDefault="005950EC">
            <w:pPr>
              <w:pStyle w:val="a7"/>
            </w:pPr>
            <w:r>
              <w:t>首次结婚的平均年龄</w:t>
            </w:r>
            <w:r>
              <w:t>(</w:t>
            </w:r>
            <w:r>
              <w:t>年</w:t>
            </w:r>
            <w:r>
              <w:t>)</w:t>
            </w:r>
          </w:p>
        </w:tc>
        <w:tc>
          <w:tcPr>
            <w:tcW w:w="1400" w:type="dxa"/>
            <w:shd w:val="clear" w:color="auto" w:fill="auto"/>
          </w:tcPr>
          <w:p w:rsidR="005950EC" w:rsidRDefault="005950EC">
            <w:pPr>
              <w:pStyle w:val="a7"/>
              <w:ind w:right="0"/>
              <w:jc w:val="right"/>
            </w:pPr>
            <w:r>
              <w:t>19.9</w:t>
            </w:r>
          </w:p>
        </w:tc>
        <w:tc>
          <w:tcPr>
            <w:tcW w:w="1400" w:type="dxa"/>
            <w:shd w:val="clear" w:color="auto" w:fill="auto"/>
          </w:tcPr>
          <w:p w:rsidR="005950EC" w:rsidRDefault="005950EC">
            <w:pPr>
              <w:pStyle w:val="a7"/>
              <w:ind w:right="0"/>
              <w:jc w:val="right"/>
            </w:pPr>
            <w:r>
              <w:t>20.8</w:t>
            </w:r>
          </w:p>
        </w:tc>
        <w:tc>
          <w:tcPr>
            <w:tcW w:w="1400" w:type="dxa"/>
            <w:shd w:val="clear" w:color="auto" w:fill="auto"/>
          </w:tcPr>
          <w:p w:rsidR="005950EC" w:rsidRDefault="005950EC">
            <w:pPr>
              <w:pStyle w:val="a7"/>
              <w:ind w:right="0"/>
              <w:jc w:val="right"/>
            </w:pPr>
            <w:r>
              <w:t>18.9</w:t>
            </w:r>
          </w:p>
        </w:tc>
      </w:tr>
      <w:tr w:rsidR="005950EC">
        <w:trPr>
          <w:trHeight w:val="397"/>
        </w:trPr>
        <w:tc>
          <w:tcPr>
            <w:tcW w:w="3469" w:type="dxa"/>
            <w:tcBorders>
              <w:bottom w:val="single" w:sz="12" w:space="0" w:color="auto"/>
            </w:tcBorders>
            <w:shd w:val="clear" w:color="auto" w:fill="auto"/>
          </w:tcPr>
          <w:p w:rsidR="005950EC" w:rsidRDefault="005950EC">
            <w:pPr>
              <w:pStyle w:val="a7"/>
            </w:pPr>
            <w:r>
              <w:t>首次生育平均年龄</w:t>
            </w:r>
            <w:r>
              <w:t>(</w:t>
            </w:r>
            <w:r>
              <w:t>年</w:t>
            </w:r>
            <w:r>
              <w:t>)</w:t>
            </w:r>
          </w:p>
        </w:tc>
        <w:tc>
          <w:tcPr>
            <w:tcW w:w="1400" w:type="dxa"/>
            <w:tcBorders>
              <w:bottom w:val="single" w:sz="12" w:space="0" w:color="auto"/>
            </w:tcBorders>
            <w:shd w:val="clear" w:color="auto" w:fill="auto"/>
          </w:tcPr>
          <w:p w:rsidR="005950EC" w:rsidRDefault="005950EC">
            <w:pPr>
              <w:pStyle w:val="a7"/>
              <w:ind w:right="0"/>
              <w:jc w:val="right"/>
            </w:pPr>
            <w:r>
              <w:t>20.8</w:t>
            </w:r>
          </w:p>
        </w:tc>
        <w:tc>
          <w:tcPr>
            <w:tcW w:w="1400" w:type="dxa"/>
            <w:tcBorders>
              <w:bottom w:val="single" w:sz="12" w:space="0" w:color="auto"/>
            </w:tcBorders>
            <w:shd w:val="clear" w:color="auto" w:fill="auto"/>
          </w:tcPr>
          <w:p w:rsidR="005950EC" w:rsidRDefault="005950EC">
            <w:pPr>
              <w:pStyle w:val="a7"/>
              <w:ind w:right="0"/>
              <w:jc w:val="right"/>
            </w:pPr>
            <w:r>
              <w:t>21.6</w:t>
            </w:r>
          </w:p>
        </w:tc>
        <w:tc>
          <w:tcPr>
            <w:tcW w:w="1400" w:type="dxa"/>
            <w:tcBorders>
              <w:bottom w:val="single" w:sz="12" w:space="0" w:color="auto"/>
            </w:tcBorders>
            <w:shd w:val="clear" w:color="auto" w:fill="auto"/>
          </w:tcPr>
          <w:p w:rsidR="005950EC" w:rsidRDefault="005950EC">
            <w:pPr>
              <w:pStyle w:val="a7"/>
              <w:ind w:right="0"/>
              <w:jc w:val="right"/>
            </w:pPr>
            <w:r>
              <w:t>19.9</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b/>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eastAsia="SimHei" w:hint="eastAsia"/>
        </w:rPr>
      </w:pPr>
      <w:r>
        <w:rPr>
          <w:rFonts w:hint="eastAsia"/>
        </w:rPr>
        <w:t>表</w:t>
      </w:r>
      <w:r>
        <w:rPr>
          <w:rFonts w:hint="eastAsia"/>
        </w:rPr>
        <w:t>6</w:t>
      </w:r>
      <w:r>
        <w:br/>
      </w:r>
      <w:r>
        <w:rPr>
          <w:rFonts w:eastAsia="SimHei" w:hint="eastAsia"/>
        </w:rPr>
        <w:t>哺乳期和儿童营养状况</w:t>
      </w:r>
    </w:p>
    <w:tbl>
      <w:tblPr>
        <w:tblW w:w="7370" w:type="dxa"/>
        <w:tblInd w:w="1134" w:type="dxa"/>
        <w:tblCellMar>
          <w:left w:w="0" w:type="dxa"/>
          <w:right w:w="0" w:type="dxa"/>
        </w:tblCellMar>
        <w:tblLook w:val="00A0" w:firstRow="1" w:lastRow="0" w:firstColumn="1" w:lastColumn="0" w:noHBand="0" w:noVBand="0"/>
      </w:tblPr>
      <w:tblGrid>
        <w:gridCol w:w="3323"/>
        <w:gridCol w:w="1349"/>
        <w:gridCol w:w="1349"/>
        <w:gridCol w:w="1349"/>
      </w:tblGrid>
      <w:tr w:rsidR="005950EC">
        <w:trPr>
          <w:trHeight w:val="397"/>
        </w:trPr>
        <w:tc>
          <w:tcPr>
            <w:tcW w:w="3469" w:type="dxa"/>
            <w:tcBorders>
              <w:top w:val="single" w:sz="4" w:space="0" w:color="auto"/>
              <w:bottom w:val="single" w:sz="12" w:space="0" w:color="auto"/>
            </w:tcBorders>
            <w:shd w:val="clear" w:color="auto" w:fill="auto"/>
            <w:vAlign w:val="bottom"/>
          </w:tcPr>
          <w:p w:rsidR="005950EC" w:rsidRDefault="005950EC">
            <w:pPr>
              <w:pStyle w:val="a2"/>
              <w:ind w:right="0"/>
            </w:pPr>
            <w:r>
              <w:t>哺乳期和五岁以下儿童的营养状况</w:t>
            </w:r>
            <w:r>
              <w:t>(%)</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合计</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城市</w:t>
            </w:r>
          </w:p>
        </w:tc>
        <w:tc>
          <w:tcPr>
            <w:tcW w:w="1400" w:type="dxa"/>
            <w:tcBorders>
              <w:top w:val="single" w:sz="4" w:space="0" w:color="auto"/>
              <w:bottom w:val="single" w:sz="12" w:space="0" w:color="auto"/>
            </w:tcBorders>
            <w:shd w:val="clear" w:color="auto" w:fill="auto"/>
            <w:vAlign w:val="bottom"/>
          </w:tcPr>
          <w:p w:rsidR="005950EC" w:rsidRDefault="005950EC">
            <w:pPr>
              <w:pStyle w:val="a2"/>
              <w:ind w:right="0"/>
              <w:jc w:val="right"/>
            </w:pPr>
            <w:r>
              <w:t>农村</w:t>
            </w:r>
          </w:p>
        </w:tc>
      </w:tr>
      <w:tr w:rsidR="005950EC">
        <w:trPr>
          <w:trHeight w:val="397"/>
        </w:trPr>
        <w:tc>
          <w:tcPr>
            <w:tcW w:w="3469" w:type="dxa"/>
            <w:tcBorders>
              <w:top w:val="single" w:sz="12" w:space="0" w:color="auto"/>
            </w:tcBorders>
            <w:shd w:val="clear" w:color="auto" w:fill="auto"/>
          </w:tcPr>
          <w:p w:rsidR="005950EC" w:rsidRDefault="005950EC">
            <w:pPr>
              <w:pStyle w:val="a7"/>
            </w:pPr>
            <w:r>
              <w:t>分娩后第一个小时开始哺乳</w:t>
            </w:r>
          </w:p>
        </w:tc>
        <w:tc>
          <w:tcPr>
            <w:tcW w:w="1400" w:type="dxa"/>
            <w:tcBorders>
              <w:top w:val="single" w:sz="12" w:space="0" w:color="auto"/>
            </w:tcBorders>
            <w:shd w:val="clear" w:color="auto" w:fill="auto"/>
          </w:tcPr>
          <w:p w:rsidR="005950EC" w:rsidRDefault="005950EC">
            <w:pPr>
              <w:pStyle w:val="a7"/>
              <w:ind w:right="0"/>
              <w:jc w:val="right"/>
            </w:pPr>
            <w:r>
              <w:t>32.8</w:t>
            </w:r>
          </w:p>
        </w:tc>
        <w:tc>
          <w:tcPr>
            <w:tcW w:w="1400" w:type="dxa"/>
            <w:tcBorders>
              <w:top w:val="single" w:sz="12" w:space="0" w:color="auto"/>
            </w:tcBorders>
            <w:shd w:val="clear" w:color="auto" w:fill="auto"/>
          </w:tcPr>
          <w:p w:rsidR="005950EC" w:rsidRDefault="005950EC">
            <w:pPr>
              <w:pStyle w:val="a7"/>
              <w:ind w:right="0"/>
              <w:jc w:val="right"/>
            </w:pPr>
            <w:r>
              <w:t>26.9</w:t>
            </w:r>
          </w:p>
        </w:tc>
        <w:tc>
          <w:tcPr>
            <w:tcW w:w="1400" w:type="dxa"/>
            <w:tcBorders>
              <w:top w:val="single" w:sz="12" w:space="0" w:color="auto"/>
            </w:tcBorders>
            <w:shd w:val="clear" w:color="auto" w:fill="auto"/>
          </w:tcPr>
          <w:p w:rsidR="005950EC" w:rsidRDefault="005950EC">
            <w:pPr>
              <w:pStyle w:val="a7"/>
              <w:ind w:right="0"/>
              <w:jc w:val="right"/>
            </w:pPr>
            <w:r>
              <w:t>38.3</w:t>
            </w:r>
          </w:p>
        </w:tc>
      </w:tr>
      <w:tr w:rsidR="005950EC">
        <w:trPr>
          <w:trHeight w:val="397"/>
        </w:trPr>
        <w:tc>
          <w:tcPr>
            <w:tcW w:w="3469" w:type="dxa"/>
            <w:shd w:val="clear" w:color="auto" w:fill="auto"/>
          </w:tcPr>
          <w:p w:rsidR="005950EC" w:rsidRDefault="005950EC">
            <w:pPr>
              <w:pStyle w:val="a7"/>
            </w:pPr>
            <w:r>
              <w:t>生长发育迟缓</w:t>
            </w:r>
            <w:r>
              <w:t>(</w:t>
            </w:r>
            <w:r>
              <w:t>身材偏矮</w:t>
            </w:r>
            <w:r>
              <w:t>)</w:t>
            </w:r>
          </w:p>
        </w:tc>
        <w:tc>
          <w:tcPr>
            <w:tcW w:w="1400" w:type="dxa"/>
            <w:shd w:val="clear" w:color="auto" w:fill="auto"/>
          </w:tcPr>
          <w:p w:rsidR="005950EC" w:rsidRDefault="005950EC">
            <w:pPr>
              <w:pStyle w:val="a7"/>
              <w:ind w:right="0"/>
              <w:jc w:val="right"/>
            </w:pPr>
            <w:r>
              <w:t>19.2</w:t>
            </w:r>
          </w:p>
        </w:tc>
        <w:tc>
          <w:tcPr>
            <w:tcW w:w="1400" w:type="dxa"/>
            <w:shd w:val="clear" w:color="auto" w:fill="auto"/>
          </w:tcPr>
          <w:p w:rsidR="005950EC" w:rsidRDefault="005950EC">
            <w:pPr>
              <w:pStyle w:val="a7"/>
              <w:ind w:right="0"/>
              <w:jc w:val="right"/>
            </w:pPr>
            <w:r>
              <w:t>13.6</w:t>
            </w:r>
          </w:p>
        </w:tc>
        <w:tc>
          <w:tcPr>
            <w:tcW w:w="1400" w:type="dxa"/>
            <w:shd w:val="clear" w:color="auto" w:fill="auto"/>
          </w:tcPr>
          <w:p w:rsidR="005950EC" w:rsidRDefault="005950EC">
            <w:pPr>
              <w:pStyle w:val="a7"/>
              <w:ind w:right="0"/>
              <w:jc w:val="right"/>
            </w:pPr>
            <w:r>
              <w:t>24.2</w:t>
            </w:r>
          </w:p>
        </w:tc>
      </w:tr>
      <w:tr w:rsidR="005950EC">
        <w:trPr>
          <w:trHeight w:val="397"/>
        </w:trPr>
        <w:tc>
          <w:tcPr>
            <w:tcW w:w="3469" w:type="dxa"/>
            <w:shd w:val="clear" w:color="auto" w:fill="auto"/>
          </w:tcPr>
          <w:p w:rsidR="005950EC" w:rsidRDefault="005950EC">
            <w:pPr>
              <w:pStyle w:val="a7"/>
            </w:pPr>
            <w:r>
              <w:t>体重偏轻</w:t>
            </w:r>
          </w:p>
        </w:tc>
        <w:tc>
          <w:tcPr>
            <w:tcW w:w="1400" w:type="dxa"/>
            <w:shd w:val="clear" w:color="auto" w:fill="auto"/>
          </w:tcPr>
          <w:p w:rsidR="005950EC" w:rsidRDefault="005950EC">
            <w:pPr>
              <w:pStyle w:val="a7"/>
              <w:ind w:right="0"/>
              <w:jc w:val="right"/>
            </w:pPr>
            <w:r>
              <w:t>5.6</w:t>
            </w:r>
          </w:p>
        </w:tc>
        <w:tc>
          <w:tcPr>
            <w:tcW w:w="1400" w:type="dxa"/>
            <w:shd w:val="clear" w:color="auto" w:fill="auto"/>
          </w:tcPr>
          <w:p w:rsidR="005950EC" w:rsidRDefault="005950EC">
            <w:pPr>
              <w:pStyle w:val="a7"/>
              <w:ind w:right="0"/>
              <w:jc w:val="right"/>
            </w:pPr>
            <w:r>
              <w:t>3.6</w:t>
            </w:r>
          </w:p>
        </w:tc>
        <w:tc>
          <w:tcPr>
            <w:tcW w:w="1400" w:type="dxa"/>
            <w:shd w:val="clear" w:color="auto" w:fill="auto"/>
          </w:tcPr>
          <w:p w:rsidR="005950EC" w:rsidRDefault="005950EC">
            <w:pPr>
              <w:pStyle w:val="a7"/>
              <w:ind w:right="0"/>
              <w:jc w:val="right"/>
            </w:pPr>
            <w:r>
              <w:t>7.4</w:t>
            </w:r>
          </w:p>
        </w:tc>
      </w:tr>
      <w:tr w:rsidR="005950EC">
        <w:trPr>
          <w:trHeight w:val="397"/>
        </w:trPr>
        <w:tc>
          <w:tcPr>
            <w:tcW w:w="3469" w:type="dxa"/>
            <w:tcBorders>
              <w:bottom w:val="single" w:sz="12" w:space="0" w:color="auto"/>
            </w:tcBorders>
            <w:shd w:val="clear" w:color="auto" w:fill="auto"/>
          </w:tcPr>
          <w:p w:rsidR="005950EC" w:rsidRDefault="005950EC">
            <w:pPr>
              <w:pStyle w:val="a7"/>
            </w:pPr>
            <w:r>
              <w:t>12</w:t>
            </w:r>
            <w:r>
              <w:rPr>
                <w:rFonts w:hint="eastAsia"/>
              </w:rPr>
              <w:t>-</w:t>
            </w:r>
            <w:r>
              <w:t>59</w:t>
            </w:r>
            <w:r>
              <w:t>月龄婴幼儿贫血</w:t>
            </w:r>
          </w:p>
        </w:tc>
        <w:tc>
          <w:tcPr>
            <w:tcW w:w="1400" w:type="dxa"/>
            <w:tcBorders>
              <w:bottom w:val="single" w:sz="12" w:space="0" w:color="auto"/>
            </w:tcBorders>
            <w:shd w:val="clear" w:color="auto" w:fill="auto"/>
          </w:tcPr>
          <w:p w:rsidR="005950EC" w:rsidRDefault="005950EC">
            <w:pPr>
              <w:pStyle w:val="a7"/>
              <w:ind w:right="0"/>
              <w:jc w:val="right"/>
            </w:pPr>
            <w:r>
              <w:t>23.4</w:t>
            </w:r>
          </w:p>
        </w:tc>
        <w:tc>
          <w:tcPr>
            <w:tcW w:w="1400" w:type="dxa"/>
            <w:tcBorders>
              <w:bottom w:val="single" w:sz="12" w:space="0" w:color="auto"/>
            </w:tcBorders>
            <w:shd w:val="clear" w:color="auto" w:fill="auto"/>
          </w:tcPr>
          <w:p w:rsidR="005950EC" w:rsidRDefault="005950EC">
            <w:pPr>
              <w:pStyle w:val="a7"/>
              <w:ind w:right="0"/>
              <w:jc w:val="right"/>
            </w:pPr>
            <w:r>
              <w:t>21.0</w:t>
            </w:r>
          </w:p>
        </w:tc>
        <w:tc>
          <w:tcPr>
            <w:tcW w:w="1400" w:type="dxa"/>
            <w:tcBorders>
              <w:bottom w:val="single" w:sz="12" w:space="0" w:color="auto"/>
            </w:tcBorders>
            <w:shd w:val="clear" w:color="auto" w:fill="auto"/>
          </w:tcPr>
          <w:p w:rsidR="005950EC" w:rsidRDefault="005950EC">
            <w:pPr>
              <w:pStyle w:val="a7"/>
              <w:ind w:right="0"/>
              <w:jc w:val="right"/>
            </w:pPr>
            <w:r>
              <w:t>25.5</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eastAsia="SimHei" w:hint="eastAsia"/>
        </w:rPr>
      </w:pPr>
      <w:r>
        <w:rPr>
          <w:rFonts w:hint="eastAsia"/>
        </w:rPr>
        <w:t>表</w:t>
      </w:r>
      <w:r>
        <w:rPr>
          <w:rFonts w:hint="eastAsia"/>
        </w:rPr>
        <w:t>7</w:t>
      </w:r>
      <w:r>
        <w:br/>
      </w:r>
      <w:r>
        <w:rPr>
          <w:rFonts w:eastAsia="SimHei" w:hint="eastAsia"/>
        </w:rPr>
        <w:t>最近五年中艾滋病毒</w:t>
      </w:r>
      <w:r>
        <w:rPr>
          <w:rFonts w:eastAsia="SimHei" w:hint="eastAsia"/>
        </w:rPr>
        <w:t>/</w:t>
      </w:r>
      <w:r>
        <w:rPr>
          <w:rFonts w:eastAsia="SimHei" w:hint="eastAsia"/>
        </w:rPr>
        <w:t>艾滋病的累计病例</w:t>
      </w:r>
      <w:r>
        <w:rPr>
          <w:rFonts w:eastAsia="SimHei" w:hint="eastAsia"/>
        </w:rPr>
        <w:t>(1984-2009</w:t>
      </w:r>
      <w:r>
        <w:rPr>
          <w:rFonts w:eastAsia="SimHei" w:hint="eastAsia"/>
        </w:rPr>
        <w:t>年</w:t>
      </w:r>
      <w:r>
        <w:rPr>
          <w:rFonts w:eastAsia="SimHei" w:hint="eastAsia"/>
        </w:rPr>
        <w:t>)</w:t>
      </w:r>
    </w:p>
    <w:tbl>
      <w:tblPr>
        <w:tblW w:w="7370" w:type="dxa"/>
        <w:tblInd w:w="1134" w:type="dxa"/>
        <w:tblCellMar>
          <w:left w:w="0" w:type="dxa"/>
          <w:right w:w="0" w:type="dxa"/>
        </w:tblCellMar>
        <w:tblLook w:val="00A0" w:firstRow="1" w:lastRow="0" w:firstColumn="1" w:lastColumn="0" w:noHBand="0" w:noVBand="0"/>
      </w:tblPr>
      <w:tblGrid>
        <w:gridCol w:w="1466"/>
        <w:gridCol w:w="1180"/>
        <w:gridCol w:w="1181"/>
        <w:gridCol w:w="1181"/>
        <w:gridCol w:w="1181"/>
        <w:gridCol w:w="1181"/>
      </w:tblGrid>
      <w:tr w:rsidR="005950EC">
        <w:trPr>
          <w:trHeight w:val="397"/>
        </w:trPr>
        <w:tc>
          <w:tcPr>
            <w:tcW w:w="1466" w:type="dxa"/>
            <w:tcBorders>
              <w:top w:val="single" w:sz="4" w:space="0" w:color="auto"/>
              <w:bottom w:val="single" w:sz="12" w:space="0" w:color="auto"/>
            </w:tcBorders>
            <w:shd w:val="clear" w:color="auto" w:fill="auto"/>
            <w:vAlign w:val="bottom"/>
          </w:tcPr>
          <w:p w:rsidR="005950EC" w:rsidRDefault="005950EC">
            <w:pPr>
              <w:pStyle w:val="a2"/>
              <w:ind w:right="0"/>
            </w:pPr>
            <w:r>
              <w:t>内容</w:t>
            </w:r>
          </w:p>
        </w:tc>
        <w:tc>
          <w:tcPr>
            <w:tcW w:w="1180" w:type="dxa"/>
            <w:tcBorders>
              <w:top w:val="single" w:sz="4" w:space="0" w:color="auto"/>
              <w:bottom w:val="single" w:sz="12" w:space="0" w:color="auto"/>
            </w:tcBorders>
            <w:shd w:val="clear" w:color="auto" w:fill="auto"/>
            <w:vAlign w:val="bottom"/>
          </w:tcPr>
          <w:p w:rsidR="005950EC" w:rsidRDefault="005950EC">
            <w:pPr>
              <w:pStyle w:val="a2"/>
              <w:ind w:right="0"/>
              <w:jc w:val="right"/>
            </w:pPr>
            <w:r>
              <w:rPr>
                <w:rFonts w:hint="eastAsia"/>
              </w:rPr>
              <w:t>截至</w:t>
            </w:r>
            <w:r>
              <w:t>2005</w:t>
            </w:r>
            <w:r>
              <w:t>年</w:t>
            </w:r>
          </w:p>
        </w:tc>
        <w:tc>
          <w:tcPr>
            <w:tcW w:w="1181" w:type="dxa"/>
            <w:tcBorders>
              <w:top w:val="single" w:sz="4" w:space="0" w:color="auto"/>
              <w:bottom w:val="single" w:sz="12" w:space="0" w:color="auto"/>
            </w:tcBorders>
            <w:shd w:val="clear" w:color="auto" w:fill="auto"/>
            <w:vAlign w:val="bottom"/>
          </w:tcPr>
          <w:p w:rsidR="005950EC" w:rsidRDefault="005950EC">
            <w:pPr>
              <w:pStyle w:val="a2"/>
              <w:ind w:right="0"/>
              <w:jc w:val="right"/>
            </w:pPr>
            <w:r>
              <w:rPr>
                <w:rFonts w:hint="eastAsia"/>
              </w:rPr>
              <w:t>截至</w:t>
            </w:r>
            <w:r>
              <w:t>2006</w:t>
            </w:r>
            <w:r>
              <w:t>年</w:t>
            </w:r>
          </w:p>
        </w:tc>
        <w:tc>
          <w:tcPr>
            <w:tcW w:w="1181" w:type="dxa"/>
            <w:tcBorders>
              <w:top w:val="single" w:sz="4" w:space="0" w:color="auto"/>
              <w:bottom w:val="single" w:sz="12" w:space="0" w:color="auto"/>
            </w:tcBorders>
            <w:shd w:val="clear" w:color="auto" w:fill="auto"/>
            <w:vAlign w:val="bottom"/>
          </w:tcPr>
          <w:p w:rsidR="005950EC" w:rsidRDefault="005950EC">
            <w:pPr>
              <w:pStyle w:val="a2"/>
              <w:ind w:right="0"/>
              <w:jc w:val="right"/>
            </w:pPr>
            <w:r>
              <w:rPr>
                <w:rFonts w:hint="eastAsia"/>
              </w:rPr>
              <w:t>截至</w:t>
            </w:r>
            <w:r>
              <w:t>2007</w:t>
            </w:r>
            <w:r>
              <w:t>年</w:t>
            </w:r>
          </w:p>
        </w:tc>
        <w:tc>
          <w:tcPr>
            <w:tcW w:w="1181" w:type="dxa"/>
            <w:tcBorders>
              <w:top w:val="single" w:sz="4" w:space="0" w:color="auto"/>
              <w:bottom w:val="single" w:sz="12" w:space="0" w:color="auto"/>
            </w:tcBorders>
            <w:shd w:val="clear" w:color="auto" w:fill="auto"/>
            <w:vAlign w:val="bottom"/>
          </w:tcPr>
          <w:p w:rsidR="005950EC" w:rsidRDefault="005950EC">
            <w:pPr>
              <w:pStyle w:val="a2"/>
              <w:ind w:right="0"/>
              <w:jc w:val="right"/>
            </w:pPr>
            <w:r>
              <w:rPr>
                <w:rFonts w:hint="eastAsia"/>
              </w:rPr>
              <w:t>截至</w:t>
            </w:r>
            <w:r>
              <w:t>2008</w:t>
            </w:r>
            <w:r>
              <w:t>年</w:t>
            </w:r>
          </w:p>
        </w:tc>
        <w:tc>
          <w:tcPr>
            <w:tcW w:w="1181" w:type="dxa"/>
            <w:tcBorders>
              <w:top w:val="single" w:sz="4" w:space="0" w:color="auto"/>
              <w:bottom w:val="single" w:sz="12" w:space="0" w:color="auto"/>
            </w:tcBorders>
            <w:shd w:val="clear" w:color="auto" w:fill="auto"/>
            <w:vAlign w:val="bottom"/>
          </w:tcPr>
          <w:p w:rsidR="005950EC" w:rsidRDefault="005950EC">
            <w:pPr>
              <w:pStyle w:val="a2"/>
              <w:ind w:right="0"/>
              <w:jc w:val="right"/>
            </w:pPr>
            <w:r>
              <w:rPr>
                <w:rFonts w:hint="eastAsia"/>
              </w:rPr>
              <w:t>截至</w:t>
            </w:r>
            <w:r>
              <w:t>2009</w:t>
            </w:r>
            <w:r>
              <w:t>年</w:t>
            </w:r>
          </w:p>
        </w:tc>
      </w:tr>
      <w:tr w:rsidR="005950EC">
        <w:trPr>
          <w:trHeight w:val="397"/>
        </w:trPr>
        <w:tc>
          <w:tcPr>
            <w:tcW w:w="1466" w:type="dxa"/>
            <w:tcBorders>
              <w:top w:val="single" w:sz="12" w:space="0" w:color="auto"/>
            </w:tcBorders>
            <w:shd w:val="clear" w:color="auto" w:fill="auto"/>
          </w:tcPr>
          <w:p w:rsidR="005950EC" w:rsidRDefault="005950EC">
            <w:pPr>
              <w:pStyle w:val="a7"/>
              <w:rPr>
                <w:rFonts w:hint="eastAsia"/>
              </w:rPr>
            </w:pPr>
            <w:r>
              <w:rPr>
                <w:rFonts w:hint="eastAsia"/>
              </w:rPr>
              <w:t>艾滋病</w:t>
            </w:r>
            <w:r>
              <w:rPr>
                <w:rFonts w:hint="eastAsia"/>
              </w:rPr>
              <w:t>/</w:t>
            </w:r>
            <w:r>
              <w:rPr>
                <w:rFonts w:hint="eastAsia"/>
              </w:rPr>
              <w:t>病毒感染总病例</w:t>
            </w:r>
          </w:p>
        </w:tc>
        <w:tc>
          <w:tcPr>
            <w:tcW w:w="1180" w:type="dxa"/>
            <w:tcBorders>
              <w:top w:val="single" w:sz="12" w:space="0" w:color="auto"/>
            </w:tcBorders>
            <w:shd w:val="clear" w:color="auto" w:fill="auto"/>
          </w:tcPr>
          <w:p w:rsidR="005950EC" w:rsidRDefault="005950EC">
            <w:pPr>
              <w:pStyle w:val="a7"/>
              <w:ind w:right="0"/>
              <w:jc w:val="right"/>
            </w:pPr>
            <w:r>
              <w:t>16 313</w:t>
            </w:r>
          </w:p>
        </w:tc>
        <w:tc>
          <w:tcPr>
            <w:tcW w:w="1181" w:type="dxa"/>
            <w:tcBorders>
              <w:top w:val="single" w:sz="12" w:space="0" w:color="auto"/>
            </w:tcBorders>
            <w:shd w:val="clear" w:color="auto" w:fill="auto"/>
          </w:tcPr>
          <w:p w:rsidR="005950EC" w:rsidRDefault="005950EC">
            <w:pPr>
              <w:pStyle w:val="a7"/>
              <w:ind w:right="0"/>
              <w:jc w:val="right"/>
            </w:pPr>
            <w:r>
              <w:t>18 018</w:t>
            </w:r>
          </w:p>
        </w:tc>
        <w:tc>
          <w:tcPr>
            <w:tcW w:w="1181" w:type="dxa"/>
            <w:tcBorders>
              <w:top w:val="single" w:sz="12" w:space="0" w:color="auto"/>
            </w:tcBorders>
            <w:shd w:val="clear" w:color="auto" w:fill="auto"/>
          </w:tcPr>
          <w:p w:rsidR="005950EC" w:rsidRDefault="005950EC">
            <w:pPr>
              <w:pStyle w:val="a7"/>
              <w:ind w:right="0"/>
              <w:jc w:val="right"/>
            </w:pPr>
            <w:r>
              <w:t>20 095</w:t>
            </w:r>
          </w:p>
        </w:tc>
        <w:tc>
          <w:tcPr>
            <w:tcW w:w="1181" w:type="dxa"/>
            <w:tcBorders>
              <w:top w:val="single" w:sz="12" w:space="0" w:color="auto"/>
            </w:tcBorders>
            <w:shd w:val="clear" w:color="auto" w:fill="auto"/>
          </w:tcPr>
          <w:p w:rsidR="005950EC" w:rsidRDefault="005950EC">
            <w:pPr>
              <w:pStyle w:val="a7"/>
              <w:ind w:right="0"/>
              <w:jc w:val="right"/>
            </w:pPr>
            <w:r>
              <w:t>22 207</w:t>
            </w:r>
          </w:p>
        </w:tc>
        <w:tc>
          <w:tcPr>
            <w:tcW w:w="1181" w:type="dxa"/>
            <w:tcBorders>
              <w:top w:val="single" w:sz="12" w:space="0" w:color="auto"/>
            </w:tcBorders>
            <w:shd w:val="clear" w:color="auto" w:fill="auto"/>
          </w:tcPr>
          <w:p w:rsidR="005950EC" w:rsidRDefault="005950EC">
            <w:pPr>
              <w:pStyle w:val="a7"/>
              <w:ind w:right="0"/>
              <w:jc w:val="right"/>
            </w:pPr>
            <w:r>
              <w:t>24 098</w:t>
            </w:r>
          </w:p>
        </w:tc>
      </w:tr>
      <w:tr w:rsidR="005950EC">
        <w:trPr>
          <w:trHeight w:val="397"/>
        </w:trPr>
        <w:tc>
          <w:tcPr>
            <w:tcW w:w="1466" w:type="dxa"/>
            <w:shd w:val="clear" w:color="auto" w:fill="auto"/>
          </w:tcPr>
          <w:p w:rsidR="005950EC" w:rsidRDefault="005950EC">
            <w:pPr>
              <w:pStyle w:val="a7"/>
              <w:rPr>
                <w:rFonts w:hint="eastAsia"/>
              </w:rPr>
            </w:pPr>
            <w:r>
              <w:t>艾滋病毒感染</w:t>
            </w:r>
            <w:r>
              <w:rPr>
                <w:rFonts w:hint="eastAsia"/>
              </w:rPr>
              <w:t>总人数</w:t>
            </w:r>
          </w:p>
        </w:tc>
        <w:tc>
          <w:tcPr>
            <w:tcW w:w="1180" w:type="dxa"/>
            <w:shd w:val="clear" w:color="auto" w:fill="auto"/>
          </w:tcPr>
          <w:p w:rsidR="005950EC" w:rsidRDefault="005950EC">
            <w:pPr>
              <w:pStyle w:val="a7"/>
              <w:ind w:right="0"/>
              <w:jc w:val="right"/>
            </w:pPr>
            <w:r>
              <w:t>8 981</w:t>
            </w:r>
          </w:p>
        </w:tc>
        <w:tc>
          <w:tcPr>
            <w:tcW w:w="1181" w:type="dxa"/>
            <w:shd w:val="clear" w:color="auto" w:fill="auto"/>
          </w:tcPr>
          <w:p w:rsidR="005950EC" w:rsidRDefault="005950EC">
            <w:pPr>
              <w:pStyle w:val="a7"/>
              <w:ind w:right="0"/>
              <w:jc w:val="right"/>
            </w:pPr>
            <w:r>
              <w:t>10 272</w:t>
            </w:r>
          </w:p>
        </w:tc>
        <w:tc>
          <w:tcPr>
            <w:tcW w:w="1181" w:type="dxa"/>
            <w:shd w:val="clear" w:color="auto" w:fill="auto"/>
          </w:tcPr>
          <w:p w:rsidR="005950EC" w:rsidRDefault="005950EC">
            <w:pPr>
              <w:pStyle w:val="a7"/>
              <w:ind w:right="0"/>
              <w:jc w:val="right"/>
            </w:pPr>
            <w:r>
              <w:t>11 923</w:t>
            </w:r>
          </w:p>
        </w:tc>
        <w:tc>
          <w:tcPr>
            <w:tcW w:w="1181" w:type="dxa"/>
            <w:shd w:val="clear" w:color="auto" w:fill="auto"/>
          </w:tcPr>
          <w:p w:rsidR="005950EC" w:rsidRDefault="005950EC">
            <w:pPr>
              <w:pStyle w:val="a7"/>
              <w:ind w:right="0"/>
              <w:jc w:val="right"/>
            </w:pPr>
            <w:r>
              <w:t>13 719</w:t>
            </w:r>
          </w:p>
        </w:tc>
        <w:tc>
          <w:tcPr>
            <w:tcW w:w="1181" w:type="dxa"/>
            <w:shd w:val="clear" w:color="auto" w:fill="auto"/>
          </w:tcPr>
          <w:p w:rsidR="005950EC" w:rsidRDefault="005950EC">
            <w:pPr>
              <w:pStyle w:val="a7"/>
              <w:ind w:right="0"/>
              <w:jc w:val="right"/>
            </w:pPr>
            <w:r>
              <w:t>15 427</w:t>
            </w:r>
          </w:p>
        </w:tc>
      </w:tr>
      <w:tr w:rsidR="005950EC">
        <w:trPr>
          <w:trHeight w:val="397"/>
        </w:trPr>
        <w:tc>
          <w:tcPr>
            <w:tcW w:w="1466" w:type="dxa"/>
            <w:shd w:val="clear" w:color="auto" w:fill="auto"/>
          </w:tcPr>
          <w:p w:rsidR="005950EC" w:rsidRDefault="005950EC">
            <w:pPr>
              <w:pStyle w:val="a7"/>
              <w:rPr>
                <w:rFonts w:hint="eastAsia"/>
              </w:rPr>
            </w:pPr>
            <w:r>
              <w:t>艾滋病</w:t>
            </w:r>
            <w:r>
              <w:rPr>
                <w:rFonts w:hint="eastAsia"/>
              </w:rPr>
              <w:t>总人数</w:t>
            </w:r>
          </w:p>
        </w:tc>
        <w:tc>
          <w:tcPr>
            <w:tcW w:w="1180" w:type="dxa"/>
            <w:shd w:val="clear" w:color="auto" w:fill="auto"/>
          </w:tcPr>
          <w:p w:rsidR="005950EC" w:rsidRDefault="005950EC">
            <w:pPr>
              <w:pStyle w:val="a7"/>
              <w:ind w:right="0"/>
              <w:jc w:val="right"/>
            </w:pPr>
            <w:r>
              <w:t>7 332</w:t>
            </w:r>
          </w:p>
        </w:tc>
        <w:tc>
          <w:tcPr>
            <w:tcW w:w="1181" w:type="dxa"/>
            <w:shd w:val="clear" w:color="auto" w:fill="auto"/>
          </w:tcPr>
          <w:p w:rsidR="005950EC" w:rsidRDefault="005950EC">
            <w:pPr>
              <w:pStyle w:val="a7"/>
              <w:ind w:right="0"/>
              <w:jc w:val="right"/>
            </w:pPr>
            <w:r>
              <w:t>7 746</w:t>
            </w:r>
          </w:p>
        </w:tc>
        <w:tc>
          <w:tcPr>
            <w:tcW w:w="1181" w:type="dxa"/>
            <w:shd w:val="clear" w:color="auto" w:fill="auto"/>
          </w:tcPr>
          <w:p w:rsidR="005950EC" w:rsidRDefault="005950EC">
            <w:pPr>
              <w:pStyle w:val="a7"/>
              <w:ind w:right="0"/>
              <w:jc w:val="right"/>
            </w:pPr>
            <w:r>
              <w:t>8 172</w:t>
            </w:r>
          </w:p>
        </w:tc>
        <w:tc>
          <w:tcPr>
            <w:tcW w:w="1181" w:type="dxa"/>
            <w:shd w:val="clear" w:color="auto" w:fill="auto"/>
          </w:tcPr>
          <w:p w:rsidR="005950EC" w:rsidRDefault="005950EC">
            <w:pPr>
              <w:pStyle w:val="a7"/>
              <w:ind w:right="0"/>
              <w:jc w:val="right"/>
            </w:pPr>
            <w:r>
              <w:t>8 488</w:t>
            </w:r>
          </w:p>
        </w:tc>
        <w:tc>
          <w:tcPr>
            <w:tcW w:w="1181" w:type="dxa"/>
            <w:shd w:val="clear" w:color="auto" w:fill="auto"/>
          </w:tcPr>
          <w:p w:rsidR="005950EC" w:rsidRDefault="005950EC">
            <w:pPr>
              <w:pStyle w:val="a7"/>
              <w:ind w:right="0"/>
              <w:jc w:val="right"/>
            </w:pPr>
            <w:r>
              <w:t>8 671</w:t>
            </w:r>
          </w:p>
        </w:tc>
      </w:tr>
      <w:tr w:rsidR="005950EC">
        <w:trPr>
          <w:trHeight w:val="397"/>
        </w:trPr>
        <w:tc>
          <w:tcPr>
            <w:tcW w:w="1466" w:type="dxa"/>
            <w:shd w:val="clear" w:color="auto" w:fill="auto"/>
          </w:tcPr>
          <w:p w:rsidR="005950EC" w:rsidRDefault="005950EC">
            <w:pPr>
              <w:pStyle w:val="a7"/>
            </w:pPr>
            <w:r>
              <w:t>最近一年主要传播途径</w:t>
            </w:r>
          </w:p>
        </w:tc>
        <w:tc>
          <w:tcPr>
            <w:tcW w:w="1180" w:type="dxa"/>
            <w:shd w:val="clear" w:color="auto" w:fill="auto"/>
          </w:tcPr>
          <w:p w:rsidR="005950EC" w:rsidRDefault="005950EC">
            <w:pPr>
              <w:pStyle w:val="a7"/>
              <w:ind w:right="0"/>
              <w:jc w:val="right"/>
            </w:pPr>
            <w:r>
              <w:t>性传播</w:t>
            </w:r>
            <w:r>
              <w:rPr>
                <w:rFonts w:hint="eastAsia"/>
              </w:rPr>
              <w:br/>
            </w:r>
            <w:r>
              <w:t>85%</w:t>
            </w:r>
          </w:p>
        </w:tc>
        <w:tc>
          <w:tcPr>
            <w:tcW w:w="1181" w:type="dxa"/>
            <w:shd w:val="clear" w:color="auto" w:fill="auto"/>
          </w:tcPr>
          <w:p w:rsidR="005950EC" w:rsidRDefault="005950EC">
            <w:pPr>
              <w:pStyle w:val="a7"/>
              <w:ind w:right="0"/>
              <w:jc w:val="right"/>
            </w:pPr>
            <w:r>
              <w:t>性传播</w:t>
            </w:r>
            <w:r>
              <w:rPr>
                <w:rFonts w:hint="eastAsia"/>
              </w:rPr>
              <w:br/>
            </w:r>
            <w:r>
              <w:t>86%</w:t>
            </w:r>
          </w:p>
        </w:tc>
        <w:tc>
          <w:tcPr>
            <w:tcW w:w="1181" w:type="dxa"/>
            <w:shd w:val="clear" w:color="auto" w:fill="auto"/>
          </w:tcPr>
          <w:p w:rsidR="005950EC" w:rsidRDefault="005950EC">
            <w:pPr>
              <w:pStyle w:val="a7"/>
              <w:ind w:right="0"/>
              <w:jc w:val="right"/>
            </w:pPr>
            <w:r>
              <w:t>性传播</w:t>
            </w:r>
            <w:r>
              <w:rPr>
                <w:rFonts w:hint="eastAsia"/>
              </w:rPr>
              <w:br/>
            </w:r>
            <w:r>
              <w:t>93%</w:t>
            </w:r>
          </w:p>
        </w:tc>
        <w:tc>
          <w:tcPr>
            <w:tcW w:w="1181" w:type="dxa"/>
            <w:shd w:val="clear" w:color="auto" w:fill="auto"/>
          </w:tcPr>
          <w:p w:rsidR="005950EC" w:rsidRDefault="005950EC">
            <w:pPr>
              <w:pStyle w:val="a7"/>
              <w:ind w:right="0"/>
              <w:jc w:val="right"/>
            </w:pPr>
            <w:r>
              <w:t>性传播</w:t>
            </w:r>
            <w:r>
              <w:rPr>
                <w:rFonts w:hint="eastAsia"/>
              </w:rPr>
              <w:br/>
            </w:r>
            <w:r>
              <w:t>99%</w:t>
            </w:r>
          </w:p>
        </w:tc>
        <w:tc>
          <w:tcPr>
            <w:tcW w:w="1181" w:type="dxa"/>
            <w:shd w:val="clear" w:color="auto" w:fill="auto"/>
          </w:tcPr>
          <w:p w:rsidR="005950EC" w:rsidRDefault="005950EC">
            <w:pPr>
              <w:pStyle w:val="a7"/>
              <w:ind w:right="0"/>
              <w:jc w:val="right"/>
            </w:pPr>
            <w:r>
              <w:t>性传播</w:t>
            </w:r>
            <w:r>
              <w:rPr>
                <w:rFonts w:hint="eastAsia"/>
              </w:rPr>
              <w:br/>
            </w:r>
            <w:r>
              <w:t>98%</w:t>
            </w:r>
          </w:p>
        </w:tc>
      </w:tr>
      <w:tr w:rsidR="005950EC">
        <w:trPr>
          <w:trHeight w:val="397"/>
        </w:trPr>
        <w:tc>
          <w:tcPr>
            <w:tcW w:w="1466" w:type="dxa"/>
            <w:shd w:val="clear" w:color="auto" w:fill="auto"/>
          </w:tcPr>
          <w:p w:rsidR="005950EC" w:rsidRDefault="005950EC">
            <w:pPr>
              <w:pStyle w:val="a7"/>
            </w:pPr>
            <w:r>
              <w:t>男性病例</w:t>
            </w:r>
          </w:p>
        </w:tc>
        <w:tc>
          <w:tcPr>
            <w:tcW w:w="1180" w:type="dxa"/>
            <w:shd w:val="clear" w:color="auto" w:fill="auto"/>
          </w:tcPr>
          <w:p w:rsidR="005950EC" w:rsidRDefault="005950EC">
            <w:pPr>
              <w:pStyle w:val="a7"/>
              <w:ind w:right="0"/>
              <w:jc w:val="right"/>
            </w:pPr>
            <w:r>
              <w:t>190 299</w:t>
            </w:r>
          </w:p>
        </w:tc>
        <w:tc>
          <w:tcPr>
            <w:tcW w:w="1181" w:type="dxa"/>
            <w:shd w:val="clear" w:color="auto" w:fill="auto"/>
          </w:tcPr>
          <w:p w:rsidR="005950EC" w:rsidRDefault="005950EC">
            <w:pPr>
              <w:pStyle w:val="a7"/>
              <w:ind w:right="0"/>
              <w:jc w:val="right"/>
            </w:pPr>
            <w:r>
              <w:t>11 370</w:t>
            </w:r>
          </w:p>
        </w:tc>
        <w:tc>
          <w:tcPr>
            <w:tcW w:w="1181" w:type="dxa"/>
            <w:shd w:val="clear" w:color="auto" w:fill="auto"/>
          </w:tcPr>
          <w:p w:rsidR="005950EC" w:rsidRDefault="005950EC">
            <w:pPr>
              <w:pStyle w:val="a7"/>
              <w:ind w:right="0"/>
              <w:jc w:val="right"/>
            </w:pPr>
            <w:r>
              <w:t>12 622</w:t>
            </w:r>
          </w:p>
        </w:tc>
        <w:tc>
          <w:tcPr>
            <w:tcW w:w="1181" w:type="dxa"/>
            <w:shd w:val="clear" w:color="auto" w:fill="auto"/>
          </w:tcPr>
          <w:p w:rsidR="005950EC" w:rsidRDefault="005950EC">
            <w:pPr>
              <w:pStyle w:val="a7"/>
              <w:ind w:right="0"/>
              <w:jc w:val="right"/>
            </w:pPr>
            <w:r>
              <w:t>13 934</w:t>
            </w:r>
          </w:p>
        </w:tc>
        <w:tc>
          <w:tcPr>
            <w:tcW w:w="1181" w:type="dxa"/>
            <w:shd w:val="clear" w:color="auto" w:fill="auto"/>
          </w:tcPr>
          <w:p w:rsidR="005950EC" w:rsidRDefault="005950EC">
            <w:pPr>
              <w:pStyle w:val="a7"/>
              <w:ind w:right="0"/>
              <w:jc w:val="right"/>
            </w:pPr>
            <w:r>
              <w:t>15 121</w:t>
            </w:r>
          </w:p>
        </w:tc>
      </w:tr>
      <w:tr w:rsidR="005950EC">
        <w:trPr>
          <w:trHeight w:val="397"/>
        </w:trPr>
        <w:tc>
          <w:tcPr>
            <w:tcW w:w="1466" w:type="dxa"/>
            <w:shd w:val="clear" w:color="auto" w:fill="auto"/>
          </w:tcPr>
          <w:p w:rsidR="005950EC" w:rsidRDefault="005950EC">
            <w:pPr>
              <w:pStyle w:val="a7"/>
            </w:pPr>
            <w:r>
              <w:t>女性病例</w:t>
            </w:r>
          </w:p>
        </w:tc>
        <w:tc>
          <w:tcPr>
            <w:tcW w:w="1180" w:type="dxa"/>
            <w:shd w:val="clear" w:color="auto" w:fill="auto"/>
          </w:tcPr>
          <w:p w:rsidR="005950EC" w:rsidRDefault="005950EC">
            <w:pPr>
              <w:pStyle w:val="a7"/>
              <w:ind w:right="0"/>
              <w:jc w:val="right"/>
            </w:pPr>
            <w:r>
              <w:t>6 014</w:t>
            </w:r>
          </w:p>
        </w:tc>
        <w:tc>
          <w:tcPr>
            <w:tcW w:w="1181" w:type="dxa"/>
            <w:shd w:val="clear" w:color="auto" w:fill="auto"/>
          </w:tcPr>
          <w:p w:rsidR="005950EC" w:rsidRDefault="005950EC">
            <w:pPr>
              <w:pStyle w:val="a7"/>
              <w:ind w:right="0"/>
              <w:jc w:val="right"/>
            </w:pPr>
            <w:r>
              <w:t>6 648</w:t>
            </w:r>
          </w:p>
        </w:tc>
        <w:tc>
          <w:tcPr>
            <w:tcW w:w="1181" w:type="dxa"/>
            <w:shd w:val="clear" w:color="auto" w:fill="auto"/>
          </w:tcPr>
          <w:p w:rsidR="005950EC" w:rsidRDefault="005950EC">
            <w:pPr>
              <w:pStyle w:val="a7"/>
              <w:ind w:right="0"/>
              <w:jc w:val="right"/>
            </w:pPr>
            <w:r>
              <w:t>7 473</w:t>
            </w:r>
          </w:p>
        </w:tc>
        <w:tc>
          <w:tcPr>
            <w:tcW w:w="1181" w:type="dxa"/>
            <w:shd w:val="clear" w:color="auto" w:fill="auto"/>
          </w:tcPr>
          <w:p w:rsidR="005950EC" w:rsidRDefault="005950EC">
            <w:pPr>
              <w:pStyle w:val="a7"/>
              <w:ind w:right="0"/>
              <w:jc w:val="right"/>
            </w:pPr>
            <w:r>
              <w:t>8 276</w:t>
            </w:r>
          </w:p>
        </w:tc>
        <w:tc>
          <w:tcPr>
            <w:tcW w:w="1181" w:type="dxa"/>
            <w:shd w:val="clear" w:color="auto" w:fill="auto"/>
          </w:tcPr>
          <w:p w:rsidR="005950EC" w:rsidRDefault="005950EC">
            <w:pPr>
              <w:pStyle w:val="a7"/>
              <w:ind w:right="0"/>
              <w:jc w:val="right"/>
            </w:pPr>
            <w:r>
              <w:t>8 977</w:t>
            </w:r>
          </w:p>
        </w:tc>
      </w:tr>
      <w:tr w:rsidR="005950EC">
        <w:trPr>
          <w:trHeight w:val="397"/>
        </w:trPr>
        <w:tc>
          <w:tcPr>
            <w:tcW w:w="1466" w:type="dxa"/>
            <w:tcBorders>
              <w:bottom w:val="single" w:sz="12" w:space="0" w:color="auto"/>
            </w:tcBorders>
            <w:shd w:val="clear" w:color="auto" w:fill="auto"/>
          </w:tcPr>
          <w:p w:rsidR="005950EC" w:rsidRDefault="005950EC">
            <w:pPr>
              <w:pStyle w:val="a7"/>
            </w:pPr>
            <w:r>
              <w:t>男女比例</w:t>
            </w:r>
          </w:p>
        </w:tc>
        <w:tc>
          <w:tcPr>
            <w:tcW w:w="1180" w:type="dxa"/>
            <w:tcBorders>
              <w:bottom w:val="single" w:sz="12" w:space="0" w:color="auto"/>
            </w:tcBorders>
            <w:shd w:val="clear" w:color="auto" w:fill="auto"/>
          </w:tcPr>
          <w:p w:rsidR="005950EC" w:rsidRDefault="005950EC">
            <w:pPr>
              <w:pStyle w:val="a7"/>
              <w:ind w:right="0"/>
              <w:jc w:val="right"/>
            </w:pPr>
            <w:r>
              <w:t>1.3</w:t>
            </w:r>
            <w:r>
              <w:rPr>
                <w:rFonts w:hint="eastAsia"/>
              </w:rPr>
              <w:t>:</w:t>
            </w:r>
            <w:r>
              <w:t>1</w:t>
            </w:r>
          </w:p>
        </w:tc>
        <w:tc>
          <w:tcPr>
            <w:tcW w:w="1181" w:type="dxa"/>
            <w:tcBorders>
              <w:bottom w:val="single" w:sz="12" w:space="0" w:color="auto"/>
            </w:tcBorders>
            <w:shd w:val="clear" w:color="auto" w:fill="auto"/>
          </w:tcPr>
          <w:p w:rsidR="005950EC" w:rsidRDefault="005950EC">
            <w:pPr>
              <w:pStyle w:val="a7"/>
              <w:ind w:right="0"/>
              <w:jc w:val="right"/>
            </w:pPr>
            <w:r>
              <w:t>1.7</w:t>
            </w:r>
            <w:r>
              <w:rPr>
                <w:rFonts w:hint="eastAsia"/>
              </w:rPr>
              <w:t>:</w:t>
            </w:r>
            <w:r>
              <w:t>1</w:t>
            </w:r>
          </w:p>
        </w:tc>
        <w:tc>
          <w:tcPr>
            <w:tcW w:w="1181" w:type="dxa"/>
            <w:tcBorders>
              <w:bottom w:val="single" w:sz="12" w:space="0" w:color="auto"/>
            </w:tcBorders>
            <w:shd w:val="clear" w:color="auto" w:fill="auto"/>
          </w:tcPr>
          <w:p w:rsidR="005950EC" w:rsidRDefault="005950EC">
            <w:pPr>
              <w:pStyle w:val="a7"/>
              <w:ind w:right="0"/>
              <w:jc w:val="right"/>
            </w:pPr>
            <w:r>
              <w:t>1.5</w:t>
            </w:r>
            <w:r>
              <w:rPr>
                <w:rFonts w:hint="eastAsia"/>
              </w:rPr>
              <w:t>:</w:t>
            </w:r>
            <w:r>
              <w:t>1</w:t>
            </w:r>
          </w:p>
        </w:tc>
        <w:tc>
          <w:tcPr>
            <w:tcW w:w="1181" w:type="dxa"/>
            <w:tcBorders>
              <w:bottom w:val="single" w:sz="12" w:space="0" w:color="auto"/>
            </w:tcBorders>
            <w:shd w:val="clear" w:color="auto" w:fill="auto"/>
          </w:tcPr>
          <w:p w:rsidR="005950EC" w:rsidRDefault="005950EC">
            <w:pPr>
              <w:pStyle w:val="a7"/>
              <w:ind w:right="0"/>
              <w:jc w:val="right"/>
            </w:pPr>
            <w:r>
              <w:t>1.7</w:t>
            </w:r>
            <w:r>
              <w:rPr>
                <w:rFonts w:hint="eastAsia"/>
              </w:rPr>
              <w:t>:</w:t>
            </w:r>
            <w:r>
              <w:t>1</w:t>
            </w:r>
          </w:p>
        </w:tc>
        <w:tc>
          <w:tcPr>
            <w:tcW w:w="1181" w:type="dxa"/>
            <w:tcBorders>
              <w:bottom w:val="single" w:sz="12" w:space="0" w:color="auto"/>
            </w:tcBorders>
            <w:shd w:val="clear" w:color="auto" w:fill="auto"/>
          </w:tcPr>
          <w:p w:rsidR="005950EC" w:rsidRDefault="005950EC">
            <w:pPr>
              <w:pStyle w:val="a7"/>
              <w:ind w:right="0"/>
              <w:jc w:val="right"/>
            </w:pPr>
            <w:r>
              <w:t>1.7</w:t>
            </w:r>
            <w:r>
              <w:rPr>
                <w:rFonts w:hint="eastAsia"/>
              </w:rPr>
              <w:t>:</w:t>
            </w:r>
            <w:r>
              <w:t>1</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：艾滋病毒流行病学监测和评估系统</w:t>
      </w:r>
      <w:r>
        <w:rPr>
          <w:sz w:val="19"/>
          <w:szCs w:val="19"/>
        </w:rPr>
        <w:t>(SUMEVE)</w:t>
      </w:r>
      <w:r>
        <w:rPr>
          <w:rFonts w:ascii="SimSun" w:hAnsi="SimSun" w:hint="eastAsia"/>
          <w:sz w:val="19"/>
          <w:szCs w:val="19"/>
        </w:rPr>
        <w:t>。</w:t>
      </w:r>
    </w:p>
    <w:p w:rsidR="005950EC" w:rsidRDefault="005950EC">
      <w:pPr>
        <w:pStyle w:val="SingleTxtGC"/>
        <w:rPr>
          <w:rFonts w:eastAsia="SimHei" w:hint="eastAsia"/>
        </w:rPr>
      </w:pPr>
      <w:r>
        <w:rPr>
          <w:rFonts w:hint="eastAsia"/>
        </w:rPr>
        <w:t>表</w:t>
      </w:r>
      <w:r>
        <w:rPr>
          <w:rFonts w:hint="eastAsia"/>
        </w:rPr>
        <w:t>8</w:t>
      </w:r>
      <w:r>
        <w:br/>
      </w:r>
      <w:r>
        <w:rPr>
          <w:rFonts w:eastAsia="SimHei" w:hint="eastAsia"/>
        </w:rPr>
        <w:t>婴儿和幼儿死亡率</w:t>
      </w:r>
    </w:p>
    <w:tbl>
      <w:tblPr>
        <w:tblW w:w="7370" w:type="dxa"/>
        <w:tblInd w:w="1134" w:type="dxa"/>
        <w:tblCellMar>
          <w:left w:w="0" w:type="dxa"/>
          <w:right w:w="0" w:type="dxa"/>
        </w:tblCellMar>
        <w:tblLook w:val="00A0" w:firstRow="1" w:lastRow="0" w:firstColumn="1" w:lastColumn="0" w:noHBand="0" w:noVBand="0"/>
      </w:tblPr>
      <w:tblGrid>
        <w:gridCol w:w="1510"/>
        <w:gridCol w:w="982"/>
        <w:gridCol w:w="970"/>
        <w:gridCol w:w="985"/>
        <w:gridCol w:w="970"/>
        <w:gridCol w:w="985"/>
        <w:gridCol w:w="968"/>
      </w:tblGrid>
      <w:tr w:rsidR="005950EC">
        <w:trPr>
          <w:trHeight w:val="397"/>
        </w:trPr>
        <w:tc>
          <w:tcPr>
            <w:tcW w:w="1600" w:type="dxa"/>
            <w:vMerge w:val="restart"/>
            <w:tcBorders>
              <w:top w:val="single" w:sz="4" w:space="0" w:color="auto"/>
              <w:bottom w:val="single" w:sz="12" w:space="0" w:color="auto"/>
            </w:tcBorders>
            <w:shd w:val="clear" w:color="auto" w:fill="auto"/>
            <w:vAlign w:val="bottom"/>
          </w:tcPr>
          <w:p w:rsidR="005950EC" w:rsidRDefault="005950EC">
            <w:pPr>
              <w:pStyle w:val="a2"/>
              <w:ind w:right="0"/>
            </w:pPr>
            <w:r>
              <w:t>婴儿和幼儿死亡率</w:t>
            </w:r>
          </w:p>
          <w:p w:rsidR="005950EC" w:rsidRDefault="005950EC">
            <w:pPr>
              <w:pStyle w:val="a2"/>
              <w:ind w:right="0"/>
            </w:pPr>
            <w:r>
              <w:t>(</w:t>
            </w:r>
            <w:r>
              <w:t>每千名活产儿</w:t>
            </w:r>
            <w:r>
              <w:t>)</w:t>
            </w:r>
          </w:p>
        </w:tc>
        <w:tc>
          <w:tcPr>
            <w:tcW w:w="2023" w:type="dxa"/>
            <w:gridSpan w:val="2"/>
            <w:tcBorders>
              <w:top w:val="single" w:sz="4" w:space="0" w:color="auto"/>
              <w:bottom w:val="single" w:sz="6" w:space="0" w:color="auto"/>
              <w:right w:val="single" w:sz="24" w:space="0" w:color="FFFFFF"/>
            </w:tcBorders>
            <w:shd w:val="clear" w:color="auto" w:fill="auto"/>
            <w:vAlign w:val="bottom"/>
          </w:tcPr>
          <w:p w:rsidR="005950EC" w:rsidRDefault="005950EC">
            <w:pPr>
              <w:pStyle w:val="a2"/>
              <w:ind w:right="0"/>
              <w:jc w:val="center"/>
            </w:pPr>
            <w:r>
              <w:t>合计</w:t>
            </w:r>
          </w:p>
        </w:tc>
        <w:tc>
          <w:tcPr>
            <w:tcW w:w="2023" w:type="dxa"/>
            <w:gridSpan w:val="2"/>
            <w:tcBorders>
              <w:top w:val="single" w:sz="4" w:space="0" w:color="auto"/>
              <w:left w:val="single" w:sz="24" w:space="0" w:color="FFFFFF"/>
              <w:bottom w:val="single" w:sz="6" w:space="0" w:color="auto"/>
              <w:right w:val="single" w:sz="24" w:space="0" w:color="FFFFFF"/>
            </w:tcBorders>
            <w:shd w:val="clear" w:color="auto" w:fill="auto"/>
            <w:vAlign w:val="bottom"/>
          </w:tcPr>
          <w:p w:rsidR="005950EC" w:rsidRDefault="005950EC">
            <w:pPr>
              <w:pStyle w:val="a2"/>
              <w:ind w:right="0"/>
              <w:jc w:val="center"/>
            </w:pPr>
            <w:r>
              <w:t>城市</w:t>
            </w:r>
          </w:p>
        </w:tc>
        <w:tc>
          <w:tcPr>
            <w:tcW w:w="2023" w:type="dxa"/>
            <w:gridSpan w:val="2"/>
            <w:tcBorders>
              <w:top w:val="single" w:sz="4" w:space="0" w:color="auto"/>
              <w:left w:val="single" w:sz="24" w:space="0" w:color="FFFFFF"/>
              <w:bottom w:val="single" w:sz="6" w:space="0" w:color="auto"/>
            </w:tcBorders>
            <w:shd w:val="clear" w:color="auto" w:fill="auto"/>
            <w:vAlign w:val="bottom"/>
          </w:tcPr>
          <w:p w:rsidR="005950EC" w:rsidRDefault="005950EC">
            <w:pPr>
              <w:pStyle w:val="a2"/>
              <w:ind w:right="0"/>
              <w:jc w:val="center"/>
            </w:pPr>
            <w:r>
              <w:t>农村</w:t>
            </w:r>
          </w:p>
        </w:tc>
      </w:tr>
      <w:tr w:rsidR="005950EC">
        <w:trPr>
          <w:trHeight w:val="397"/>
        </w:trPr>
        <w:tc>
          <w:tcPr>
            <w:tcW w:w="1600" w:type="dxa"/>
            <w:vMerge/>
            <w:tcBorders>
              <w:top w:val="single" w:sz="12" w:space="0" w:color="auto"/>
              <w:bottom w:val="single" w:sz="12" w:space="0" w:color="auto"/>
            </w:tcBorders>
            <w:shd w:val="clear" w:color="auto" w:fill="auto"/>
          </w:tcPr>
          <w:p w:rsidR="005950EC" w:rsidRDefault="005950EC">
            <w:pPr>
              <w:pStyle w:val="a7"/>
            </w:pPr>
          </w:p>
        </w:tc>
        <w:tc>
          <w:tcPr>
            <w:tcW w:w="1011" w:type="dxa"/>
            <w:tcBorders>
              <w:top w:val="single" w:sz="6" w:space="0" w:color="auto"/>
              <w:bottom w:val="single" w:sz="12" w:space="0" w:color="auto"/>
            </w:tcBorders>
            <w:shd w:val="clear" w:color="auto" w:fill="auto"/>
          </w:tcPr>
          <w:p w:rsidR="005950EC" w:rsidRDefault="005950EC">
            <w:pPr>
              <w:pStyle w:val="a2"/>
              <w:ind w:right="0"/>
              <w:jc w:val="right"/>
            </w:pPr>
            <w:r>
              <w:t>2002/03</w:t>
            </w:r>
            <w:r>
              <w:t>年</w:t>
            </w:r>
          </w:p>
        </w:tc>
        <w:tc>
          <w:tcPr>
            <w:tcW w:w="1012"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2008</w:t>
            </w:r>
            <w:r>
              <w:t>年</w:t>
            </w:r>
          </w:p>
        </w:tc>
        <w:tc>
          <w:tcPr>
            <w:tcW w:w="1011"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2002/03</w:t>
            </w:r>
            <w:r>
              <w:t>年</w:t>
            </w:r>
          </w:p>
        </w:tc>
        <w:tc>
          <w:tcPr>
            <w:tcW w:w="1012"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2008</w:t>
            </w:r>
            <w:r>
              <w:t>年</w:t>
            </w:r>
          </w:p>
        </w:tc>
        <w:tc>
          <w:tcPr>
            <w:tcW w:w="1011"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2002/03</w:t>
            </w:r>
            <w:r>
              <w:t>年</w:t>
            </w:r>
          </w:p>
        </w:tc>
        <w:tc>
          <w:tcPr>
            <w:tcW w:w="1012" w:type="dxa"/>
            <w:tcBorders>
              <w:top w:val="single" w:sz="6" w:space="0" w:color="auto"/>
              <w:bottom w:val="single" w:sz="12" w:space="0" w:color="auto"/>
            </w:tcBorders>
            <w:shd w:val="clear" w:color="auto" w:fill="auto"/>
          </w:tcPr>
          <w:p w:rsidR="005950EC" w:rsidRDefault="005950EC">
            <w:pPr>
              <w:pStyle w:val="a2"/>
              <w:ind w:right="0"/>
              <w:jc w:val="right"/>
            </w:pPr>
            <w:r>
              <w:t>2008</w:t>
            </w:r>
            <w:r>
              <w:t>年</w:t>
            </w:r>
          </w:p>
        </w:tc>
      </w:tr>
      <w:tr w:rsidR="005950EC">
        <w:trPr>
          <w:trHeight w:val="397"/>
        </w:trPr>
        <w:tc>
          <w:tcPr>
            <w:tcW w:w="1600" w:type="dxa"/>
            <w:tcBorders>
              <w:top w:val="single" w:sz="12" w:space="0" w:color="auto"/>
            </w:tcBorders>
            <w:shd w:val="clear" w:color="auto" w:fill="auto"/>
          </w:tcPr>
          <w:p w:rsidR="005950EC" w:rsidRDefault="005950EC">
            <w:pPr>
              <w:pStyle w:val="a7"/>
            </w:pPr>
            <w:r>
              <w:t>出生死亡率</w:t>
            </w:r>
          </w:p>
        </w:tc>
        <w:tc>
          <w:tcPr>
            <w:tcW w:w="1011" w:type="dxa"/>
            <w:tcBorders>
              <w:top w:val="single" w:sz="12" w:space="0" w:color="auto"/>
            </w:tcBorders>
            <w:shd w:val="clear" w:color="auto" w:fill="auto"/>
          </w:tcPr>
          <w:p w:rsidR="005950EC" w:rsidRDefault="005950EC">
            <w:pPr>
              <w:pStyle w:val="a7"/>
              <w:ind w:right="0"/>
              <w:jc w:val="right"/>
            </w:pPr>
            <w:r>
              <w:t>13.0</w:t>
            </w:r>
          </w:p>
        </w:tc>
        <w:tc>
          <w:tcPr>
            <w:tcW w:w="1012" w:type="dxa"/>
            <w:tcBorders>
              <w:top w:val="single" w:sz="12" w:space="0" w:color="auto"/>
            </w:tcBorders>
            <w:shd w:val="clear" w:color="auto" w:fill="auto"/>
          </w:tcPr>
          <w:p w:rsidR="005950EC" w:rsidRDefault="005950EC">
            <w:pPr>
              <w:pStyle w:val="a7"/>
              <w:ind w:right="0"/>
              <w:jc w:val="right"/>
            </w:pPr>
            <w:r>
              <w:t>9.0</w:t>
            </w:r>
          </w:p>
        </w:tc>
        <w:tc>
          <w:tcPr>
            <w:tcW w:w="1011" w:type="dxa"/>
            <w:tcBorders>
              <w:top w:val="single" w:sz="12" w:space="0" w:color="auto"/>
            </w:tcBorders>
            <w:shd w:val="clear" w:color="auto" w:fill="auto"/>
          </w:tcPr>
          <w:p w:rsidR="005950EC" w:rsidRDefault="005950EC">
            <w:pPr>
              <w:pStyle w:val="a7"/>
              <w:ind w:right="0"/>
              <w:jc w:val="right"/>
            </w:pPr>
            <w:r>
              <w:t>14.0</w:t>
            </w:r>
          </w:p>
        </w:tc>
        <w:tc>
          <w:tcPr>
            <w:tcW w:w="1012" w:type="dxa"/>
            <w:tcBorders>
              <w:top w:val="single" w:sz="12" w:space="0" w:color="auto"/>
            </w:tcBorders>
            <w:shd w:val="clear" w:color="auto" w:fill="auto"/>
          </w:tcPr>
          <w:p w:rsidR="005950EC" w:rsidRDefault="005950EC">
            <w:pPr>
              <w:pStyle w:val="a7"/>
              <w:ind w:right="0"/>
              <w:jc w:val="right"/>
            </w:pPr>
            <w:r>
              <w:t>8.0</w:t>
            </w:r>
          </w:p>
        </w:tc>
        <w:tc>
          <w:tcPr>
            <w:tcW w:w="1011" w:type="dxa"/>
            <w:tcBorders>
              <w:top w:val="single" w:sz="12" w:space="0" w:color="auto"/>
            </w:tcBorders>
            <w:shd w:val="clear" w:color="auto" w:fill="auto"/>
          </w:tcPr>
          <w:p w:rsidR="005950EC" w:rsidRDefault="005950EC">
            <w:pPr>
              <w:pStyle w:val="a7"/>
              <w:ind w:right="0"/>
              <w:jc w:val="right"/>
            </w:pPr>
            <w:r>
              <w:t>13.0</w:t>
            </w:r>
          </w:p>
        </w:tc>
        <w:tc>
          <w:tcPr>
            <w:tcW w:w="1012" w:type="dxa"/>
            <w:tcBorders>
              <w:top w:val="single" w:sz="12" w:space="0" w:color="auto"/>
            </w:tcBorders>
            <w:shd w:val="clear" w:color="auto" w:fill="auto"/>
          </w:tcPr>
          <w:p w:rsidR="005950EC" w:rsidRDefault="005950EC">
            <w:pPr>
              <w:pStyle w:val="a7"/>
              <w:ind w:right="0"/>
              <w:jc w:val="right"/>
            </w:pPr>
            <w:r>
              <w:t>9.0</w:t>
            </w:r>
          </w:p>
        </w:tc>
      </w:tr>
      <w:tr w:rsidR="005950EC">
        <w:trPr>
          <w:trHeight w:val="397"/>
        </w:trPr>
        <w:tc>
          <w:tcPr>
            <w:tcW w:w="1600" w:type="dxa"/>
            <w:shd w:val="clear" w:color="auto" w:fill="auto"/>
          </w:tcPr>
          <w:p w:rsidR="005950EC" w:rsidRDefault="005950EC">
            <w:pPr>
              <w:pStyle w:val="a7"/>
            </w:pPr>
            <w:r>
              <w:t>出生后死亡率</w:t>
            </w:r>
          </w:p>
        </w:tc>
        <w:tc>
          <w:tcPr>
            <w:tcW w:w="1011" w:type="dxa"/>
            <w:shd w:val="clear" w:color="auto" w:fill="auto"/>
          </w:tcPr>
          <w:p w:rsidR="005950EC" w:rsidRDefault="005950EC">
            <w:pPr>
              <w:pStyle w:val="a7"/>
              <w:ind w:right="0"/>
              <w:jc w:val="right"/>
            </w:pPr>
            <w:r>
              <w:t>11.0</w:t>
            </w:r>
          </w:p>
        </w:tc>
        <w:tc>
          <w:tcPr>
            <w:tcW w:w="1012" w:type="dxa"/>
            <w:shd w:val="clear" w:color="auto" w:fill="auto"/>
          </w:tcPr>
          <w:p w:rsidR="005950EC" w:rsidRDefault="005950EC">
            <w:pPr>
              <w:pStyle w:val="a7"/>
              <w:ind w:right="0"/>
              <w:jc w:val="right"/>
            </w:pPr>
            <w:r>
              <w:t>7.0</w:t>
            </w:r>
          </w:p>
        </w:tc>
        <w:tc>
          <w:tcPr>
            <w:tcW w:w="1011" w:type="dxa"/>
            <w:shd w:val="clear" w:color="auto" w:fill="auto"/>
          </w:tcPr>
          <w:p w:rsidR="005950EC" w:rsidRDefault="005950EC">
            <w:pPr>
              <w:pStyle w:val="a7"/>
              <w:ind w:right="0"/>
              <w:jc w:val="right"/>
            </w:pPr>
            <w:r>
              <w:t>11.0</w:t>
            </w:r>
          </w:p>
        </w:tc>
        <w:tc>
          <w:tcPr>
            <w:tcW w:w="1012" w:type="dxa"/>
            <w:shd w:val="clear" w:color="auto" w:fill="auto"/>
          </w:tcPr>
          <w:p w:rsidR="005950EC" w:rsidRDefault="005950EC">
            <w:pPr>
              <w:pStyle w:val="a7"/>
              <w:ind w:right="0"/>
              <w:jc w:val="right"/>
            </w:pPr>
            <w:r>
              <w:t>5.0</w:t>
            </w:r>
          </w:p>
        </w:tc>
        <w:tc>
          <w:tcPr>
            <w:tcW w:w="1011" w:type="dxa"/>
            <w:shd w:val="clear" w:color="auto" w:fill="auto"/>
          </w:tcPr>
          <w:p w:rsidR="005950EC" w:rsidRDefault="005950EC">
            <w:pPr>
              <w:pStyle w:val="a7"/>
              <w:ind w:right="0"/>
              <w:jc w:val="right"/>
            </w:pPr>
            <w:r>
              <w:t>11.0</w:t>
            </w:r>
          </w:p>
        </w:tc>
        <w:tc>
          <w:tcPr>
            <w:tcW w:w="1012" w:type="dxa"/>
            <w:shd w:val="clear" w:color="auto" w:fill="auto"/>
          </w:tcPr>
          <w:p w:rsidR="005950EC" w:rsidRDefault="005950EC">
            <w:pPr>
              <w:pStyle w:val="a7"/>
              <w:ind w:right="0"/>
              <w:jc w:val="right"/>
            </w:pPr>
            <w:r>
              <w:t>9.0</w:t>
            </w:r>
          </w:p>
        </w:tc>
      </w:tr>
      <w:tr w:rsidR="005950EC">
        <w:trPr>
          <w:trHeight w:val="397"/>
        </w:trPr>
        <w:tc>
          <w:tcPr>
            <w:tcW w:w="1600" w:type="dxa"/>
            <w:shd w:val="clear" w:color="auto" w:fill="auto"/>
          </w:tcPr>
          <w:p w:rsidR="005950EC" w:rsidRDefault="005950EC">
            <w:pPr>
              <w:pStyle w:val="a7"/>
            </w:pPr>
            <w:r>
              <w:t>婴儿死亡率</w:t>
            </w:r>
          </w:p>
        </w:tc>
        <w:tc>
          <w:tcPr>
            <w:tcW w:w="1011" w:type="dxa"/>
            <w:shd w:val="clear" w:color="auto" w:fill="auto"/>
          </w:tcPr>
          <w:p w:rsidR="005950EC" w:rsidRDefault="005950EC">
            <w:pPr>
              <w:pStyle w:val="a7"/>
              <w:ind w:right="0"/>
              <w:jc w:val="right"/>
            </w:pPr>
            <w:r>
              <w:t>24.0</w:t>
            </w:r>
          </w:p>
        </w:tc>
        <w:tc>
          <w:tcPr>
            <w:tcW w:w="1012" w:type="dxa"/>
            <w:shd w:val="clear" w:color="auto" w:fill="auto"/>
          </w:tcPr>
          <w:p w:rsidR="005950EC" w:rsidRDefault="005950EC">
            <w:pPr>
              <w:pStyle w:val="a7"/>
              <w:ind w:right="0"/>
              <w:jc w:val="right"/>
            </w:pPr>
            <w:r>
              <w:t>16.0</w:t>
            </w:r>
          </w:p>
        </w:tc>
        <w:tc>
          <w:tcPr>
            <w:tcW w:w="1011" w:type="dxa"/>
            <w:shd w:val="clear" w:color="auto" w:fill="auto"/>
          </w:tcPr>
          <w:p w:rsidR="005950EC" w:rsidRDefault="005950EC">
            <w:pPr>
              <w:pStyle w:val="a7"/>
              <w:ind w:right="0"/>
              <w:jc w:val="right"/>
            </w:pPr>
            <w:r>
              <w:t>24.0</w:t>
            </w:r>
          </w:p>
        </w:tc>
        <w:tc>
          <w:tcPr>
            <w:tcW w:w="1012" w:type="dxa"/>
            <w:shd w:val="clear" w:color="auto" w:fill="auto"/>
          </w:tcPr>
          <w:p w:rsidR="005950EC" w:rsidRDefault="005950EC">
            <w:pPr>
              <w:pStyle w:val="a7"/>
              <w:ind w:right="0"/>
              <w:jc w:val="right"/>
            </w:pPr>
            <w:r>
              <w:t>13.0</w:t>
            </w:r>
          </w:p>
        </w:tc>
        <w:tc>
          <w:tcPr>
            <w:tcW w:w="1011" w:type="dxa"/>
            <w:shd w:val="clear" w:color="auto" w:fill="auto"/>
          </w:tcPr>
          <w:p w:rsidR="005950EC" w:rsidRDefault="005950EC">
            <w:pPr>
              <w:pStyle w:val="a7"/>
              <w:ind w:right="0"/>
              <w:jc w:val="right"/>
            </w:pPr>
            <w:r>
              <w:t>24.0</w:t>
            </w:r>
          </w:p>
        </w:tc>
        <w:tc>
          <w:tcPr>
            <w:tcW w:w="1012" w:type="dxa"/>
            <w:shd w:val="clear" w:color="auto" w:fill="auto"/>
          </w:tcPr>
          <w:p w:rsidR="005950EC" w:rsidRDefault="005950EC">
            <w:pPr>
              <w:pStyle w:val="a7"/>
              <w:ind w:right="0"/>
              <w:jc w:val="right"/>
            </w:pPr>
            <w:r>
              <w:t>18.0</w:t>
            </w:r>
          </w:p>
        </w:tc>
      </w:tr>
      <w:tr w:rsidR="005950EC">
        <w:trPr>
          <w:trHeight w:val="397"/>
        </w:trPr>
        <w:tc>
          <w:tcPr>
            <w:tcW w:w="1600" w:type="dxa"/>
            <w:tcBorders>
              <w:bottom w:val="single" w:sz="12" w:space="0" w:color="auto"/>
            </w:tcBorders>
            <w:shd w:val="clear" w:color="auto" w:fill="auto"/>
          </w:tcPr>
          <w:p w:rsidR="005950EC" w:rsidRDefault="005950EC">
            <w:pPr>
              <w:pStyle w:val="a7"/>
            </w:pPr>
            <w:r>
              <w:t>儿童死亡率</w:t>
            </w:r>
            <w:r>
              <w:rPr>
                <w:rStyle w:val="FootnoteReference"/>
                <w:sz w:val="18"/>
              </w:rPr>
              <w:t>**</w:t>
            </w:r>
          </w:p>
        </w:tc>
        <w:tc>
          <w:tcPr>
            <w:tcW w:w="1011" w:type="dxa"/>
            <w:tcBorders>
              <w:bottom w:val="single" w:sz="12" w:space="0" w:color="auto"/>
            </w:tcBorders>
            <w:shd w:val="clear" w:color="auto" w:fill="auto"/>
          </w:tcPr>
          <w:p w:rsidR="005950EC" w:rsidRDefault="005950EC">
            <w:pPr>
              <w:pStyle w:val="a7"/>
              <w:ind w:right="0"/>
              <w:jc w:val="right"/>
            </w:pPr>
            <w:r>
              <w:t>6.0</w:t>
            </w:r>
          </w:p>
        </w:tc>
        <w:tc>
          <w:tcPr>
            <w:tcW w:w="1012" w:type="dxa"/>
            <w:tcBorders>
              <w:bottom w:val="single" w:sz="12" w:space="0" w:color="auto"/>
            </w:tcBorders>
            <w:shd w:val="clear" w:color="auto" w:fill="auto"/>
          </w:tcPr>
          <w:p w:rsidR="005950EC" w:rsidRDefault="005950EC">
            <w:pPr>
              <w:pStyle w:val="a7"/>
              <w:ind w:right="0"/>
              <w:jc w:val="right"/>
            </w:pPr>
            <w:r>
              <w:t>3.0</w:t>
            </w:r>
          </w:p>
        </w:tc>
        <w:tc>
          <w:tcPr>
            <w:tcW w:w="1011" w:type="dxa"/>
            <w:tcBorders>
              <w:bottom w:val="single" w:sz="12" w:space="0" w:color="auto"/>
            </w:tcBorders>
            <w:shd w:val="clear" w:color="auto" w:fill="auto"/>
          </w:tcPr>
          <w:p w:rsidR="005950EC" w:rsidRDefault="005950EC">
            <w:pPr>
              <w:pStyle w:val="a7"/>
              <w:ind w:right="0"/>
              <w:jc w:val="right"/>
            </w:pPr>
            <w:r>
              <w:t>6.0</w:t>
            </w:r>
          </w:p>
        </w:tc>
        <w:tc>
          <w:tcPr>
            <w:tcW w:w="1012" w:type="dxa"/>
            <w:tcBorders>
              <w:bottom w:val="single" w:sz="12" w:space="0" w:color="auto"/>
            </w:tcBorders>
            <w:shd w:val="clear" w:color="auto" w:fill="auto"/>
          </w:tcPr>
          <w:p w:rsidR="005950EC" w:rsidRDefault="005950EC">
            <w:pPr>
              <w:pStyle w:val="a7"/>
              <w:ind w:right="0"/>
              <w:jc w:val="right"/>
            </w:pPr>
            <w:r>
              <w:t>2.0</w:t>
            </w:r>
          </w:p>
        </w:tc>
        <w:tc>
          <w:tcPr>
            <w:tcW w:w="1011" w:type="dxa"/>
            <w:tcBorders>
              <w:bottom w:val="single" w:sz="12" w:space="0" w:color="auto"/>
            </w:tcBorders>
            <w:shd w:val="clear" w:color="auto" w:fill="auto"/>
          </w:tcPr>
          <w:p w:rsidR="005950EC" w:rsidRDefault="005950EC">
            <w:pPr>
              <w:pStyle w:val="a7"/>
              <w:ind w:right="0"/>
              <w:jc w:val="right"/>
            </w:pPr>
            <w:r>
              <w:t>6.0</w:t>
            </w:r>
          </w:p>
        </w:tc>
        <w:tc>
          <w:tcPr>
            <w:tcW w:w="1012" w:type="dxa"/>
            <w:tcBorders>
              <w:bottom w:val="single" w:sz="12" w:space="0" w:color="auto"/>
            </w:tcBorders>
            <w:shd w:val="clear" w:color="auto" w:fill="auto"/>
          </w:tcPr>
          <w:p w:rsidR="005950EC" w:rsidRDefault="005950EC">
            <w:pPr>
              <w:pStyle w:val="a7"/>
              <w:ind w:right="0"/>
              <w:jc w:val="right"/>
            </w:pPr>
            <w:r>
              <w:t>4.0</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spacing w:after="0"/>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ascii="SimSun" w:hAnsi="SimSun" w:hint="eastAsia"/>
          <w:sz w:val="19"/>
          <w:szCs w:val="19"/>
        </w:rPr>
      </w:pPr>
      <w:r>
        <w:rPr>
          <w:rFonts w:ascii="SimSun" w:hAnsi="SimSun" w:hint="eastAsia"/>
          <w:sz w:val="19"/>
          <w:szCs w:val="19"/>
        </w:rPr>
        <w:t>**：指一岁到五岁幼儿的死亡率(按每千名年满一周的儿童计算)。</w:t>
      </w:r>
    </w:p>
    <w:p w:rsidR="005950EC" w:rsidRDefault="005950EC">
      <w:pPr>
        <w:pStyle w:val="SingleTxtGC"/>
        <w:rPr>
          <w:rFonts w:eastAsia="SimHei" w:hint="eastAsia"/>
        </w:rPr>
      </w:pPr>
      <w:r>
        <w:rPr>
          <w:rFonts w:hint="eastAsia"/>
        </w:rPr>
        <w:t>表</w:t>
      </w:r>
      <w:r>
        <w:rPr>
          <w:rFonts w:hint="eastAsia"/>
        </w:rPr>
        <w:t>9</w:t>
      </w:r>
      <w:r>
        <w:br/>
      </w:r>
      <w:r>
        <w:rPr>
          <w:rFonts w:eastAsia="SimHei" w:hint="eastAsia"/>
        </w:rPr>
        <w:t>育龄妇女使用避孕措施以及其配偶决定使用避孕措施的情况</w:t>
      </w:r>
    </w:p>
    <w:tbl>
      <w:tblPr>
        <w:tblW w:w="7370" w:type="dxa"/>
        <w:tblInd w:w="1134" w:type="dxa"/>
        <w:tblCellMar>
          <w:left w:w="0" w:type="dxa"/>
          <w:right w:w="0" w:type="dxa"/>
        </w:tblCellMar>
        <w:tblLook w:val="00A0" w:firstRow="1" w:lastRow="0" w:firstColumn="1" w:lastColumn="0" w:noHBand="0" w:noVBand="0"/>
      </w:tblPr>
      <w:tblGrid>
        <w:gridCol w:w="1596"/>
        <w:gridCol w:w="1057"/>
        <w:gridCol w:w="945"/>
        <w:gridCol w:w="941"/>
        <w:gridCol w:w="945"/>
        <w:gridCol w:w="945"/>
        <w:gridCol w:w="941"/>
      </w:tblGrid>
      <w:tr w:rsidR="005950EC">
        <w:trPr>
          <w:trHeight w:val="397"/>
        </w:trPr>
        <w:tc>
          <w:tcPr>
            <w:tcW w:w="1669" w:type="dxa"/>
            <w:vMerge w:val="restart"/>
            <w:tcBorders>
              <w:top w:val="single" w:sz="4" w:space="0" w:color="auto"/>
              <w:bottom w:val="single" w:sz="12" w:space="0" w:color="auto"/>
            </w:tcBorders>
            <w:shd w:val="clear" w:color="auto" w:fill="auto"/>
            <w:vAlign w:val="bottom"/>
          </w:tcPr>
          <w:p w:rsidR="005950EC" w:rsidRDefault="005950EC">
            <w:pPr>
              <w:pStyle w:val="a2"/>
              <w:ind w:right="0"/>
            </w:pPr>
            <w:r>
              <w:t>居住地区</w:t>
            </w:r>
          </w:p>
        </w:tc>
        <w:tc>
          <w:tcPr>
            <w:tcW w:w="3059" w:type="dxa"/>
            <w:gridSpan w:val="3"/>
            <w:tcBorders>
              <w:top w:val="single" w:sz="4" w:space="0" w:color="auto"/>
              <w:bottom w:val="single" w:sz="6" w:space="0" w:color="auto"/>
              <w:right w:val="single" w:sz="24" w:space="0" w:color="FFFFFF"/>
            </w:tcBorders>
            <w:shd w:val="clear" w:color="auto" w:fill="auto"/>
            <w:vAlign w:val="bottom"/>
          </w:tcPr>
          <w:p w:rsidR="005950EC" w:rsidRDefault="005950EC">
            <w:pPr>
              <w:pStyle w:val="a2"/>
              <w:ind w:right="0"/>
              <w:jc w:val="center"/>
            </w:pPr>
            <w:r>
              <w:t>2002-2003</w:t>
            </w:r>
            <w:r>
              <w:t>年度</w:t>
            </w:r>
          </w:p>
        </w:tc>
        <w:tc>
          <w:tcPr>
            <w:tcW w:w="2941" w:type="dxa"/>
            <w:gridSpan w:val="3"/>
            <w:tcBorders>
              <w:top w:val="single" w:sz="4" w:space="0" w:color="auto"/>
              <w:left w:val="single" w:sz="24" w:space="0" w:color="FFFFFF"/>
              <w:bottom w:val="single" w:sz="6" w:space="0" w:color="auto"/>
            </w:tcBorders>
            <w:shd w:val="clear" w:color="auto" w:fill="auto"/>
            <w:vAlign w:val="bottom"/>
          </w:tcPr>
          <w:p w:rsidR="005950EC" w:rsidRDefault="005950EC">
            <w:pPr>
              <w:pStyle w:val="a2"/>
              <w:ind w:right="0"/>
              <w:jc w:val="center"/>
            </w:pPr>
            <w:r>
              <w:t>2008</w:t>
            </w:r>
            <w:r>
              <w:t>年</w:t>
            </w:r>
          </w:p>
        </w:tc>
      </w:tr>
      <w:tr w:rsidR="005950EC">
        <w:trPr>
          <w:trHeight w:val="397"/>
        </w:trPr>
        <w:tc>
          <w:tcPr>
            <w:tcW w:w="1669" w:type="dxa"/>
            <w:vMerge/>
            <w:tcBorders>
              <w:top w:val="single" w:sz="12" w:space="0" w:color="auto"/>
              <w:bottom w:val="single" w:sz="12" w:space="0" w:color="auto"/>
            </w:tcBorders>
            <w:shd w:val="clear" w:color="auto" w:fill="auto"/>
          </w:tcPr>
          <w:p w:rsidR="005950EC" w:rsidRDefault="005950EC">
            <w:pPr>
              <w:pStyle w:val="a7"/>
            </w:pPr>
          </w:p>
        </w:tc>
        <w:tc>
          <w:tcPr>
            <w:tcW w:w="1098" w:type="dxa"/>
            <w:tcBorders>
              <w:top w:val="single" w:sz="6" w:space="0" w:color="auto"/>
              <w:bottom w:val="single" w:sz="12" w:space="0" w:color="auto"/>
            </w:tcBorders>
            <w:shd w:val="clear" w:color="auto" w:fill="auto"/>
          </w:tcPr>
          <w:p w:rsidR="005950EC" w:rsidRDefault="005950EC">
            <w:pPr>
              <w:pStyle w:val="a2"/>
              <w:ind w:right="0"/>
              <w:jc w:val="right"/>
            </w:pPr>
            <w:r>
              <w:t>双方</w:t>
            </w:r>
          </w:p>
        </w:tc>
        <w:tc>
          <w:tcPr>
            <w:tcW w:w="980" w:type="dxa"/>
            <w:tcBorders>
              <w:top w:val="single" w:sz="6" w:space="0" w:color="auto"/>
              <w:bottom w:val="single" w:sz="12" w:space="0" w:color="auto"/>
            </w:tcBorders>
            <w:shd w:val="clear" w:color="auto" w:fill="auto"/>
          </w:tcPr>
          <w:p w:rsidR="005950EC" w:rsidRDefault="005950EC">
            <w:pPr>
              <w:pStyle w:val="a2"/>
              <w:ind w:right="0"/>
              <w:jc w:val="right"/>
            </w:pPr>
            <w:r>
              <w:t>女性</w:t>
            </w:r>
          </w:p>
        </w:tc>
        <w:tc>
          <w:tcPr>
            <w:tcW w:w="981"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pPr>
            <w:r>
              <w:t>男性</w:t>
            </w:r>
          </w:p>
        </w:tc>
        <w:tc>
          <w:tcPr>
            <w:tcW w:w="980"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pPr>
            <w:r>
              <w:t>双方</w:t>
            </w:r>
          </w:p>
        </w:tc>
        <w:tc>
          <w:tcPr>
            <w:tcW w:w="980" w:type="dxa"/>
            <w:tcBorders>
              <w:top w:val="single" w:sz="6" w:space="0" w:color="auto"/>
              <w:bottom w:val="single" w:sz="12" w:space="0" w:color="auto"/>
            </w:tcBorders>
            <w:shd w:val="clear" w:color="auto" w:fill="auto"/>
          </w:tcPr>
          <w:p w:rsidR="005950EC" w:rsidRDefault="005950EC">
            <w:pPr>
              <w:pStyle w:val="a2"/>
              <w:ind w:right="0"/>
              <w:jc w:val="right"/>
            </w:pPr>
            <w:r>
              <w:t>女性</w:t>
            </w:r>
          </w:p>
        </w:tc>
        <w:tc>
          <w:tcPr>
            <w:tcW w:w="981" w:type="dxa"/>
            <w:tcBorders>
              <w:top w:val="single" w:sz="6" w:space="0" w:color="auto"/>
              <w:bottom w:val="single" w:sz="12" w:space="0" w:color="auto"/>
            </w:tcBorders>
            <w:shd w:val="clear" w:color="auto" w:fill="auto"/>
          </w:tcPr>
          <w:p w:rsidR="005950EC" w:rsidRDefault="005950EC">
            <w:pPr>
              <w:pStyle w:val="a2"/>
              <w:ind w:right="0"/>
              <w:jc w:val="right"/>
            </w:pPr>
            <w:r>
              <w:t>男性</w:t>
            </w:r>
          </w:p>
        </w:tc>
      </w:tr>
      <w:tr w:rsidR="005950EC">
        <w:trPr>
          <w:trHeight w:val="397"/>
        </w:trPr>
        <w:tc>
          <w:tcPr>
            <w:tcW w:w="1669" w:type="dxa"/>
            <w:tcBorders>
              <w:top w:val="single" w:sz="12" w:space="0" w:color="auto"/>
            </w:tcBorders>
            <w:shd w:val="clear" w:color="auto" w:fill="auto"/>
          </w:tcPr>
          <w:p w:rsidR="005950EC" w:rsidRDefault="005950EC">
            <w:pPr>
              <w:pStyle w:val="a7"/>
            </w:pPr>
            <w:r>
              <w:t>城市</w:t>
            </w:r>
          </w:p>
        </w:tc>
        <w:tc>
          <w:tcPr>
            <w:tcW w:w="1098" w:type="dxa"/>
            <w:tcBorders>
              <w:top w:val="single" w:sz="12" w:space="0" w:color="auto"/>
            </w:tcBorders>
            <w:shd w:val="clear" w:color="auto" w:fill="auto"/>
          </w:tcPr>
          <w:p w:rsidR="005950EC" w:rsidRDefault="005950EC">
            <w:pPr>
              <w:pStyle w:val="a7"/>
              <w:ind w:right="0"/>
              <w:jc w:val="right"/>
            </w:pPr>
            <w:r>
              <w:t>68.7</w:t>
            </w:r>
          </w:p>
        </w:tc>
        <w:tc>
          <w:tcPr>
            <w:tcW w:w="980" w:type="dxa"/>
            <w:tcBorders>
              <w:top w:val="single" w:sz="12" w:space="0" w:color="auto"/>
            </w:tcBorders>
            <w:shd w:val="clear" w:color="auto" w:fill="auto"/>
          </w:tcPr>
          <w:p w:rsidR="005950EC" w:rsidRDefault="005950EC">
            <w:pPr>
              <w:pStyle w:val="a7"/>
              <w:ind w:right="0"/>
              <w:jc w:val="right"/>
            </w:pPr>
            <w:r>
              <w:t>26.0</w:t>
            </w:r>
          </w:p>
        </w:tc>
        <w:tc>
          <w:tcPr>
            <w:tcW w:w="981" w:type="dxa"/>
            <w:tcBorders>
              <w:top w:val="single" w:sz="12" w:space="0" w:color="auto"/>
            </w:tcBorders>
            <w:shd w:val="clear" w:color="auto" w:fill="auto"/>
          </w:tcPr>
          <w:p w:rsidR="005950EC" w:rsidRDefault="005950EC">
            <w:pPr>
              <w:pStyle w:val="a7"/>
              <w:ind w:right="0"/>
              <w:jc w:val="right"/>
            </w:pPr>
            <w:r>
              <w:t>3.3</w:t>
            </w:r>
          </w:p>
        </w:tc>
        <w:tc>
          <w:tcPr>
            <w:tcW w:w="980" w:type="dxa"/>
            <w:tcBorders>
              <w:top w:val="single" w:sz="12" w:space="0" w:color="auto"/>
            </w:tcBorders>
            <w:shd w:val="clear" w:color="auto" w:fill="auto"/>
          </w:tcPr>
          <w:p w:rsidR="005950EC" w:rsidRDefault="005950EC">
            <w:pPr>
              <w:pStyle w:val="a7"/>
              <w:ind w:right="0"/>
              <w:jc w:val="right"/>
            </w:pPr>
            <w:r>
              <w:t>72.4</w:t>
            </w:r>
          </w:p>
        </w:tc>
        <w:tc>
          <w:tcPr>
            <w:tcW w:w="980" w:type="dxa"/>
            <w:tcBorders>
              <w:top w:val="single" w:sz="12" w:space="0" w:color="auto"/>
            </w:tcBorders>
            <w:shd w:val="clear" w:color="auto" w:fill="auto"/>
          </w:tcPr>
          <w:p w:rsidR="005950EC" w:rsidRDefault="005950EC">
            <w:pPr>
              <w:pStyle w:val="a7"/>
              <w:ind w:right="0"/>
              <w:jc w:val="right"/>
            </w:pPr>
            <w:r>
              <w:t>23.9</w:t>
            </w:r>
          </w:p>
        </w:tc>
        <w:tc>
          <w:tcPr>
            <w:tcW w:w="981" w:type="dxa"/>
            <w:tcBorders>
              <w:top w:val="single" w:sz="12" w:space="0" w:color="auto"/>
            </w:tcBorders>
            <w:shd w:val="clear" w:color="auto" w:fill="auto"/>
          </w:tcPr>
          <w:p w:rsidR="005950EC" w:rsidRDefault="005950EC">
            <w:pPr>
              <w:pStyle w:val="a7"/>
              <w:ind w:right="0"/>
              <w:jc w:val="right"/>
            </w:pPr>
            <w:r>
              <w:t>2.7</w:t>
            </w:r>
          </w:p>
        </w:tc>
      </w:tr>
      <w:tr w:rsidR="005950EC">
        <w:trPr>
          <w:trHeight w:val="397"/>
        </w:trPr>
        <w:tc>
          <w:tcPr>
            <w:tcW w:w="1669" w:type="dxa"/>
            <w:tcBorders>
              <w:bottom w:val="single" w:sz="12" w:space="0" w:color="auto"/>
            </w:tcBorders>
            <w:shd w:val="clear" w:color="auto" w:fill="auto"/>
          </w:tcPr>
          <w:p w:rsidR="005950EC" w:rsidRDefault="005950EC">
            <w:pPr>
              <w:pStyle w:val="a7"/>
            </w:pPr>
            <w:r>
              <w:t>农村</w:t>
            </w:r>
          </w:p>
        </w:tc>
        <w:tc>
          <w:tcPr>
            <w:tcW w:w="1098" w:type="dxa"/>
            <w:tcBorders>
              <w:bottom w:val="single" w:sz="12" w:space="0" w:color="auto"/>
            </w:tcBorders>
            <w:shd w:val="clear" w:color="auto" w:fill="auto"/>
          </w:tcPr>
          <w:p w:rsidR="005950EC" w:rsidRDefault="005950EC">
            <w:pPr>
              <w:pStyle w:val="a7"/>
              <w:ind w:right="0"/>
              <w:jc w:val="right"/>
            </w:pPr>
            <w:r>
              <w:t>72.2</w:t>
            </w:r>
          </w:p>
        </w:tc>
        <w:tc>
          <w:tcPr>
            <w:tcW w:w="980" w:type="dxa"/>
            <w:tcBorders>
              <w:bottom w:val="single" w:sz="12" w:space="0" w:color="auto"/>
            </w:tcBorders>
            <w:shd w:val="clear" w:color="auto" w:fill="auto"/>
          </w:tcPr>
          <w:p w:rsidR="005950EC" w:rsidRDefault="005950EC">
            <w:pPr>
              <w:pStyle w:val="a7"/>
              <w:ind w:right="0"/>
              <w:jc w:val="right"/>
            </w:pPr>
            <w:r>
              <w:t>20.1</w:t>
            </w:r>
          </w:p>
        </w:tc>
        <w:tc>
          <w:tcPr>
            <w:tcW w:w="981" w:type="dxa"/>
            <w:tcBorders>
              <w:bottom w:val="single" w:sz="12" w:space="0" w:color="auto"/>
            </w:tcBorders>
            <w:shd w:val="clear" w:color="auto" w:fill="auto"/>
          </w:tcPr>
          <w:p w:rsidR="005950EC" w:rsidRDefault="005950EC">
            <w:pPr>
              <w:pStyle w:val="a7"/>
              <w:ind w:right="0"/>
              <w:jc w:val="right"/>
            </w:pPr>
            <w:r>
              <w:t>3.0</w:t>
            </w:r>
          </w:p>
        </w:tc>
        <w:tc>
          <w:tcPr>
            <w:tcW w:w="980" w:type="dxa"/>
            <w:tcBorders>
              <w:bottom w:val="single" w:sz="12" w:space="0" w:color="auto"/>
            </w:tcBorders>
            <w:shd w:val="clear" w:color="auto" w:fill="auto"/>
          </w:tcPr>
          <w:p w:rsidR="005950EC" w:rsidRDefault="005950EC">
            <w:pPr>
              <w:pStyle w:val="a7"/>
              <w:ind w:right="0"/>
              <w:jc w:val="right"/>
            </w:pPr>
            <w:r>
              <w:t>74.9</w:t>
            </w:r>
          </w:p>
        </w:tc>
        <w:tc>
          <w:tcPr>
            <w:tcW w:w="980" w:type="dxa"/>
            <w:tcBorders>
              <w:bottom w:val="single" w:sz="12" w:space="0" w:color="auto"/>
            </w:tcBorders>
            <w:shd w:val="clear" w:color="auto" w:fill="auto"/>
          </w:tcPr>
          <w:p w:rsidR="005950EC" w:rsidRDefault="005950EC">
            <w:pPr>
              <w:pStyle w:val="a7"/>
              <w:ind w:right="0"/>
              <w:jc w:val="right"/>
            </w:pPr>
            <w:r>
              <w:t>22.4</w:t>
            </w:r>
          </w:p>
        </w:tc>
        <w:tc>
          <w:tcPr>
            <w:tcW w:w="981" w:type="dxa"/>
            <w:tcBorders>
              <w:bottom w:val="single" w:sz="12" w:space="0" w:color="auto"/>
            </w:tcBorders>
            <w:shd w:val="clear" w:color="auto" w:fill="auto"/>
          </w:tcPr>
          <w:p w:rsidR="005950EC" w:rsidRDefault="005950EC">
            <w:pPr>
              <w:pStyle w:val="a7"/>
              <w:ind w:right="0"/>
              <w:jc w:val="right"/>
            </w:pPr>
            <w:r>
              <w:t>2.2</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：全国家庭健康状况调查。</w:t>
      </w:r>
    </w:p>
    <w:p w:rsidR="005950EC" w:rsidRDefault="005950EC">
      <w:pPr>
        <w:pStyle w:val="SingleTxtGC"/>
        <w:rPr>
          <w:rFonts w:eastAsia="SimHei" w:hint="eastAsia"/>
        </w:rPr>
      </w:pPr>
      <w:r>
        <w:rPr>
          <w:rFonts w:hint="eastAsia"/>
        </w:rPr>
        <w:t>表</w:t>
      </w:r>
      <w:r>
        <w:rPr>
          <w:rFonts w:hint="eastAsia"/>
        </w:rPr>
        <w:t>10</w:t>
      </w:r>
      <w:r>
        <w:br/>
      </w:r>
      <w:r>
        <w:rPr>
          <w:rFonts w:eastAsia="SimHei" w:hint="eastAsia"/>
        </w:rPr>
        <w:t>主要死亡原因</w:t>
      </w:r>
    </w:p>
    <w:tbl>
      <w:tblPr>
        <w:tblW w:w="7370" w:type="dxa"/>
        <w:tblInd w:w="1134" w:type="dxa"/>
        <w:tblCellMar>
          <w:left w:w="0" w:type="dxa"/>
          <w:right w:w="0" w:type="dxa"/>
        </w:tblCellMar>
        <w:tblLook w:val="00A0" w:firstRow="1" w:lastRow="0" w:firstColumn="1" w:lastColumn="0" w:noHBand="0" w:noVBand="0"/>
      </w:tblPr>
      <w:tblGrid>
        <w:gridCol w:w="763"/>
        <w:gridCol w:w="6607"/>
      </w:tblGrid>
      <w:tr w:rsidR="005950EC">
        <w:trPr>
          <w:trHeight w:val="397"/>
        </w:trPr>
        <w:tc>
          <w:tcPr>
            <w:tcW w:w="784"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编号</w:t>
            </w:r>
          </w:p>
        </w:tc>
        <w:tc>
          <w:tcPr>
            <w:tcW w:w="6885"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死亡原因</w:t>
            </w:r>
          </w:p>
        </w:tc>
      </w:tr>
      <w:tr w:rsidR="005950EC">
        <w:trPr>
          <w:trHeight w:val="397"/>
        </w:trPr>
        <w:tc>
          <w:tcPr>
            <w:tcW w:w="784" w:type="dxa"/>
            <w:tcBorders>
              <w:top w:val="single" w:sz="12" w:space="0" w:color="auto"/>
            </w:tcBorders>
            <w:shd w:val="clear" w:color="auto" w:fill="auto"/>
          </w:tcPr>
          <w:p w:rsidR="005950EC" w:rsidRDefault="005950EC">
            <w:pPr>
              <w:pStyle w:val="a6"/>
            </w:pPr>
            <w:r>
              <w:t>1</w:t>
            </w:r>
          </w:p>
        </w:tc>
        <w:tc>
          <w:tcPr>
            <w:tcW w:w="6885" w:type="dxa"/>
            <w:tcBorders>
              <w:top w:val="single" w:sz="12" w:space="0" w:color="auto"/>
            </w:tcBorders>
            <w:shd w:val="clear" w:color="auto" w:fill="auto"/>
          </w:tcPr>
          <w:p w:rsidR="005950EC" w:rsidRDefault="005950EC">
            <w:pPr>
              <w:pStyle w:val="a6"/>
            </w:pPr>
            <w:r>
              <w:t>慢性非传染性</w:t>
            </w:r>
            <w:r>
              <w:t>-</w:t>
            </w:r>
            <w:r>
              <w:t>生殖泌尿系统退化性疾病</w:t>
            </w:r>
          </w:p>
        </w:tc>
      </w:tr>
      <w:tr w:rsidR="005950EC">
        <w:trPr>
          <w:trHeight w:val="397"/>
        </w:trPr>
        <w:tc>
          <w:tcPr>
            <w:tcW w:w="784" w:type="dxa"/>
            <w:shd w:val="clear" w:color="auto" w:fill="auto"/>
          </w:tcPr>
          <w:p w:rsidR="005950EC" w:rsidRDefault="005950EC">
            <w:pPr>
              <w:pStyle w:val="a6"/>
            </w:pPr>
            <w:r>
              <w:t>2</w:t>
            </w:r>
          </w:p>
        </w:tc>
        <w:tc>
          <w:tcPr>
            <w:tcW w:w="6885" w:type="dxa"/>
            <w:shd w:val="clear" w:color="auto" w:fill="auto"/>
          </w:tcPr>
          <w:p w:rsidR="005950EC" w:rsidRDefault="005950EC">
            <w:pPr>
              <w:pStyle w:val="a6"/>
              <w:rPr>
                <w:rFonts w:hint="eastAsia"/>
              </w:rPr>
            </w:pPr>
            <w:r>
              <w:t>脑血管疾病</w:t>
            </w:r>
          </w:p>
        </w:tc>
      </w:tr>
      <w:tr w:rsidR="005950EC">
        <w:trPr>
          <w:trHeight w:val="397"/>
        </w:trPr>
        <w:tc>
          <w:tcPr>
            <w:tcW w:w="784" w:type="dxa"/>
            <w:shd w:val="clear" w:color="auto" w:fill="auto"/>
          </w:tcPr>
          <w:p w:rsidR="005950EC" w:rsidRDefault="005950EC">
            <w:pPr>
              <w:pStyle w:val="a6"/>
            </w:pPr>
            <w:r>
              <w:t>3</w:t>
            </w:r>
          </w:p>
        </w:tc>
        <w:tc>
          <w:tcPr>
            <w:tcW w:w="6885" w:type="dxa"/>
            <w:shd w:val="clear" w:color="auto" w:fill="auto"/>
          </w:tcPr>
          <w:p w:rsidR="005950EC" w:rsidRDefault="005950EC">
            <w:pPr>
              <w:pStyle w:val="a6"/>
            </w:pPr>
            <w:r>
              <w:t>心血管系统病症</w:t>
            </w:r>
          </w:p>
        </w:tc>
      </w:tr>
      <w:tr w:rsidR="005950EC">
        <w:trPr>
          <w:trHeight w:val="397"/>
        </w:trPr>
        <w:tc>
          <w:tcPr>
            <w:tcW w:w="784" w:type="dxa"/>
            <w:shd w:val="clear" w:color="auto" w:fill="auto"/>
          </w:tcPr>
          <w:p w:rsidR="005950EC" w:rsidRDefault="005950EC">
            <w:pPr>
              <w:pStyle w:val="a6"/>
            </w:pPr>
            <w:r>
              <w:t>4</w:t>
            </w:r>
          </w:p>
        </w:tc>
        <w:tc>
          <w:tcPr>
            <w:tcW w:w="6885" w:type="dxa"/>
            <w:shd w:val="clear" w:color="auto" w:fill="auto"/>
          </w:tcPr>
          <w:p w:rsidR="005950EC" w:rsidRDefault="005950EC">
            <w:pPr>
              <w:pStyle w:val="a6"/>
            </w:pPr>
            <w:r>
              <w:t>糖尿病</w:t>
            </w:r>
          </w:p>
        </w:tc>
      </w:tr>
      <w:tr w:rsidR="005950EC">
        <w:trPr>
          <w:trHeight w:val="397"/>
        </w:trPr>
        <w:tc>
          <w:tcPr>
            <w:tcW w:w="784" w:type="dxa"/>
            <w:shd w:val="clear" w:color="auto" w:fill="auto"/>
          </w:tcPr>
          <w:p w:rsidR="005950EC" w:rsidRDefault="005950EC">
            <w:pPr>
              <w:pStyle w:val="a6"/>
            </w:pPr>
            <w:r>
              <w:t>5</w:t>
            </w:r>
          </w:p>
        </w:tc>
        <w:tc>
          <w:tcPr>
            <w:tcW w:w="6885" w:type="dxa"/>
            <w:shd w:val="clear" w:color="auto" w:fill="auto"/>
          </w:tcPr>
          <w:p w:rsidR="005950EC" w:rsidRDefault="005950EC">
            <w:pPr>
              <w:pStyle w:val="a6"/>
            </w:pPr>
            <w:r>
              <w:t>脑炎</w:t>
            </w:r>
          </w:p>
        </w:tc>
      </w:tr>
      <w:tr w:rsidR="005950EC">
        <w:trPr>
          <w:trHeight w:val="397"/>
        </w:trPr>
        <w:tc>
          <w:tcPr>
            <w:tcW w:w="784" w:type="dxa"/>
            <w:shd w:val="clear" w:color="auto" w:fill="auto"/>
          </w:tcPr>
          <w:p w:rsidR="005950EC" w:rsidRDefault="005950EC">
            <w:pPr>
              <w:pStyle w:val="a6"/>
            </w:pPr>
            <w:r>
              <w:t>6</w:t>
            </w:r>
          </w:p>
        </w:tc>
        <w:tc>
          <w:tcPr>
            <w:tcW w:w="6885" w:type="dxa"/>
            <w:shd w:val="clear" w:color="auto" w:fill="auto"/>
          </w:tcPr>
          <w:p w:rsidR="005950EC" w:rsidRDefault="005950EC">
            <w:pPr>
              <w:pStyle w:val="a6"/>
            </w:pPr>
            <w:r>
              <w:t>败血症</w:t>
            </w:r>
          </w:p>
        </w:tc>
      </w:tr>
      <w:tr w:rsidR="005950EC">
        <w:trPr>
          <w:trHeight w:val="397"/>
        </w:trPr>
        <w:tc>
          <w:tcPr>
            <w:tcW w:w="784" w:type="dxa"/>
            <w:shd w:val="clear" w:color="auto" w:fill="auto"/>
          </w:tcPr>
          <w:p w:rsidR="005950EC" w:rsidRDefault="005950EC">
            <w:pPr>
              <w:pStyle w:val="a6"/>
            </w:pPr>
            <w:r>
              <w:t>7</w:t>
            </w:r>
          </w:p>
        </w:tc>
        <w:tc>
          <w:tcPr>
            <w:tcW w:w="6885" w:type="dxa"/>
            <w:shd w:val="clear" w:color="auto" w:fill="auto"/>
          </w:tcPr>
          <w:p w:rsidR="005950EC" w:rsidRDefault="005950EC">
            <w:pPr>
              <w:pStyle w:val="a6"/>
            </w:pPr>
            <w:r>
              <w:t>外伤</w:t>
            </w:r>
          </w:p>
        </w:tc>
      </w:tr>
      <w:tr w:rsidR="005950EC">
        <w:trPr>
          <w:trHeight w:val="397"/>
        </w:trPr>
        <w:tc>
          <w:tcPr>
            <w:tcW w:w="784" w:type="dxa"/>
            <w:shd w:val="clear" w:color="auto" w:fill="auto"/>
          </w:tcPr>
          <w:p w:rsidR="005950EC" w:rsidRDefault="005950EC">
            <w:pPr>
              <w:pStyle w:val="a6"/>
            </w:pPr>
            <w:r>
              <w:t>8</w:t>
            </w:r>
          </w:p>
        </w:tc>
        <w:tc>
          <w:tcPr>
            <w:tcW w:w="6885" w:type="dxa"/>
            <w:shd w:val="clear" w:color="auto" w:fill="auto"/>
          </w:tcPr>
          <w:p w:rsidR="005950EC" w:rsidRDefault="005950EC">
            <w:pPr>
              <w:pStyle w:val="a6"/>
            </w:pPr>
            <w:r>
              <w:t>癌症：宫颈癌、乳腺癌、胃癌、卵巢癌</w:t>
            </w:r>
            <w:r>
              <w:t>(</w:t>
            </w:r>
            <w:r>
              <w:t>女性</w:t>
            </w:r>
            <w:r>
              <w:t>)</w:t>
            </w:r>
          </w:p>
        </w:tc>
      </w:tr>
      <w:tr w:rsidR="005950EC">
        <w:trPr>
          <w:trHeight w:val="397"/>
        </w:trPr>
        <w:tc>
          <w:tcPr>
            <w:tcW w:w="784" w:type="dxa"/>
            <w:shd w:val="clear" w:color="auto" w:fill="auto"/>
          </w:tcPr>
          <w:p w:rsidR="005950EC" w:rsidRDefault="005950EC">
            <w:pPr>
              <w:pStyle w:val="a6"/>
            </w:pPr>
            <w:r>
              <w:t>9</w:t>
            </w:r>
          </w:p>
        </w:tc>
        <w:tc>
          <w:tcPr>
            <w:tcW w:w="6885" w:type="dxa"/>
            <w:shd w:val="clear" w:color="auto" w:fill="auto"/>
          </w:tcPr>
          <w:p w:rsidR="005950EC" w:rsidRDefault="005950EC">
            <w:pPr>
              <w:pStyle w:val="a6"/>
            </w:pPr>
            <w:r>
              <w:t>癌症：肺癌、胃癌、前列腺癌、大肠癌</w:t>
            </w:r>
            <w:r>
              <w:t>(</w:t>
            </w:r>
            <w:r>
              <w:t>男性</w:t>
            </w:r>
            <w:r>
              <w:t>)</w:t>
            </w:r>
          </w:p>
        </w:tc>
      </w:tr>
      <w:tr w:rsidR="005950EC">
        <w:trPr>
          <w:trHeight w:val="397"/>
        </w:trPr>
        <w:tc>
          <w:tcPr>
            <w:tcW w:w="784" w:type="dxa"/>
            <w:tcBorders>
              <w:bottom w:val="single" w:sz="12" w:space="0" w:color="auto"/>
            </w:tcBorders>
            <w:shd w:val="clear" w:color="auto" w:fill="auto"/>
          </w:tcPr>
          <w:p w:rsidR="005950EC" w:rsidRDefault="005950EC">
            <w:pPr>
              <w:pStyle w:val="a6"/>
            </w:pPr>
            <w:r>
              <w:t>10</w:t>
            </w:r>
          </w:p>
        </w:tc>
        <w:tc>
          <w:tcPr>
            <w:tcW w:w="6885" w:type="dxa"/>
            <w:tcBorders>
              <w:bottom w:val="single" w:sz="12" w:space="0" w:color="auto"/>
            </w:tcBorders>
            <w:shd w:val="clear" w:color="auto" w:fill="auto"/>
          </w:tcPr>
          <w:p w:rsidR="005950EC" w:rsidRDefault="005950EC">
            <w:pPr>
              <w:pStyle w:val="a6"/>
            </w:pPr>
            <w:r>
              <w:t>慢性肾衰</w:t>
            </w:r>
          </w:p>
        </w:tc>
      </w:tr>
    </w:tbl>
    <w:p w:rsidR="005950EC" w:rsidRDefault="005950EC">
      <w:pPr>
        <w:pStyle w:val="SingleTxtGC"/>
        <w:spacing w:after="0" w:line="200" w:lineRule="exact"/>
        <w:rPr>
          <w:rFonts w:ascii="SimSun" w:hAnsi="SimSun" w:hint="eastAsia"/>
          <w:sz w:val="18"/>
          <w:szCs w:val="18"/>
        </w:rPr>
      </w:pPr>
    </w:p>
    <w:p w:rsidR="005950EC" w:rsidRDefault="005950EC">
      <w:pPr>
        <w:pStyle w:val="SingleTxtGC"/>
        <w:rPr>
          <w:rFonts w:ascii="SimSun" w:hAnsi="SimSun" w:hint="eastAsia"/>
          <w:sz w:val="19"/>
          <w:szCs w:val="19"/>
        </w:rPr>
      </w:pPr>
      <w:r>
        <w:rPr>
          <w:rFonts w:ascii="SimSun" w:eastAsia="KaiTi_GB2312" w:hAnsi="SimSun" w:hint="eastAsia"/>
          <w:sz w:val="19"/>
          <w:szCs w:val="19"/>
        </w:rPr>
        <w:t>资料来源</w:t>
      </w:r>
      <w:r>
        <w:rPr>
          <w:rFonts w:ascii="SimSun" w:hAnsi="SimSun" w:hint="eastAsia"/>
          <w:sz w:val="19"/>
          <w:szCs w:val="19"/>
        </w:rPr>
        <w:t>：卫生部。</w:t>
      </w:r>
    </w:p>
    <w:p w:rsidR="005950EC" w:rsidRDefault="005950EC">
      <w:pPr>
        <w:pStyle w:val="SingleTxtGC"/>
      </w:pPr>
      <w:r>
        <w:t xml:space="preserve">35.  </w:t>
      </w:r>
      <w:r>
        <w:rPr>
          <w:rFonts w:hint="eastAsia"/>
        </w:rPr>
        <w:t>在经济方面，在弗朗西斯</w:t>
      </w:r>
      <w:r>
        <w:t>·</w:t>
      </w:r>
      <w:r>
        <w:rPr>
          <w:rFonts w:hint="eastAsia"/>
        </w:rPr>
        <w:t>弗洛莱斯总统执政期间，萨尔瓦多于</w:t>
      </w:r>
      <w:smartTag w:uri="urn:schemas-microsoft-com:office:smarttags" w:element="chsdate">
        <w:smartTagPr>
          <w:attr w:name="Year" w:val="2001"/>
          <w:attr w:name="Month" w:val="1"/>
          <w:attr w:name="Day" w:val="1"/>
          <w:attr w:name="IsLunarDate" w:val="False"/>
          <w:attr w:name="IsROCDate" w:val="False"/>
        </w:smartTagPr>
        <w:r>
          <w:rPr>
            <w:rFonts w:hint="eastAsia"/>
          </w:rPr>
          <w:t>2001</w:t>
        </w:r>
        <w:r>
          <w:rPr>
            <w:rFonts w:hint="eastAsia"/>
          </w:rPr>
          <w:t>年</w:t>
        </w:r>
        <w:r>
          <w:rPr>
            <w:rFonts w:hint="eastAsia"/>
          </w:rPr>
          <w:t>1</w:t>
        </w:r>
        <w:r>
          <w:rPr>
            <w:rFonts w:hint="eastAsia"/>
          </w:rPr>
          <w:t>月</w:t>
        </w:r>
        <w:r>
          <w:rPr>
            <w:rFonts w:hint="eastAsia"/>
          </w:rPr>
          <w:t>1</w:t>
        </w:r>
        <w:r>
          <w:rPr>
            <w:rFonts w:hint="eastAsia"/>
          </w:rPr>
          <w:t>日</w:t>
        </w:r>
      </w:smartTag>
      <w:r>
        <w:rPr>
          <w:rFonts w:hint="eastAsia"/>
        </w:rPr>
        <w:t>颁布实施了《货币一体化法》，允许美元按照固定汇率</w:t>
      </w:r>
      <w:r>
        <w:rPr>
          <w:rFonts w:hint="eastAsia"/>
        </w:rPr>
        <w:t>(1</w:t>
      </w:r>
      <w:r>
        <w:rPr>
          <w:rFonts w:hint="eastAsia"/>
        </w:rPr>
        <w:t>美元</w:t>
      </w:r>
      <w:r>
        <w:rPr>
          <w:rFonts w:hint="eastAsia"/>
        </w:rPr>
        <w:t>=8.75</w:t>
      </w:r>
      <w:r>
        <w:rPr>
          <w:rFonts w:hint="eastAsia"/>
        </w:rPr>
        <w:t>科郎</w:t>
      </w:r>
      <w:r>
        <w:rPr>
          <w:rFonts w:hint="eastAsia"/>
        </w:rPr>
        <w:t>)</w:t>
      </w:r>
      <w:r>
        <w:rPr>
          <w:rFonts w:hint="eastAsia"/>
        </w:rPr>
        <w:t>在国内自由流通。不过，萨尔瓦多科郎目前已经彻底被美元取代。</w:t>
      </w:r>
    </w:p>
    <w:p w:rsidR="005950EC" w:rsidRDefault="005950EC">
      <w:pPr>
        <w:pStyle w:val="SingleTxtGC"/>
      </w:pPr>
      <w:r>
        <w:t xml:space="preserve">36.  </w:t>
      </w:r>
      <w:r>
        <w:rPr>
          <w:rFonts w:hint="eastAsia"/>
        </w:rPr>
        <w:t>在宏观经济方面，</w:t>
      </w:r>
      <w:r>
        <w:rPr>
          <w:rFonts w:hint="eastAsia"/>
        </w:rPr>
        <w:t>2008</w:t>
      </w:r>
      <w:r>
        <w:rPr>
          <w:rFonts w:hint="eastAsia"/>
        </w:rPr>
        <w:t>年通胀率为</w:t>
      </w:r>
      <w:r>
        <w:rPr>
          <w:rFonts w:hint="eastAsia"/>
        </w:rPr>
        <w:t>5.5%</w:t>
      </w:r>
      <w:r>
        <w:rPr>
          <w:rFonts w:hint="eastAsia"/>
        </w:rPr>
        <w:t>，到</w:t>
      </w:r>
      <w:r>
        <w:rPr>
          <w:rFonts w:hint="eastAsia"/>
        </w:rPr>
        <w:t>2009</w:t>
      </w:r>
      <w:r>
        <w:rPr>
          <w:rFonts w:hint="eastAsia"/>
        </w:rPr>
        <w:t>年末降至</w:t>
      </w:r>
      <w:r>
        <w:rPr>
          <w:rFonts w:hint="eastAsia"/>
        </w:rPr>
        <w:t>-0.2%</w:t>
      </w:r>
      <w:r>
        <w:rPr>
          <w:rFonts w:hint="eastAsia"/>
        </w:rPr>
        <w:t>。失业率方面，官方数据为</w:t>
      </w:r>
      <w:r>
        <w:rPr>
          <w:rFonts w:hint="eastAsia"/>
        </w:rPr>
        <w:t>7%</w:t>
      </w:r>
      <w:r>
        <w:rPr>
          <w:rFonts w:hint="eastAsia"/>
        </w:rPr>
        <w:t>左右，在世界经济危机的背景下，出现失业率上升的趋势；尽管如此，仍有超过</w:t>
      </w:r>
      <w:r>
        <w:rPr>
          <w:rFonts w:hint="eastAsia"/>
        </w:rPr>
        <w:t>50%</w:t>
      </w:r>
      <w:r>
        <w:rPr>
          <w:rFonts w:hint="eastAsia"/>
        </w:rPr>
        <w:t>的人从事非正规行业的工作。</w:t>
      </w:r>
    </w:p>
    <w:p w:rsidR="005950EC" w:rsidRDefault="005950EC">
      <w:pPr>
        <w:pStyle w:val="SingleTxtGC"/>
      </w:pPr>
      <w:r>
        <w:t xml:space="preserve">37.  </w:t>
      </w:r>
      <w:r>
        <w:rPr>
          <w:rFonts w:hint="eastAsia"/>
        </w:rPr>
        <w:t>萨尔瓦多在实行美元化之后，利率是本地区最低的；不过，从</w:t>
      </w:r>
      <w:r>
        <w:rPr>
          <w:rFonts w:hint="eastAsia"/>
        </w:rPr>
        <w:t>2008</w:t>
      </w:r>
      <w:r>
        <w:rPr>
          <w:rFonts w:hint="eastAsia"/>
        </w:rPr>
        <w:t>年最后一个季度开始，利率逐步升高，到</w:t>
      </w:r>
      <w:r>
        <w:rPr>
          <w:rFonts w:hint="eastAsia"/>
        </w:rPr>
        <w:t>2010</w:t>
      </w:r>
      <w:r>
        <w:rPr>
          <w:rFonts w:hint="eastAsia"/>
        </w:rPr>
        <w:t>年</w:t>
      </w:r>
      <w:r>
        <w:rPr>
          <w:rFonts w:hint="eastAsia"/>
        </w:rPr>
        <w:t>3</w:t>
      </w:r>
      <w:r>
        <w:rPr>
          <w:rFonts w:hint="eastAsia"/>
        </w:rPr>
        <w:t>月的时候，已经达到</w:t>
      </w:r>
      <w:r>
        <w:rPr>
          <w:rFonts w:hint="eastAsia"/>
        </w:rPr>
        <w:t>11.7%</w:t>
      </w:r>
      <w:r>
        <w:rPr>
          <w:rFonts w:hint="eastAsia"/>
        </w:rPr>
        <w:t>。</w:t>
      </w:r>
    </w:p>
    <w:p w:rsidR="005950EC" w:rsidRDefault="005950EC">
      <w:pPr>
        <w:pStyle w:val="SingleTxtGC"/>
      </w:pPr>
      <w:r>
        <w:t xml:space="preserve">38.  </w:t>
      </w:r>
      <w:r>
        <w:rPr>
          <w:rFonts w:hint="eastAsia"/>
        </w:rPr>
        <w:t>因此，前几年始终保持在</w:t>
      </w:r>
      <w:r>
        <w:rPr>
          <w:rFonts w:hint="eastAsia"/>
        </w:rPr>
        <w:t>2.4%</w:t>
      </w:r>
      <w:r>
        <w:rPr>
          <w:rFonts w:hint="eastAsia"/>
        </w:rPr>
        <w:t>的公共财政赤字，到</w:t>
      </w:r>
      <w:r>
        <w:rPr>
          <w:rFonts w:hint="eastAsia"/>
        </w:rPr>
        <w:t>2009</w:t>
      </w:r>
      <w:r>
        <w:rPr>
          <w:rFonts w:hint="eastAsia"/>
        </w:rPr>
        <w:t>年末已经上升为</w:t>
      </w:r>
      <w:r>
        <w:rPr>
          <w:rFonts w:hint="eastAsia"/>
        </w:rPr>
        <w:t>5.5%</w:t>
      </w:r>
      <w:r>
        <w:rPr>
          <w:rFonts w:hint="eastAsia"/>
        </w:rPr>
        <w:t>。公共债务比例保持在</w:t>
      </w:r>
      <w:r>
        <w:rPr>
          <w:rFonts w:hint="eastAsia"/>
        </w:rPr>
        <w:t>48%</w:t>
      </w:r>
      <w:r>
        <w:rPr>
          <w:rFonts w:hint="eastAsia"/>
        </w:rPr>
        <w:t>左右，预计到</w:t>
      </w:r>
      <w:r>
        <w:rPr>
          <w:rFonts w:hint="eastAsia"/>
        </w:rPr>
        <w:t>2010</w:t>
      </w:r>
      <w:r>
        <w:rPr>
          <w:rFonts w:hint="eastAsia"/>
        </w:rPr>
        <w:t>年末可能超过</w:t>
      </w:r>
      <w:r>
        <w:rPr>
          <w:rFonts w:hint="eastAsia"/>
        </w:rPr>
        <w:t>50%</w:t>
      </w:r>
      <w:r>
        <w:rPr>
          <w:rFonts w:hint="eastAsia"/>
        </w:rPr>
        <w:t>。</w:t>
      </w:r>
    </w:p>
    <w:p w:rsidR="005950EC" w:rsidRDefault="005950EC">
      <w:pPr>
        <w:pStyle w:val="SingleTxtGC"/>
      </w:pPr>
      <w:r>
        <w:t xml:space="preserve">39.  </w:t>
      </w:r>
      <w:r>
        <w:rPr>
          <w:rFonts w:hint="eastAsia"/>
        </w:rPr>
        <w:t>在最近</w:t>
      </w:r>
      <w:r>
        <w:rPr>
          <w:rFonts w:hint="eastAsia"/>
        </w:rPr>
        <w:t>10</w:t>
      </w:r>
      <w:r>
        <w:rPr>
          <w:rFonts w:hint="eastAsia"/>
        </w:rPr>
        <w:t>年里，萨尔瓦多的外债翻了一番，只有</w:t>
      </w:r>
      <w:r>
        <w:rPr>
          <w:rFonts w:hint="eastAsia"/>
        </w:rPr>
        <w:t>2007</w:t>
      </w:r>
      <w:r>
        <w:rPr>
          <w:rFonts w:hint="eastAsia"/>
        </w:rPr>
        <w:t>年的时候没有增加。不过，在</w:t>
      </w:r>
      <w:r>
        <w:rPr>
          <w:rFonts w:hint="eastAsia"/>
        </w:rPr>
        <w:t>2009</w:t>
      </w:r>
      <w:r>
        <w:rPr>
          <w:rFonts w:hint="eastAsia"/>
        </w:rPr>
        <w:t>年</w:t>
      </w:r>
      <w:r>
        <w:rPr>
          <w:rFonts w:hint="eastAsia"/>
        </w:rPr>
        <w:t>5</w:t>
      </w:r>
      <w:r>
        <w:rPr>
          <w:rFonts w:hint="eastAsia"/>
        </w:rPr>
        <w:t>月，国民议会通过一项决议，批准新发</w:t>
      </w:r>
      <w:r>
        <w:rPr>
          <w:rFonts w:hint="eastAsia"/>
        </w:rPr>
        <w:t>18</w:t>
      </w:r>
      <w:r>
        <w:rPr>
          <w:rFonts w:hint="eastAsia"/>
        </w:rPr>
        <w:t>亿美元的公债，使这种形势有所改观。到</w:t>
      </w:r>
      <w:r>
        <w:rPr>
          <w:rFonts w:hint="eastAsia"/>
        </w:rPr>
        <w:t>2010</w:t>
      </w:r>
      <w:r>
        <w:rPr>
          <w:rFonts w:hint="eastAsia"/>
        </w:rPr>
        <w:t>年</w:t>
      </w:r>
      <w:r>
        <w:rPr>
          <w:rFonts w:hint="eastAsia"/>
        </w:rPr>
        <w:t>3</w:t>
      </w:r>
      <w:r>
        <w:rPr>
          <w:rFonts w:hint="eastAsia"/>
        </w:rPr>
        <w:t>月，外债达到</w:t>
      </w:r>
      <w:r>
        <w:rPr>
          <w:rFonts w:hint="eastAsia"/>
        </w:rPr>
        <w:t>128</w:t>
      </w:r>
      <w:r>
        <w:rPr>
          <w:rFonts w:hint="eastAsia"/>
        </w:rPr>
        <w:t>亿美元，几乎占到国内生产总值的</w:t>
      </w:r>
      <w:r>
        <w:rPr>
          <w:rFonts w:hint="eastAsia"/>
        </w:rPr>
        <w:t>48%</w:t>
      </w:r>
      <w:r>
        <w:rPr>
          <w:rFonts w:hint="eastAsia"/>
        </w:rPr>
        <w:t>。</w:t>
      </w:r>
    </w:p>
    <w:p w:rsidR="005950EC" w:rsidRDefault="005950EC">
      <w:pPr>
        <w:pStyle w:val="SingleTxtGC"/>
      </w:pPr>
      <w:r>
        <w:t xml:space="preserve">40.  </w:t>
      </w:r>
      <w:r>
        <w:rPr>
          <w:rFonts w:hint="eastAsia"/>
        </w:rPr>
        <w:t>外贸赤字达到国内生产总值的</w:t>
      </w:r>
      <w:r>
        <w:rPr>
          <w:rFonts w:hint="eastAsia"/>
        </w:rPr>
        <w:t>23%</w:t>
      </w:r>
      <w:r>
        <w:rPr>
          <w:rFonts w:hint="eastAsia"/>
        </w:rPr>
        <w:t>。在</w:t>
      </w:r>
      <w:r>
        <w:rPr>
          <w:rFonts w:hint="eastAsia"/>
        </w:rPr>
        <w:t>2008</w:t>
      </w:r>
      <w:r>
        <w:rPr>
          <w:rFonts w:hint="eastAsia"/>
        </w:rPr>
        <w:t>年，继续保持上升趋势，贸易赤字增加了</w:t>
      </w:r>
      <w:r>
        <w:rPr>
          <w:rFonts w:hint="eastAsia"/>
        </w:rPr>
        <w:t>21%</w:t>
      </w:r>
      <w:r>
        <w:rPr>
          <w:rFonts w:hint="eastAsia"/>
        </w:rPr>
        <w:t>。在签署《中美洲和多米尼加共和国自由贸易协定》之后，贸易形势开始慢慢发生变化。</w:t>
      </w:r>
    </w:p>
    <w:p w:rsidR="005950EC" w:rsidRDefault="005950EC">
      <w:pPr>
        <w:pStyle w:val="SingleTxtGC"/>
        <w:rPr>
          <w:rFonts w:hint="eastAsia"/>
        </w:rPr>
      </w:pPr>
      <w:r>
        <w:t xml:space="preserve">41.  </w:t>
      </w:r>
      <w:r>
        <w:rPr>
          <w:rFonts w:hint="eastAsia"/>
        </w:rPr>
        <w:t>在</w:t>
      </w:r>
      <w:r>
        <w:rPr>
          <w:rFonts w:hint="eastAsia"/>
        </w:rPr>
        <w:t>2008</w:t>
      </w:r>
      <w:r>
        <w:rPr>
          <w:rFonts w:hint="eastAsia"/>
        </w:rPr>
        <w:t>年，进出口分别增长了</w:t>
      </w:r>
      <w:r>
        <w:rPr>
          <w:rFonts w:hint="eastAsia"/>
        </w:rPr>
        <w:t>18%(</w:t>
      </w:r>
      <w:r>
        <w:rPr>
          <w:rFonts w:hint="eastAsia"/>
        </w:rPr>
        <w:t>进口</w:t>
      </w:r>
      <w:r>
        <w:rPr>
          <w:rFonts w:hint="eastAsia"/>
        </w:rPr>
        <w:t>)</w:t>
      </w:r>
      <w:r>
        <w:rPr>
          <w:rFonts w:hint="eastAsia"/>
        </w:rPr>
        <w:t>和</w:t>
      </w:r>
      <w:r>
        <w:rPr>
          <w:rFonts w:hint="eastAsia"/>
        </w:rPr>
        <w:t>19%(</w:t>
      </w:r>
      <w:r>
        <w:rPr>
          <w:rFonts w:hint="eastAsia"/>
        </w:rPr>
        <w:t>出口</w:t>
      </w:r>
      <w:r>
        <w:rPr>
          <w:rFonts w:hint="eastAsia"/>
        </w:rPr>
        <w:t>)</w:t>
      </w:r>
      <w:r>
        <w:rPr>
          <w:rFonts w:hint="eastAsia"/>
        </w:rPr>
        <w:t>。不过，到</w:t>
      </w:r>
      <w:r>
        <w:rPr>
          <w:rFonts w:hint="eastAsia"/>
        </w:rPr>
        <w:t>2009</w:t>
      </w:r>
      <w:r>
        <w:rPr>
          <w:rFonts w:hint="eastAsia"/>
        </w:rPr>
        <w:t>年的时候，这种均衡增长趋势发生了变化，外贸逆差达到</w:t>
      </w:r>
      <w:r>
        <w:rPr>
          <w:rFonts w:hint="eastAsia"/>
        </w:rPr>
        <w:t>33.5%</w:t>
      </w:r>
      <w:r>
        <w:rPr>
          <w:rFonts w:hint="eastAsia"/>
        </w:rPr>
        <w:t>，其中出口额为</w:t>
      </w:r>
      <w:r>
        <w:t>379,732</w:t>
      </w:r>
      <w:r>
        <w:rPr>
          <w:rFonts w:hint="eastAsia"/>
        </w:rPr>
        <w:t>万美元，进口额为</w:t>
      </w:r>
      <w:r>
        <w:t>725,473</w:t>
      </w:r>
      <w:r>
        <w:rPr>
          <w:rFonts w:hint="eastAsia"/>
        </w:rPr>
        <w:t>万美元。</w:t>
      </w:r>
    </w:p>
    <w:p w:rsidR="005950EC" w:rsidRDefault="005950EC">
      <w:pPr>
        <w:pStyle w:val="SingleTxtGC"/>
      </w:pPr>
      <w:r>
        <w:t xml:space="preserve">42.  </w:t>
      </w:r>
      <w:r>
        <w:rPr>
          <w:rFonts w:hint="eastAsia"/>
        </w:rPr>
        <w:t>萨尔瓦多人在国外的汇款可以抵补贸易赤字，因而对于萨尔瓦多经济来说至关重要。然而在</w:t>
      </w:r>
      <w:r>
        <w:rPr>
          <w:rFonts w:hint="eastAsia"/>
        </w:rPr>
        <w:t>2008</w:t>
      </w:r>
      <w:r>
        <w:rPr>
          <w:rFonts w:hint="eastAsia"/>
        </w:rPr>
        <w:t>年，其上升势头受到遏制，抵补的部分仅占赤字总额的</w:t>
      </w:r>
      <w:r>
        <w:rPr>
          <w:rFonts w:hint="eastAsia"/>
        </w:rPr>
        <w:t>68%</w:t>
      </w:r>
      <w:r>
        <w:rPr>
          <w:rFonts w:hint="eastAsia"/>
        </w:rPr>
        <w:t>。在</w:t>
      </w:r>
      <w:r>
        <w:rPr>
          <w:rFonts w:hint="eastAsia"/>
        </w:rPr>
        <w:t>2009</w:t>
      </w:r>
      <w:r>
        <w:rPr>
          <w:rFonts w:hint="eastAsia"/>
        </w:rPr>
        <w:t>年前半年，美国经济不景气的后果开始显现出来，国内收到的海外汇款同比下降了</w:t>
      </w:r>
      <w:r>
        <w:rPr>
          <w:rFonts w:hint="eastAsia"/>
        </w:rPr>
        <w:t>10%</w:t>
      </w:r>
      <w:r>
        <w:rPr>
          <w:rFonts w:hint="eastAsia"/>
        </w:rPr>
        <w:t>以上，全年增幅为</w:t>
      </w:r>
      <w:r>
        <w:rPr>
          <w:rFonts w:hint="eastAsia"/>
        </w:rPr>
        <w:t>-8.8%</w:t>
      </w:r>
      <w:r>
        <w:rPr>
          <w:rFonts w:hint="eastAsia"/>
        </w:rPr>
        <w:t>。</w:t>
      </w:r>
    </w:p>
    <w:p w:rsidR="005950EC" w:rsidRDefault="005950EC">
      <w:pPr>
        <w:pStyle w:val="SingleTxtGC"/>
      </w:pPr>
      <w:r>
        <w:t xml:space="preserve">43.  </w:t>
      </w:r>
      <w:r>
        <w:rPr>
          <w:rFonts w:hint="eastAsia"/>
        </w:rPr>
        <w:t>到</w:t>
      </w:r>
      <w:r>
        <w:rPr>
          <w:rFonts w:hint="eastAsia"/>
        </w:rPr>
        <w:t>2010</w:t>
      </w:r>
      <w:r>
        <w:rPr>
          <w:rFonts w:hint="eastAsia"/>
        </w:rPr>
        <w:t>年第一季度，这种趋势有所改变，家庭汇款累计达到</w:t>
      </w:r>
      <w:r>
        <w:rPr>
          <w:rFonts w:hint="eastAsia"/>
        </w:rPr>
        <w:t>84,840</w:t>
      </w:r>
      <w:r>
        <w:rPr>
          <w:rFonts w:hint="eastAsia"/>
        </w:rPr>
        <w:t>万美元，与上一年同期相比上升了</w:t>
      </w:r>
      <w:r>
        <w:rPr>
          <w:rFonts w:hint="eastAsia"/>
        </w:rPr>
        <w:t>0.6%</w:t>
      </w:r>
      <w:r>
        <w:rPr>
          <w:rFonts w:hint="eastAsia"/>
        </w:rPr>
        <w:t>。这是自</w:t>
      </w:r>
      <w:r>
        <w:rPr>
          <w:rFonts w:hint="eastAsia"/>
        </w:rPr>
        <w:t>2008</w:t>
      </w:r>
      <w:r>
        <w:rPr>
          <w:rFonts w:hint="eastAsia"/>
        </w:rPr>
        <w:t>年</w:t>
      </w:r>
      <w:r>
        <w:rPr>
          <w:rFonts w:hint="eastAsia"/>
        </w:rPr>
        <w:t>10</w:t>
      </w:r>
      <w:r>
        <w:rPr>
          <w:rFonts w:hint="eastAsia"/>
        </w:rPr>
        <w:t>月份以来，首次出现的正增长。</w:t>
      </w:r>
    </w:p>
    <w:p w:rsidR="005950EC" w:rsidRDefault="005950EC">
      <w:pPr>
        <w:pStyle w:val="SingleTxtGC"/>
      </w:pPr>
      <w:r>
        <w:t xml:space="preserve">44.  </w:t>
      </w:r>
      <w:r>
        <w:rPr>
          <w:rFonts w:hint="eastAsia"/>
        </w:rPr>
        <w:t>在</w:t>
      </w:r>
      <w:r>
        <w:rPr>
          <w:rFonts w:hint="eastAsia"/>
        </w:rPr>
        <w:t>2007</w:t>
      </w:r>
      <w:r>
        <w:rPr>
          <w:rFonts w:hint="eastAsia"/>
        </w:rPr>
        <w:t>年，海外直接投资表现优异，主要原因是海外投资者大量收购国内银行，投资额超过</w:t>
      </w:r>
      <w:r>
        <w:rPr>
          <w:rFonts w:hint="eastAsia"/>
        </w:rPr>
        <w:t>14</w:t>
      </w:r>
      <w:r>
        <w:rPr>
          <w:rFonts w:hint="eastAsia"/>
        </w:rPr>
        <w:t>亿美元，而到</w:t>
      </w:r>
      <w:r>
        <w:rPr>
          <w:rFonts w:hint="eastAsia"/>
        </w:rPr>
        <w:t>2008</w:t>
      </w:r>
      <w:r>
        <w:rPr>
          <w:rFonts w:hint="eastAsia"/>
        </w:rPr>
        <w:t>年的时候，这一数字下降了</w:t>
      </w:r>
      <w:r>
        <w:rPr>
          <w:rFonts w:hint="eastAsia"/>
        </w:rPr>
        <w:t>48%</w:t>
      </w:r>
      <w:r>
        <w:rPr>
          <w:rFonts w:hint="eastAsia"/>
        </w:rPr>
        <w:t>。到</w:t>
      </w:r>
      <w:r>
        <w:rPr>
          <w:rFonts w:hint="eastAsia"/>
        </w:rPr>
        <w:t>2009</w:t>
      </w:r>
      <w:r>
        <w:rPr>
          <w:rFonts w:hint="eastAsia"/>
        </w:rPr>
        <w:t>年末，尽管许多生产性投资没有到位，外国投资仍然达到</w:t>
      </w:r>
      <w:r>
        <w:rPr>
          <w:rFonts w:hint="eastAsia"/>
        </w:rPr>
        <w:t>71.32</w:t>
      </w:r>
      <w:r>
        <w:rPr>
          <w:rFonts w:hint="eastAsia"/>
        </w:rPr>
        <w:t>亿美元。</w:t>
      </w:r>
    </w:p>
    <w:p w:rsidR="005950EC" w:rsidRDefault="005950EC">
      <w:pPr>
        <w:pStyle w:val="SingleTxtGC"/>
      </w:pPr>
      <w:r>
        <w:t xml:space="preserve">45.  </w:t>
      </w:r>
      <w:r>
        <w:rPr>
          <w:rFonts w:hint="eastAsia"/>
        </w:rPr>
        <w:t>2000</w:t>
      </w:r>
      <w:r>
        <w:rPr>
          <w:rFonts w:hint="eastAsia"/>
        </w:rPr>
        <w:t>年到</w:t>
      </w:r>
      <w:r>
        <w:rPr>
          <w:rFonts w:hint="eastAsia"/>
        </w:rPr>
        <w:t>2010</w:t>
      </w:r>
      <w:r>
        <w:rPr>
          <w:rFonts w:hint="eastAsia"/>
        </w:rPr>
        <w:t>年期间，萨尔瓦多的人类发展指数</w:t>
      </w:r>
      <w:r>
        <w:rPr>
          <w:rFonts w:hint="eastAsia"/>
        </w:rPr>
        <w:t>(IDH)</w:t>
      </w:r>
      <w:r>
        <w:rPr>
          <w:rFonts w:hint="eastAsia"/>
        </w:rPr>
        <w:t>从</w:t>
      </w:r>
      <w:r>
        <w:rPr>
          <w:rFonts w:hint="eastAsia"/>
        </w:rPr>
        <w:t>0.606</w:t>
      </w:r>
      <w:r>
        <w:rPr>
          <w:rFonts w:hint="eastAsia"/>
        </w:rPr>
        <w:t>上升到</w:t>
      </w:r>
      <w:r>
        <w:rPr>
          <w:rFonts w:hint="eastAsia"/>
        </w:rPr>
        <w:t>0.659</w:t>
      </w:r>
      <w:r>
        <w:rPr>
          <w:rFonts w:hint="eastAsia"/>
        </w:rPr>
        <w:t>，年度增幅达到</w:t>
      </w:r>
      <w:r>
        <w:rPr>
          <w:rFonts w:hint="eastAsia"/>
        </w:rPr>
        <w:t>0.06%</w:t>
      </w:r>
      <w:r>
        <w:rPr>
          <w:rFonts w:hint="eastAsia"/>
        </w:rPr>
        <w:t>，使萨尔瓦多排名达到第</w:t>
      </w:r>
      <w:r>
        <w:rPr>
          <w:rFonts w:hint="eastAsia"/>
        </w:rPr>
        <w:t>90</w:t>
      </w:r>
      <w:r>
        <w:rPr>
          <w:rFonts w:hint="eastAsia"/>
        </w:rPr>
        <w:t>位。从地区角度来说，萨尔瓦多仍然处于该地区平均水平以下。按照《人类发展报告》提供的数据，到</w:t>
      </w:r>
      <w:r>
        <w:rPr>
          <w:rFonts w:hint="eastAsia"/>
        </w:rPr>
        <w:t>2010</w:t>
      </w:r>
      <w:r>
        <w:rPr>
          <w:rFonts w:hint="eastAsia"/>
        </w:rPr>
        <w:t>年的时候，处于收入贫困线以下的人口达到</w:t>
      </w:r>
      <w:r>
        <w:rPr>
          <w:rFonts w:hint="eastAsia"/>
        </w:rPr>
        <w:t>6.43%</w:t>
      </w:r>
      <w:r>
        <w:rPr>
          <w:rFonts w:hint="eastAsia"/>
        </w:rPr>
        <w:t>，性别不平等指数为</w:t>
      </w:r>
      <w:r>
        <w:rPr>
          <w:rFonts w:hint="eastAsia"/>
        </w:rPr>
        <w:t>0.653</w:t>
      </w:r>
      <w:r>
        <w:rPr>
          <w:rFonts w:hint="eastAsia"/>
        </w:rPr>
        <w:t>，由调整后的人类发展指数为</w:t>
      </w:r>
      <w:r>
        <w:rPr>
          <w:rFonts w:hint="eastAsia"/>
        </w:rPr>
        <w:t>0.477</w:t>
      </w:r>
      <w:r>
        <w:rPr>
          <w:rFonts w:hint="eastAsia"/>
        </w:rPr>
        <w:t>。</w:t>
      </w:r>
      <w:r>
        <w:rPr>
          <w:rFonts w:hint="eastAsia"/>
        </w:rPr>
        <w:t>2010</w:t>
      </w:r>
      <w:r>
        <w:rPr>
          <w:rFonts w:hint="eastAsia"/>
        </w:rPr>
        <w:t>年的基尼系数为</w:t>
      </w:r>
      <w:r>
        <w:rPr>
          <w:rFonts w:hint="eastAsia"/>
        </w:rPr>
        <w:t>46.9</w:t>
      </w:r>
      <w:r>
        <w:rPr>
          <w:rFonts w:hint="eastAsia"/>
        </w:rPr>
        <w:t>，相较前几年略微收窄。</w:t>
      </w:r>
    </w:p>
    <w:p w:rsidR="005950EC" w:rsidRDefault="005950EC">
      <w:pPr>
        <w:pStyle w:val="SingleTxtGC"/>
        <w:rPr>
          <w:rFonts w:hint="eastAsia"/>
        </w:rPr>
      </w:pPr>
      <w:r>
        <w:t xml:space="preserve">46.  </w:t>
      </w:r>
      <w:r>
        <w:rPr>
          <w:rFonts w:hint="eastAsia"/>
        </w:rPr>
        <w:t>2006</w:t>
      </w:r>
      <w:r>
        <w:rPr>
          <w:rFonts w:hint="eastAsia"/>
        </w:rPr>
        <w:t>年到</w:t>
      </w:r>
      <w:r>
        <w:rPr>
          <w:rFonts w:hint="eastAsia"/>
        </w:rPr>
        <w:t>2007</w:t>
      </w:r>
      <w:r>
        <w:rPr>
          <w:rFonts w:hint="eastAsia"/>
        </w:rPr>
        <w:t>年期间，贫困家庭比例从</w:t>
      </w:r>
      <w:r>
        <w:rPr>
          <w:rFonts w:hint="eastAsia"/>
        </w:rPr>
        <w:t>30.8%</w:t>
      </w:r>
      <w:r>
        <w:rPr>
          <w:rFonts w:hint="eastAsia"/>
        </w:rPr>
        <w:t>增加到</w:t>
      </w:r>
      <w:r>
        <w:rPr>
          <w:rFonts w:hint="eastAsia"/>
        </w:rPr>
        <w:t>34.6%</w:t>
      </w:r>
      <w:r>
        <w:rPr>
          <w:rFonts w:hint="eastAsia"/>
        </w:rPr>
        <w:t>，主要原因是，农村贫困家庭比例提高了</w:t>
      </w:r>
      <w:r>
        <w:rPr>
          <w:rFonts w:hint="eastAsia"/>
        </w:rPr>
        <w:t>8</w:t>
      </w:r>
      <w:r>
        <w:rPr>
          <w:rFonts w:hint="eastAsia"/>
        </w:rPr>
        <w:t>个百分点。同期，极端贫困家庭比例从</w:t>
      </w:r>
      <w:r>
        <w:rPr>
          <w:rFonts w:hint="eastAsia"/>
        </w:rPr>
        <w:t>9.8%</w:t>
      </w:r>
      <w:r>
        <w:rPr>
          <w:rFonts w:hint="eastAsia"/>
        </w:rPr>
        <w:t>增加到</w:t>
      </w:r>
      <w:r>
        <w:rPr>
          <w:rFonts w:hint="eastAsia"/>
        </w:rPr>
        <w:t>10.8%</w:t>
      </w:r>
      <w:r>
        <w:rPr>
          <w:rFonts w:hint="eastAsia"/>
        </w:rPr>
        <w:t>，这同样是因为，农村地区极端贫困家庭比例提高了</w:t>
      </w:r>
      <w:r>
        <w:rPr>
          <w:rFonts w:hint="eastAsia"/>
        </w:rPr>
        <w:t>4.1</w:t>
      </w:r>
      <w:r>
        <w:rPr>
          <w:rFonts w:hint="eastAsia"/>
        </w:rPr>
        <w:t>个百分点。</w:t>
      </w:r>
      <w:r>
        <w:rPr>
          <w:rStyle w:val="FootnoteReference"/>
        </w:rPr>
        <w:footnoteReference w:id="3"/>
      </w:r>
      <w:r>
        <w:t xml:space="preserve"> </w:t>
      </w:r>
      <w:r>
        <w:rPr>
          <w:rFonts w:hint="eastAsia"/>
        </w:rPr>
        <w:t>由于当前的经济危机，经济活动和国外汇款都出现下滑，再加上其他一些因素，使得</w:t>
      </w:r>
      <w:r>
        <w:rPr>
          <w:rFonts w:hint="eastAsia"/>
        </w:rPr>
        <w:t>2008</w:t>
      </w:r>
      <w:r>
        <w:rPr>
          <w:rFonts w:hint="eastAsia"/>
        </w:rPr>
        <w:t>年的贫困人口有所增加，到</w:t>
      </w:r>
      <w:r>
        <w:rPr>
          <w:rFonts w:hint="eastAsia"/>
        </w:rPr>
        <w:t>2009</w:t>
      </w:r>
      <w:r>
        <w:rPr>
          <w:rFonts w:hint="eastAsia"/>
        </w:rPr>
        <w:t>年的时候，这种情况依然持续，已经达到了</w:t>
      </w:r>
      <w:r>
        <w:rPr>
          <w:rFonts w:hint="eastAsia"/>
        </w:rPr>
        <w:t>37.8%</w:t>
      </w:r>
      <w:r>
        <w:rPr>
          <w:rFonts w:hint="eastAsia"/>
        </w:rPr>
        <w:t>。</w:t>
      </w:r>
    </w:p>
    <w:p w:rsidR="005950EC" w:rsidRDefault="005950EC">
      <w:pPr>
        <w:pStyle w:val="SingleTxtGC"/>
        <w:rPr>
          <w:rFonts w:hint="eastAsia"/>
        </w:rPr>
      </w:pPr>
      <w:r>
        <w:t xml:space="preserve">47.  </w:t>
      </w:r>
      <w:r>
        <w:rPr>
          <w:rFonts w:hint="eastAsia"/>
        </w:rPr>
        <w:t>2009</w:t>
      </w:r>
      <w:r>
        <w:rPr>
          <w:rFonts w:hint="eastAsia"/>
        </w:rPr>
        <w:t>年的预算支出继续沿袭着几年来的增长趋势。</w:t>
      </w:r>
      <w:r>
        <w:rPr>
          <w:rFonts w:hint="eastAsia"/>
        </w:rPr>
        <w:t>2009</w:t>
      </w:r>
      <w:r>
        <w:rPr>
          <w:rFonts w:hint="eastAsia"/>
        </w:rPr>
        <w:t>年的预算支出总额达到</w:t>
      </w:r>
      <w:r>
        <w:rPr>
          <w:rFonts w:hint="eastAsia"/>
        </w:rPr>
        <w:t>362,760</w:t>
      </w:r>
      <w:r>
        <w:rPr>
          <w:rFonts w:hint="eastAsia"/>
        </w:rPr>
        <w:t>万美元，增幅达到</w:t>
      </w:r>
      <w:r>
        <w:rPr>
          <w:rFonts w:hint="eastAsia"/>
        </w:rPr>
        <w:t>8.5%(2.85</w:t>
      </w:r>
      <w:r>
        <w:rPr>
          <w:rFonts w:hint="eastAsia"/>
        </w:rPr>
        <w:t>亿美元</w:t>
      </w:r>
      <w:r>
        <w:rPr>
          <w:rFonts w:hint="eastAsia"/>
        </w:rPr>
        <w:t>)</w:t>
      </w:r>
      <w:r>
        <w:rPr>
          <w:rFonts w:hint="eastAsia"/>
        </w:rPr>
        <w:t>，其中包括税收收入增长预期。造成这种情况的原因是，没有考虑签订新发债务合约</w:t>
      </w:r>
      <w:r>
        <w:rPr>
          <w:rFonts w:hint="eastAsia"/>
        </w:rPr>
        <w:t>(</w:t>
      </w:r>
      <w:r>
        <w:rPr>
          <w:rFonts w:hint="eastAsia"/>
        </w:rPr>
        <w:t>上述预算融资来源为</w:t>
      </w:r>
      <w:r>
        <w:rPr>
          <w:rFonts w:hint="eastAsia"/>
        </w:rPr>
        <w:t>95%</w:t>
      </w:r>
      <w:r>
        <w:rPr>
          <w:rFonts w:hint="eastAsia"/>
        </w:rPr>
        <w:t>利用自有资金，</w:t>
      </w:r>
      <w:r>
        <w:rPr>
          <w:rFonts w:hint="eastAsia"/>
        </w:rPr>
        <w:t>2.5%</w:t>
      </w:r>
      <w:r>
        <w:rPr>
          <w:rFonts w:hint="eastAsia"/>
        </w:rPr>
        <w:t>通过贷款，</w:t>
      </w:r>
      <w:r>
        <w:rPr>
          <w:rFonts w:hint="eastAsia"/>
        </w:rPr>
        <w:t>2.5%</w:t>
      </w:r>
      <w:r>
        <w:rPr>
          <w:rFonts w:hint="eastAsia"/>
        </w:rPr>
        <w:t>通过捐款</w:t>
      </w:r>
      <w:r>
        <w:rPr>
          <w:rFonts w:hint="eastAsia"/>
        </w:rPr>
        <w:t>)</w:t>
      </w:r>
      <w:r>
        <w:rPr>
          <w:rFonts w:hint="eastAsia"/>
        </w:rPr>
        <w:t>。</w:t>
      </w:r>
    </w:p>
    <w:p w:rsidR="005950EC" w:rsidRDefault="005950EC">
      <w:pPr>
        <w:pStyle w:val="SingleTxtGC"/>
      </w:pPr>
      <w:r>
        <w:t xml:space="preserve">48.  </w:t>
      </w:r>
      <w:r>
        <w:rPr>
          <w:rFonts w:hint="eastAsia"/>
        </w:rPr>
        <w:t>2010</w:t>
      </w:r>
      <w:r>
        <w:rPr>
          <w:rFonts w:hint="eastAsia"/>
        </w:rPr>
        <w:t>年的预算支出略有增加，总额达到</w:t>
      </w:r>
      <w:r>
        <w:rPr>
          <w:rFonts w:hint="eastAsia"/>
        </w:rPr>
        <w:t>36.54</w:t>
      </w:r>
      <w:r>
        <w:rPr>
          <w:rFonts w:hint="eastAsia"/>
        </w:rPr>
        <w:t>亿美元。</w:t>
      </w:r>
    </w:p>
    <w:p w:rsidR="005950EC" w:rsidRDefault="005950EC">
      <w:pPr>
        <w:pStyle w:val="SingleTxtGC"/>
      </w:pPr>
      <w:r>
        <w:t xml:space="preserve">49.  </w:t>
      </w:r>
      <w:r>
        <w:rPr>
          <w:rFonts w:hint="eastAsia"/>
        </w:rPr>
        <w:t>上世纪九十年代实施的各项结构调整方案，主要集中在以下四个方面：价格放开、私有化、货币和财政纪律、贸易开放。这些改革措施把萨尔瓦多推向经济自由化之路。</w:t>
      </w:r>
    </w:p>
    <w:p w:rsidR="005950EC" w:rsidRDefault="005950EC">
      <w:pPr>
        <w:pStyle w:val="SingleTxtGC"/>
      </w:pPr>
      <w:r>
        <w:t xml:space="preserve">50.  </w:t>
      </w:r>
      <w:r>
        <w:rPr>
          <w:rFonts w:hint="eastAsia"/>
        </w:rPr>
        <w:t>为了实现开放经济，萨尔瓦多从</w:t>
      </w:r>
      <w:r>
        <w:rPr>
          <w:rFonts w:hint="eastAsia"/>
        </w:rPr>
        <w:t>1991</w:t>
      </w:r>
      <w:r>
        <w:rPr>
          <w:rFonts w:hint="eastAsia"/>
        </w:rPr>
        <w:t>年开始就做出了巨大努力。具体来说，就是在该年签署了《关税和贸易总协定》。</w:t>
      </w:r>
      <w:r>
        <w:rPr>
          <w:rFonts w:hint="eastAsia"/>
        </w:rPr>
        <w:t>1995</w:t>
      </w:r>
      <w:r>
        <w:rPr>
          <w:rFonts w:hint="eastAsia"/>
        </w:rPr>
        <w:t>年，批准加入了世界贸易组织</w:t>
      </w:r>
      <w:r>
        <w:rPr>
          <w:rFonts w:hint="eastAsia"/>
        </w:rPr>
        <w:t>(</w:t>
      </w:r>
      <w:r>
        <w:rPr>
          <w:rFonts w:hint="eastAsia"/>
        </w:rPr>
        <w:t>世贸组织</w:t>
      </w:r>
      <w:r>
        <w:rPr>
          <w:rFonts w:hint="eastAsia"/>
        </w:rPr>
        <w:t>)</w:t>
      </w:r>
      <w:r>
        <w:rPr>
          <w:rFonts w:hint="eastAsia"/>
        </w:rPr>
        <w:t>，期间还采用了针对发展中国家的过渡期保障条款。</w:t>
      </w:r>
    </w:p>
    <w:p w:rsidR="005950EC" w:rsidRDefault="005950EC">
      <w:pPr>
        <w:pStyle w:val="SingleTxtGC"/>
      </w:pPr>
      <w:r>
        <w:t xml:space="preserve">51.  </w:t>
      </w:r>
      <w:r>
        <w:rPr>
          <w:rFonts w:hint="eastAsia"/>
        </w:rPr>
        <w:t>2009</w:t>
      </w:r>
      <w:r>
        <w:rPr>
          <w:rFonts w:hint="eastAsia"/>
        </w:rPr>
        <w:t>年，萨尔瓦多接受了世贸组织的最近一次贸易政策审议</w:t>
      </w:r>
      <w:r>
        <w:rPr>
          <w:rFonts w:hint="eastAsia"/>
        </w:rPr>
        <w:t>(</w:t>
      </w:r>
      <w:r>
        <w:rPr>
          <w:rFonts w:hint="eastAsia"/>
        </w:rPr>
        <w:t>上一次审议是在</w:t>
      </w:r>
      <w:r>
        <w:rPr>
          <w:rFonts w:hint="eastAsia"/>
        </w:rPr>
        <w:t>2003</w:t>
      </w:r>
      <w:r>
        <w:rPr>
          <w:rFonts w:hint="eastAsia"/>
        </w:rPr>
        <w:t>年</w:t>
      </w:r>
      <w:r>
        <w:rPr>
          <w:rFonts w:hint="eastAsia"/>
        </w:rPr>
        <w:t>)</w:t>
      </w:r>
      <w:r>
        <w:rPr>
          <w:rFonts w:hint="eastAsia"/>
        </w:rPr>
        <w:t>。在世界上最开放经济体当中，萨尔瓦多名列第</w:t>
      </w:r>
      <w:r>
        <w:rPr>
          <w:rFonts w:hint="eastAsia"/>
        </w:rPr>
        <w:t>11</w:t>
      </w:r>
      <w:r>
        <w:rPr>
          <w:rFonts w:hint="eastAsia"/>
        </w:rPr>
        <w:t>位，在拉丁美洲名列第</w:t>
      </w:r>
      <w:r>
        <w:rPr>
          <w:rFonts w:hint="eastAsia"/>
        </w:rPr>
        <w:t>2</w:t>
      </w:r>
      <w:r>
        <w:rPr>
          <w:rFonts w:hint="eastAsia"/>
        </w:rPr>
        <w:t>位。在</w:t>
      </w:r>
      <w:r>
        <w:rPr>
          <w:rFonts w:hint="eastAsia"/>
        </w:rPr>
        <w:t>2005</w:t>
      </w:r>
      <w:r>
        <w:rPr>
          <w:rFonts w:hint="eastAsia"/>
        </w:rPr>
        <w:t>年之前，萨尔瓦多一直获益于与欧盟之间实施的药品普遍优惠制；并且，由于国民议会于</w:t>
      </w:r>
      <w:r>
        <w:rPr>
          <w:rFonts w:hint="eastAsia"/>
        </w:rPr>
        <w:t>2009</w:t>
      </w:r>
      <w:r>
        <w:rPr>
          <w:rFonts w:hint="eastAsia"/>
        </w:rPr>
        <w:t>年</w:t>
      </w:r>
      <w:r>
        <w:rPr>
          <w:rFonts w:hint="eastAsia"/>
        </w:rPr>
        <w:t>5</w:t>
      </w:r>
      <w:r>
        <w:rPr>
          <w:rFonts w:hint="eastAsia"/>
        </w:rPr>
        <w:t>月批准进行宪法改革，使萨尔瓦多有机会签署《关于员工加入工会问题的国际劳工组织公约》，因而得以继续成为扩大普遍优惠制的受益国之一。</w:t>
      </w:r>
    </w:p>
    <w:p w:rsidR="005950EC" w:rsidRDefault="005950EC">
      <w:pPr>
        <w:pStyle w:val="SingleTxtGC"/>
      </w:pPr>
      <w:r>
        <w:t xml:space="preserve">52.  </w:t>
      </w:r>
      <w:r>
        <w:rPr>
          <w:rFonts w:hint="eastAsia"/>
        </w:rPr>
        <w:t>针对美国和日本目前实施的普遍优惠制，并且为了使萨尔瓦多进一步融入外国市场以及给国内生产行业创造更多的机会，萨尔瓦多已经与美国、墨西哥、哥伦比亚、多米尼亚共和国、智利、巴拿马和台湾等多个国家</w:t>
      </w:r>
      <w:r>
        <w:rPr>
          <w:rFonts w:hint="eastAsia"/>
        </w:rPr>
        <w:t>(</w:t>
      </w:r>
      <w:r>
        <w:rPr>
          <w:rFonts w:hint="eastAsia"/>
        </w:rPr>
        <w:t>和地区</w:t>
      </w:r>
      <w:r>
        <w:rPr>
          <w:rFonts w:hint="eastAsia"/>
        </w:rPr>
        <w:t>)</w:t>
      </w:r>
      <w:r>
        <w:rPr>
          <w:rFonts w:hint="eastAsia"/>
        </w:rPr>
        <w:t>签订了《自由贸易协定》，并且在</w:t>
      </w:r>
      <w:r>
        <w:rPr>
          <w:rFonts w:hint="eastAsia"/>
        </w:rPr>
        <w:t>2010</w:t>
      </w:r>
      <w:r>
        <w:rPr>
          <w:rFonts w:hint="eastAsia"/>
        </w:rPr>
        <w:t>年</w:t>
      </w:r>
      <w:r>
        <w:rPr>
          <w:rFonts w:hint="eastAsia"/>
        </w:rPr>
        <w:t>5</w:t>
      </w:r>
      <w:r>
        <w:rPr>
          <w:rFonts w:hint="eastAsia"/>
        </w:rPr>
        <w:t>月，同其他中美洲国家一起与欧盟签订了《自由贸易协定》，目前还正在单方面与加勒比共同体就签订《自由贸易协定》进行谈判。</w:t>
      </w:r>
    </w:p>
    <w:p w:rsidR="005950EC" w:rsidRDefault="005950EC">
      <w:pPr>
        <w:pStyle w:val="SingleTxtGC"/>
      </w:pPr>
      <w:r>
        <w:t xml:space="preserve">53.  </w:t>
      </w:r>
      <w:r>
        <w:rPr>
          <w:rFonts w:hint="eastAsia"/>
        </w:rPr>
        <w:t>从</w:t>
      </w:r>
      <w:smartTag w:uri="urn:schemas-microsoft-com:office:smarttags" w:element="chsdate">
        <w:smartTagPr>
          <w:attr w:name="Year" w:val="2000"/>
          <w:attr w:name="Month" w:val="1"/>
          <w:attr w:name="Day" w:val="1"/>
          <w:attr w:name="IsLunarDate" w:val="False"/>
          <w:attr w:name="IsROCDate" w:val="False"/>
        </w:smartTagPr>
        <w:r>
          <w:rPr>
            <w:rFonts w:hint="eastAsia"/>
          </w:rPr>
          <w:t>2000</w:t>
        </w:r>
        <w:r>
          <w:rPr>
            <w:rFonts w:hint="eastAsia"/>
          </w:rPr>
          <w:t>年</w:t>
        </w:r>
        <w:r>
          <w:rPr>
            <w:rFonts w:hint="eastAsia"/>
          </w:rPr>
          <w:t>1</w:t>
        </w:r>
        <w:r>
          <w:rPr>
            <w:rFonts w:hint="eastAsia"/>
          </w:rPr>
          <w:t>月</w:t>
        </w:r>
        <w:r>
          <w:rPr>
            <w:rFonts w:hint="eastAsia"/>
          </w:rPr>
          <w:t>1</w:t>
        </w:r>
        <w:r>
          <w:rPr>
            <w:rFonts w:hint="eastAsia"/>
          </w:rPr>
          <w:t>日</w:t>
        </w:r>
      </w:smartTag>
      <w:r>
        <w:rPr>
          <w:rFonts w:hint="eastAsia"/>
        </w:rPr>
        <w:t>开始，萨尔瓦多逐步降低所有产品的关税并尽可能取消对商品和服务进口</w:t>
      </w:r>
      <w:r>
        <w:rPr>
          <w:rFonts w:hint="eastAsia"/>
        </w:rPr>
        <w:t>(</w:t>
      </w:r>
      <w:r>
        <w:rPr>
          <w:rFonts w:hint="eastAsia"/>
        </w:rPr>
        <w:t>燃料、沥青、纺织品、蔗糖</w:t>
      </w:r>
      <w:r>
        <w:rPr>
          <w:rFonts w:hint="eastAsia"/>
        </w:rPr>
        <w:t>)</w:t>
      </w:r>
      <w:r>
        <w:rPr>
          <w:rFonts w:hint="eastAsia"/>
        </w:rPr>
        <w:t>的限制，使平均关税达到</w:t>
      </w:r>
      <w:r>
        <w:rPr>
          <w:rFonts w:hint="eastAsia"/>
        </w:rPr>
        <w:t>7.5%</w:t>
      </w:r>
      <w:r>
        <w:rPr>
          <w:rFonts w:hint="eastAsia"/>
        </w:rPr>
        <w:t>，目前萨尔瓦多仍在坚持针对商品的自由市场准入制度。关税已经成为边境保护的主要手段。萨尔瓦多执行的最惠国平均税率为</w:t>
      </w:r>
      <w:r>
        <w:rPr>
          <w:rFonts w:hint="eastAsia"/>
        </w:rPr>
        <w:t>7.4%</w:t>
      </w:r>
      <w:r>
        <w:rPr>
          <w:rFonts w:hint="eastAsia"/>
        </w:rPr>
        <w:t>；非农业产品的平均税率为</w:t>
      </w:r>
      <w:r>
        <w:rPr>
          <w:rFonts w:hint="eastAsia"/>
        </w:rPr>
        <w:t>6.7%</w:t>
      </w:r>
      <w:r>
        <w:rPr>
          <w:rFonts w:hint="eastAsia"/>
        </w:rPr>
        <w:t>，农业产品的平均税率为</w:t>
      </w:r>
      <w:r>
        <w:rPr>
          <w:rFonts w:hint="eastAsia"/>
        </w:rPr>
        <w:t>12%</w:t>
      </w:r>
      <w:r>
        <w:rPr>
          <w:rFonts w:hint="eastAsia"/>
        </w:rPr>
        <w:t>。</w:t>
      </w:r>
    </w:p>
    <w:p w:rsidR="005950EC" w:rsidRDefault="005950EC">
      <w:pPr>
        <w:pStyle w:val="SingleTxtGC"/>
        <w:rPr>
          <w:rFonts w:hint="eastAsia"/>
        </w:rPr>
      </w:pPr>
      <w:r>
        <w:t xml:space="preserve">54.  </w:t>
      </w:r>
      <w:r>
        <w:rPr>
          <w:rFonts w:hint="eastAsia"/>
        </w:rPr>
        <w:t>萨尔瓦多采用逐级递增式的关税结构。所有关税都合并在一起，合并税率最高达到</w:t>
      </w:r>
      <w:r>
        <w:rPr>
          <w:rFonts w:hint="eastAsia"/>
        </w:rPr>
        <w:t>40%</w:t>
      </w:r>
      <w:r>
        <w:rPr>
          <w:rFonts w:hint="eastAsia"/>
        </w:rPr>
        <w:t>，因此执行税率与合并税率之间有较大的差距，影响市场准入条件中的可预测性。不过，仍然有必要进一步明确投资制度，加强竞争保护政策，并且针对国家与外国企业签订合同以及更好地保护知识产权问题完善立法。</w:t>
      </w:r>
    </w:p>
    <w:p w:rsidR="005950EC" w:rsidRDefault="005950EC">
      <w:pPr>
        <w:pStyle w:val="SingleTxtGC"/>
        <w:rPr>
          <w:rFonts w:eastAsia="SimHei"/>
        </w:rPr>
      </w:pPr>
      <w:r>
        <w:rPr>
          <w:rFonts w:hint="eastAsia"/>
        </w:rPr>
        <w:t>表</w:t>
      </w:r>
      <w:r>
        <w:rPr>
          <w:rFonts w:hint="eastAsia"/>
        </w:rPr>
        <w:t>11</w:t>
      </w:r>
      <w:r>
        <w:br/>
      </w:r>
      <w:r>
        <w:rPr>
          <w:rFonts w:eastAsia="SimHei" w:hint="eastAsia"/>
        </w:rPr>
        <w:t>国内生产总值实际增长率</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5950EC">
        <w:trPr>
          <w:tblHeader/>
        </w:trPr>
        <w:tc>
          <w:tcPr>
            <w:tcW w:w="3685" w:type="dxa"/>
            <w:tcBorders>
              <w:top w:val="single" w:sz="4"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年度</w:t>
            </w:r>
          </w:p>
        </w:tc>
        <w:tc>
          <w:tcPr>
            <w:tcW w:w="3685" w:type="dxa"/>
            <w:tcBorders>
              <w:top w:val="single" w:sz="4" w:space="0" w:color="auto"/>
              <w:bottom w:val="single" w:sz="12" w:space="0" w:color="auto"/>
            </w:tcBorders>
            <w:shd w:val="clear" w:color="auto" w:fill="auto"/>
            <w:vAlign w:val="bottom"/>
          </w:tcPr>
          <w:p w:rsidR="005950EC" w:rsidRDefault="005950EC">
            <w:pPr>
              <w:pStyle w:val="a2"/>
              <w:ind w:right="0"/>
              <w:jc w:val="right"/>
              <w:rPr>
                <w:rFonts w:hint="eastAsia"/>
              </w:rPr>
            </w:pPr>
            <w:r>
              <w:rPr>
                <w:rFonts w:hint="eastAsia"/>
              </w:rPr>
              <w:t>增长率</w:t>
            </w:r>
          </w:p>
        </w:tc>
      </w:tr>
      <w:tr w:rsidR="005950EC">
        <w:tc>
          <w:tcPr>
            <w:tcW w:w="3685" w:type="dxa"/>
            <w:tcBorders>
              <w:top w:val="single" w:sz="12" w:space="0" w:color="auto"/>
            </w:tcBorders>
            <w:shd w:val="clear" w:color="auto" w:fill="auto"/>
          </w:tcPr>
          <w:p w:rsidR="005950EC" w:rsidRDefault="005950EC">
            <w:pPr>
              <w:pStyle w:val="a7"/>
              <w:suppressAutoHyphens w:val="0"/>
            </w:pPr>
            <w:r>
              <w:t>2007</w:t>
            </w:r>
          </w:p>
        </w:tc>
        <w:tc>
          <w:tcPr>
            <w:tcW w:w="3685" w:type="dxa"/>
            <w:tcBorders>
              <w:top w:val="single" w:sz="12" w:space="0" w:color="auto"/>
            </w:tcBorders>
            <w:shd w:val="clear" w:color="auto" w:fill="auto"/>
          </w:tcPr>
          <w:p w:rsidR="005950EC" w:rsidRDefault="005950EC">
            <w:pPr>
              <w:pStyle w:val="a7"/>
              <w:suppressAutoHyphens w:val="0"/>
              <w:ind w:right="0"/>
              <w:jc w:val="right"/>
            </w:pPr>
            <w:r>
              <w:t>4.30%</w:t>
            </w:r>
          </w:p>
        </w:tc>
      </w:tr>
      <w:tr w:rsidR="005950EC">
        <w:tc>
          <w:tcPr>
            <w:tcW w:w="3685" w:type="dxa"/>
            <w:shd w:val="clear" w:color="auto" w:fill="auto"/>
          </w:tcPr>
          <w:p w:rsidR="005950EC" w:rsidRDefault="005950EC">
            <w:pPr>
              <w:pStyle w:val="a7"/>
              <w:suppressAutoHyphens w:val="0"/>
            </w:pPr>
            <w:r>
              <w:t>2008</w:t>
            </w:r>
          </w:p>
        </w:tc>
        <w:tc>
          <w:tcPr>
            <w:tcW w:w="3685" w:type="dxa"/>
            <w:shd w:val="clear" w:color="auto" w:fill="auto"/>
          </w:tcPr>
          <w:p w:rsidR="005950EC" w:rsidRDefault="005950EC">
            <w:pPr>
              <w:pStyle w:val="a7"/>
              <w:suppressAutoHyphens w:val="0"/>
              <w:ind w:right="0"/>
              <w:jc w:val="right"/>
            </w:pPr>
            <w:r>
              <w:t>2.40%</w:t>
            </w:r>
          </w:p>
        </w:tc>
      </w:tr>
      <w:tr w:rsidR="005950EC">
        <w:tc>
          <w:tcPr>
            <w:tcW w:w="3685" w:type="dxa"/>
            <w:tcBorders>
              <w:bottom w:val="single" w:sz="12" w:space="0" w:color="auto"/>
            </w:tcBorders>
            <w:shd w:val="clear" w:color="auto" w:fill="auto"/>
          </w:tcPr>
          <w:p w:rsidR="005950EC" w:rsidRDefault="005950EC">
            <w:pPr>
              <w:pStyle w:val="a7"/>
              <w:suppressAutoHyphens w:val="0"/>
            </w:pPr>
            <w:r>
              <w:t>2009</w:t>
            </w:r>
          </w:p>
        </w:tc>
        <w:tc>
          <w:tcPr>
            <w:tcW w:w="3685" w:type="dxa"/>
            <w:tcBorders>
              <w:bottom w:val="single" w:sz="12" w:space="0" w:color="auto"/>
            </w:tcBorders>
            <w:shd w:val="clear" w:color="auto" w:fill="auto"/>
          </w:tcPr>
          <w:p w:rsidR="005950EC" w:rsidRDefault="005950EC">
            <w:pPr>
              <w:pStyle w:val="a7"/>
              <w:suppressAutoHyphens w:val="0"/>
              <w:ind w:right="0"/>
              <w:jc w:val="right"/>
            </w:pPr>
            <w:r>
              <w:t>-3.50%</w:t>
            </w:r>
          </w:p>
        </w:tc>
      </w:tr>
    </w:tbl>
    <w:p w:rsidR="005950EC" w:rsidRDefault="005950EC">
      <w:pPr>
        <w:pStyle w:val="SingleTxtGC"/>
        <w:spacing w:after="0" w:line="200" w:lineRule="exact"/>
        <w:rPr>
          <w:rFonts w:eastAsia="SimHei"/>
        </w:rPr>
      </w:pPr>
    </w:p>
    <w:p w:rsidR="005950EC" w:rsidRDefault="005950EC">
      <w:pPr>
        <w:pStyle w:val="SingleTxtGC"/>
        <w:rPr>
          <w:rFonts w:hint="eastAsia"/>
          <w:sz w:val="19"/>
          <w:szCs w:val="19"/>
        </w:rPr>
      </w:pPr>
      <w:r>
        <w:rPr>
          <w:rFonts w:eastAsia="KaiTi_GB2312" w:hAnsi="SimSun"/>
          <w:sz w:val="19"/>
          <w:szCs w:val="19"/>
        </w:rPr>
        <w:t>资料来源</w:t>
      </w:r>
      <w:r>
        <w:rPr>
          <w:rFonts w:hAnsi="SimSun"/>
          <w:sz w:val="19"/>
          <w:szCs w:val="19"/>
        </w:rPr>
        <w:t>：中央银行储备银行季度报</w:t>
      </w:r>
      <w:r>
        <w:rPr>
          <w:rFonts w:hAnsi="SimSun"/>
          <w:sz w:val="19"/>
          <w:szCs w:val="19"/>
        </w:rPr>
        <w:t>(</w:t>
      </w:r>
      <w:r>
        <w:rPr>
          <w:sz w:val="19"/>
          <w:szCs w:val="19"/>
        </w:rPr>
        <w:t>2010</w:t>
      </w:r>
      <w:r>
        <w:rPr>
          <w:rFonts w:hAnsi="SimSun"/>
          <w:sz w:val="19"/>
          <w:szCs w:val="19"/>
        </w:rPr>
        <w:t>年</w:t>
      </w:r>
      <w:r>
        <w:rPr>
          <w:sz w:val="19"/>
          <w:szCs w:val="19"/>
        </w:rPr>
        <w:t>4-6</w:t>
      </w:r>
      <w:r>
        <w:rPr>
          <w:rFonts w:hAnsi="SimSun"/>
          <w:sz w:val="19"/>
          <w:szCs w:val="19"/>
        </w:rPr>
        <w:t>月份</w:t>
      </w:r>
      <w:r>
        <w:rPr>
          <w:rFonts w:hAnsi="SimSun"/>
          <w:sz w:val="19"/>
          <w:szCs w:val="19"/>
        </w:rPr>
        <w:t>)</w:t>
      </w:r>
      <w:r>
        <w:rPr>
          <w:rFonts w:hAnsi="SimSun" w:hint="eastAsia"/>
          <w:sz w:val="19"/>
          <w:szCs w:val="19"/>
        </w:rPr>
        <w:t>。</w:t>
      </w:r>
    </w:p>
    <w:p w:rsidR="005950EC" w:rsidRDefault="005950EC">
      <w:pPr>
        <w:pStyle w:val="SingleTxtGC"/>
        <w:pageBreakBefore/>
        <w:rPr>
          <w:rFonts w:eastAsia="SimHei" w:hAnsi="SimSun" w:hint="eastAsia"/>
        </w:rPr>
      </w:pPr>
      <w:r>
        <w:rPr>
          <w:rFonts w:hint="eastAsia"/>
        </w:rPr>
        <w:t>表</w:t>
      </w:r>
      <w:r>
        <w:rPr>
          <w:rFonts w:hint="eastAsia"/>
        </w:rPr>
        <w:t>12</w:t>
      </w:r>
      <w:r>
        <w:br/>
      </w:r>
      <w:r>
        <w:rPr>
          <w:rFonts w:eastAsia="SimHei" w:hAnsi="SimSun" w:hint="eastAsia"/>
        </w:rPr>
        <w:t>人均国内生产总值</w:t>
      </w:r>
      <w:r>
        <w:rPr>
          <w:rFonts w:eastAsia="SimHei" w:hAnsi="SimSun" w:hint="eastAsia"/>
        </w:rPr>
        <w:t>(</w:t>
      </w:r>
      <w:r>
        <w:rPr>
          <w:rFonts w:eastAsia="SimHei" w:hAnsi="SimSun" w:hint="eastAsia"/>
        </w:rPr>
        <w:t>按</w:t>
      </w:r>
      <w:r>
        <w:rPr>
          <w:rFonts w:eastAsia="SimHei" w:hint="eastAsia"/>
        </w:rPr>
        <w:t>1990</w:t>
      </w:r>
      <w:r>
        <w:rPr>
          <w:rFonts w:eastAsia="SimHei" w:hAnsi="SimSun" w:hint="eastAsia"/>
        </w:rPr>
        <w:t>年不变价格计算</w:t>
      </w:r>
      <w:r>
        <w:rPr>
          <w:rFonts w:eastAsia="SimHei" w:hAnsi="SimSun" w:hint="eastAsia"/>
        </w:rPr>
        <w:t>)</w:t>
      </w:r>
    </w:p>
    <w:tbl>
      <w:tblPr>
        <w:tblW w:w="7370" w:type="dxa"/>
        <w:jc w:val="center"/>
        <w:tblInd w:w="1134" w:type="dxa"/>
        <w:tblLayout w:type="fixed"/>
        <w:tblCellMar>
          <w:left w:w="0" w:type="dxa"/>
          <w:right w:w="0" w:type="dxa"/>
        </w:tblCellMar>
        <w:tblLook w:val="00A0" w:firstRow="1" w:lastRow="0" w:firstColumn="1" w:lastColumn="0" w:noHBand="0" w:noVBand="0"/>
      </w:tblPr>
      <w:tblGrid>
        <w:gridCol w:w="1076"/>
        <w:gridCol w:w="2098"/>
        <w:gridCol w:w="2098"/>
        <w:gridCol w:w="2098"/>
        <w:tblGridChange w:id="0">
          <w:tblGrid>
            <w:gridCol w:w="1076"/>
            <w:gridCol w:w="2098"/>
            <w:gridCol w:w="2098"/>
            <w:gridCol w:w="2098"/>
          </w:tblGrid>
        </w:tblGridChange>
      </w:tblGrid>
      <w:tr w:rsidR="005950EC">
        <w:trPr>
          <w:trHeight w:val="300"/>
          <w:tblHeader/>
          <w:jc w:val="center"/>
        </w:trPr>
        <w:tc>
          <w:tcPr>
            <w:tcW w:w="1076" w:type="dxa"/>
            <w:tcBorders>
              <w:top w:val="single" w:sz="4" w:space="0" w:color="auto"/>
              <w:bottom w:val="single" w:sz="12" w:space="0" w:color="auto"/>
            </w:tcBorders>
            <w:shd w:val="clear" w:color="auto" w:fill="auto"/>
            <w:noWrap/>
            <w:vAlign w:val="bottom"/>
          </w:tcPr>
          <w:p w:rsidR="005950EC" w:rsidRDefault="005950EC">
            <w:pPr>
              <w:pStyle w:val="a2"/>
              <w:ind w:right="0"/>
              <w:rPr>
                <w:rFonts w:hint="eastAsia"/>
              </w:rPr>
            </w:pPr>
            <w:r>
              <w:rPr>
                <w:rFonts w:hint="eastAsia"/>
              </w:rPr>
              <w:t>年度</w:t>
            </w:r>
          </w:p>
        </w:tc>
        <w:tc>
          <w:tcPr>
            <w:tcW w:w="2098"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国民生产总会</w:t>
            </w:r>
            <w:r>
              <w:br/>
            </w:r>
            <w:r>
              <w:rPr>
                <w:rFonts w:hint="eastAsia"/>
              </w:rPr>
              <w:t>(</w:t>
            </w:r>
            <w:r>
              <w:rPr>
                <w:rFonts w:hint="eastAsia"/>
              </w:rPr>
              <w:t>百万美元</w:t>
            </w:r>
            <w:r>
              <w:rPr>
                <w:rFonts w:hint="eastAsia"/>
              </w:rPr>
              <w:t>)</w:t>
            </w:r>
          </w:p>
        </w:tc>
        <w:tc>
          <w:tcPr>
            <w:tcW w:w="2098"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人口</w:t>
            </w:r>
            <w:r>
              <w:br/>
            </w:r>
            <w:r>
              <w:rPr>
                <w:rFonts w:hint="eastAsia"/>
              </w:rPr>
              <w:t>(</w:t>
            </w:r>
            <w:r>
              <w:rPr>
                <w:rFonts w:hint="eastAsia"/>
              </w:rPr>
              <w:t>千人</w:t>
            </w:r>
            <w:r>
              <w:rPr>
                <w:rFonts w:hint="eastAsia"/>
              </w:rPr>
              <w:t>)</w:t>
            </w:r>
          </w:p>
        </w:tc>
        <w:tc>
          <w:tcPr>
            <w:tcW w:w="2098"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人均国内</w:t>
            </w:r>
            <w:r>
              <w:br/>
            </w:r>
            <w:r>
              <w:rPr>
                <w:rFonts w:hint="eastAsia"/>
              </w:rPr>
              <w:t>生产总值</w:t>
            </w:r>
          </w:p>
        </w:tc>
      </w:tr>
      <w:tr w:rsidR="005950EC">
        <w:trPr>
          <w:trHeight w:val="300"/>
          <w:jc w:val="center"/>
        </w:trPr>
        <w:tc>
          <w:tcPr>
            <w:tcW w:w="1076" w:type="dxa"/>
            <w:tcBorders>
              <w:top w:val="single" w:sz="12" w:space="0" w:color="auto"/>
            </w:tcBorders>
            <w:shd w:val="clear" w:color="auto" w:fill="auto"/>
            <w:noWrap/>
          </w:tcPr>
          <w:p w:rsidR="005950EC" w:rsidRDefault="005950EC">
            <w:pPr>
              <w:pStyle w:val="a7"/>
            </w:pPr>
            <w:r>
              <w:t>2007</w:t>
            </w:r>
          </w:p>
        </w:tc>
        <w:tc>
          <w:tcPr>
            <w:tcW w:w="2098" w:type="dxa"/>
            <w:tcBorders>
              <w:top w:val="single" w:sz="12" w:space="0" w:color="auto"/>
            </w:tcBorders>
            <w:shd w:val="clear" w:color="auto" w:fill="auto"/>
            <w:noWrap/>
          </w:tcPr>
          <w:p w:rsidR="005950EC" w:rsidRDefault="005950EC">
            <w:pPr>
              <w:pStyle w:val="a7"/>
              <w:ind w:right="0"/>
              <w:jc w:val="right"/>
            </w:pPr>
            <w:r>
              <w:t>9 176.1</w:t>
            </w:r>
          </w:p>
        </w:tc>
        <w:tc>
          <w:tcPr>
            <w:tcW w:w="2098" w:type="dxa"/>
            <w:tcBorders>
              <w:top w:val="single" w:sz="12" w:space="0" w:color="auto"/>
            </w:tcBorders>
            <w:shd w:val="clear" w:color="auto" w:fill="auto"/>
            <w:noWrap/>
          </w:tcPr>
          <w:p w:rsidR="005950EC" w:rsidRDefault="005950EC">
            <w:pPr>
              <w:pStyle w:val="a7"/>
              <w:ind w:right="0"/>
              <w:jc w:val="right"/>
            </w:pPr>
            <w:r>
              <w:t>6 098.7</w:t>
            </w:r>
          </w:p>
        </w:tc>
        <w:tc>
          <w:tcPr>
            <w:tcW w:w="2098" w:type="dxa"/>
            <w:tcBorders>
              <w:top w:val="single" w:sz="12" w:space="0" w:color="auto"/>
            </w:tcBorders>
            <w:shd w:val="clear" w:color="auto" w:fill="auto"/>
            <w:noWrap/>
          </w:tcPr>
          <w:p w:rsidR="005950EC" w:rsidRDefault="005950EC">
            <w:pPr>
              <w:pStyle w:val="a7"/>
              <w:ind w:right="0"/>
              <w:jc w:val="right"/>
            </w:pPr>
            <w:r>
              <w:t>1 504.6</w:t>
            </w:r>
          </w:p>
        </w:tc>
      </w:tr>
      <w:tr w:rsidR="005950EC">
        <w:trPr>
          <w:trHeight w:val="300"/>
          <w:jc w:val="center"/>
        </w:trPr>
        <w:tc>
          <w:tcPr>
            <w:tcW w:w="1076" w:type="dxa"/>
            <w:shd w:val="clear" w:color="auto" w:fill="auto"/>
            <w:noWrap/>
          </w:tcPr>
          <w:p w:rsidR="005950EC" w:rsidRDefault="005950EC">
            <w:pPr>
              <w:pStyle w:val="a7"/>
            </w:pPr>
            <w:r>
              <w:t>2008</w:t>
            </w:r>
          </w:p>
        </w:tc>
        <w:tc>
          <w:tcPr>
            <w:tcW w:w="2098" w:type="dxa"/>
            <w:shd w:val="clear" w:color="auto" w:fill="auto"/>
            <w:noWrap/>
          </w:tcPr>
          <w:p w:rsidR="005950EC" w:rsidRDefault="005950EC">
            <w:pPr>
              <w:pStyle w:val="a7"/>
              <w:ind w:right="0"/>
              <w:jc w:val="right"/>
            </w:pPr>
            <w:r>
              <w:t>9 399.4</w:t>
            </w:r>
          </w:p>
        </w:tc>
        <w:tc>
          <w:tcPr>
            <w:tcW w:w="2098" w:type="dxa"/>
            <w:shd w:val="clear" w:color="auto" w:fill="auto"/>
            <w:noWrap/>
          </w:tcPr>
          <w:p w:rsidR="005950EC" w:rsidRDefault="005950EC">
            <w:pPr>
              <w:pStyle w:val="a7"/>
              <w:ind w:right="0"/>
              <w:jc w:val="right"/>
            </w:pPr>
            <w:r>
              <w:t>6 124.7</w:t>
            </w:r>
          </w:p>
        </w:tc>
        <w:tc>
          <w:tcPr>
            <w:tcW w:w="2098" w:type="dxa"/>
            <w:shd w:val="clear" w:color="auto" w:fill="auto"/>
            <w:noWrap/>
          </w:tcPr>
          <w:p w:rsidR="005950EC" w:rsidRDefault="005950EC">
            <w:pPr>
              <w:pStyle w:val="a7"/>
              <w:ind w:right="0"/>
              <w:jc w:val="right"/>
            </w:pPr>
            <w:r>
              <w:t>1 534.7</w:t>
            </w:r>
          </w:p>
        </w:tc>
      </w:tr>
      <w:tr w:rsidR="005950EC">
        <w:trPr>
          <w:trHeight w:val="300"/>
          <w:jc w:val="center"/>
        </w:trPr>
        <w:tc>
          <w:tcPr>
            <w:tcW w:w="1076" w:type="dxa"/>
            <w:tcBorders>
              <w:bottom w:val="single" w:sz="12" w:space="0" w:color="auto"/>
            </w:tcBorders>
            <w:shd w:val="clear" w:color="auto" w:fill="auto"/>
            <w:noWrap/>
          </w:tcPr>
          <w:p w:rsidR="005950EC" w:rsidRDefault="005950EC">
            <w:pPr>
              <w:pStyle w:val="a7"/>
            </w:pPr>
            <w:r>
              <w:t>2009</w:t>
            </w:r>
          </w:p>
        </w:tc>
        <w:tc>
          <w:tcPr>
            <w:tcW w:w="2098" w:type="dxa"/>
            <w:tcBorders>
              <w:bottom w:val="single" w:sz="12" w:space="0" w:color="auto"/>
            </w:tcBorders>
            <w:shd w:val="clear" w:color="auto" w:fill="auto"/>
            <w:noWrap/>
          </w:tcPr>
          <w:p w:rsidR="005950EC" w:rsidRDefault="005950EC">
            <w:pPr>
              <w:pStyle w:val="a7"/>
              <w:ind w:right="0"/>
              <w:jc w:val="right"/>
            </w:pPr>
            <w:r>
              <w:t>9 066.6</w:t>
            </w:r>
          </w:p>
        </w:tc>
        <w:tc>
          <w:tcPr>
            <w:tcW w:w="2098" w:type="dxa"/>
            <w:tcBorders>
              <w:bottom w:val="single" w:sz="12" w:space="0" w:color="auto"/>
            </w:tcBorders>
            <w:shd w:val="clear" w:color="auto" w:fill="auto"/>
            <w:noWrap/>
          </w:tcPr>
          <w:p w:rsidR="005950EC" w:rsidRDefault="005950EC">
            <w:pPr>
              <w:pStyle w:val="a7"/>
              <w:ind w:right="0"/>
              <w:jc w:val="right"/>
            </w:pPr>
            <w:r>
              <w:t>6 152.6</w:t>
            </w:r>
          </w:p>
        </w:tc>
        <w:tc>
          <w:tcPr>
            <w:tcW w:w="2098" w:type="dxa"/>
            <w:tcBorders>
              <w:bottom w:val="single" w:sz="12" w:space="0" w:color="auto"/>
            </w:tcBorders>
            <w:shd w:val="clear" w:color="auto" w:fill="auto"/>
            <w:noWrap/>
          </w:tcPr>
          <w:p w:rsidR="005950EC" w:rsidRDefault="005950EC">
            <w:pPr>
              <w:pStyle w:val="a7"/>
              <w:ind w:right="0"/>
              <w:jc w:val="right"/>
            </w:pPr>
            <w:r>
              <w:t>1 473.6</w:t>
            </w:r>
          </w:p>
        </w:tc>
      </w:tr>
    </w:tbl>
    <w:p w:rsidR="005950EC" w:rsidRDefault="005950EC">
      <w:pPr>
        <w:pStyle w:val="SingleTxtGC"/>
        <w:spacing w:after="0" w:line="200" w:lineRule="exact"/>
        <w:rPr>
          <w:rFonts w:eastAsia="SimHei"/>
        </w:rPr>
      </w:pPr>
    </w:p>
    <w:p w:rsidR="005950EC" w:rsidRDefault="005950EC">
      <w:pPr>
        <w:pStyle w:val="SingleTxtGC"/>
        <w:spacing w:after="0"/>
        <w:rPr>
          <w:rFonts w:hAnsi="SimSun" w:hint="eastAsia"/>
          <w:sz w:val="19"/>
          <w:szCs w:val="19"/>
        </w:rPr>
      </w:pPr>
      <w:r>
        <w:rPr>
          <w:rFonts w:eastAsia="KaiTi_GB2312" w:hAnsi="SimSun" w:hint="eastAsia"/>
          <w:sz w:val="19"/>
          <w:szCs w:val="19"/>
        </w:rPr>
        <w:t>单位</w:t>
      </w:r>
      <w:r>
        <w:rPr>
          <w:rFonts w:hAnsi="SimSun" w:hint="eastAsia"/>
          <w:sz w:val="19"/>
          <w:szCs w:val="19"/>
        </w:rPr>
        <w:t>：百万美元和千居民</w:t>
      </w:r>
    </w:p>
    <w:p w:rsidR="005950EC" w:rsidRDefault="005950EC">
      <w:pPr>
        <w:pStyle w:val="SingleTxtGC"/>
        <w:rPr>
          <w:rFonts w:hAnsi="SimSun" w:hint="eastAsia"/>
          <w:sz w:val="19"/>
          <w:szCs w:val="19"/>
        </w:rPr>
      </w:pPr>
      <w:r>
        <w:rPr>
          <w:rFonts w:eastAsia="KaiTi_GB2312" w:hAnsi="SimSun"/>
          <w:sz w:val="19"/>
          <w:szCs w:val="19"/>
        </w:rPr>
        <w:t>资料来源</w:t>
      </w:r>
      <w:r>
        <w:rPr>
          <w:rFonts w:hAnsi="SimSun"/>
          <w:sz w:val="19"/>
          <w:szCs w:val="19"/>
        </w:rPr>
        <w:t>：中央银行储备银行季度报</w:t>
      </w:r>
      <w:r>
        <w:rPr>
          <w:rFonts w:hAnsi="SimSun"/>
          <w:sz w:val="19"/>
          <w:szCs w:val="19"/>
        </w:rPr>
        <w:t>(2010</w:t>
      </w:r>
      <w:r>
        <w:rPr>
          <w:rFonts w:hAnsi="SimSun"/>
          <w:sz w:val="19"/>
          <w:szCs w:val="19"/>
        </w:rPr>
        <w:t>年</w:t>
      </w:r>
      <w:r>
        <w:rPr>
          <w:rFonts w:hAnsi="SimSun"/>
          <w:sz w:val="19"/>
          <w:szCs w:val="19"/>
        </w:rPr>
        <w:t>4-6</w:t>
      </w:r>
      <w:r>
        <w:rPr>
          <w:rFonts w:hAnsi="SimSun"/>
          <w:sz w:val="19"/>
          <w:szCs w:val="19"/>
        </w:rPr>
        <w:t>月份</w:t>
      </w:r>
      <w:r>
        <w:rPr>
          <w:rFonts w:hAnsi="SimSun"/>
          <w:sz w:val="19"/>
          <w:szCs w:val="19"/>
        </w:rPr>
        <w:t>)</w:t>
      </w:r>
      <w:r>
        <w:rPr>
          <w:rFonts w:hAnsi="SimSun" w:hint="eastAsia"/>
          <w:sz w:val="19"/>
          <w:szCs w:val="19"/>
        </w:rPr>
        <w:t>。</w:t>
      </w:r>
    </w:p>
    <w:p w:rsidR="005950EC" w:rsidRDefault="005950EC">
      <w:pPr>
        <w:pStyle w:val="SingleTxtGC"/>
        <w:rPr>
          <w:rFonts w:eastAsia="SimHei" w:hint="eastAsia"/>
        </w:rPr>
      </w:pPr>
      <w:r>
        <w:rPr>
          <w:rFonts w:hint="eastAsia"/>
        </w:rPr>
        <w:t>表</w:t>
      </w:r>
      <w:r>
        <w:rPr>
          <w:rFonts w:hint="eastAsia"/>
        </w:rPr>
        <w:t>13</w:t>
      </w:r>
      <w:r>
        <w:rPr>
          <w:rFonts w:hint="eastAsia"/>
        </w:rPr>
        <w:br/>
      </w:r>
      <w:r>
        <w:rPr>
          <w:rFonts w:eastAsia="SimHei" w:hint="eastAsia"/>
        </w:rPr>
        <w:t>通货膨胀率</w:t>
      </w:r>
    </w:p>
    <w:tbl>
      <w:tblPr>
        <w:tblW w:w="7371" w:type="dxa"/>
        <w:jc w:val="center"/>
        <w:tblLayout w:type="fixed"/>
        <w:tblCellMar>
          <w:left w:w="0" w:type="dxa"/>
          <w:right w:w="0" w:type="dxa"/>
        </w:tblCellMar>
        <w:tblLook w:val="00A0" w:firstRow="1" w:lastRow="0" w:firstColumn="1" w:lastColumn="0" w:noHBand="0" w:noVBand="0"/>
      </w:tblPr>
      <w:tblGrid>
        <w:gridCol w:w="3635"/>
        <w:gridCol w:w="3736"/>
      </w:tblGrid>
      <w:tr w:rsidR="005950EC">
        <w:trPr>
          <w:trHeight w:val="300"/>
          <w:jc w:val="center"/>
        </w:trPr>
        <w:tc>
          <w:tcPr>
            <w:tcW w:w="3698" w:type="dxa"/>
            <w:tcBorders>
              <w:top w:val="single" w:sz="4" w:space="0" w:color="auto"/>
              <w:bottom w:val="single" w:sz="12" w:space="0" w:color="auto"/>
            </w:tcBorders>
            <w:shd w:val="clear" w:color="auto" w:fill="auto"/>
            <w:noWrap/>
            <w:vAlign w:val="bottom"/>
          </w:tcPr>
          <w:p w:rsidR="005950EC" w:rsidRDefault="005950EC">
            <w:pPr>
              <w:pStyle w:val="a2"/>
              <w:ind w:right="0"/>
              <w:rPr>
                <w:rFonts w:hint="eastAsia"/>
              </w:rPr>
            </w:pPr>
            <w:r>
              <w:rPr>
                <w:rFonts w:hint="eastAsia"/>
              </w:rPr>
              <w:t>年度</w:t>
            </w:r>
          </w:p>
        </w:tc>
        <w:tc>
          <w:tcPr>
            <w:tcW w:w="3801"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通货膨胀率</w:t>
            </w:r>
          </w:p>
        </w:tc>
      </w:tr>
      <w:tr w:rsidR="005950EC">
        <w:trPr>
          <w:trHeight w:val="300"/>
          <w:jc w:val="center"/>
        </w:trPr>
        <w:tc>
          <w:tcPr>
            <w:tcW w:w="3698" w:type="dxa"/>
            <w:tcBorders>
              <w:top w:val="single" w:sz="12" w:space="0" w:color="auto"/>
            </w:tcBorders>
            <w:shd w:val="clear" w:color="auto" w:fill="auto"/>
            <w:noWrap/>
          </w:tcPr>
          <w:p w:rsidR="005950EC" w:rsidRDefault="005950EC">
            <w:pPr>
              <w:pStyle w:val="a7"/>
            </w:pPr>
            <w:r>
              <w:t>2007</w:t>
            </w:r>
          </w:p>
        </w:tc>
        <w:tc>
          <w:tcPr>
            <w:tcW w:w="3801" w:type="dxa"/>
            <w:tcBorders>
              <w:top w:val="single" w:sz="12" w:space="0" w:color="auto"/>
            </w:tcBorders>
            <w:shd w:val="clear" w:color="auto" w:fill="auto"/>
            <w:noWrap/>
          </w:tcPr>
          <w:p w:rsidR="005950EC" w:rsidRDefault="005950EC">
            <w:pPr>
              <w:pStyle w:val="a7"/>
              <w:ind w:right="0"/>
              <w:jc w:val="right"/>
              <w:rPr>
                <w:rFonts w:hint="eastAsia"/>
              </w:rPr>
            </w:pPr>
            <w:r>
              <w:t>4.</w:t>
            </w:r>
            <w:r>
              <w:rPr>
                <w:rFonts w:hint="eastAsia"/>
              </w:rPr>
              <w:t>9</w:t>
            </w:r>
          </w:p>
        </w:tc>
      </w:tr>
      <w:tr w:rsidR="005950EC">
        <w:trPr>
          <w:trHeight w:val="300"/>
          <w:jc w:val="center"/>
        </w:trPr>
        <w:tc>
          <w:tcPr>
            <w:tcW w:w="3698" w:type="dxa"/>
            <w:shd w:val="clear" w:color="auto" w:fill="auto"/>
            <w:noWrap/>
          </w:tcPr>
          <w:p w:rsidR="005950EC" w:rsidRDefault="005950EC">
            <w:pPr>
              <w:pStyle w:val="a7"/>
            </w:pPr>
            <w:r>
              <w:t>2008</w:t>
            </w:r>
          </w:p>
        </w:tc>
        <w:tc>
          <w:tcPr>
            <w:tcW w:w="3801" w:type="dxa"/>
            <w:shd w:val="clear" w:color="auto" w:fill="auto"/>
            <w:noWrap/>
          </w:tcPr>
          <w:p w:rsidR="005950EC" w:rsidRDefault="005950EC">
            <w:pPr>
              <w:pStyle w:val="a7"/>
              <w:ind w:right="0"/>
              <w:jc w:val="right"/>
              <w:rPr>
                <w:rFonts w:hint="eastAsia"/>
              </w:rPr>
            </w:pPr>
            <w:r>
              <w:rPr>
                <w:rFonts w:hint="eastAsia"/>
              </w:rPr>
              <w:t>5</w:t>
            </w:r>
            <w:r>
              <w:t>.</w:t>
            </w:r>
            <w:r>
              <w:rPr>
                <w:rFonts w:hint="eastAsia"/>
              </w:rPr>
              <w:t>5</w:t>
            </w:r>
          </w:p>
        </w:tc>
      </w:tr>
      <w:tr w:rsidR="005950EC">
        <w:trPr>
          <w:trHeight w:val="300"/>
          <w:jc w:val="center"/>
        </w:trPr>
        <w:tc>
          <w:tcPr>
            <w:tcW w:w="3698" w:type="dxa"/>
            <w:shd w:val="clear" w:color="auto" w:fill="auto"/>
            <w:noWrap/>
          </w:tcPr>
          <w:p w:rsidR="005950EC" w:rsidRDefault="005950EC">
            <w:pPr>
              <w:pStyle w:val="a7"/>
            </w:pPr>
            <w:r>
              <w:t>2009</w:t>
            </w:r>
          </w:p>
        </w:tc>
        <w:tc>
          <w:tcPr>
            <w:tcW w:w="3801" w:type="dxa"/>
            <w:shd w:val="clear" w:color="auto" w:fill="auto"/>
            <w:noWrap/>
          </w:tcPr>
          <w:p w:rsidR="005950EC" w:rsidRDefault="005950EC">
            <w:pPr>
              <w:pStyle w:val="a7"/>
              <w:ind w:right="0"/>
              <w:jc w:val="right"/>
              <w:rPr>
                <w:rFonts w:hint="eastAsia"/>
              </w:rPr>
            </w:pPr>
            <w:r>
              <w:t>-</w:t>
            </w:r>
            <w:r>
              <w:rPr>
                <w:rFonts w:hint="eastAsia"/>
              </w:rPr>
              <w:t>0</w:t>
            </w:r>
            <w:r>
              <w:t>.</w:t>
            </w:r>
            <w:r>
              <w:rPr>
                <w:rFonts w:hint="eastAsia"/>
              </w:rPr>
              <w:t>2</w:t>
            </w:r>
          </w:p>
        </w:tc>
      </w:tr>
      <w:tr w:rsidR="005950EC">
        <w:trPr>
          <w:trHeight w:val="300"/>
          <w:jc w:val="center"/>
        </w:trPr>
        <w:tc>
          <w:tcPr>
            <w:tcW w:w="3698" w:type="dxa"/>
            <w:tcBorders>
              <w:bottom w:val="single" w:sz="12" w:space="0" w:color="auto"/>
            </w:tcBorders>
            <w:shd w:val="clear" w:color="auto" w:fill="auto"/>
            <w:noWrap/>
          </w:tcPr>
          <w:p w:rsidR="005950EC" w:rsidRDefault="005950EC">
            <w:pPr>
              <w:pStyle w:val="a7"/>
              <w:rPr>
                <w:rFonts w:hint="eastAsia"/>
              </w:rPr>
            </w:pPr>
            <w:r>
              <w:rPr>
                <w:rFonts w:hint="eastAsia"/>
              </w:rPr>
              <w:t>2010</w:t>
            </w:r>
            <w:r>
              <w:rPr>
                <w:rFonts w:hint="eastAsia"/>
              </w:rPr>
              <w:t>年</w:t>
            </w:r>
            <w:r>
              <w:rPr>
                <w:rFonts w:hint="eastAsia"/>
              </w:rPr>
              <w:t>6</w:t>
            </w:r>
            <w:r>
              <w:rPr>
                <w:rFonts w:hint="eastAsia"/>
              </w:rPr>
              <w:t>月</w:t>
            </w:r>
          </w:p>
        </w:tc>
        <w:tc>
          <w:tcPr>
            <w:tcW w:w="3801" w:type="dxa"/>
            <w:tcBorders>
              <w:bottom w:val="single" w:sz="12" w:space="0" w:color="auto"/>
            </w:tcBorders>
            <w:shd w:val="clear" w:color="auto" w:fill="auto"/>
            <w:noWrap/>
          </w:tcPr>
          <w:p w:rsidR="005950EC" w:rsidRDefault="005950EC">
            <w:pPr>
              <w:pStyle w:val="a7"/>
              <w:ind w:right="0"/>
              <w:jc w:val="right"/>
            </w:pPr>
            <w:r>
              <w:rPr>
                <w:rFonts w:hint="eastAsia"/>
              </w:rPr>
              <w:t>0</w:t>
            </w:r>
            <w:r>
              <w:t>.</w:t>
            </w:r>
            <w:r>
              <w:rPr>
                <w:rFonts w:hint="eastAsia"/>
              </w:rPr>
              <w:t>6</w:t>
            </w:r>
          </w:p>
        </w:tc>
      </w:tr>
    </w:tbl>
    <w:p w:rsidR="005950EC" w:rsidRDefault="005950EC">
      <w:pPr>
        <w:pStyle w:val="SingleTxtGC"/>
        <w:spacing w:after="0" w:line="200" w:lineRule="exact"/>
        <w:rPr>
          <w:rFonts w:eastAsia="SimHei"/>
        </w:rPr>
      </w:pPr>
    </w:p>
    <w:p w:rsidR="005950EC" w:rsidRDefault="005950EC">
      <w:pPr>
        <w:pStyle w:val="SingleTxtGC"/>
        <w:rPr>
          <w:rFonts w:hAnsi="SimSun" w:hint="eastAsia"/>
          <w:sz w:val="19"/>
          <w:szCs w:val="19"/>
        </w:rPr>
      </w:pPr>
      <w:r>
        <w:rPr>
          <w:rFonts w:eastAsia="KaiTi_GB2312" w:hAnsi="SimSun"/>
          <w:sz w:val="19"/>
          <w:szCs w:val="19"/>
        </w:rPr>
        <w:t>资料来源</w:t>
      </w:r>
      <w:r>
        <w:rPr>
          <w:rFonts w:hAnsi="SimSun"/>
          <w:sz w:val="19"/>
          <w:szCs w:val="19"/>
        </w:rPr>
        <w:t>：中央银行储备银行季度报</w:t>
      </w:r>
      <w:r>
        <w:rPr>
          <w:rFonts w:hAnsi="SimSun"/>
          <w:sz w:val="19"/>
          <w:szCs w:val="19"/>
        </w:rPr>
        <w:t>(2010</w:t>
      </w:r>
      <w:r>
        <w:rPr>
          <w:rFonts w:hAnsi="SimSun"/>
          <w:sz w:val="19"/>
          <w:szCs w:val="19"/>
        </w:rPr>
        <w:t>年</w:t>
      </w:r>
      <w:r>
        <w:rPr>
          <w:rFonts w:hAnsi="SimSun"/>
          <w:sz w:val="19"/>
          <w:szCs w:val="19"/>
        </w:rPr>
        <w:t>4-6</w:t>
      </w:r>
      <w:r>
        <w:rPr>
          <w:rFonts w:hAnsi="SimSun"/>
          <w:sz w:val="19"/>
          <w:szCs w:val="19"/>
        </w:rPr>
        <w:t>月份</w:t>
      </w:r>
      <w:r>
        <w:rPr>
          <w:rFonts w:hAnsi="SimSun"/>
          <w:sz w:val="19"/>
          <w:szCs w:val="19"/>
        </w:rPr>
        <w:t>)</w:t>
      </w:r>
      <w:r>
        <w:rPr>
          <w:rFonts w:hAnsi="SimSun" w:hint="eastAsia"/>
          <w:sz w:val="19"/>
          <w:szCs w:val="19"/>
        </w:rPr>
        <w:t>。</w:t>
      </w:r>
    </w:p>
    <w:p w:rsidR="005950EC" w:rsidRDefault="005950EC">
      <w:pPr>
        <w:pStyle w:val="SingleTxtGC"/>
        <w:rPr>
          <w:rFonts w:eastAsia="SimHei" w:hAnsi="SimSun" w:hint="eastAsia"/>
        </w:rPr>
      </w:pPr>
      <w:r>
        <w:rPr>
          <w:rFonts w:hint="eastAsia"/>
        </w:rPr>
        <w:t>表</w:t>
      </w:r>
      <w:r>
        <w:rPr>
          <w:rFonts w:hint="eastAsia"/>
        </w:rPr>
        <w:t>14</w:t>
      </w:r>
      <w:r>
        <w:br/>
      </w:r>
      <w:r>
        <w:rPr>
          <w:rFonts w:eastAsia="SimHei" w:hAnsi="SimSun" w:hint="eastAsia"/>
        </w:rPr>
        <w:t>贸易差额</w:t>
      </w:r>
    </w:p>
    <w:tbl>
      <w:tblPr>
        <w:tblW w:w="7371" w:type="dxa"/>
        <w:jc w:val="center"/>
        <w:tblLayout w:type="fixed"/>
        <w:tblCellMar>
          <w:left w:w="0" w:type="dxa"/>
          <w:right w:w="0" w:type="dxa"/>
        </w:tblCellMar>
        <w:tblLook w:val="00A0" w:firstRow="1" w:lastRow="0" w:firstColumn="1" w:lastColumn="0" w:noHBand="0" w:noVBand="0"/>
      </w:tblPr>
      <w:tblGrid>
        <w:gridCol w:w="3635"/>
        <w:gridCol w:w="3736"/>
      </w:tblGrid>
      <w:tr w:rsidR="005950EC">
        <w:trPr>
          <w:trHeight w:val="300"/>
          <w:jc w:val="center"/>
        </w:trPr>
        <w:tc>
          <w:tcPr>
            <w:tcW w:w="3714" w:type="dxa"/>
            <w:tcBorders>
              <w:top w:val="single" w:sz="4" w:space="0" w:color="auto"/>
              <w:bottom w:val="single" w:sz="12" w:space="0" w:color="auto"/>
            </w:tcBorders>
            <w:shd w:val="clear" w:color="auto" w:fill="auto"/>
            <w:noWrap/>
            <w:vAlign w:val="bottom"/>
          </w:tcPr>
          <w:p w:rsidR="005950EC" w:rsidRDefault="005950EC">
            <w:pPr>
              <w:pStyle w:val="a2"/>
              <w:ind w:right="0"/>
              <w:rPr>
                <w:rFonts w:hint="eastAsia"/>
              </w:rPr>
            </w:pPr>
            <w:r>
              <w:rPr>
                <w:rFonts w:hint="eastAsia"/>
              </w:rPr>
              <w:t>年度</w:t>
            </w:r>
          </w:p>
        </w:tc>
        <w:tc>
          <w:tcPr>
            <w:tcW w:w="3817"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外贸差额</w:t>
            </w:r>
          </w:p>
        </w:tc>
      </w:tr>
      <w:tr w:rsidR="005950EC">
        <w:trPr>
          <w:trHeight w:val="300"/>
          <w:jc w:val="center"/>
        </w:trPr>
        <w:tc>
          <w:tcPr>
            <w:tcW w:w="3714" w:type="dxa"/>
            <w:tcBorders>
              <w:top w:val="single" w:sz="12" w:space="0" w:color="auto"/>
            </w:tcBorders>
            <w:shd w:val="clear" w:color="auto" w:fill="auto"/>
            <w:noWrap/>
          </w:tcPr>
          <w:p w:rsidR="005950EC" w:rsidRDefault="005950EC">
            <w:pPr>
              <w:pStyle w:val="a7"/>
            </w:pPr>
            <w:r>
              <w:t>2007</w:t>
            </w:r>
          </w:p>
        </w:tc>
        <w:tc>
          <w:tcPr>
            <w:tcW w:w="3817" w:type="dxa"/>
            <w:tcBorders>
              <w:top w:val="single" w:sz="12" w:space="0" w:color="auto"/>
            </w:tcBorders>
            <w:shd w:val="clear" w:color="auto" w:fill="auto"/>
            <w:noWrap/>
          </w:tcPr>
          <w:p w:rsidR="005950EC" w:rsidRDefault="005950EC">
            <w:pPr>
              <w:pStyle w:val="a7"/>
              <w:ind w:right="0"/>
              <w:jc w:val="right"/>
            </w:pPr>
            <w:r>
              <w:t>-4 727.4</w:t>
            </w:r>
          </w:p>
        </w:tc>
      </w:tr>
      <w:tr w:rsidR="005950EC">
        <w:trPr>
          <w:trHeight w:val="300"/>
          <w:jc w:val="center"/>
        </w:trPr>
        <w:tc>
          <w:tcPr>
            <w:tcW w:w="3714" w:type="dxa"/>
            <w:shd w:val="clear" w:color="auto" w:fill="auto"/>
            <w:noWrap/>
          </w:tcPr>
          <w:p w:rsidR="005950EC" w:rsidRDefault="005950EC">
            <w:pPr>
              <w:pStyle w:val="a7"/>
            </w:pPr>
            <w:r>
              <w:t>2008</w:t>
            </w:r>
          </w:p>
        </w:tc>
        <w:tc>
          <w:tcPr>
            <w:tcW w:w="3817" w:type="dxa"/>
            <w:shd w:val="clear" w:color="auto" w:fill="auto"/>
            <w:noWrap/>
          </w:tcPr>
          <w:p w:rsidR="005950EC" w:rsidRDefault="005950EC">
            <w:pPr>
              <w:pStyle w:val="a7"/>
              <w:ind w:right="0"/>
              <w:jc w:val="right"/>
            </w:pPr>
            <w:r>
              <w:t>-5 205.3</w:t>
            </w:r>
          </w:p>
        </w:tc>
      </w:tr>
      <w:tr w:rsidR="005950EC">
        <w:trPr>
          <w:trHeight w:val="300"/>
          <w:jc w:val="center"/>
        </w:trPr>
        <w:tc>
          <w:tcPr>
            <w:tcW w:w="3714" w:type="dxa"/>
            <w:shd w:val="clear" w:color="auto" w:fill="auto"/>
            <w:noWrap/>
          </w:tcPr>
          <w:p w:rsidR="005950EC" w:rsidRDefault="005950EC">
            <w:pPr>
              <w:pStyle w:val="a7"/>
            </w:pPr>
            <w:r>
              <w:t>2009</w:t>
            </w:r>
          </w:p>
        </w:tc>
        <w:tc>
          <w:tcPr>
            <w:tcW w:w="3817" w:type="dxa"/>
            <w:shd w:val="clear" w:color="auto" w:fill="auto"/>
            <w:noWrap/>
          </w:tcPr>
          <w:p w:rsidR="005950EC" w:rsidRDefault="005950EC">
            <w:pPr>
              <w:pStyle w:val="a7"/>
              <w:ind w:right="0"/>
              <w:jc w:val="right"/>
            </w:pPr>
            <w:r>
              <w:t>-3 457.4</w:t>
            </w:r>
          </w:p>
        </w:tc>
      </w:tr>
      <w:tr w:rsidR="005950EC">
        <w:trPr>
          <w:trHeight w:val="300"/>
          <w:jc w:val="center"/>
        </w:trPr>
        <w:tc>
          <w:tcPr>
            <w:tcW w:w="3714" w:type="dxa"/>
            <w:tcBorders>
              <w:bottom w:val="single" w:sz="12" w:space="0" w:color="auto"/>
            </w:tcBorders>
            <w:shd w:val="clear" w:color="auto" w:fill="auto"/>
            <w:noWrap/>
          </w:tcPr>
          <w:p w:rsidR="005950EC" w:rsidRDefault="005950EC">
            <w:pPr>
              <w:pStyle w:val="a7"/>
              <w:rPr>
                <w:rFonts w:hint="eastAsia"/>
              </w:rPr>
            </w:pPr>
            <w:r>
              <w:rPr>
                <w:rFonts w:hint="eastAsia"/>
              </w:rPr>
              <w:t>2010</w:t>
            </w:r>
            <w:r>
              <w:rPr>
                <w:rFonts w:hint="eastAsia"/>
              </w:rPr>
              <w:t>年</w:t>
            </w:r>
            <w:r>
              <w:rPr>
                <w:rFonts w:hint="eastAsia"/>
              </w:rPr>
              <w:t>6</w:t>
            </w:r>
            <w:r>
              <w:rPr>
                <w:rFonts w:hint="eastAsia"/>
              </w:rPr>
              <w:t>月</w:t>
            </w:r>
          </w:p>
        </w:tc>
        <w:tc>
          <w:tcPr>
            <w:tcW w:w="3817" w:type="dxa"/>
            <w:tcBorders>
              <w:bottom w:val="single" w:sz="12" w:space="0" w:color="auto"/>
            </w:tcBorders>
            <w:shd w:val="clear" w:color="auto" w:fill="auto"/>
            <w:noWrap/>
          </w:tcPr>
          <w:p w:rsidR="005950EC" w:rsidRDefault="005950EC">
            <w:pPr>
              <w:pStyle w:val="a7"/>
              <w:ind w:right="0"/>
              <w:jc w:val="right"/>
            </w:pPr>
            <w:r>
              <w:t>-409.2</w:t>
            </w:r>
          </w:p>
        </w:tc>
      </w:tr>
    </w:tbl>
    <w:p w:rsidR="005950EC" w:rsidRDefault="005950EC">
      <w:pPr>
        <w:pStyle w:val="SingleTxtGC"/>
        <w:spacing w:after="0" w:line="200" w:lineRule="exact"/>
        <w:rPr>
          <w:rFonts w:eastAsia="SimHei"/>
        </w:rPr>
      </w:pPr>
    </w:p>
    <w:p w:rsidR="005950EC" w:rsidRDefault="005950EC">
      <w:pPr>
        <w:pStyle w:val="SingleTxtGC"/>
        <w:rPr>
          <w:rFonts w:hAnsi="SimSun" w:hint="eastAsia"/>
          <w:sz w:val="19"/>
          <w:szCs w:val="19"/>
        </w:rPr>
      </w:pPr>
      <w:r>
        <w:rPr>
          <w:rFonts w:eastAsia="KaiTi_GB2312" w:hAnsi="SimSun" w:hint="eastAsia"/>
          <w:sz w:val="19"/>
          <w:szCs w:val="19"/>
        </w:rPr>
        <w:t>资料来源</w:t>
      </w:r>
      <w:r>
        <w:rPr>
          <w:rFonts w:hAnsi="SimSun" w:hint="eastAsia"/>
          <w:sz w:val="19"/>
          <w:szCs w:val="19"/>
        </w:rPr>
        <w:t>：中央银行储备银行季度报</w:t>
      </w:r>
      <w:r>
        <w:rPr>
          <w:rFonts w:hAnsi="SimSun" w:hint="eastAsia"/>
          <w:sz w:val="19"/>
          <w:szCs w:val="19"/>
        </w:rPr>
        <w:t>(2010</w:t>
      </w:r>
      <w:r>
        <w:rPr>
          <w:rFonts w:hAnsi="SimSun" w:hint="eastAsia"/>
          <w:sz w:val="19"/>
          <w:szCs w:val="19"/>
        </w:rPr>
        <w:t>年</w:t>
      </w:r>
      <w:r>
        <w:rPr>
          <w:rFonts w:hAnsi="SimSun" w:hint="eastAsia"/>
          <w:sz w:val="19"/>
          <w:szCs w:val="19"/>
        </w:rPr>
        <w:t>4-6</w:t>
      </w:r>
      <w:r>
        <w:rPr>
          <w:rFonts w:hAnsi="SimSun" w:hint="eastAsia"/>
          <w:sz w:val="19"/>
          <w:szCs w:val="19"/>
        </w:rPr>
        <w:t>月份</w:t>
      </w:r>
      <w:r>
        <w:rPr>
          <w:rFonts w:hAnsi="SimSun" w:hint="eastAsia"/>
          <w:sz w:val="19"/>
          <w:szCs w:val="19"/>
        </w:rPr>
        <w:t>)</w:t>
      </w:r>
      <w:r>
        <w:rPr>
          <w:rFonts w:hAnsi="SimSun" w:hint="eastAsia"/>
          <w:sz w:val="19"/>
          <w:szCs w:val="19"/>
        </w:rPr>
        <w:t>。</w:t>
      </w:r>
    </w:p>
    <w:p w:rsidR="005950EC" w:rsidRDefault="005950EC">
      <w:pPr>
        <w:pStyle w:val="SingleTxtGC"/>
        <w:rPr>
          <w:rFonts w:eastAsia="SimHei" w:hint="eastAsia"/>
        </w:rPr>
      </w:pPr>
      <w:r>
        <w:rPr>
          <w:rFonts w:hint="eastAsia"/>
        </w:rPr>
        <w:t>表</w:t>
      </w:r>
      <w:r>
        <w:rPr>
          <w:rFonts w:hint="eastAsia"/>
        </w:rPr>
        <w:t>15</w:t>
      </w:r>
      <w:r>
        <w:rPr>
          <w:rFonts w:hint="eastAsia"/>
        </w:rPr>
        <w:br/>
      </w:r>
      <w:r>
        <w:rPr>
          <w:rFonts w:eastAsia="SimHei" w:hint="eastAsia"/>
        </w:rPr>
        <w:t>国际收支经常项目差额</w:t>
      </w:r>
    </w:p>
    <w:tbl>
      <w:tblPr>
        <w:tblW w:w="7371" w:type="dxa"/>
        <w:jc w:val="center"/>
        <w:tblLayout w:type="fixed"/>
        <w:tblCellMar>
          <w:left w:w="0" w:type="dxa"/>
          <w:right w:w="0" w:type="dxa"/>
        </w:tblCellMar>
        <w:tblLook w:val="00A0" w:firstRow="1" w:lastRow="0" w:firstColumn="1" w:lastColumn="0" w:noHBand="0" w:noVBand="0"/>
      </w:tblPr>
      <w:tblGrid>
        <w:gridCol w:w="3635"/>
        <w:gridCol w:w="3736"/>
      </w:tblGrid>
      <w:tr w:rsidR="005950EC">
        <w:trPr>
          <w:trHeight w:val="300"/>
          <w:jc w:val="center"/>
        </w:trPr>
        <w:tc>
          <w:tcPr>
            <w:tcW w:w="3730" w:type="dxa"/>
            <w:tcBorders>
              <w:top w:val="single" w:sz="4" w:space="0" w:color="auto"/>
              <w:bottom w:val="single" w:sz="12" w:space="0" w:color="auto"/>
            </w:tcBorders>
            <w:shd w:val="clear" w:color="auto" w:fill="auto"/>
            <w:noWrap/>
            <w:vAlign w:val="bottom"/>
          </w:tcPr>
          <w:p w:rsidR="005950EC" w:rsidRDefault="005950EC">
            <w:pPr>
              <w:pStyle w:val="a2"/>
              <w:ind w:right="0"/>
              <w:rPr>
                <w:rFonts w:hint="eastAsia"/>
              </w:rPr>
            </w:pPr>
            <w:r>
              <w:rPr>
                <w:rFonts w:hint="eastAsia"/>
              </w:rPr>
              <w:t>年度</w:t>
            </w:r>
          </w:p>
        </w:tc>
        <w:tc>
          <w:tcPr>
            <w:tcW w:w="3833"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外贸差额</w:t>
            </w:r>
          </w:p>
        </w:tc>
      </w:tr>
      <w:tr w:rsidR="005950EC">
        <w:trPr>
          <w:trHeight w:val="300"/>
          <w:jc w:val="center"/>
        </w:trPr>
        <w:tc>
          <w:tcPr>
            <w:tcW w:w="3730" w:type="dxa"/>
            <w:tcBorders>
              <w:top w:val="single" w:sz="12" w:space="0" w:color="auto"/>
            </w:tcBorders>
            <w:shd w:val="clear" w:color="auto" w:fill="auto"/>
            <w:noWrap/>
          </w:tcPr>
          <w:p w:rsidR="005950EC" w:rsidRDefault="005950EC">
            <w:pPr>
              <w:pStyle w:val="a7"/>
            </w:pPr>
            <w:r>
              <w:t>2007</w:t>
            </w:r>
          </w:p>
        </w:tc>
        <w:tc>
          <w:tcPr>
            <w:tcW w:w="3833" w:type="dxa"/>
            <w:tcBorders>
              <w:top w:val="single" w:sz="12" w:space="0" w:color="auto"/>
            </w:tcBorders>
            <w:shd w:val="clear" w:color="auto" w:fill="auto"/>
            <w:noWrap/>
          </w:tcPr>
          <w:p w:rsidR="005950EC" w:rsidRDefault="005950EC">
            <w:pPr>
              <w:pStyle w:val="a7"/>
              <w:ind w:right="0"/>
              <w:jc w:val="right"/>
            </w:pPr>
            <w:r>
              <w:t>-1 221.3</w:t>
            </w:r>
          </w:p>
        </w:tc>
      </w:tr>
      <w:tr w:rsidR="005950EC">
        <w:trPr>
          <w:trHeight w:val="300"/>
          <w:jc w:val="center"/>
        </w:trPr>
        <w:tc>
          <w:tcPr>
            <w:tcW w:w="3730" w:type="dxa"/>
            <w:shd w:val="clear" w:color="auto" w:fill="auto"/>
            <w:noWrap/>
          </w:tcPr>
          <w:p w:rsidR="005950EC" w:rsidRDefault="005950EC">
            <w:pPr>
              <w:pStyle w:val="a7"/>
            </w:pPr>
            <w:r>
              <w:t>2008</w:t>
            </w:r>
          </w:p>
        </w:tc>
        <w:tc>
          <w:tcPr>
            <w:tcW w:w="3833" w:type="dxa"/>
            <w:shd w:val="clear" w:color="auto" w:fill="auto"/>
            <w:noWrap/>
          </w:tcPr>
          <w:p w:rsidR="005950EC" w:rsidRDefault="005950EC">
            <w:pPr>
              <w:pStyle w:val="a7"/>
              <w:ind w:right="0"/>
              <w:jc w:val="right"/>
            </w:pPr>
            <w:r>
              <w:t>-1 681.9</w:t>
            </w:r>
          </w:p>
        </w:tc>
      </w:tr>
      <w:tr w:rsidR="005950EC">
        <w:trPr>
          <w:trHeight w:val="300"/>
          <w:jc w:val="center"/>
        </w:trPr>
        <w:tc>
          <w:tcPr>
            <w:tcW w:w="3730" w:type="dxa"/>
            <w:shd w:val="clear" w:color="auto" w:fill="auto"/>
            <w:noWrap/>
          </w:tcPr>
          <w:p w:rsidR="005950EC" w:rsidRDefault="005950EC">
            <w:pPr>
              <w:pStyle w:val="a7"/>
            </w:pPr>
            <w:r>
              <w:t>2009</w:t>
            </w:r>
          </w:p>
        </w:tc>
        <w:tc>
          <w:tcPr>
            <w:tcW w:w="3833" w:type="dxa"/>
            <w:shd w:val="clear" w:color="auto" w:fill="auto"/>
            <w:noWrap/>
          </w:tcPr>
          <w:p w:rsidR="005950EC" w:rsidRDefault="005950EC">
            <w:pPr>
              <w:pStyle w:val="a7"/>
              <w:ind w:right="0"/>
              <w:jc w:val="right"/>
            </w:pPr>
            <w:r>
              <w:t>-373.5</w:t>
            </w:r>
          </w:p>
        </w:tc>
      </w:tr>
      <w:tr w:rsidR="005950EC">
        <w:trPr>
          <w:trHeight w:val="300"/>
          <w:jc w:val="center"/>
        </w:trPr>
        <w:tc>
          <w:tcPr>
            <w:tcW w:w="3730" w:type="dxa"/>
            <w:tcBorders>
              <w:bottom w:val="single" w:sz="12" w:space="0" w:color="auto"/>
            </w:tcBorders>
            <w:shd w:val="clear" w:color="auto" w:fill="auto"/>
            <w:noWrap/>
          </w:tcPr>
          <w:p w:rsidR="005950EC" w:rsidRDefault="005950EC">
            <w:pPr>
              <w:pStyle w:val="a7"/>
              <w:rPr>
                <w:rFonts w:hint="eastAsia"/>
              </w:rPr>
            </w:pPr>
            <w:r>
              <w:rPr>
                <w:rFonts w:hint="eastAsia"/>
              </w:rPr>
              <w:t>2010</w:t>
            </w:r>
            <w:r>
              <w:rPr>
                <w:rFonts w:hint="eastAsia"/>
              </w:rPr>
              <w:t>年</w:t>
            </w:r>
            <w:r>
              <w:rPr>
                <w:rFonts w:hint="eastAsia"/>
              </w:rPr>
              <w:t>1-3</w:t>
            </w:r>
            <w:r>
              <w:rPr>
                <w:rFonts w:hint="eastAsia"/>
              </w:rPr>
              <w:t>月份</w:t>
            </w:r>
          </w:p>
        </w:tc>
        <w:tc>
          <w:tcPr>
            <w:tcW w:w="3833" w:type="dxa"/>
            <w:tcBorders>
              <w:bottom w:val="single" w:sz="12" w:space="0" w:color="auto"/>
            </w:tcBorders>
            <w:shd w:val="clear" w:color="auto" w:fill="auto"/>
            <w:noWrap/>
          </w:tcPr>
          <w:p w:rsidR="005950EC" w:rsidRDefault="005950EC">
            <w:pPr>
              <w:pStyle w:val="a7"/>
              <w:ind w:right="0"/>
              <w:jc w:val="right"/>
            </w:pPr>
            <w:r>
              <w:t>-42.7</w:t>
            </w:r>
          </w:p>
        </w:tc>
      </w:tr>
    </w:tbl>
    <w:p w:rsidR="005950EC" w:rsidRDefault="005950EC">
      <w:pPr>
        <w:pStyle w:val="SingleTxtGC"/>
        <w:spacing w:after="0" w:line="200" w:lineRule="exact"/>
        <w:rPr>
          <w:rFonts w:eastAsia="SimHei"/>
        </w:rPr>
      </w:pPr>
    </w:p>
    <w:p w:rsidR="005950EC" w:rsidRDefault="005950EC">
      <w:pPr>
        <w:pStyle w:val="SingleTxtGC"/>
        <w:rPr>
          <w:rFonts w:hAnsi="SimSun" w:hint="eastAsia"/>
          <w:sz w:val="19"/>
          <w:szCs w:val="19"/>
        </w:rPr>
      </w:pPr>
      <w:r>
        <w:rPr>
          <w:rFonts w:eastAsia="KaiTi_GB2312" w:hAnsi="SimSun" w:hint="eastAsia"/>
          <w:sz w:val="19"/>
          <w:szCs w:val="19"/>
        </w:rPr>
        <w:t>资料来源</w:t>
      </w:r>
      <w:r>
        <w:rPr>
          <w:rFonts w:hAnsi="SimSun" w:hint="eastAsia"/>
          <w:sz w:val="19"/>
          <w:szCs w:val="19"/>
        </w:rPr>
        <w:t>：中央银行储备银行季度报</w:t>
      </w:r>
      <w:r>
        <w:rPr>
          <w:rFonts w:hAnsi="SimSun" w:hint="eastAsia"/>
          <w:sz w:val="19"/>
          <w:szCs w:val="19"/>
        </w:rPr>
        <w:t>(2010</w:t>
      </w:r>
      <w:r>
        <w:rPr>
          <w:rFonts w:hAnsi="SimSun" w:hint="eastAsia"/>
          <w:sz w:val="19"/>
          <w:szCs w:val="19"/>
        </w:rPr>
        <w:t>年</w:t>
      </w:r>
      <w:r>
        <w:rPr>
          <w:rFonts w:hAnsi="SimSun" w:hint="eastAsia"/>
          <w:sz w:val="19"/>
          <w:szCs w:val="19"/>
        </w:rPr>
        <w:t>4-6</w:t>
      </w:r>
      <w:r>
        <w:rPr>
          <w:rFonts w:hAnsi="SimSun" w:hint="eastAsia"/>
          <w:sz w:val="19"/>
          <w:szCs w:val="19"/>
        </w:rPr>
        <w:t>月份</w:t>
      </w:r>
      <w:r>
        <w:rPr>
          <w:rFonts w:hAnsi="SimSun" w:hint="eastAsia"/>
          <w:sz w:val="19"/>
          <w:szCs w:val="19"/>
        </w:rPr>
        <w:t>)</w:t>
      </w:r>
      <w:r>
        <w:rPr>
          <w:rFonts w:hAnsi="SimSun" w:hint="eastAsia"/>
          <w:sz w:val="19"/>
          <w:szCs w:val="19"/>
        </w:rPr>
        <w:t>。</w:t>
      </w:r>
    </w:p>
    <w:p w:rsidR="005950EC" w:rsidRDefault="005950EC">
      <w:pPr>
        <w:pStyle w:val="SingleTxtGC"/>
        <w:rPr>
          <w:rFonts w:eastAsia="SimHei" w:hint="eastAsia"/>
        </w:rPr>
      </w:pPr>
      <w:r>
        <w:rPr>
          <w:rFonts w:hint="eastAsia"/>
        </w:rPr>
        <w:t>表</w:t>
      </w:r>
      <w:r>
        <w:rPr>
          <w:rFonts w:hint="eastAsia"/>
        </w:rPr>
        <w:t>16</w:t>
      </w:r>
      <w:r>
        <w:rPr>
          <w:rFonts w:hint="eastAsia"/>
        </w:rPr>
        <w:br/>
      </w:r>
      <w:r>
        <w:rPr>
          <w:rFonts w:eastAsia="SimHei" w:hint="eastAsia"/>
        </w:rPr>
        <w:t>公共债务</w:t>
      </w:r>
    </w:p>
    <w:tbl>
      <w:tblPr>
        <w:tblW w:w="7371" w:type="dxa"/>
        <w:jc w:val="center"/>
        <w:tblLayout w:type="fixed"/>
        <w:tblCellMar>
          <w:left w:w="0" w:type="dxa"/>
          <w:right w:w="0" w:type="dxa"/>
        </w:tblCellMar>
        <w:tblLook w:val="00A0" w:firstRow="1" w:lastRow="0" w:firstColumn="1" w:lastColumn="0" w:noHBand="0" w:noVBand="0"/>
      </w:tblPr>
      <w:tblGrid>
        <w:gridCol w:w="3636"/>
        <w:gridCol w:w="3735"/>
      </w:tblGrid>
      <w:tr w:rsidR="005950EC">
        <w:trPr>
          <w:trHeight w:val="300"/>
          <w:jc w:val="center"/>
        </w:trPr>
        <w:tc>
          <w:tcPr>
            <w:tcW w:w="3746" w:type="dxa"/>
            <w:tcBorders>
              <w:top w:val="single" w:sz="4" w:space="0" w:color="auto"/>
              <w:bottom w:val="single" w:sz="12" w:space="0" w:color="auto"/>
            </w:tcBorders>
            <w:shd w:val="clear" w:color="auto" w:fill="auto"/>
            <w:noWrap/>
            <w:vAlign w:val="bottom"/>
          </w:tcPr>
          <w:p w:rsidR="005950EC" w:rsidRDefault="005950EC">
            <w:pPr>
              <w:pStyle w:val="a2"/>
              <w:ind w:right="0"/>
              <w:rPr>
                <w:rFonts w:hint="eastAsia"/>
              </w:rPr>
            </w:pPr>
            <w:r>
              <w:rPr>
                <w:rFonts w:hint="eastAsia"/>
              </w:rPr>
              <w:t>年度</w:t>
            </w:r>
          </w:p>
        </w:tc>
        <w:tc>
          <w:tcPr>
            <w:tcW w:w="3849" w:type="dxa"/>
            <w:tcBorders>
              <w:top w:val="single" w:sz="4" w:space="0" w:color="auto"/>
              <w:bottom w:val="single" w:sz="12" w:space="0" w:color="auto"/>
            </w:tcBorders>
            <w:shd w:val="clear" w:color="auto" w:fill="auto"/>
            <w:noWrap/>
            <w:vAlign w:val="bottom"/>
          </w:tcPr>
          <w:p w:rsidR="005950EC" w:rsidRDefault="005950EC">
            <w:pPr>
              <w:pStyle w:val="a2"/>
              <w:ind w:right="0"/>
              <w:jc w:val="right"/>
              <w:rPr>
                <w:rFonts w:hint="eastAsia"/>
              </w:rPr>
            </w:pPr>
            <w:r>
              <w:rPr>
                <w:rFonts w:hint="eastAsia"/>
              </w:rPr>
              <w:t>内债和外债总额</w:t>
            </w:r>
            <w:r>
              <w:rPr>
                <w:rFonts w:hint="eastAsia"/>
              </w:rPr>
              <w:t>(</w:t>
            </w:r>
            <w:r>
              <w:rPr>
                <w:rFonts w:hint="eastAsia"/>
              </w:rPr>
              <w:t>百万美元</w:t>
            </w:r>
            <w:r>
              <w:rPr>
                <w:rFonts w:hint="eastAsia"/>
              </w:rPr>
              <w:t>)</w:t>
            </w:r>
          </w:p>
        </w:tc>
      </w:tr>
      <w:tr w:rsidR="005950EC">
        <w:trPr>
          <w:trHeight w:val="300"/>
          <w:jc w:val="center"/>
        </w:trPr>
        <w:tc>
          <w:tcPr>
            <w:tcW w:w="3746" w:type="dxa"/>
            <w:tcBorders>
              <w:top w:val="single" w:sz="12" w:space="0" w:color="auto"/>
            </w:tcBorders>
            <w:shd w:val="clear" w:color="auto" w:fill="auto"/>
            <w:noWrap/>
          </w:tcPr>
          <w:p w:rsidR="005950EC" w:rsidRDefault="005950EC">
            <w:pPr>
              <w:pStyle w:val="a7"/>
            </w:pPr>
            <w:r>
              <w:t>2007</w:t>
            </w:r>
          </w:p>
        </w:tc>
        <w:tc>
          <w:tcPr>
            <w:tcW w:w="3849" w:type="dxa"/>
            <w:tcBorders>
              <w:top w:val="single" w:sz="12" w:space="0" w:color="auto"/>
            </w:tcBorders>
            <w:shd w:val="clear" w:color="auto" w:fill="auto"/>
            <w:noWrap/>
          </w:tcPr>
          <w:p w:rsidR="005950EC" w:rsidRDefault="005950EC">
            <w:pPr>
              <w:pStyle w:val="a7"/>
              <w:ind w:right="0"/>
              <w:jc w:val="right"/>
            </w:pPr>
            <w:r>
              <w:t>1 558.8</w:t>
            </w:r>
          </w:p>
        </w:tc>
      </w:tr>
      <w:tr w:rsidR="005950EC">
        <w:trPr>
          <w:trHeight w:val="300"/>
          <w:jc w:val="center"/>
        </w:trPr>
        <w:tc>
          <w:tcPr>
            <w:tcW w:w="3746" w:type="dxa"/>
            <w:shd w:val="clear" w:color="auto" w:fill="auto"/>
            <w:noWrap/>
          </w:tcPr>
          <w:p w:rsidR="005950EC" w:rsidRDefault="005950EC">
            <w:pPr>
              <w:pStyle w:val="a7"/>
            </w:pPr>
            <w:r>
              <w:t>2008</w:t>
            </w:r>
          </w:p>
        </w:tc>
        <w:tc>
          <w:tcPr>
            <w:tcW w:w="3849" w:type="dxa"/>
            <w:shd w:val="clear" w:color="auto" w:fill="auto"/>
            <w:noWrap/>
          </w:tcPr>
          <w:p w:rsidR="005950EC" w:rsidRDefault="005950EC">
            <w:pPr>
              <w:pStyle w:val="a7"/>
              <w:ind w:right="0"/>
              <w:jc w:val="right"/>
            </w:pPr>
            <w:r>
              <w:t>1 533.3</w:t>
            </w:r>
          </w:p>
        </w:tc>
      </w:tr>
      <w:tr w:rsidR="005950EC">
        <w:trPr>
          <w:trHeight w:val="300"/>
          <w:jc w:val="center"/>
        </w:trPr>
        <w:tc>
          <w:tcPr>
            <w:tcW w:w="3746" w:type="dxa"/>
            <w:shd w:val="clear" w:color="auto" w:fill="auto"/>
            <w:noWrap/>
          </w:tcPr>
          <w:p w:rsidR="005950EC" w:rsidRDefault="005950EC">
            <w:pPr>
              <w:pStyle w:val="a7"/>
            </w:pPr>
            <w:r>
              <w:t>2009</w:t>
            </w:r>
          </w:p>
        </w:tc>
        <w:tc>
          <w:tcPr>
            <w:tcW w:w="3849" w:type="dxa"/>
            <w:shd w:val="clear" w:color="auto" w:fill="auto"/>
            <w:noWrap/>
          </w:tcPr>
          <w:p w:rsidR="005950EC" w:rsidRDefault="005950EC">
            <w:pPr>
              <w:pStyle w:val="a7"/>
              <w:ind w:right="0"/>
              <w:jc w:val="right"/>
            </w:pPr>
            <w:r>
              <w:t>2 291.9</w:t>
            </w:r>
          </w:p>
        </w:tc>
      </w:tr>
      <w:tr w:rsidR="005950EC">
        <w:trPr>
          <w:trHeight w:val="300"/>
          <w:jc w:val="center"/>
        </w:trPr>
        <w:tc>
          <w:tcPr>
            <w:tcW w:w="3746" w:type="dxa"/>
            <w:tcBorders>
              <w:bottom w:val="single" w:sz="12" w:space="0" w:color="auto"/>
            </w:tcBorders>
            <w:shd w:val="clear" w:color="auto" w:fill="auto"/>
            <w:noWrap/>
          </w:tcPr>
          <w:p w:rsidR="005950EC" w:rsidRDefault="005950EC">
            <w:pPr>
              <w:pStyle w:val="a7"/>
              <w:rPr>
                <w:rFonts w:hint="eastAsia"/>
              </w:rPr>
            </w:pPr>
            <w:r>
              <w:rPr>
                <w:rFonts w:hint="eastAsia"/>
              </w:rPr>
              <w:t>2010</w:t>
            </w:r>
            <w:r>
              <w:rPr>
                <w:rFonts w:hint="eastAsia"/>
              </w:rPr>
              <w:t>年</w:t>
            </w:r>
            <w:r>
              <w:rPr>
                <w:rFonts w:hint="eastAsia"/>
              </w:rPr>
              <w:t>1-6</w:t>
            </w:r>
            <w:r>
              <w:rPr>
                <w:rFonts w:hint="eastAsia"/>
              </w:rPr>
              <w:t>月份</w:t>
            </w:r>
          </w:p>
        </w:tc>
        <w:tc>
          <w:tcPr>
            <w:tcW w:w="3849" w:type="dxa"/>
            <w:tcBorders>
              <w:bottom w:val="single" w:sz="12" w:space="0" w:color="auto"/>
            </w:tcBorders>
            <w:shd w:val="clear" w:color="auto" w:fill="auto"/>
            <w:noWrap/>
          </w:tcPr>
          <w:p w:rsidR="005950EC" w:rsidRDefault="005950EC">
            <w:pPr>
              <w:pStyle w:val="a7"/>
              <w:ind w:right="0"/>
              <w:jc w:val="right"/>
            </w:pPr>
            <w:r>
              <w:t>1 209.8</w:t>
            </w:r>
          </w:p>
        </w:tc>
      </w:tr>
    </w:tbl>
    <w:p w:rsidR="005950EC" w:rsidRDefault="005950EC">
      <w:pPr>
        <w:pStyle w:val="SingleTxtGC"/>
        <w:spacing w:after="0" w:line="200" w:lineRule="exact"/>
        <w:rPr>
          <w:rFonts w:eastAsia="SimHei"/>
        </w:rPr>
      </w:pPr>
    </w:p>
    <w:p w:rsidR="005950EC" w:rsidRDefault="005950EC">
      <w:pPr>
        <w:pStyle w:val="SingleTxtGC"/>
        <w:rPr>
          <w:rFonts w:hAnsi="SimSun" w:hint="eastAsia"/>
          <w:sz w:val="19"/>
          <w:szCs w:val="19"/>
        </w:rPr>
      </w:pPr>
      <w:r>
        <w:rPr>
          <w:rFonts w:eastAsia="KaiTi_GB2312" w:hAnsi="SimSun" w:hint="eastAsia"/>
          <w:sz w:val="19"/>
          <w:szCs w:val="19"/>
        </w:rPr>
        <w:t>资料来源</w:t>
      </w:r>
      <w:r>
        <w:rPr>
          <w:rFonts w:hAnsi="SimSun" w:hint="eastAsia"/>
          <w:sz w:val="19"/>
          <w:szCs w:val="19"/>
        </w:rPr>
        <w:t>：中央银行储备银行季度报</w:t>
      </w:r>
      <w:r>
        <w:rPr>
          <w:rFonts w:hAnsi="SimSun" w:hint="eastAsia"/>
          <w:sz w:val="19"/>
          <w:szCs w:val="19"/>
        </w:rPr>
        <w:t>(2010</w:t>
      </w:r>
      <w:r>
        <w:rPr>
          <w:rFonts w:hAnsi="SimSun" w:hint="eastAsia"/>
          <w:sz w:val="19"/>
          <w:szCs w:val="19"/>
        </w:rPr>
        <w:t>年</w:t>
      </w:r>
      <w:r>
        <w:rPr>
          <w:rFonts w:hAnsi="SimSun" w:hint="eastAsia"/>
          <w:sz w:val="19"/>
          <w:szCs w:val="19"/>
        </w:rPr>
        <w:t>4-6</w:t>
      </w:r>
      <w:r>
        <w:rPr>
          <w:rFonts w:hAnsi="SimSun" w:hint="eastAsia"/>
          <w:sz w:val="19"/>
          <w:szCs w:val="19"/>
        </w:rPr>
        <w:t>月份</w:t>
      </w:r>
      <w:r>
        <w:rPr>
          <w:rFonts w:hAnsi="SimSun" w:hint="eastAsia"/>
          <w:sz w:val="19"/>
          <w:szCs w:val="19"/>
        </w:rPr>
        <w:t>)</w:t>
      </w:r>
    </w:p>
    <w:p w:rsidR="005950EC" w:rsidRDefault="005950EC">
      <w:pPr>
        <w:pStyle w:val="H1GC"/>
      </w:pPr>
      <w:r>
        <w:rPr>
          <w:rFonts w:hint="eastAsia"/>
        </w:rPr>
        <w:tab/>
      </w:r>
      <w:r>
        <w:t>B.</w:t>
      </w:r>
      <w:r>
        <w:rPr>
          <w:rFonts w:hint="eastAsia"/>
        </w:rPr>
        <w:tab/>
      </w:r>
      <w:r>
        <w:rPr>
          <w:rFonts w:hint="eastAsia"/>
        </w:rPr>
        <w:t>报告国的宪法、法律和政治结构</w:t>
      </w:r>
    </w:p>
    <w:p w:rsidR="005950EC" w:rsidRDefault="005950EC">
      <w:pPr>
        <w:pStyle w:val="H23GC"/>
        <w:rPr>
          <w:rFonts w:hint="eastAsia"/>
        </w:rPr>
      </w:pPr>
      <w:r>
        <w:rPr>
          <w:rFonts w:hint="eastAsia"/>
        </w:rPr>
        <w:tab/>
      </w:r>
      <w:r>
        <w:t>1.</w:t>
      </w:r>
      <w:r>
        <w:rPr>
          <w:rFonts w:hint="eastAsia"/>
        </w:rPr>
        <w:tab/>
      </w:r>
      <w:r>
        <w:rPr>
          <w:rFonts w:hint="eastAsia"/>
        </w:rPr>
        <w:t>萨尔瓦多宪法结构</w:t>
      </w:r>
    </w:p>
    <w:p w:rsidR="005950EC" w:rsidRDefault="005950EC">
      <w:pPr>
        <w:pStyle w:val="SingleTxtGC"/>
      </w:pPr>
      <w:r>
        <w:t xml:space="preserve">55.  </w:t>
      </w:r>
      <w:r>
        <w:rPr>
          <w:rFonts w:hint="eastAsia"/>
        </w:rPr>
        <w:t>经</w:t>
      </w:r>
      <w:r>
        <w:rPr>
          <w:rFonts w:hint="eastAsia"/>
        </w:rPr>
        <w:t>1982</w:t>
      </w:r>
      <w:r>
        <w:rPr>
          <w:rFonts w:hint="eastAsia"/>
        </w:rPr>
        <w:t>年普选产生的制宪国民大会制定了《共和国宪法》，并于</w:t>
      </w:r>
      <w:smartTag w:uri="urn:schemas-microsoft-com:office:smarttags" w:element="chsdate">
        <w:smartTagPr>
          <w:attr w:name="Year" w:val="1983"/>
          <w:attr w:name="Month" w:val="12"/>
          <w:attr w:name="Day" w:val="20"/>
          <w:attr w:name="IsLunarDate" w:val="False"/>
          <w:attr w:name="IsROCDate" w:val="False"/>
        </w:smartTagPr>
        <w:r>
          <w:rPr>
            <w:rFonts w:hint="eastAsia"/>
          </w:rPr>
          <w:t>1983</w:t>
        </w:r>
        <w:r>
          <w:rPr>
            <w:rFonts w:hint="eastAsia"/>
          </w:rPr>
          <w:t>年</w:t>
        </w:r>
        <w:r>
          <w:rPr>
            <w:rFonts w:hint="eastAsia"/>
          </w:rPr>
          <w:t>12</w:t>
        </w:r>
        <w:r>
          <w:rPr>
            <w:rFonts w:hint="eastAsia"/>
          </w:rPr>
          <w:t>月</w:t>
        </w:r>
        <w:r>
          <w:rPr>
            <w:rFonts w:hint="eastAsia"/>
          </w:rPr>
          <w:t>20</w:t>
        </w:r>
        <w:r>
          <w:rPr>
            <w:rFonts w:hint="eastAsia"/>
          </w:rPr>
          <w:t>日</w:t>
        </w:r>
      </w:smartTag>
      <w:r>
        <w:rPr>
          <w:rFonts w:hint="eastAsia"/>
        </w:rPr>
        <w:t>开始生效，作为一项司法规定，《共和国宪法》不仅包括国家政治生活条例，还包括国家社会组织规章、国家机构组织规章以及旨在限制统治者独断专行的规章。《共和国宪法》规定，要无一例外地保障所有被统治者的权利，通过设立专属管辖权来约束违反法律以及主管部门命令的行为。</w:t>
      </w:r>
    </w:p>
    <w:p w:rsidR="005950EC" w:rsidRDefault="005950EC">
      <w:pPr>
        <w:pStyle w:val="SingleTxtGC"/>
        <w:rPr>
          <w:rFonts w:hint="eastAsia"/>
        </w:rPr>
      </w:pPr>
      <w:r>
        <w:t xml:space="preserve">56.  </w:t>
      </w:r>
      <w:r>
        <w:rPr>
          <w:rFonts w:hint="eastAsia"/>
        </w:rPr>
        <w:t>1983</w:t>
      </w:r>
      <w:r>
        <w:rPr>
          <w:rFonts w:hint="eastAsia"/>
        </w:rPr>
        <w:t>年颁布的《共和国宪法》第</w:t>
      </w:r>
      <w:r>
        <w:rPr>
          <w:rFonts w:hint="eastAsia"/>
        </w:rPr>
        <w:t>1</w:t>
      </w:r>
      <w:r>
        <w:rPr>
          <w:rFonts w:hint="eastAsia"/>
        </w:rPr>
        <w:t>条规定，“国家承认，人是国家活动的源泉和目的，国家的组建以实现正义、司法安全和共同利益为目的。因此，国家有义务保障共和国公民享受自由、健康、文化、经济福利和社会公正”。与以往的宪法</w:t>
      </w:r>
      <w:r>
        <w:rPr>
          <w:rFonts w:hint="eastAsia"/>
        </w:rPr>
        <w:t>(</w:t>
      </w:r>
      <w:r>
        <w:rPr>
          <w:rFonts w:hint="eastAsia"/>
        </w:rPr>
        <w:t>特别是</w:t>
      </w:r>
      <w:r>
        <w:rPr>
          <w:rFonts w:hint="eastAsia"/>
        </w:rPr>
        <w:t>1950</w:t>
      </w:r>
      <w:r>
        <w:rPr>
          <w:rFonts w:hint="eastAsia"/>
        </w:rPr>
        <w:t>年宪法和</w:t>
      </w:r>
      <w:r>
        <w:rPr>
          <w:rFonts w:hint="eastAsia"/>
        </w:rPr>
        <w:t>1962</w:t>
      </w:r>
      <w:r>
        <w:rPr>
          <w:rFonts w:hint="eastAsia"/>
        </w:rPr>
        <w:t>年宪法</w:t>
      </w:r>
      <w:r>
        <w:rPr>
          <w:rFonts w:hint="eastAsia"/>
        </w:rPr>
        <w:t>)</w:t>
      </w:r>
      <w:r>
        <w:rPr>
          <w:rFonts w:hint="eastAsia"/>
        </w:rPr>
        <w:t>不同的是，新宪法以人为本，旨在实现国民伟大目标，关注和尊重人的尊严及其固有权利的保障和安全，其地位要高于国家组织结构的重要性和利益。</w:t>
      </w:r>
    </w:p>
    <w:p w:rsidR="005950EC" w:rsidRDefault="005950EC">
      <w:pPr>
        <w:pStyle w:val="SingleTxtGC"/>
        <w:rPr>
          <w:rFonts w:hint="eastAsia"/>
        </w:rPr>
      </w:pPr>
      <w:r>
        <w:t xml:space="preserve">57.  </w:t>
      </w:r>
      <w:r>
        <w:rPr>
          <w:rFonts w:hint="eastAsia"/>
        </w:rPr>
        <w:t>现行《宪法》于</w:t>
      </w:r>
      <w:smartTag w:uri="urn:schemas-microsoft-com:office:smarttags" w:element="chsdate">
        <w:smartTagPr>
          <w:attr w:name="Year" w:val="1983"/>
          <w:attr w:name="Month" w:val="12"/>
          <w:attr w:name="Day" w:val="20"/>
          <w:attr w:name="IsLunarDate" w:val="False"/>
          <w:attr w:name="IsROCDate" w:val="False"/>
        </w:smartTagPr>
        <w:r>
          <w:rPr>
            <w:rFonts w:hint="eastAsia"/>
          </w:rPr>
          <w:t>1983</w:t>
        </w:r>
        <w:r>
          <w:rPr>
            <w:rFonts w:hint="eastAsia"/>
          </w:rPr>
          <w:t>年</w:t>
        </w:r>
        <w:r>
          <w:rPr>
            <w:rFonts w:hint="eastAsia"/>
          </w:rPr>
          <w:t>12</w:t>
        </w:r>
        <w:r>
          <w:rPr>
            <w:rFonts w:hint="eastAsia"/>
          </w:rPr>
          <w:t>月</w:t>
        </w:r>
        <w:r>
          <w:rPr>
            <w:rFonts w:hint="eastAsia"/>
          </w:rPr>
          <w:t>20</w:t>
        </w:r>
        <w:r>
          <w:rPr>
            <w:rFonts w:hint="eastAsia"/>
          </w:rPr>
          <w:t>日</w:t>
        </w:r>
      </w:smartTag>
      <w:r>
        <w:rPr>
          <w:rFonts w:hint="eastAsia"/>
        </w:rPr>
        <w:t>开始生效，同时废除了</w:t>
      </w:r>
      <w:r>
        <w:rPr>
          <w:rFonts w:hint="eastAsia"/>
        </w:rPr>
        <w:t>1962</w:t>
      </w:r>
      <w:r>
        <w:rPr>
          <w:rFonts w:hint="eastAsia"/>
        </w:rPr>
        <w:t>年的宪法，并对政治、政治和社会领域进行了改革。另外，还用“国家机构”取代了“国家权力”的称谓，即：立法机构、行政机构和司法机构。</w:t>
      </w:r>
    </w:p>
    <w:p w:rsidR="005950EC" w:rsidRDefault="005950EC">
      <w:pPr>
        <w:pStyle w:val="SingleTxtGC"/>
      </w:pPr>
      <w:r>
        <w:t xml:space="preserve">58.  </w:t>
      </w:r>
      <w:r>
        <w:rPr>
          <w:rFonts w:hint="eastAsia"/>
        </w:rPr>
        <w:t>1991</w:t>
      </w:r>
      <w:r>
        <w:rPr>
          <w:rFonts w:hint="eastAsia"/>
        </w:rPr>
        <w:t>年</w:t>
      </w:r>
      <w:r>
        <w:rPr>
          <w:rFonts w:hint="eastAsia"/>
        </w:rPr>
        <w:t>11</w:t>
      </w:r>
      <w:r>
        <w:rPr>
          <w:rFonts w:hint="eastAsia"/>
        </w:rPr>
        <w:t>月至</w:t>
      </w:r>
      <w:r>
        <w:rPr>
          <w:rFonts w:hint="eastAsia"/>
        </w:rPr>
        <w:t>1992</w:t>
      </w:r>
      <w:r>
        <w:rPr>
          <w:rFonts w:hint="eastAsia"/>
        </w:rPr>
        <w:t>年</w:t>
      </w:r>
      <w:r>
        <w:rPr>
          <w:rFonts w:hint="eastAsia"/>
        </w:rPr>
        <w:t>1</w:t>
      </w:r>
      <w:r>
        <w:rPr>
          <w:rFonts w:hint="eastAsia"/>
        </w:rPr>
        <w:t>月，依据《共和国宪法》第</w:t>
      </w:r>
      <w:r>
        <w:rPr>
          <w:rFonts w:hint="eastAsia"/>
        </w:rPr>
        <w:t>248</w:t>
      </w:r>
      <w:r>
        <w:rPr>
          <w:rFonts w:hint="eastAsia"/>
        </w:rPr>
        <w:t>条的规定，国民议会批准对宪法进行改革，其中涉及到人权、选举和司法领域，以及部分与国民警察、国家检察机关和军队有关的问题。</w:t>
      </w:r>
    </w:p>
    <w:p w:rsidR="005950EC" w:rsidRDefault="005950EC">
      <w:pPr>
        <w:pStyle w:val="H23GC"/>
      </w:pPr>
      <w:r>
        <w:rPr>
          <w:rFonts w:hint="eastAsia"/>
        </w:rPr>
        <w:tab/>
      </w:r>
      <w:r>
        <w:t>2.</w:t>
      </w:r>
      <w:r>
        <w:rPr>
          <w:rFonts w:hint="eastAsia"/>
        </w:rPr>
        <w:tab/>
      </w:r>
      <w:r>
        <w:rPr>
          <w:rFonts w:hint="eastAsia"/>
        </w:rPr>
        <w:t>国家、政府形式和政治制度</w:t>
      </w:r>
    </w:p>
    <w:p w:rsidR="005950EC" w:rsidRDefault="005950EC">
      <w:pPr>
        <w:pStyle w:val="SingleTxtGC"/>
        <w:rPr>
          <w:rFonts w:hint="eastAsia"/>
        </w:rPr>
      </w:pPr>
      <w:r>
        <w:t xml:space="preserve">59.  </w:t>
      </w:r>
      <w:r>
        <w:rPr>
          <w:rFonts w:hint="eastAsia"/>
        </w:rPr>
        <w:t>萨尔瓦多是一个主权国家。国家主权属于人民，只有人民才能依照《共和国宪法》的规定行使主权。政府为民主共和的代议制政府。国家组织形式为单一制。</w:t>
      </w:r>
    </w:p>
    <w:p w:rsidR="005950EC" w:rsidRDefault="005950EC">
      <w:pPr>
        <w:pStyle w:val="SingleTxtGC"/>
      </w:pPr>
      <w:r>
        <w:t xml:space="preserve">60.  </w:t>
      </w:r>
      <w:r>
        <w:rPr>
          <w:rFonts w:hint="eastAsia"/>
        </w:rPr>
        <w:t>萨尔瓦多在政治上实行多党制，只有政党可以在政府内行使人民代表权。相关规范、组织和职能必须符合代议制民主原则。</w:t>
      </w:r>
    </w:p>
    <w:p w:rsidR="005950EC" w:rsidRDefault="005950EC">
      <w:pPr>
        <w:pStyle w:val="SingleTxtGC"/>
        <w:rPr>
          <w:rFonts w:hint="eastAsia"/>
        </w:rPr>
      </w:pPr>
      <w:r>
        <w:t xml:space="preserve">61.  </w:t>
      </w:r>
      <w:r>
        <w:rPr>
          <w:rFonts w:hint="eastAsia"/>
        </w:rPr>
        <w:t>2010</w:t>
      </w:r>
      <w:r>
        <w:rPr>
          <w:rFonts w:hint="eastAsia"/>
        </w:rPr>
        <w:t>年</w:t>
      </w:r>
      <w:r>
        <w:rPr>
          <w:rFonts w:hint="eastAsia"/>
        </w:rPr>
        <w:t>7</w:t>
      </w:r>
      <w:r>
        <w:rPr>
          <w:rFonts w:hint="eastAsia"/>
        </w:rPr>
        <w:t>月</w:t>
      </w:r>
      <w:r>
        <w:rPr>
          <w:rFonts w:hint="eastAsia"/>
        </w:rPr>
        <w:t>29</w:t>
      </w:r>
      <w:r>
        <w:rPr>
          <w:rFonts w:hint="eastAsia"/>
        </w:rPr>
        <w:t>日，最高法院宪法庭在违宪诉讼中，针对《选举法》第</w:t>
      </w:r>
      <w:r>
        <w:rPr>
          <w:rFonts w:hint="eastAsia"/>
        </w:rPr>
        <w:t>211</w:t>
      </w:r>
      <w:r>
        <w:rPr>
          <w:rFonts w:hint="eastAsia"/>
        </w:rPr>
        <w:t>条第</w:t>
      </w:r>
      <w:r>
        <w:rPr>
          <w:rFonts w:hint="eastAsia"/>
        </w:rPr>
        <w:t>1</w:t>
      </w:r>
      <w:r>
        <w:rPr>
          <w:rFonts w:hint="eastAsia"/>
        </w:rPr>
        <w:t>款、第</w:t>
      </w:r>
      <w:r>
        <w:rPr>
          <w:rFonts w:hint="eastAsia"/>
        </w:rPr>
        <w:t>215</w:t>
      </w:r>
      <w:r>
        <w:rPr>
          <w:rFonts w:hint="eastAsia"/>
        </w:rPr>
        <w:t>条</w:t>
      </w:r>
      <w:r>
        <w:rPr>
          <w:rFonts w:hint="eastAsia"/>
        </w:rPr>
        <w:t>2</w:t>
      </w:r>
      <w:r>
        <w:rPr>
          <w:rFonts w:hint="eastAsia"/>
        </w:rPr>
        <w:t>款第</w:t>
      </w:r>
      <w:r>
        <w:rPr>
          <w:rFonts w:hint="eastAsia"/>
        </w:rPr>
        <w:t>3</w:t>
      </w:r>
      <w:r>
        <w:rPr>
          <w:rFonts w:hint="eastAsia"/>
        </w:rPr>
        <w:t>项和第</w:t>
      </w:r>
      <w:r>
        <w:rPr>
          <w:rFonts w:hint="eastAsia"/>
        </w:rPr>
        <w:t>5</w:t>
      </w:r>
      <w:r>
        <w:rPr>
          <w:rFonts w:hint="eastAsia"/>
        </w:rPr>
        <w:t>项、第</w:t>
      </w:r>
      <w:r>
        <w:rPr>
          <w:rFonts w:hint="eastAsia"/>
        </w:rPr>
        <w:t>216</w:t>
      </w:r>
      <w:r>
        <w:rPr>
          <w:rFonts w:hint="eastAsia"/>
        </w:rPr>
        <w:t>条、第</w:t>
      </w:r>
      <w:r>
        <w:rPr>
          <w:rFonts w:hint="eastAsia"/>
        </w:rPr>
        <w:t>218</w:t>
      </w:r>
      <w:r>
        <w:rPr>
          <w:rFonts w:hint="eastAsia"/>
        </w:rPr>
        <w:t>条第</w:t>
      </w:r>
      <w:r>
        <w:rPr>
          <w:rFonts w:hint="eastAsia"/>
        </w:rPr>
        <w:t>1</w:t>
      </w:r>
      <w:r>
        <w:rPr>
          <w:rFonts w:hint="eastAsia"/>
        </w:rPr>
        <w:t>款、第</w:t>
      </w:r>
      <w:r>
        <w:rPr>
          <w:rFonts w:hint="eastAsia"/>
        </w:rPr>
        <w:t>239</w:t>
      </w:r>
      <w:r>
        <w:rPr>
          <w:rFonts w:hint="eastAsia"/>
        </w:rPr>
        <w:t>条第</w:t>
      </w:r>
      <w:r>
        <w:rPr>
          <w:rFonts w:hint="eastAsia"/>
        </w:rPr>
        <w:t>1</w:t>
      </w:r>
      <w:r>
        <w:rPr>
          <w:rFonts w:hint="eastAsia"/>
        </w:rPr>
        <w:t>款、第</w:t>
      </w:r>
      <w:r>
        <w:rPr>
          <w:rFonts w:hint="eastAsia"/>
        </w:rPr>
        <w:t>250</w:t>
      </w:r>
      <w:r>
        <w:rPr>
          <w:rFonts w:hint="eastAsia"/>
        </w:rPr>
        <w:t>条第</w:t>
      </w:r>
      <w:r>
        <w:rPr>
          <w:rFonts w:hint="eastAsia"/>
        </w:rPr>
        <w:t>1</w:t>
      </w:r>
      <w:r>
        <w:rPr>
          <w:rFonts w:hint="eastAsia"/>
        </w:rPr>
        <w:t>款和第</w:t>
      </w:r>
      <w:r>
        <w:rPr>
          <w:rFonts w:hint="eastAsia"/>
        </w:rPr>
        <w:t>262</w:t>
      </w:r>
      <w:r>
        <w:rPr>
          <w:rFonts w:hint="eastAsia"/>
        </w:rPr>
        <w:t>条第</w:t>
      </w:r>
      <w:r>
        <w:rPr>
          <w:rFonts w:hint="eastAsia"/>
        </w:rPr>
        <w:t>6</w:t>
      </w:r>
      <w:r>
        <w:rPr>
          <w:rFonts w:hint="eastAsia"/>
        </w:rPr>
        <w:t>款做出判决。其中，最高法院宪法庭宣布，《选举法》第</w:t>
      </w:r>
      <w:r>
        <w:rPr>
          <w:rFonts w:hint="eastAsia"/>
        </w:rPr>
        <w:t>215</w:t>
      </w:r>
      <w:r>
        <w:rPr>
          <w:rFonts w:hint="eastAsia"/>
        </w:rPr>
        <w:t>条第</w:t>
      </w:r>
      <w:r>
        <w:rPr>
          <w:rFonts w:hint="eastAsia"/>
        </w:rPr>
        <w:t>2</w:t>
      </w:r>
      <w:r>
        <w:rPr>
          <w:rFonts w:hint="eastAsia"/>
        </w:rPr>
        <w:t>款第</w:t>
      </w:r>
      <w:r>
        <w:rPr>
          <w:rFonts w:hint="eastAsia"/>
        </w:rPr>
        <w:t>5</w:t>
      </w:r>
      <w:r>
        <w:rPr>
          <w:rFonts w:hint="eastAsia"/>
        </w:rPr>
        <w:t>项违反了《宪法》第</w:t>
      </w:r>
      <w:r>
        <w:rPr>
          <w:rFonts w:hint="eastAsia"/>
        </w:rPr>
        <w:t>72</w:t>
      </w:r>
      <w:r>
        <w:rPr>
          <w:rFonts w:hint="eastAsia"/>
        </w:rPr>
        <w:t>条和第</w:t>
      </w:r>
      <w:r>
        <w:rPr>
          <w:rFonts w:hint="eastAsia"/>
        </w:rPr>
        <w:t>126</w:t>
      </w:r>
      <w:r>
        <w:rPr>
          <w:rFonts w:hint="eastAsia"/>
        </w:rPr>
        <w:t>条的规定，因为上述条款要求候选人或议员加入某个政党，限制了全体公民选择上述职务的权利。同时宣布，《选举法》第</w:t>
      </w:r>
      <w:r>
        <w:rPr>
          <w:rFonts w:hint="eastAsia"/>
        </w:rPr>
        <w:t>262</w:t>
      </w:r>
      <w:r>
        <w:rPr>
          <w:rFonts w:hint="eastAsia"/>
        </w:rPr>
        <w:t>条第</w:t>
      </w:r>
      <w:r>
        <w:rPr>
          <w:rFonts w:hint="eastAsia"/>
        </w:rPr>
        <w:t>6</w:t>
      </w:r>
      <w:r>
        <w:rPr>
          <w:rFonts w:hint="eastAsia"/>
        </w:rPr>
        <w:t>款违反了《宪法》第</w:t>
      </w:r>
      <w:r>
        <w:rPr>
          <w:rFonts w:hint="eastAsia"/>
        </w:rPr>
        <w:t>78</w:t>
      </w:r>
      <w:r>
        <w:rPr>
          <w:rFonts w:hint="eastAsia"/>
        </w:rPr>
        <w:t>条的规定，因为封闭名单制度对公民行使主动自由投票权造成不当影响；因此宣布《选举法》中涉及封闭名单制度的第</w:t>
      </w:r>
      <w:r>
        <w:rPr>
          <w:rFonts w:hint="eastAsia"/>
        </w:rPr>
        <w:t>238</w:t>
      </w:r>
      <w:r>
        <w:rPr>
          <w:rFonts w:hint="eastAsia"/>
        </w:rPr>
        <w:t>条、第</w:t>
      </w:r>
      <w:r>
        <w:rPr>
          <w:rFonts w:hint="eastAsia"/>
        </w:rPr>
        <w:t>239</w:t>
      </w:r>
      <w:r>
        <w:rPr>
          <w:rFonts w:hint="eastAsia"/>
        </w:rPr>
        <w:t>条、第</w:t>
      </w:r>
      <w:r>
        <w:rPr>
          <w:rFonts w:hint="eastAsia"/>
        </w:rPr>
        <w:t>250</w:t>
      </w:r>
      <w:r>
        <w:rPr>
          <w:rFonts w:hint="eastAsia"/>
        </w:rPr>
        <w:t>条和第</w:t>
      </w:r>
      <w:r>
        <w:rPr>
          <w:rFonts w:hint="eastAsia"/>
        </w:rPr>
        <w:t>253-C</w:t>
      </w:r>
      <w:r>
        <w:rPr>
          <w:rFonts w:hint="eastAsia"/>
        </w:rPr>
        <w:t>条违宪。</w:t>
      </w:r>
    </w:p>
    <w:p w:rsidR="005950EC" w:rsidRDefault="005950EC">
      <w:pPr>
        <w:pStyle w:val="SingleTxtGC"/>
      </w:pPr>
      <w:r>
        <w:t xml:space="preserve">62.  </w:t>
      </w:r>
      <w:r>
        <w:rPr>
          <w:rFonts w:hint="eastAsia"/>
        </w:rPr>
        <w:t>另外，宣布《选举法》第</w:t>
      </w:r>
      <w:r>
        <w:rPr>
          <w:rFonts w:hint="eastAsia"/>
        </w:rPr>
        <w:t>211</w:t>
      </w:r>
      <w:r>
        <w:rPr>
          <w:rFonts w:hint="eastAsia"/>
        </w:rPr>
        <w:t>条和第</w:t>
      </w:r>
      <w:r>
        <w:rPr>
          <w:rFonts w:hint="eastAsia"/>
        </w:rPr>
        <w:t>215</w:t>
      </w:r>
      <w:r>
        <w:rPr>
          <w:rFonts w:hint="eastAsia"/>
        </w:rPr>
        <w:t>条不存在违宪问题，因为依据《宪法》第</w:t>
      </w:r>
      <w:r>
        <w:rPr>
          <w:rFonts w:hint="eastAsia"/>
        </w:rPr>
        <w:t>72</w:t>
      </w:r>
      <w:r>
        <w:rPr>
          <w:rFonts w:hint="eastAsia"/>
        </w:rPr>
        <w:t>条和第</w:t>
      </w:r>
      <w:r>
        <w:rPr>
          <w:rFonts w:hint="eastAsia"/>
        </w:rPr>
        <w:t>126</w:t>
      </w:r>
      <w:r>
        <w:rPr>
          <w:rFonts w:hint="eastAsia"/>
        </w:rPr>
        <w:t>条的规定，可以对上述两项条款做出解释，也就是说，政党募捐证书只是针对那些选择这种途径的公民有要求，但这些公民也可以作为独立候选人或者以其他形式出现。同时，还宣布《选举法》第</w:t>
      </w:r>
      <w:r>
        <w:rPr>
          <w:rFonts w:hint="eastAsia"/>
        </w:rPr>
        <w:t>215</w:t>
      </w:r>
      <w:r>
        <w:rPr>
          <w:rFonts w:hint="eastAsia"/>
        </w:rPr>
        <w:t>条、第</w:t>
      </w:r>
      <w:r>
        <w:rPr>
          <w:rFonts w:hint="eastAsia"/>
        </w:rPr>
        <w:t>216</w:t>
      </w:r>
      <w:r>
        <w:rPr>
          <w:rFonts w:hint="eastAsia"/>
        </w:rPr>
        <w:t>条、第</w:t>
      </w:r>
      <w:r>
        <w:rPr>
          <w:rFonts w:hint="eastAsia"/>
        </w:rPr>
        <w:t>218</w:t>
      </w:r>
      <w:r>
        <w:rPr>
          <w:rFonts w:hint="eastAsia"/>
        </w:rPr>
        <w:t>条、第</w:t>
      </w:r>
      <w:r>
        <w:rPr>
          <w:rFonts w:hint="eastAsia"/>
        </w:rPr>
        <w:t>239</w:t>
      </w:r>
      <w:r>
        <w:rPr>
          <w:rFonts w:hint="eastAsia"/>
        </w:rPr>
        <w:t>、第</w:t>
      </w:r>
      <w:r>
        <w:rPr>
          <w:rFonts w:hint="eastAsia"/>
        </w:rPr>
        <w:t>250</w:t>
      </w:r>
      <w:r>
        <w:rPr>
          <w:rFonts w:hint="eastAsia"/>
        </w:rPr>
        <w:t>条和第</w:t>
      </w:r>
      <w:r>
        <w:rPr>
          <w:rFonts w:hint="eastAsia"/>
        </w:rPr>
        <w:t>262</w:t>
      </w:r>
      <w:r>
        <w:rPr>
          <w:rFonts w:hint="eastAsia"/>
        </w:rPr>
        <w:t>条不存在违宪问题，因为这些条款规定的名单制度有助于选民行使主动投票的权利。最后，宣布《选举法》第</w:t>
      </w:r>
      <w:r>
        <w:rPr>
          <w:rFonts w:hint="eastAsia"/>
        </w:rPr>
        <w:t>262</w:t>
      </w:r>
      <w:r>
        <w:rPr>
          <w:rFonts w:hint="eastAsia"/>
        </w:rPr>
        <w:t>条不存在违宪问题，因为按照该条款规定，公民能够按照《宪法》规定直接行使主动投票权。由此可见，萨尔瓦多必须面对一项选举方面的重大改革。</w:t>
      </w:r>
    </w:p>
    <w:p w:rsidR="005950EC" w:rsidRDefault="005950EC">
      <w:pPr>
        <w:pStyle w:val="SingleTxtGC"/>
      </w:pPr>
      <w:r>
        <w:t xml:space="preserve">63.  </w:t>
      </w:r>
      <w:r>
        <w:rPr>
          <w:rFonts w:hint="eastAsia"/>
        </w:rPr>
        <w:t>此次诉讼给我们划定了一个界限，那就是，在不否认政党和联盟有权通过选举名单提出国会议员或市政议员候选人的前提下，可以修改不合宪法的封闭名单制度，并且把《宪法》以及相关国际法赋予的自由选择代表人的权利交还给公民。只有允许通过开放名单或独立名单进行选举的情况下，才有可能做到这一点，这样，选民就可以直接给自己支持的候选人投票。</w:t>
      </w:r>
    </w:p>
    <w:p w:rsidR="005950EC" w:rsidRDefault="005950EC">
      <w:pPr>
        <w:pStyle w:val="SingleTxtGC"/>
        <w:rPr>
          <w:rFonts w:hint="eastAsia"/>
        </w:rPr>
      </w:pPr>
      <w:r>
        <w:t xml:space="preserve">64.  </w:t>
      </w:r>
      <w:r>
        <w:rPr>
          <w:rFonts w:hint="eastAsia"/>
        </w:rPr>
        <w:t>《共和国宪法》规定，一党制不符合民主制度以及政府组织形式的要求。同样，当政府组织形式或政治制度方面的相关规定受到侵犯的时候，或者当《宪法》赋予的权利受到侵犯的时候，人民有权进行反抗，要求恢复宪法秩序。行使这一权利将不得导致废除宪法或者修改宪法，并且将限制直接辞退违法人员，而应当在更换这些人员之前，依照《宪法》规定的形式采取必要的临时措施。</w:t>
      </w:r>
    </w:p>
    <w:p w:rsidR="005950EC" w:rsidRDefault="005950EC">
      <w:pPr>
        <w:pStyle w:val="SingleTxtGC"/>
      </w:pPr>
      <w:r>
        <w:t xml:space="preserve">65.  </w:t>
      </w:r>
      <w:r>
        <w:rPr>
          <w:rFonts w:hint="eastAsia"/>
        </w:rPr>
        <w:t>共和国总统换届制度，对于保持政府组织形式和政治制度是必不可少的。</w:t>
      </w:r>
    </w:p>
    <w:p w:rsidR="005950EC" w:rsidRDefault="005950EC">
      <w:pPr>
        <w:pStyle w:val="H23GC"/>
        <w:rPr>
          <w:rFonts w:hint="eastAsia"/>
        </w:rPr>
      </w:pPr>
      <w:r>
        <w:rPr>
          <w:rFonts w:hint="eastAsia"/>
        </w:rPr>
        <w:tab/>
      </w:r>
      <w:r>
        <w:t>3.</w:t>
      </w:r>
      <w:r>
        <w:rPr>
          <w:rFonts w:hint="eastAsia"/>
        </w:rPr>
        <w:tab/>
      </w:r>
      <w:r>
        <w:rPr>
          <w:rFonts w:hint="eastAsia"/>
        </w:rPr>
        <w:t>政治结构</w:t>
      </w:r>
    </w:p>
    <w:p w:rsidR="005950EC" w:rsidRDefault="005950EC">
      <w:pPr>
        <w:pStyle w:val="SingleTxtGC"/>
      </w:pPr>
      <w:r>
        <w:t xml:space="preserve">66.  </w:t>
      </w:r>
      <w:r>
        <w:rPr>
          <w:rFonts w:hint="eastAsia"/>
        </w:rPr>
        <w:t>公权力源自人民，政府机构按照《共和国宪法》以及相关法律的规定独立行使这种权力。政府机构必须各司其职，但也可以相互配合。</w:t>
      </w:r>
    </w:p>
    <w:p w:rsidR="005950EC" w:rsidRDefault="005950EC">
      <w:pPr>
        <w:pStyle w:val="SingleTxtGC"/>
      </w:pPr>
      <w:r>
        <w:t xml:space="preserve">67.  </w:t>
      </w:r>
      <w:r>
        <w:rPr>
          <w:rFonts w:hint="eastAsia"/>
        </w:rPr>
        <w:t>主要政府机构包括：立法机构、行政机构和司法机构。政府官员属于人民的代表，只能拥有法律明确规定的职权。</w:t>
      </w:r>
    </w:p>
    <w:p w:rsidR="005950EC" w:rsidRDefault="005950EC">
      <w:pPr>
        <w:pStyle w:val="SingleTxtGC"/>
        <w:rPr>
          <w:rFonts w:hint="eastAsia"/>
        </w:rPr>
      </w:pPr>
      <w:r>
        <w:t xml:space="preserve">68.  </w:t>
      </w:r>
      <w:r>
        <w:rPr>
          <w:rFonts w:hint="eastAsia"/>
        </w:rPr>
        <w:t>萨尔瓦多政治结构中主要包括：</w:t>
      </w:r>
    </w:p>
    <w:p w:rsidR="005950EC" w:rsidRDefault="005950EC">
      <w:pPr>
        <w:pStyle w:val="Bullet1GC"/>
      </w:pPr>
      <w:r>
        <w:rPr>
          <w:rFonts w:hint="eastAsia"/>
        </w:rPr>
        <w:t>国家组织形式：总统制共和国；</w:t>
      </w:r>
    </w:p>
    <w:p w:rsidR="005950EC" w:rsidRDefault="005950EC">
      <w:pPr>
        <w:pStyle w:val="Bullet1GC"/>
      </w:pPr>
      <w:r>
        <w:rPr>
          <w:rFonts w:hint="eastAsia"/>
        </w:rPr>
        <w:t>政府首脑</w:t>
      </w:r>
      <w:r>
        <w:rPr>
          <w:rFonts w:hint="eastAsia"/>
        </w:rPr>
        <w:t>(</w:t>
      </w:r>
      <w:r>
        <w:rPr>
          <w:rFonts w:hint="eastAsia"/>
        </w:rPr>
        <w:t>总统</w:t>
      </w:r>
      <w:r>
        <w:rPr>
          <w:rFonts w:hint="eastAsia"/>
        </w:rPr>
        <w:t>)</w:t>
      </w:r>
      <w:r>
        <w:rPr>
          <w:rFonts w:hint="eastAsia"/>
        </w:rPr>
        <w:t>：</w:t>
      </w:r>
      <w:r>
        <w:rPr>
          <w:rFonts w:cs="Arial"/>
        </w:rPr>
        <w:t>毛里</w:t>
      </w:r>
      <w:r>
        <w:rPr>
          <w:rFonts w:ascii="SimSun" w:hAnsi="SimSun" w:cs="Arial"/>
        </w:rPr>
        <w:t>西奥·富内斯·</w:t>
      </w:r>
      <w:r>
        <w:rPr>
          <w:rFonts w:ascii="SimSun" w:hAnsi="SimSun" w:hint="eastAsia"/>
        </w:rPr>
        <w:t>卡</w:t>
      </w:r>
      <w:r>
        <w:rPr>
          <w:rFonts w:hint="eastAsia"/>
        </w:rPr>
        <w:t>塔赫纳</w:t>
      </w:r>
      <w:r>
        <w:rPr>
          <w:rFonts w:hint="eastAsia"/>
        </w:rPr>
        <w:t>(</w:t>
      </w:r>
      <w:r>
        <w:t>2009–2014</w:t>
      </w:r>
      <w:r>
        <w:rPr>
          <w:rFonts w:hint="eastAsia"/>
        </w:rPr>
        <w:t>年</w:t>
      </w:r>
      <w:r>
        <w:rPr>
          <w:rFonts w:hint="eastAsia"/>
        </w:rPr>
        <w:t>)</w:t>
      </w:r>
      <w:r>
        <w:rPr>
          <w:rFonts w:hint="eastAsia"/>
        </w:rPr>
        <w:t>；</w:t>
      </w:r>
    </w:p>
    <w:p w:rsidR="005950EC" w:rsidRDefault="005950EC">
      <w:pPr>
        <w:pStyle w:val="Bullet1GC"/>
      </w:pPr>
      <w:r>
        <w:rPr>
          <w:rFonts w:hint="eastAsia"/>
        </w:rPr>
        <w:t>下一届议会选举和总统选举：分别为</w:t>
      </w:r>
      <w:r>
        <w:rPr>
          <w:rFonts w:hint="eastAsia"/>
        </w:rPr>
        <w:t>2012</w:t>
      </w:r>
      <w:r>
        <w:rPr>
          <w:rFonts w:hint="eastAsia"/>
        </w:rPr>
        <w:t>年</w:t>
      </w:r>
      <w:r>
        <w:rPr>
          <w:rFonts w:hint="eastAsia"/>
        </w:rPr>
        <w:t>3</w:t>
      </w:r>
      <w:r>
        <w:rPr>
          <w:rFonts w:hint="eastAsia"/>
        </w:rPr>
        <w:t>月和</w:t>
      </w:r>
      <w:r>
        <w:rPr>
          <w:rFonts w:hint="eastAsia"/>
        </w:rPr>
        <w:t>2014</w:t>
      </w:r>
      <w:r>
        <w:rPr>
          <w:rFonts w:hint="eastAsia"/>
        </w:rPr>
        <w:t>年</w:t>
      </w:r>
      <w:r>
        <w:rPr>
          <w:rFonts w:hint="eastAsia"/>
        </w:rPr>
        <w:t>3</w:t>
      </w:r>
      <w:r>
        <w:rPr>
          <w:rFonts w:hint="eastAsia"/>
        </w:rPr>
        <w:t>月；</w:t>
      </w:r>
    </w:p>
    <w:p w:rsidR="005950EC" w:rsidRDefault="005950EC">
      <w:pPr>
        <w:pStyle w:val="Bullet1GC"/>
        <w:rPr>
          <w:rFonts w:hint="eastAsia"/>
        </w:rPr>
      </w:pPr>
      <w:r>
        <w:rPr>
          <w:rFonts w:hint="eastAsia"/>
        </w:rPr>
        <w:t>国民议会</w:t>
      </w:r>
      <w:r>
        <w:rPr>
          <w:rFonts w:hint="eastAsia"/>
        </w:rPr>
        <w:t>(</w:t>
      </w:r>
      <w:r>
        <w:rPr>
          <w:rFonts w:hint="eastAsia"/>
        </w:rPr>
        <w:t>一院制</w:t>
      </w:r>
      <w:r>
        <w:rPr>
          <w:rFonts w:hint="eastAsia"/>
        </w:rPr>
        <w:t>)</w:t>
      </w:r>
      <w:r>
        <w:rPr>
          <w:rFonts w:hint="eastAsia"/>
        </w:rPr>
        <w:t>：</w:t>
      </w:r>
      <w:r>
        <w:rPr>
          <w:rFonts w:hint="eastAsia"/>
        </w:rPr>
        <w:t>84</w:t>
      </w:r>
      <w:r>
        <w:rPr>
          <w:rFonts w:hint="eastAsia"/>
        </w:rPr>
        <w:t>个席位；议员经全民直接投票选举产生，任期三年。</w:t>
      </w:r>
    </w:p>
    <w:p w:rsidR="005950EC" w:rsidRDefault="005950EC">
      <w:pPr>
        <w:pStyle w:val="SingleTxtGC"/>
        <w:rPr>
          <w:rFonts w:eastAsia="SimHei"/>
        </w:rPr>
      </w:pPr>
      <w:r>
        <w:rPr>
          <w:rFonts w:hint="eastAsia"/>
        </w:rPr>
        <w:t>表</w:t>
      </w:r>
      <w:r>
        <w:rPr>
          <w:rFonts w:hint="eastAsia"/>
        </w:rPr>
        <w:t>17</w:t>
      </w:r>
      <w:r>
        <w:rPr>
          <w:rFonts w:hint="eastAsia"/>
        </w:rPr>
        <w:br/>
      </w:r>
      <w:r>
        <w:rPr>
          <w:rFonts w:eastAsia="SimHei" w:hint="eastAsia"/>
        </w:rPr>
        <w:t>2009-2012</w:t>
      </w:r>
      <w:r>
        <w:rPr>
          <w:rFonts w:eastAsia="SimHei" w:hint="eastAsia"/>
        </w:rPr>
        <w:t>届主要政党和议席分布情况</w:t>
      </w:r>
    </w:p>
    <w:tbl>
      <w:tblPr>
        <w:tblW w:w="7370" w:type="dxa"/>
        <w:jc w:val="center"/>
        <w:tblInd w:w="1134" w:type="dxa"/>
        <w:tblCellMar>
          <w:left w:w="0" w:type="dxa"/>
          <w:right w:w="0" w:type="dxa"/>
        </w:tblCellMar>
        <w:tblLook w:val="00A0" w:firstRow="1" w:lastRow="0" w:firstColumn="1" w:lastColumn="0" w:noHBand="0" w:noVBand="0"/>
      </w:tblPr>
      <w:tblGrid>
        <w:gridCol w:w="3539"/>
        <w:gridCol w:w="1246"/>
        <w:gridCol w:w="1328"/>
        <w:gridCol w:w="1257"/>
      </w:tblGrid>
      <w:tr w:rsidR="005950EC">
        <w:trPr>
          <w:trHeight w:val="340"/>
          <w:jc w:val="center"/>
        </w:trPr>
        <w:tc>
          <w:tcPr>
            <w:tcW w:w="3539" w:type="dxa"/>
            <w:tcBorders>
              <w:top w:val="single" w:sz="4"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政党</w:t>
            </w:r>
          </w:p>
        </w:tc>
        <w:tc>
          <w:tcPr>
            <w:tcW w:w="1246" w:type="dxa"/>
            <w:tcBorders>
              <w:top w:val="single" w:sz="4" w:space="0" w:color="auto"/>
              <w:bottom w:val="single" w:sz="12" w:space="0" w:color="auto"/>
            </w:tcBorders>
            <w:shd w:val="clear" w:color="auto" w:fill="auto"/>
            <w:vAlign w:val="bottom"/>
          </w:tcPr>
          <w:p w:rsidR="005950EC" w:rsidRDefault="005950EC">
            <w:pPr>
              <w:pStyle w:val="a2"/>
              <w:ind w:right="0"/>
              <w:jc w:val="right"/>
              <w:rPr>
                <w:rFonts w:hint="eastAsia"/>
              </w:rPr>
            </w:pPr>
            <w:r>
              <w:rPr>
                <w:rFonts w:hint="eastAsia"/>
              </w:rPr>
              <w:t>议席数量</w:t>
            </w:r>
          </w:p>
        </w:tc>
        <w:tc>
          <w:tcPr>
            <w:tcW w:w="1328" w:type="dxa"/>
            <w:tcBorders>
              <w:top w:val="single" w:sz="4" w:space="0" w:color="auto"/>
              <w:bottom w:val="single" w:sz="12" w:space="0" w:color="auto"/>
            </w:tcBorders>
            <w:shd w:val="clear" w:color="auto" w:fill="auto"/>
            <w:vAlign w:val="bottom"/>
          </w:tcPr>
          <w:p w:rsidR="005950EC" w:rsidRDefault="005950EC">
            <w:pPr>
              <w:pStyle w:val="a2"/>
              <w:ind w:right="0"/>
              <w:jc w:val="right"/>
              <w:rPr>
                <w:rFonts w:hint="eastAsia"/>
              </w:rPr>
            </w:pPr>
            <w:r>
              <w:rPr>
                <w:rFonts w:hint="eastAsia"/>
              </w:rPr>
              <w:t>男议员</w:t>
            </w:r>
          </w:p>
        </w:tc>
        <w:tc>
          <w:tcPr>
            <w:tcW w:w="1257" w:type="dxa"/>
            <w:tcBorders>
              <w:top w:val="single" w:sz="4" w:space="0" w:color="auto"/>
              <w:bottom w:val="single" w:sz="12" w:space="0" w:color="auto"/>
            </w:tcBorders>
            <w:shd w:val="clear" w:color="auto" w:fill="auto"/>
            <w:vAlign w:val="bottom"/>
          </w:tcPr>
          <w:p w:rsidR="005950EC" w:rsidRDefault="005950EC">
            <w:pPr>
              <w:pStyle w:val="a2"/>
              <w:ind w:right="0"/>
              <w:jc w:val="right"/>
              <w:rPr>
                <w:rFonts w:hint="eastAsia"/>
              </w:rPr>
            </w:pPr>
            <w:r>
              <w:rPr>
                <w:rFonts w:hint="eastAsia"/>
              </w:rPr>
              <w:t>女议员</w:t>
            </w:r>
          </w:p>
        </w:tc>
      </w:tr>
      <w:tr w:rsidR="005950EC">
        <w:trPr>
          <w:trHeight w:val="340"/>
          <w:jc w:val="center"/>
        </w:trPr>
        <w:tc>
          <w:tcPr>
            <w:tcW w:w="3539" w:type="dxa"/>
            <w:tcBorders>
              <w:top w:val="single" w:sz="12" w:space="0" w:color="auto"/>
            </w:tcBorders>
            <w:shd w:val="clear" w:color="auto" w:fill="auto"/>
          </w:tcPr>
          <w:p w:rsidR="005950EC" w:rsidRDefault="005950EC">
            <w:pPr>
              <w:pStyle w:val="a7"/>
              <w:rPr>
                <w:rFonts w:hint="eastAsia"/>
              </w:rPr>
            </w:pPr>
            <w:r>
              <w:t>FMLN</w:t>
            </w:r>
            <w:r>
              <w:rPr>
                <w:rFonts w:hint="eastAsia"/>
              </w:rPr>
              <w:t>-</w:t>
            </w:r>
            <w:r>
              <w:rPr>
                <w:rFonts w:hint="eastAsia"/>
              </w:rPr>
              <w:t>法拉本多·马蒂民族解放阵线</w:t>
            </w:r>
          </w:p>
        </w:tc>
        <w:tc>
          <w:tcPr>
            <w:tcW w:w="1246" w:type="dxa"/>
            <w:tcBorders>
              <w:top w:val="single" w:sz="12" w:space="0" w:color="auto"/>
            </w:tcBorders>
            <w:shd w:val="clear" w:color="auto" w:fill="auto"/>
          </w:tcPr>
          <w:p w:rsidR="005950EC" w:rsidRDefault="005950EC">
            <w:pPr>
              <w:pStyle w:val="a7"/>
              <w:ind w:right="0"/>
              <w:jc w:val="right"/>
            </w:pPr>
            <w:r>
              <w:t>35</w:t>
            </w:r>
          </w:p>
        </w:tc>
        <w:tc>
          <w:tcPr>
            <w:tcW w:w="1328" w:type="dxa"/>
            <w:tcBorders>
              <w:top w:val="single" w:sz="12" w:space="0" w:color="auto"/>
            </w:tcBorders>
            <w:shd w:val="clear" w:color="auto" w:fill="auto"/>
          </w:tcPr>
          <w:p w:rsidR="005950EC" w:rsidRDefault="005950EC">
            <w:pPr>
              <w:pStyle w:val="a7"/>
              <w:ind w:right="0"/>
              <w:jc w:val="right"/>
            </w:pPr>
            <w:r>
              <w:t>22</w:t>
            </w:r>
          </w:p>
        </w:tc>
        <w:tc>
          <w:tcPr>
            <w:tcW w:w="1257" w:type="dxa"/>
            <w:tcBorders>
              <w:top w:val="single" w:sz="12" w:space="0" w:color="auto"/>
            </w:tcBorders>
            <w:shd w:val="clear" w:color="auto" w:fill="auto"/>
          </w:tcPr>
          <w:p w:rsidR="005950EC" w:rsidRDefault="005950EC">
            <w:pPr>
              <w:pStyle w:val="a7"/>
              <w:ind w:right="0"/>
              <w:jc w:val="right"/>
            </w:pPr>
            <w:r>
              <w:t>13</w:t>
            </w:r>
          </w:p>
        </w:tc>
      </w:tr>
      <w:tr w:rsidR="005950EC">
        <w:trPr>
          <w:trHeight w:val="340"/>
          <w:jc w:val="center"/>
        </w:trPr>
        <w:tc>
          <w:tcPr>
            <w:tcW w:w="3539" w:type="dxa"/>
            <w:shd w:val="clear" w:color="auto" w:fill="auto"/>
          </w:tcPr>
          <w:p w:rsidR="005950EC" w:rsidRDefault="005950EC">
            <w:pPr>
              <w:pStyle w:val="a7"/>
              <w:rPr>
                <w:rFonts w:hint="eastAsia"/>
              </w:rPr>
            </w:pPr>
            <w:r>
              <w:t>ARENA</w:t>
            </w:r>
            <w:r>
              <w:rPr>
                <w:rFonts w:hint="eastAsia"/>
              </w:rPr>
              <w:t>-</w:t>
            </w:r>
            <w:r>
              <w:rPr>
                <w:rFonts w:hint="eastAsia"/>
              </w:rPr>
              <w:t>民族主义共和联盟</w:t>
            </w:r>
          </w:p>
        </w:tc>
        <w:tc>
          <w:tcPr>
            <w:tcW w:w="1246" w:type="dxa"/>
            <w:shd w:val="clear" w:color="auto" w:fill="auto"/>
          </w:tcPr>
          <w:p w:rsidR="005950EC" w:rsidRDefault="005950EC">
            <w:pPr>
              <w:pStyle w:val="a7"/>
              <w:ind w:right="0"/>
              <w:jc w:val="right"/>
            </w:pPr>
            <w:r>
              <w:t>18</w:t>
            </w:r>
          </w:p>
        </w:tc>
        <w:tc>
          <w:tcPr>
            <w:tcW w:w="1328" w:type="dxa"/>
            <w:shd w:val="clear" w:color="auto" w:fill="auto"/>
          </w:tcPr>
          <w:p w:rsidR="005950EC" w:rsidRDefault="005950EC">
            <w:pPr>
              <w:pStyle w:val="a7"/>
              <w:ind w:right="0"/>
              <w:jc w:val="right"/>
            </w:pPr>
            <w:r>
              <w:t>14</w:t>
            </w:r>
          </w:p>
        </w:tc>
        <w:tc>
          <w:tcPr>
            <w:tcW w:w="1257" w:type="dxa"/>
            <w:shd w:val="clear" w:color="auto" w:fill="auto"/>
          </w:tcPr>
          <w:p w:rsidR="005950EC" w:rsidRDefault="005950EC">
            <w:pPr>
              <w:pStyle w:val="a7"/>
              <w:ind w:right="0"/>
              <w:jc w:val="right"/>
            </w:pPr>
            <w:r>
              <w:t>4</w:t>
            </w:r>
          </w:p>
        </w:tc>
      </w:tr>
      <w:tr w:rsidR="005950EC">
        <w:trPr>
          <w:trHeight w:val="340"/>
          <w:jc w:val="center"/>
        </w:trPr>
        <w:tc>
          <w:tcPr>
            <w:tcW w:w="3539" w:type="dxa"/>
            <w:shd w:val="clear" w:color="auto" w:fill="auto"/>
          </w:tcPr>
          <w:p w:rsidR="005950EC" w:rsidRDefault="005950EC">
            <w:pPr>
              <w:pStyle w:val="a7"/>
              <w:rPr>
                <w:rFonts w:hint="eastAsia"/>
              </w:rPr>
            </w:pPr>
            <w:r>
              <w:t>GANA</w:t>
            </w:r>
            <w:r>
              <w:rPr>
                <w:rFonts w:hint="eastAsia"/>
              </w:rPr>
              <w:t>-</w:t>
            </w:r>
            <w:r>
              <w:rPr>
                <w:rFonts w:hint="eastAsia"/>
              </w:rPr>
              <w:t>民族团结大联盟</w:t>
            </w:r>
          </w:p>
        </w:tc>
        <w:tc>
          <w:tcPr>
            <w:tcW w:w="1246" w:type="dxa"/>
            <w:shd w:val="clear" w:color="auto" w:fill="auto"/>
          </w:tcPr>
          <w:p w:rsidR="005950EC" w:rsidRDefault="005950EC">
            <w:pPr>
              <w:pStyle w:val="a7"/>
              <w:ind w:right="0"/>
              <w:jc w:val="right"/>
            </w:pPr>
            <w:r>
              <w:t>13</w:t>
            </w:r>
          </w:p>
        </w:tc>
        <w:tc>
          <w:tcPr>
            <w:tcW w:w="1328" w:type="dxa"/>
            <w:shd w:val="clear" w:color="auto" w:fill="auto"/>
          </w:tcPr>
          <w:p w:rsidR="005950EC" w:rsidRDefault="005950EC">
            <w:pPr>
              <w:pStyle w:val="a7"/>
              <w:ind w:right="0"/>
              <w:jc w:val="right"/>
            </w:pPr>
            <w:r>
              <w:t>13</w:t>
            </w:r>
          </w:p>
        </w:tc>
        <w:tc>
          <w:tcPr>
            <w:tcW w:w="1257" w:type="dxa"/>
            <w:shd w:val="clear" w:color="auto" w:fill="auto"/>
          </w:tcPr>
          <w:p w:rsidR="005950EC" w:rsidRDefault="005950EC">
            <w:pPr>
              <w:pStyle w:val="a7"/>
              <w:ind w:right="0"/>
              <w:jc w:val="right"/>
            </w:pPr>
          </w:p>
        </w:tc>
      </w:tr>
      <w:tr w:rsidR="005950EC">
        <w:trPr>
          <w:trHeight w:val="340"/>
          <w:jc w:val="center"/>
        </w:trPr>
        <w:tc>
          <w:tcPr>
            <w:tcW w:w="3539" w:type="dxa"/>
            <w:shd w:val="clear" w:color="auto" w:fill="auto"/>
          </w:tcPr>
          <w:p w:rsidR="005950EC" w:rsidRDefault="005950EC">
            <w:pPr>
              <w:pStyle w:val="a7"/>
              <w:rPr>
                <w:rFonts w:hint="eastAsia"/>
              </w:rPr>
            </w:pPr>
            <w:r>
              <w:t>PCN</w:t>
            </w:r>
            <w:r>
              <w:rPr>
                <w:rFonts w:hint="eastAsia"/>
              </w:rPr>
              <w:t>-</w:t>
            </w:r>
            <w:r>
              <w:rPr>
                <w:rFonts w:hint="eastAsia"/>
              </w:rPr>
              <w:t>全国协和党</w:t>
            </w:r>
          </w:p>
        </w:tc>
        <w:tc>
          <w:tcPr>
            <w:tcW w:w="1246" w:type="dxa"/>
            <w:shd w:val="clear" w:color="auto" w:fill="auto"/>
          </w:tcPr>
          <w:p w:rsidR="005950EC" w:rsidRDefault="005950EC">
            <w:pPr>
              <w:pStyle w:val="a7"/>
              <w:ind w:right="0"/>
              <w:jc w:val="right"/>
            </w:pPr>
            <w:r>
              <w:t>10</w:t>
            </w:r>
          </w:p>
        </w:tc>
        <w:tc>
          <w:tcPr>
            <w:tcW w:w="1328" w:type="dxa"/>
            <w:shd w:val="clear" w:color="auto" w:fill="auto"/>
          </w:tcPr>
          <w:p w:rsidR="005950EC" w:rsidRDefault="005950EC">
            <w:pPr>
              <w:pStyle w:val="a7"/>
              <w:ind w:right="0"/>
              <w:jc w:val="right"/>
            </w:pPr>
            <w:r>
              <w:t>10</w:t>
            </w:r>
          </w:p>
        </w:tc>
        <w:tc>
          <w:tcPr>
            <w:tcW w:w="1257" w:type="dxa"/>
            <w:shd w:val="clear" w:color="auto" w:fill="auto"/>
          </w:tcPr>
          <w:p w:rsidR="005950EC" w:rsidRDefault="005950EC">
            <w:pPr>
              <w:pStyle w:val="a7"/>
              <w:ind w:right="0"/>
              <w:jc w:val="right"/>
            </w:pPr>
          </w:p>
        </w:tc>
      </w:tr>
      <w:tr w:rsidR="005950EC">
        <w:trPr>
          <w:trHeight w:val="340"/>
          <w:jc w:val="center"/>
        </w:trPr>
        <w:tc>
          <w:tcPr>
            <w:tcW w:w="3539" w:type="dxa"/>
            <w:shd w:val="clear" w:color="auto" w:fill="auto"/>
          </w:tcPr>
          <w:p w:rsidR="005950EC" w:rsidRDefault="005950EC">
            <w:pPr>
              <w:pStyle w:val="a7"/>
              <w:rPr>
                <w:rFonts w:hint="eastAsia"/>
              </w:rPr>
            </w:pPr>
            <w:r>
              <w:t>PDC</w:t>
            </w:r>
            <w:r>
              <w:rPr>
                <w:rFonts w:hint="eastAsia"/>
              </w:rPr>
              <w:t>-</w:t>
            </w:r>
            <w:r>
              <w:rPr>
                <w:rFonts w:hint="eastAsia"/>
              </w:rPr>
              <w:t>基督教民主党</w:t>
            </w:r>
          </w:p>
        </w:tc>
        <w:tc>
          <w:tcPr>
            <w:tcW w:w="1246" w:type="dxa"/>
            <w:shd w:val="clear" w:color="auto" w:fill="auto"/>
          </w:tcPr>
          <w:p w:rsidR="005950EC" w:rsidRDefault="005950EC">
            <w:pPr>
              <w:pStyle w:val="a7"/>
              <w:ind w:right="0"/>
              <w:jc w:val="right"/>
            </w:pPr>
            <w:r>
              <w:t>2</w:t>
            </w:r>
          </w:p>
        </w:tc>
        <w:tc>
          <w:tcPr>
            <w:tcW w:w="1328" w:type="dxa"/>
            <w:shd w:val="clear" w:color="auto" w:fill="auto"/>
          </w:tcPr>
          <w:p w:rsidR="005950EC" w:rsidRDefault="005950EC">
            <w:pPr>
              <w:pStyle w:val="a7"/>
              <w:ind w:right="0"/>
              <w:jc w:val="right"/>
            </w:pPr>
            <w:r>
              <w:t>2</w:t>
            </w:r>
          </w:p>
        </w:tc>
        <w:tc>
          <w:tcPr>
            <w:tcW w:w="1257" w:type="dxa"/>
            <w:shd w:val="clear" w:color="auto" w:fill="auto"/>
          </w:tcPr>
          <w:p w:rsidR="005950EC" w:rsidRDefault="005950EC">
            <w:pPr>
              <w:pStyle w:val="a7"/>
              <w:ind w:right="0"/>
              <w:jc w:val="right"/>
            </w:pPr>
          </w:p>
        </w:tc>
      </w:tr>
      <w:tr w:rsidR="005950EC">
        <w:trPr>
          <w:trHeight w:val="340"/>
          <w:jc w:val="center"/>
        </w:trPr>
        <w:tc>
          <w:tcPr>
            <w:tcW w:w="3539" w:type="dxa"/>
            <w:shd w:val="clear" w:color="auto" w:fill="auto"/>
          </w:tcPr>
          <w:p w:rsidR="005950EC" w:rsidRDefault="005950EC">
            <w:pPr>
              <w:pStyle w:val="a7"/>
              <w:rPr>
                <w:rFonts w:hint="eastAsia"/>
              </w:rPr>
            </w:pPr>
            <w:r>
              <w:t>CD</w:t>
            </w:r>
            <w:r>
              <w:rPr>
                <w:rFonts w:hint="eastAsia"/>
              </w:rPr>
              <w:t>-</w:t>
            </w:r>
            <w:r>
              <w:rPr>
                <w:rFonts w:hint="eastAsia"/>
              </w:rPr>
              <w:t>民主联盟</w:t>
            </w:r>
          </w:p>
        </w:tc>
        <w:tc>
          <w:tcPr>
            <w:tcW w:w="1246" w:type="dxa"/>
            <w:shd w:val="clear" w:color="auto" w:fill="auto"/>
          </w:tcPr>
          <w:p w:rsidR="005950EC" w:rsidRDefault="005950EC">
            <w:pPr>
              <w:pStyle w:val="a7"/>
              <w:ind w:right="0"/>
              <w:jc w:val="right"/>
            </w:pPr>
            <w:r>
              <w:t>1</w:t>
            </w:r>
          </w:p>
        </w:tc>
        <w:tc>
          <w:tcPr>
            <w:tcW w:w="1328" w:type="dxa"/>
            <w:shd w:val="clear" w:color="auto" w:fill="auto"/>
          </w:tcPr>
          <w:p w:rsidR="005950EC" w:rsidRDefault="005950EC">
            <w:pPr>
              <w:pStyle w:val="a7"/>
              <w:ind w:right="0"/>
              <w:jc w:val="right"/>
            </w:pPr>
            <w:r>
              <w:t>1</w:t>
            </w:r>
          </w:p>
        </w:tc>
        <w:tc>
          <w:tcPr>
            <w:tcW w:w="1257" w:type="dxa"/>
            <w:shd w:val="clear" w:color="auto" w:fill="auto"/>
          </w:tcPr>
          <w:p w:rsidR="005950EC" w:rsidRDefault="005950EC">
            <w:pPr>
              <w:pStyle w:val="a7"/>
              <w:ind w:right="0"/>
              <w:jc w:val="right"/>
            </w:pPr>
          </w:p>
        </w:tc>
      </w:tr>
      <w:tr w:rsidR="005950EC">
        <w:trPr>
          <w:trHeight w:val="340"/>
          <w:jc w:val="center"/>
        </w:trPr>
        <w:tc>
          <w:tcPr>
            <w:tcW w:w="3539" w:type="dxa"/>
            <w:tcBorders>
              <w:bottom w:val="single" w:sz="12" w:space="0" w:color="auto"/>
            </w:tcBorders>
            <w:shd w:val="clear" w:color="auto" w:fill="auto"/>
          </w:tcPr>
          <w:p w:rsidR="005950EC" w:rsidRDefault="005950EC">
            <w:pPr>
              <w:pStyle w:val="a7"/>
            </w:pPr>
            <w:r>
              <w:t>LPC</w:t>
            </w:r>
            <w:r>
              <w:rPr>
                <w:rFonts w:hint="eastAsia"/>
              </w:rPr>
              <w:t>-</w:t>
            </w:r>
            <w:r>
              <w:rPr>
                <w:rFonts w:hint="eastAsia"/>
              </w:rPr>
              <w:t>变革运动领袖</w:t>
            </w:r>
            <w:r>
              <w:rPr>
                <w:rFonts w:hint="eastAsia"/>
              </w:rPr>
              <w:t>(</w:t>
            </w:r>
            <w:r>
              <w:rPr>
                <w:rFonts w:hint="eastAsia"/>
              </w:rPr>
              <w:t>独立议员团</w:t>
            </w:r>
            <w:r>
              <w:rPr>
                <w:rFonts w:hint="eastAsia"/>
              </w:rPr>
              <w:t>)</w:t>
            </w:r>
          </w:p>
        </w:tc>
        <w:tc>
          <w:tcPr>
            <w:tcW w:w="1246" w:type="dxa"/>
            <w:tcBorders>
              <w:bottom w:val="single" w:sz="12" w:space="0" w:color="auto"/>
            </w:tcBorders>
            <w:shd w:val="clear" w:color="auto" w:fill="auto"/>
          </w:tcPr>
          <w:p w:rsidR="005950EC" w:rsidRDefault="005950EC">
            <w:pPr>
              <w:pStyle w:val="a7"/>
              <w:ind w:right="0"/>
              <w:jc w:val="right"/>
            </w:pPr>
            <w:r>
              <w:t>5</w:t>
            </w:r>
          </w:p>
        </w:tc>
        <w:tc>
          <w:tcPr>
            <w:tcW w:w="1328" w:type="dxa"/>
            <w:tcBorders>
              <w:bottom w:val="single" w:sz="12" w:space="0" w:color="auto"/>
            </w:tcBorders>
            <w:shd w:val="clear" w:color="auto" w:fill="auto"/>
          </w:tcPr>
          <w:p w:rsidR="005950EC" w:rsidRDefault="005950EC">
            <w:pPr>
              <w:pStyle w:val="a7"/>
              <w:ind w:right="0"/>
              <w:jc w:val="right"/>
            </w:pPr>
            <w:r>
              <w:t>4</w:t>
            </w:r>
          </w:p>
        </w:tc>
        <w:tc>
          <w:tcPr>
            <w:tcW w:w="1257" w:type="dxa"/>
            <w:tcBorders>
              <w:bottom w:val="single" w:sz="12" w:space="0" w:color="auto"/>
            </w:tcBorders>
            <w:shd w:val="clear" w:color="auto" w:fill="auto"/>
          </w:tcPr>
          <w:p w:rsidR="005950EC" w:rsidRDefault="005950EC">
            <w:pPr>
              <w:pStyle w:val="a7"/>
              <w:ind w:right="0"/>
              <w:jc w:val="right"/>
            </w:pPr>
            <w:r>
              <w:t>1</w:t>
            </w:r>
          </w:p>
        </w:tc>
      </w:tr>
    </w:tbl>
    <w:p w:rsidR="005950EC" w:rsidRDefault="005950EC">
      <w:pPr>
        <w:pStyle w:val="SingleTxtGC"/>
        <w:spacing w:after="0" w:line="200" w:lineRule="exact"/>
        <w:rPr>
          <w:rFonts w:eastAsia="SimHei"/>
        </w:rPr>
      </w:pPr>
    </w:p>
    <w:p w:rsidR="005950EC" w:rsidRDefault="005950EC">
      <w:pPr>
        <w:pStyle w:val="SingleTxtGC"/>
        <w:rPr>
          <w:sz w:val="19"/>
          <w:szCs w:val="19"/>
        </w:rPr>
      </w:pPr>
      <w:r>
        <w:rPr>
          <w:rFonts w:eastAsia="KaiTi_GB2312" w:hint="eastAsia"/>
          <w:sz w:val="19"/>
          <w:szCs w:val="19"/>
        </w:rPr>
        <w:t>资料来源</w:t>
      </w:r>
      <w:r>
        <w:rPr>
          <w:rFonts w:hint="eastAsia"/>
          <w:sz w:val="19"/>
          <w:szCs w:val="19"/>
        </w:rPr>
        <w:t>：国民议会。</w:t>
      </w:r>
    </w:p>
    <w:p w:rsidR="005950EC" w:rsidRDefault="005950EC">
      <w:pPr>
        <w:pStyle w:val="H23GC"/>
        <w:rPr>
          <w:rFonts w:hint="eastAsia"/>
        </w:rPr>
      </w:pPr>
      <w:r>
        <w:rPr>
          <w:rFonts w:hint="eastAsia"/>
        </w:rPr>
        <w:tab/>
      </w:r>
      <w:r>
        <w:t>4.</w:t>
      </w:r>
      <w:r>
        <w:rPr>
          <w:rFonts w:hint="eastAsia"/>
        </w:rPr>
        <w:t xml:space="preserve"> </w:t>
      </w:r>
      <w:r>
        <w:rPr>
          <w:rFonts w:hint="eastAsia"/>
        </w:rPr>
        <w:tab/>
      </w:r>
      <w:r>
        <w:rPr>
          <w:rFonts w:hint="eastAsia"/>
        </w:rPr>
        <w:t>选举制度</w:t>
      </w:r>
    </w:p>
    <w:p w:rsidR="005950EC" w:rsidRDefault="005950EC">
      <w:pPr>
        <w:pStyle w:val="SingleTxtGC"/>
      </w:pPr>
      <w:r>
        <w:t xml:space="preserve">69.  </w:t>
      </w:r>
      <w:r>
        <w:rPr>
          <w:rFonts w:hint="eastAsia"/>
        </w:rPr>
        <w:t>为结束国内武装冲突，萨尔瓦多政府与法拉本多·马蒂民族解放阵线进行谈判，并于</w:t>
      </w:r>
      <w:r>
        <w:rPr>
          <w:rFonts w:hint="eastAsia"/>
        </w:rPr>
        <w:t>1992</w:t>
      </w:r>
      <w:r>
        <w:rPr>
          <w:rFonts w:hint="eastAsia"/>
        </w:rPr>
        <w:t>年签订了《查普尔特佩克和平协定》，为此，各方一致同意对选举制度进行改革，并依据</w:t>
      </w:r>
      <w:r>
        <w:rPr>
          <w:rFonts w:hint="eastAsia"/>
        </w:rPr>
        <w:t>1983</w:t>
      </w:r>
      <w:r>
        <w:rPr>
          <w:rFonts w:hint="eastAsia"/>
        </w:rPr>
        <w:t>年《宪法》第</w:t>
      </w:r>
      <w:r>
        <w:rPr>
          <w:rFonts w:hint="eastAsia"/>
        </w:rPr>
        <w:t>208</w:t>
      </w:r>
      <w:r>
        <w:rPr>
          <w:rFonts w:hint="eastAsia"/>
        </w:rPr>
        <w:t>条的规定成立了最高选举法院，从而取代了之前的中央选举委员会。最高选举法院到今天已经成为选举方面的最高权威机构，在宪法至高无上的原则下，在技术、行政和管辖范围方面独立行使绝对自主权，可以自主做出决定，而不必听命于任何政府机构。</w:t>
      </w:r>
    </w:p>
    <w:p w:rsidR="005950EC" w:rsidRDefault="005950EC">
      <w:pPr>
        <w:pStyle w:val="SingleTxtGC"/>
      </w:pPr>
      <w:r>
        <w:t xml:space="preserve">70.  </w:t>
      </w:r>
      <w:r>
        <w:rPr>
          <w:rFonts w:hint="eastAsia"/>
        </w:rPr>
        <w:t>从那时起，在所有选举活动中，均未出现针对严重违规行为的举报案件，但却出现最高选举法院不作为的问题，这是因为，存在既是党派代表又是最高选举法院成员的现象。</w:t>
      </w:r>
    </w:p>
    <w:p w:rsidR="005950EC" w:rsidRDefault="005950EC">
      <w:pPr>
        <w:pStyle w:val="SingleTxtGC"/>
      </w:pPr>
      <w:r>
        <w:t xml:space="preserve">71.  </w:t>
      </w:r>
      <w:r>
        <w:rPr>
          <w:rFonts w:hint="eastAsia"/>
        </w:rPr>
        <w:t>《萨尔瓦多宪法》第</w:t>
      </w:r>
      <w:r>
        <w:rPr>
          <w:rFonts w:hint="eastAsia"/>
        </w:rPr>
        <w:t>208</w:t>
      </w:r>
      <w:r>
        <w:rPr>
          <w:rFonts w:hint="eastAsia"/>
        </w:rPr>
        <w:t>条以及《选举法》规定，最高选举法院的职责如下：</w:t>
      </w:r>
    </w:p>
    <w:p w:rsidR="005950EC" w:rsidRDefault="005950EC">
      <w:pPr>
        <w:pStyle w:val="Bullet1GC"/>
      </w:pPr>
      <w:r>
        <w:rPr>
          <w:rFonts w:hint="eastAsia"/>
        </w:rPr>
        <w:t>行政职责：提出、组织和实施下列选举程序：</w:t>
      </w:r>
    </w:p>
    <w:p w:rsidR="005950EC" w:rsidRDefault="005950EC">
      <w:pPr>
        <w:pStyle w:val="SingleTxtGC"/>
        <w:numPr>
          <w:ilvl w:val="1"/>
          <w:numId w:val="1"/>
        </w:numPr>
        <w:tabs>
          <w:tab w:val="clear" w:pos="431"/>
          <w:tab w:val="clear" w:pos="1134"/>
          <w:tab w:val="clear" w:pos="1225"/>
          <w:tab w:val="clear" w:pos="1565"/>
          <w:tab w:val="clear" w:pos="1996"/>
          <w:tab w:val="clear" w:pos="2427"/>
          <w:tab w:val="left" w:pos="2470"/>
        </w:tabs>
        <w:ind w:left="2211" w:hanging="162"/>
      </w:pPr>
      <w:r>
        <w:rPr>
          <w:rFonts w:hint="eastAsia"/>
        </w:rPr>
        <w:t>共和国总统和副总统；</w:t>
      </w:r>
    </w:p>
    <w:p w:rsidR="005950EC" w:rsidRDefault="005950EC">
      <w:pPr>
        <w:pStyle w:val="SingleTxtGC"/>
        <w:numPr>
          <w:ilvl w:val="1"/>
          <w:numId w:val="1"/>
        </w:numPr>
        <w:tabs>
          <w:tab w:val="clear" w:pos="431"/>
          <w:tab w:val="clear" w:pos="1134"/>
          <w:tab w:val="clear" w:pos="1225"/>
          <w:tab w:val="clear" w:pos="1565"/>
          <w:tab w:val="clear" w:pos="1996"/>
          <w:tab w:val="clear" w:pos="2427"/>
          <w:tab w:val="left" w:pos="2470"/>
        </w:tabs>
        <w:ind w:left="2211" w:hanging="162"/>
      </w:pPr>
      <w:r>
        <w:rPr>
          <w:rFonts w:hint="eastAsia"/>
        </w:rPr>
        <w:t>国民议会议员；</w:t>
      </w:r>
    </w:p>
    <w:p w:rsidR="005950EC" w:rsidRDefault="005950EC">
      <w:pPr>
        <w:pStyle w:val="SingleTxtGC"/>
        <w:numPr>
          <w:ilvl w:val="1"/>
          <w:numId w:val="1"/>
        </w:numPr>
        <w:tabs>
          <w:tab w:val="clear" w:pos="431"/>
          <w:tab w:val="clear" w:pos="1134"/>
          <w:tab w:val="clear" w:pos="1225"/>
          <w:tab w:val="clear" w:pos="1565"/>
          <w:tab w:val="clear" w:pos="1996"/>
          <w:tab w:val="clear" w:pos="2427"/>
          <w:tab w:val="left" w:pos="2470"/>
        </w:tabs>
        <w:ind w:left="2211" w:hanging="162"/>
      </w:pPr>
      <w:r>
        <w:rPr>
          <w:rFonts w:hint="eastAsia"/>
        </w:rPr>
        <w:t>中美洲议会议员；</w:t>
      </w:r>
    </w:p>
    <w:p w:rsidR="005950EC" w:rsidRDefault="005950EC">
      <w:pPr>
        <w:pStyle w:val="SingleTxtGC"/>
        <w:numPr>
          <w:ilvl w:val="1"/>
          <w:numId w:val="1"/>
        </w:numPr>
        <w:tabs>
          <w:tab w:val="clear" w:pos="431"/>
          <w:tab w:val="clear" w:pos="1134"/>
          <w:tab w:val="clear" w:pos="1225"/>
          <w:tab w:val="clear" w:pos="1565"/>
          <w:tab w:val="clear" w:pos="1996"/>
          <w:tab w:val="clear" w:pos="2427"/>
          <w:tab w:val="left" w:pos="2470"/>
        </w:tabs>
        <w:ind w:left="2211" w:hanging="162"/>
      </w:pPr>
      <w:r>
        <w:rPr>
          <w:rFonts w:hint="eastAsia"/>
        </w:rPr>
        <w:t>市长和市政议员。</w:t>
      </w:r>
    </w:p>
    <w:p w:rsidR="005950EC" w:rsidRDefault="005950EC">
      <w:pPr>
        <w:pStyle w:val="Bullet1GC"/>
      </w:pPr>
      <w:r>
        <w:rPr>
          <w:rFonts w:hint="eastAsia"/>
        </w:rPr>
        <w:t>权限职责：主持选举公正，处理侵权案件或者调解政党之间的冲突。</w:t>
      </w:r>
    </w:p>
    <w:p w:rsidR="005950EC" w:rsidRDefault="005950EC">
      <w:pPr>
        <w:pStyle w:val="SingleTxtGC"/>
        <w:rPr>
          <w:rFonts w:hint="eastAsia"/>
        </w:rPr>
      </w:pPr>
      <w:r>
        <w:t xml:space="preserve">72.  </w:t>
      </w:r>
      <w:r>
        <w:rPr>
          <w:rFonts w:hint="eastAsia"/>
        </w:rPr>
        <w:t>最高选举法院由五名大法官组成，大法官由国民议会选举产生，任期五年。其中三名大法官，每一名由在总统大选中获得较多票数的三个政党或政党联盟以三人名单</w:t>
      </w:r>
      <w:r>
        <w:rPr>
          <w:rFonts w:hint="eastAsia"/>
        </w:rPr>
        <w:t>(</w:t>
      </w:r>
      <w:r>
        <w:rPr>
          <w:rFonts w:hint="eastAsia"/>
        </w:rPr>
        <w:t>三选一</w:t>
      </w:r>
      <w:r>
        <w:rPr>
          <w:rFonts w:hint="eastAsia"/>
        </w:rPr>
        <w:t>)</w:t>
      </w:r>
      <w:r>
        <w:rPr>
          <w:rFonts w:hint="eastAsia"/>
        </w:rPr>
        <w:t>的形式推荐产生。其余两名大法官，由最高司法法院以三人名单的形式推荐并获得当选议员三分之二以上的赞成票者担任。</w:t>
      </w:r>
    </w:p>
    <w:p w:rsidR="005950EC" w:rsidRDefault="005950EC">
      <w:pPr>
        <w:pStyle w:val="H23GC"/>
        <w:rPr>
          <w:rFonts w:hint="eastAsia"/>
        </w:rPr>
      </w:pPr>
      <w:r>
        <w:rPr>
          <w:rFonts w:hint="eastAsia"/>
        </w:rPr>
        <w:tab/>
      </w:r>
      <w:r>
        <w:rPr>
          <w:rFonts w:hint="eastAsia"/>
        </w:rPr>
        <w:tab/>
      </w:r>
      <w:r>
        <w:rPr>
          <w:rFonts w:hint="eastAsia"/>
        </w:rPr>
        <w:t>现届成员</w:t>
      </w:r>
    </w:p>
    <w:p w:rsidR="005950EC" w:rsidRDefault="005950EC">
      <w:pPr>
        <w:pStyle w:val="SingleTxtGC"/>
        <w:rPr>
          <w:rFonts w:hint="eastAsia"/>
        </w:rPr>
      </w:pPr>
      <w:r>
        <w:t xml:space="preserve">73.  </w:t>
      </w:r>
      <w:r>
        <w:rPr>
          <w:rFonts w:hint="eastAsia"/>
        </w:rPr>
        <w:t>2009-2014</w:t>
      </w:r>
      <w:r>
        <w:rPr>
          <w:rFonts w:hint="eastAsia"/>
        </w:rPr>
        <w:t>届最高选举法院组成情况如下：</w:t>
      </w:r>
    </w:p>
    <w:p w:rsidR="005950EC" w:rsidRDefault="005950EC">
      <w:pPr>
        <w:pStyle w:val="SingleTxtGC"/>
        <w:rPr>
          <w:rFonts w:eastAsia="SimHei"/>
        </w:rPr>
      </w:pPr>
      <w:r>
        <w:rPr>
          <w:rFonts w:hint="eastAsia"/>
        </w:rPr>
        <w:t>表</w:t>
      </w:r>
      <w:r>
        <w:rPr>
          <w:rFonts w:hint="eastAsia"/>
        </w:rPr>
        <w:t>18</w:t>
      </w:r>
      <w:r>
        <w:rPr>
          <w:rFonts w:hint="eastAsia"/>
        </w:rPr>
        <w:br/>
      </w:r>
      <w:r>
        <w:rPr>
          <w:rFonts w:eastAsia="SimHei" w:hint="eastAsia"/>
        </w:rPr>
        <w:t>大法官成员</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26"/>
        <w:gridCol w:w="3187"/>
        <w:gridCol w:w="2457"/>
      </w:tblGrid>
      <w:tr w:rsidR="005950EC">
        <w:tc>
          <w:tcPr>
            <w:tcW w:w="1726"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职务</w:t>
            </w:r>
          </w:p>
        </w:tc>
        <w:tc>
          <w:tcPr>
            <w:tcW w:w="318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法官</w:t>
            </w:r>
          </w:p>
        </w:tc>
        <w:tc>
          <w:tcPr>
            <w:tcW w:w="245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推荐方</w:t>
            </w:r>
          </w:p>
        </w:tc>
      </w:tr>
      <w:tr w:rsidR="005950EC">
        <w:tc>
          <w:tcPr>
            <w:tcW w:w="1726" w:type="dxa"/>
            <w:tcBorders>
              <w:top w:val="single" w:sz="12" w:space="0" w:color="auto"/>
            </w:tcBorders>
            <w:shd w:val="clear" w:color="auto" w:fill="auto"/>
          </w:tcPr>
          <w:p w:rsidR="005950EC" w:rsidRDefault="005950EC">
            <w:pPr>
              <w:pStyle w:val="a6"/>
              <w:suppressAutoHyphens w:val="0"/>
              <w:rPr>
                <w:rFonts w:hint="eastAsia"/>
              </w:rPr>
            </w:pPr>
            <w:r>
              <w:rPr>
                <w:rFonts w:hint="eastAsia"/>
              </w:rPr>
              <w:t>大法官兼法院院长</w:t>
            </w:r>
          </w:p>
        </w:tc>
        <w:tc>
          <w:tcPr>
            <w:tcW w:w="3187" w:type="dxa"/>
            <w:tcBorders>
              <w:top w:val="single" w:sz="12" w:space="0" w:color="auto"/>
            </w:tcBorders>
            <w:shd w:val="clear" w:color="auto" w:fill="auto"/>
          </w:tcPr>
          <w:p w:rsidR="005950EC" w:rsidRDefault="005950EC">
            <w:pPr>
              <w:pStyle w:val="a6"/>
              <w:suppressAutoHyphens w:val="0"/>
              <w:rPr>
                <w:rFonts w:hint="eastAsia"/>
              </w:rPr>
            </w:pPr>
            <w:r>
              <w:rPr>
                <w:rFonts w:hint="eastAsia"/>
              </w:rPr>
              <w:t>欧赫尼奥·恰卡斯·马丁内斯</w:t>
            </w:r>
          </w:p>
        </w:tc>
        <w:tc>
          <w:tcPr>
            <w:tcW w:w="2457" w:type="dxa"/>
            <w:tcBorders>
              <w:top w:val="single" w:sz="12" w:space="0" w:color="auto"/>
            </w:tcBorders>
            <w:shd w:val="clear" w:color="auto" w:fill="auto"/>
          </w:tcPr>
          <w:p w:rsidR="005950EC" w:rsidRDefault="005950EC">
            <w:pPr>
              <w:pStyle w:val="a6"/>
              <w:suppressAutoHyphens w:val="0"/>
            </w:pPr>
            <w:r>
              <w:rPr>
                <w:rFonts w:hint="eastAsia"/>
              </w:rPr>
              <w:t>法拉本多·马蒂民族解放阵线</w:t>
            </w:r>
          </w:p>
        </w:tc>
      </w:tr>
      <w:tr w:rsidR="005950EC">
        <w:tc>
          <w:tcPr>
            <w:tcW w:w="1726" w:type="dxa"/>
            <w:shd w:val="clear" w:color="auto" w:fill="auto"/>
          </w:tcPr>
          <w:p w:rsidR="005950EC" w:rsidRDefault="005950EC">
            <w:pPr>
              <w:pStyle w:val="a6"/>
              <w:suppressAutoHyphens w:val="0"/>
              <w:rPr>
                <w:rFonts w:hint="eastAsia"/>
              </w:rPr>
            </w:pPr>
            <w:r>
              <w:rPr>
                <w:rFonts w:hint="eastAsia"/>
              </w:rPr>
              <w:t>大法官</w:t>
            </w:r>
          </w:p>
        </w:tc>
        <w:tc>
          <w:tcPr>
            <w:tcW w:w="3187" w:type="dxa"/>
            <w:shd w:val="clear" w:color="auto" w:fill="auto"/>
          </w:tcPr>
          <w:p w:rsidR="005950EC" w:rsidRDefault="005950EC">
            <w:pPr>
              <w:pStyle w:val="a6"/>
              <w:suppressAutoHyphens w:val="0"/>
              <w:rPr>
                <w:rFonts w:hint="eastAsia"/>
              </w:rPr>
            </w:pPr>
            <w:r>
              <w:rPr>
                <w:rFonts w:hint="eastAsia"/>
              </w:rPr>
              <w:t>瓦尔特·雷内·阿劳霍·莫拉莱斯</w:t>
            </w:r>
          </w:p>
        </w:tc>
        <w:tc>
          <w:tcPr>
            <w:tcW w:w="2457" w:type="dxa"/>
            <w:shd w:val="clear" w:color="auto" w:fill="auto"/>
          </w:tcPr>
          <w:p w:rsidR="005950EC" w:rsidRDefault="005950EC">
            <w:pPr>
              <w:pStyle w:val="a6"/>
              <w:suppressAutoHyphens w:val="0"/>
            </w:pPr>
            <w:r>
              <w:rPr>
                <w:rFonts w:hint="eastAsia"/>
              </w:rPr>
              <w:t>民族主义共和联盟</w:t>
            </w:r>
          </w:p>
        </w:tc>
      </w:tr>
      <w:tr w:rsidR="005950EC">
        <w:tc>
          <w:tcPr>
            <w:tcW w:w="1726" w:type="dxa"/>
            <w:shd w:val="clear" w:color="auto" w:fill="auto"/>
          </w:tcPr>
          <w:p w:rsidR="005950EC" w:rsidRDefault="005950EC">
            <w:pPr>
              <w:pStyle w:val="a6"/>
              <w:suppressAutoHyphens w:val="0"/>
              <w:rPr>
                <w:rFonts w:hint="eastAsia"/>
              </w:rPr>
            </w:pPr>
            <w:r>
              <w:rPr>
                <w:rFonts w:hint="eastAsia"/>
              </w:rPr>
              <w:t>大法官</w:t>
            </w:r>
          </w:p>
        </w:tc>
        <w:tc>
          <w:tcPr>
            <w:tcW w:w="3187" w:type="dxa"/>
            <w:shd w:val="clear" w:color="auto" w:fill="auto"/>
          </w:tcPr>
          <w:p w:rsidR="005950EC" w:rsidRDefault="005950EC">
            <w:pPr>
              <w:pStyle w:val="a6"/>
              <w:suppressAutoHyphens w:val="0"/>
              <w:rPr>
                <w:rFonts w:hint="eastAsia"/>
              </w:rPr>
            </w:pPr>
            <w:r>
              <w:rPr>
                <w:rFonts w:hint="eastAsia"/>
              </w:rPr>
              <w:t>胡里奥·爱德华多·莫雷诺·尼尼奥斯</w:t>
            </w:r>
          </w:p>
        </w:tc>
        <w:tc>
          <w:tcPr>
            <w:tcW w:w="2457" w:type="dxa"/>
            <w:shd w:val="clear" w:color="auto" w:fill="auto"/>
          </w:tcPr>
          <w:p w:rsidR="005950EC" w:rsidRDefault="005950EC">
            <w:pPr>
              <w:pStyle w:val="a6"/>
              <w:suppressAutoHyphens w:val="0"/>
            </w:pPr>
            <w:r>
              <w:rPr>
                <w:rFonts w:hint="eastAsia"/>
              </w:rPr>
              <w:t>全国协和党</w:t>
            </w:r>
          </w:p>
        </w:tc>
      </w:tr>
      <w:tr w:rsidR="005950EC">
        <w:tc>
          <w:tcPr>
            <w:tcW w:w="1726" w:type="dxa"/>
            <w:shd w:val="clear" w:color="auto" w:fill="auto"/>
          </w:tcPr>
          <w:p w:rsidR="005950EC" w:rsidRDefault="005950EC">
            <w:pPr>
              <w:pStyle w:val="a6"/>
              <w:suppressAutoHyphens w:val="0"/>
              <w:rPr>
                <w:rFonts w:hint="eastAsia"/>
              </w:rPr>
            </w:pPr>
            <w:r>
              <w:rPr>
                <w:rFonts w:hint="eastAsia"/>
              </w:rPr>
              <w:t>大法官</w:t>
            </w:r>
          </w:p>
        </w:tc>
        <w:tc>
          <w:tcPr>
            <w:tcW w:w="3187" w:type="dxa"/>
            <w:shd w:val="clear" w:color="auto" w:fill="auto"/>
          </w:tcPr>
          <w:p w:rsidR="005950EC" w:rsidRDefault="005950EC">
            <w:pPr>
              <w:pStyle w:val="a6"/>
              <w:suppressAutoHyphens w:val="0"/>
              <w:rPr>
                <w:rFonts w:hint="eastAsia"/>
              </w:rPr>
            </w:pPr>
            <w:r>
              <w:rPr>
                <w:rFonts w:hint="eastAsia"/>
              </w:rPr>
              <w:t>马里奥·阿尔贝托·萨拉曼卡</w:t>
            </w:r>
          </w:p>
        </w:tc>
        <w:tc>
          <w:tcPr>
            <w:tcW w:w="2457" w:type="dxa"/>
            <w:shd w:val="clear" w:color="auto" w:fill="auto"/>
          </w:tcPr>
          <w:p w:rsidR="005950EC" w:rsidRDefault="005950EC">
            <w:pPr>
              <w:pStyle w:val="a6"/>
              <w:suppressAutoHyphens w:val="0"/>
            </w:pPr>
            <w:hyperlink r:id="rId8" w:tooltip="Corte Suprema de Justicia de El Salvador" w:history="1">
              <w:r>
                <w:rPr>
                  <w:rStyle w:val="Hyperlink"/>
                  <w:rFonts w:hint="eastAsia"/>
                  <w:color w:val="auto"/>
                  <w:szCs w:val="18"/>
                  <w:u w:val="none"/>
                </w:rPr>
                <w:t>最高司法法院</w:t>
              </w:r>
            </w:hyperlink>
          </w:p>
        </w:tc>
      </w:tr>
      <w:tr w:rsidR="005950EC">
        <w:tc>
          <w:tcPr>
            <w:tcW w:w="1726" w:type="dxa"/>
            <w:tcBorders>
              <w:bottom w:val="single" w:sz="12" w:space="0" w:color="auto"/>
            </w:tcBorders>
            <w:shd w:val="clear" w:color="auto" w:fill="auto"/>
          </w:tcPr>
          <w:p w:rsidR="005950EC" w:rsidRDefault="005950EC">
            <w:pPr>
              <w:pStyle w:val="a6"/>
              <w:suppressAutoHyphens w:val="0"/>
            </w:pPr>
            <w:r>
              <w:rPr>
                <w:rFonts w:hint="eastAsia"/>
              </w:rPr>
              <w:t>大法官</w:t>
            </w:r>
          </w:p>
        </w:tc>
        <w:tc>
          <w:tcPr>
            <w:tcW w:w="3187" w:type="dxa"/>
            <w:tcBorders>
              <w:bottom w:val="single" w:sz="12" w:space="0" w:color="auto"/>
            </w:tcBorders>
            <w:shd w:val="clear" w:color="auto" w:fill="auto"/>
          </w:tcPr>
          <w:p w:rsidR="005950EC" w:rsidRDefault="005950EC">
            <w:pPr>
              <w:pStyle w:val="a6"/>
              <w:suppressAutoHyphens w:val="0"/>
              <w:rPr>
                <w:rFonts w:hint="eastAsia"/>
              </w:rPr>
            </w:pPr>
            <w:r>
              <w:rPr>
                <w:rFonts w:hint="eastAsia"/>
              </w:rPr>
              <w:t>爱德华多·安东尼奥·乌尔基里亚</w:t>
            </w:r>
          </w:p>
        </w:tc>
        <w:tc>
          <w:tcPr>
            <w:tcW w:w="2457" w:type="dxa"/>
            <w:tcBorders>
              <w:bottom w:val="single" w:sz="12" w:space="0" w:color="auto"/>
            </w:tcBorders>
            <w:shd w:val="clear" w:color="auto" w:fill="auto"/>
          </w:tcPr>
          <w:p w:rsidR="005950EC" w:rsidRDefault="005950EC">
            <w:pPr>
              <w:pStyle w:val="a6"/>
              <w:suppressAutoHyphens w:val="0"/>
            </w:pPr>
            <w:hyperlink r:id="rId9" w:tooltip="Corte Suprema de Justicia de El Salvador" w:history="1">
              <w:r>
                <w:rPr>
                  <w:rStyle w:val="Hyperlink"/>
                  <w:rFonts w:hint="eastAsia"/>
                  <w:color w:val="auto"/>
                  <w:szCs w:val="18"/>
                  <w:u w:val="none"/>
                </w:rPr>
                <w:t>最高司法法院</w:t>
              </w:r>
            </w:hyperlink>
          </w:p>
        </w:tc>
      </w:tr>
    </w:tbl>
    <w:p w:rsidR="005950EC" w:rsidRDefault="005950EC">
      <w:pPr>
        <w:pStyle w:val="SingleTxtGC"/>
        <w:spacing w:after="0" w:line="200" w:lineRule="exact"/>
        <w:rPr>
          <w:rFonts w:eastAsia="SimHei"/>
        </w:rPr>
      </w:pPr>
    </w:p>
    <w:p w:rsidR="005950EC" w:rsidRDefault="005950EC">
      <w:pPr>
        <w:pStyle w:val="SingleTxtGC"/>
        <w:rPr>
          <w:rFonts w:hint="eastAsia"/>
          <w:sz w:val="19"/>
          <w:szCs w:val="19"/>
        </w:rPr>
      </w:pPr>
      <w:r>
        <w:rPr>
          <w:rFonts w:eastAsia="KaiTi_GB2312" w:hint="eastAsia"/>
          <w:sz w:val="19"/>
          <w:szCs w:val="19"/>
          <w:lang w:val="es-ES"/>
        </w:rPr>
        <w:t>资料来源</w:t>
      </w:r>
      <w:r>
        <w:rPr>
          <w:rFonts w:hint="eastAsia"/>
          <w:sz w:val="19"/>
          <w:szCs w:val="19"/>
          <w:lang w:val="es-ES"/>
        </w:rPr>
        <w:t>：最高选举法院。</w:t>
      </w:r>
    </w:p>
    <w:p w:rsidR="005950EC" w:rsidRDefault="005950EC">
      <w:pPr>
        <w:pStyle w:val="SingleTxtGC"/>
      </w:pPr>
      <w:r>
        <w:t xml:space="preserve">74.  </w:t>
      </w:r>
      <w:r>
        <w:rPr>
          <w:rFonts w:hint="eastAsia"/>
        </w:rPr>
        <w:t>另外，还有五名候补大法官，其推选方式与正式大法官相同。如果因为某些原因无法以三选一的形式推荐候选人，国民议会将进行等额选举。</w:t>
      </w:r>
    </w:p>
    <w:p w:rsidR="005950EC" w:rsidRDefault="005950EC">
      <w:pPr>
        <w:pStyle w:val="SingleTxtGC"/>
      </w:pPr>
      <w:r>
        <w:t xml:space="preserve">75.  </w:t>
      </w:r>
      <w:r>
        <w:rPr>
          <w:rFonts w:hint="eastAsia"/>
        </w:rPr>
        <w:t>由在总统大选中获得最多票数的政党或联盟推荐而当选的大法官，将担任最高选举法院院长。</w:t>
      </w:r>
    </w:p>
    <w:p w:rsidR="005950EC" w:rsidRDefault="005950EC">
      <w:pPr>
        <w:pStyle w:val="SingleTxtGC"/>
      </w:pPr>
      <w:r>
        <w:t xml:space="preserve">76.  </w:t>
      </w:r>
      <w:r>
        <w:rPr>
          <w:rFonts w:hint="eastAsia"/>
        </w:rPr>
        <w:t>《共和国宪法》第</w:t>
      </w:r>
      <w:r>
        <w:rPr>
          <w:rFonts w:hint="eastAsia"/>
        </w:rPr>
        <w:t>76</w:t>
      </w:r>
      <w:r>
        <w:rPr>
          <w:rFonts w:hint="eastAsia"/>
        </w:rPr>
        <w:t>条规定，选举团由全体有资格投票的公民组成，也就是在选民登记处注册的年满十八周岁并且在选民登记册上进行了登记，完全享有公民权利和政治权利的萨尔瓦多公民。选举司法条例就最高选举法院以及其他相关部门的任务做了规定。</w:t>
      </w:r>
    </w:p>
    <w:p w:rsidR="005950EC" w:rsidRDefault="005950EC">
      <w:pPr>
        <w:pStyle w:val="SingleTxtGC"/>
        <w:rPr>
          <w:rFonts w:eastAsia="SimHei" w:hint="eastAsia"/>
        </w:rPr>
      </w:pPr>
      <w:r>
        <w:rPr>
          <w:rFonts w:hint="eastAsia"/>
        </w:rPr>
        <w:t>表</w:t>
      </w:r>
      <w:r>
        <w:rPr>
          <w:rFonts w:hint="eastAsia"/>
        </w:rPr>
        <w:t>19</w:t>
      </w:r>
      <w:r>
        <w:br/>
      </w:r>
      <w:r>
        <w:rPr>
          <w:rFonts w:eastAsia="SimHei" w:hint="eastAsia"/>
        </w:rPr>
        <w:t>选民登记册</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1E0" w:firstRow="1" w:lastRow="1" w:firstColumn="1" w:lastColumn="1" w:noHBand="0" w:noVBand="0"/>
      </w:tblPr>
      <w:tblGrid>
        <w:gridCol w:w="3671"/>
        <w:gridCol w:w="3699"/>
      </w:tblGrid>
      <w:tr w:rsidR="005950EC">
        <w:trPr>
          <w:tblHeader/>
        </w:trPr>
        <w:tc>
          <w:tcPr>
            <w:tcW w:w="3671" w:type="dxa"/>
            <w:shd w:val="clear" w:color="auto" w:fill="auto"/>
          </w:tcPr>
          <w:p w:rsidR="005950EC" w:rsidRDefault="005950EC">
            <w:pPr>
              <w:pStyle w:val="a2"/>
              <w:ind w:right="0"/>
              <w:rPr>
                <w:rFonts w:hint="eastAsia"/>
              </w:rPr>
            </w:pPr>
            <w:r>
              <w:rPr>
                <w:rFonts w:hint="eastAsia"/>
              </w:rPr>
              <w:t>选民登记册</w:t>
            </w:r>
          </w:p>
        </w:tc>
        <w:tc>
          <w:tcPr>
            <w:tcW w:w="3699" w:type="dxa"/>
            <w:shd w:val="clear" w:color="auto" w:fill="auto"/>
          </w:tcPr>
          <w:p w:rsidR="005950EC" w:rsidRDefault="005950EC">
            <w:pPr>
              <w:pStyle w:val="a2"/>
              <w:ind w:right="0"/>
              <w:jc w:val="right"/>
              <w:rPr>
                <w:rFonts w:hint="eastAsia"/>
              </w:rPr>
            </w:pPr>
          </w:p>
        </w:tc>
      </w:tr>
      <w:tr w:rsidR="005950EC">
        <w:tc>
          <w:tcPr>
            <w:tcW w:w="3671" w:type="dxa"/>
            <w:shd w:val="clear" w:color="auto" w:fill="auto"/>
          </w:tcPr>
          <w:p w:rsidR="005950EC" w:rsidRDefault="005950EC">
            <w:pPr>
              <w:pStyle w:val="a7"/>
              <w:suppressAutoHyphens w:val="0"/>
              <w:rPr>
                <w:rFonts w:hint="eastAsia"/>
              </w:rPr>
            </w:pPr>
            <w:r>
              <w:rPr>
                <w:rFonts w:hint="eastAsia"/>
              </w:rPr>
              <w:t>登记有资格投票的人员</w:t>
            </w:r>
          </w:p>
        </w:tc>
        <w:tc>
          <w:tcPr>
            <w:tcW w:w="3699" w:type="dxa"/>
            <w:shd w:val="clear" w:color="auto" w:fill="auto"/>
          </w:tcPr>
          <w:p w:rsidR="005950EC" w:rsidRDefault="005950EC">
            <w:pPr>
              <w:pStyle w:val="a7"/>
              <w:suppressAutoHyphens w:val="0"/>
              <w:ind w:right="0"/>
              <w:jc w:val="right"/>
              <w:rPr>
                <w:rFonts w:hint="eastAsia"/>
              </w:rPr>
            </w:pPr>
            <w:r>
              <w:t>4 591 102</w:t>
            </w:r>
            <w:r>
              <w:rPr>
                <w:rFonts w:hint="eastAsia"/>
              </w:rPr>
              <w:t>人</w:t>
            </w:r>
            <w:r>
              <w:rPr>
                <w:rFonts w:hint="eastAsia"/>
              </w:rPr>
              <w:t>(</w:t>
            </w:r>
            <w:r>
              <w:rPr>
                <w:rFonts w:hint="eastAsia"/>
              </w:rPr>
              <w:t>截至</w:t>
            </w:r>
            <w:r>
              <w:rPr>
                <w:rFonts w:hint="eastAsia"/>
              </w:rPr>
              <w:t>2010</w:t>
            </w:r>
            <w:r>
              <w:rPr>
                <w:rFonts w:hint="eastAsia"/>
              </w:rPr>
              <w:t>年</w:t>
            </w:r>
            <w:r>
              <w:rPr>
                <w:rFonts w:hint="eastAsia"/>
              </w:rPr>
              <w:t>4</w:t>
            </w:r>
            <w:r>
              <w:rPr>
                <w:rFonts w:hint="eastAsia"/>
              </w:rPr>
              <w:t>月</w:t>
            </w:r>
            <w:r>
              <w:rPr>
                <w:rFonts w:hint="eastAsia"/>
              </w:rPr>
              <w:t>15</w:t>
            </w:r>
            <w:r>
              <w:rPr>
                <w:rFonts w:hint="eastAsia"/>
              </w:rPr>
              <w:t>日</w:t>
            </w:r>
            <w:r>
              <w:rPr>
                <w:rFonts w:hint="eastAsia"/>
              </w:rPr>
              <w:t>)</w:t>
            </w:r>
          </w:p>
        </w:tc>
      </w:tr>
    </w:tbl>
    <w:p w:rsidR="005950EC" w:rsidRDefault="005950EC">
      <w:pPr>
        <w:pStyle w:val="SingleTxtGC"/>
        <w:spacing w:after="0" w:line="200" w:lineRule="exact"/>
        <w:rPr>
          <w:rFonts w:eastAsia="SimHei"/>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：选举监督委员会。最高选举法院。</w:t>
      </w:r>
    </w:p>
    <w:p w:rsidR="005950EC" w:rsidRDefault="005950EC">
      <w:pPr>
        <w:pStyle w:val="SingleTxtGC"/>
      </w:pPr>
      <w:r>
        <w:t xml:space="preserve">77.  </w:t>
      </w:r>
      <w:r>
        <w:rPr>
          <w:rFonts w:hint="eastAsia"/>
        </w:rPr>
        <w:t>最近四年，萨尔瓦多分别于</w:t>
      </w:r>
      <w:smartTag w:uri="urn:schemas-microsoft-com:office:smarttags" w:element="chsdate">
        <w:smartTagPr>
          <w:attr w:name="Year" w:val="2006"/>
          <w:attr w:name="Month" w:val="3"/>
          <w:attr w:name="Day" w:val="12"/>
          <w:attr w:name="IsLunarDate" w:val="False"/>
          <w:attr w:name="IsROCDate" w:val="False"/>
        </w:smartTagPr>
        <w:r>
          <w:rPr>
            <w:rFonts w:hint="eastAsia"/>
          </w:rPr>
          <w:t>2006</w:t>
        </w:r>
        <w:r>
          <w:rPr>
            <w:rFonts w:hint="eastAsia"/>
          </w:rPr>
          <w:t>年</w:t>
        </w:r>
        <w:r>
          <w:rPr>
            <w:rFonts w:hint="eastAsia"/>
          </w:rPr>
          <w:t>3</w:t>
        </w:r>
        <w:r>
          <w:rPr>
            <w:rFonts w:hint="eastAsia"/>
          </w:rPr>
          <w:t>月</w:t>
        </w:r>
        <w:r>
          <w:rPr>
            <w:rFonts w:hint="eastAsia"/>
          </w:rPr>
          <w:t>12</w:t>
        </w:r>
        <w:r>
          <w:rPr>
            <w:rFonts w:hint="eastAsia"/>
          </w:rPr>
          <w:t>日</w:t>
        </w:r>
      </w:smartTag>
      <w:r>
        <w:rPr>
          <w:rFonts w:hint="eastAsia"/>
        </w:rPr>
        <w:t>、</w:t>
      </w:r>
      <w:smartTag w:uri="urn:schemas-microsoft-com:office:smarttags" w:element="chsdate">
        <w:smartTagPr>
          <w:attr w:name="Year" w:val="2009"/>
          <w:attr w:name="Month" w:val="1"/>
          <w:attr w:name="Day" w:val="18"/>
          <w:attr w:name="IsLunarDate" w:val="False"/>
          <w:attr w:name="IsROCDate" w:val="False"/>
        </w:smartTagPr>
        <w:r>
          <w:rPr>
            <w:rFonts w:hint="eastAsia"/>
          </w:rPr>
          <w:t>2009</w:t>
        </w:r>
        <w:r>
          <w:rPr>
            <w:rFonts w:hint="eastAsia"/>
          </w:rPr>
          <w:t>年</w:t>
        </w:r>
        <w:r>
          <w:rPr>
            <w:rFonts w:hint="eastAsia"/>
          </w:rPr>
          <w:t>1</w:t>
        </w:r>
        <w:r>
          <w:rPr>
            <w:rFonts w:hint="eastAsia"/>
          </w:rPr>
          <w:t>月</w:t>
        </w:r>
        <w:r>
          <w:rPr>
            <w:rFonts w:hint="eastAsia"/>
          </w:rPr>
          <w:t>18</w:t>
        </w:r>
        <w:r>
          <w:rPr>
            <w:rFonts w:hint="eastAsia"/>
          </w:rPr>
          <w:t>日</w:t>
        </w:r>
      </w:smartTag>
      <w:r>
        <w:rPr>
          <w:rFonts w:hint="eastAsia"/>
        </w:rPr>
        <w:t>和</w:t>
      </w:r>
      <w:smartTag w:uri="urn:schemas-microsoft-com:office:smarttags" w:element="chsdate">
        <w:smartTagPr>
          <w:attr w:name="Year" w:val="2009"/>
          <w:attr w:name="Month" w:val="3"/>
          <w:attr w:name="Day" w:val="15"/>
          <w:attr w:name="IsLunarDate" w:val="False"/>
          <w:attr w:name="IsROCDate" w:val="False"/>
        </w:smartTagPr>
        <w:r>
          <w:rPr>
            <w:rFonts w:hint="eastAsia"/>
          </w:rPr>
          <w:t>2009</w:t>
        </w:r>
        <w:r>
          <w:rPr>
            <w:rFonts w:hint="eastAsia"/>
          </w:rPr>
          <w:t>年</w:t>
        </w:r>
        <w:r>
          <w:rPr>
            <w:rFonts w:hint="eastAsia"/>
          </w:rPr>
          <w:t>3</w:t>
        </w:r>
        <w:r>
          <w:rPr>
            <w:rFonts w:hint="eastAsia"/>
          </w:rPr>
          <w:t>月</w:t>
        </w:r>
        <w:r>
          <w:rPr>
            <w:rFonts w:hint="eastAsia"/>
          </w:rPr>
          <w:t>15</w:t>
        </w:r>
        <w:r>
          <w:rPr>
            <w:rFonts w:hint="eastAsia"/>
          </w:rPr>
          <w:t>日</w:t>
        </w:r>
      </w:smartTag>
      <w:r>
        <w:rPr>
          <w:rFonts w:hint="eastAsia"/>
        </w:rPr>
        <w:t>进行了三次重大民主选举；对于最高选举法院来说，能够严格遵守宪法和法律，通过自由、直接、平等和匿名的投票方式进行选举，无疑是一种成就，因为这进一步加强了萨尔瓦多的国家体制性。</w:t>
      </w:r>
    </w:p>
    <w:p w:rsidR="005950EC" w:rsidRDefault="005950EC">
      <w:pPr>
        <w:pStyle w:val="SingleTxtGC"/>
        <w:rPr>
          <w:rFonts w:eastAsia="SimHei" w:hint="eastAsia"/>
        </w:rPr>
      </w:pPr>
      <w:r>
        <w:rPr>
          <w:rFonts w:hint="eastAsia"/>
        </w:rPr>
        <w:t>表</w:t>
      </w:r>
      <w:r>
        <w:t>20</w:t>
      </w:r>
      <w:r>
        <w:rPr>
          <w:rFonts w:hint="eastAsia"/>
        </w:rPr>
        <w:br/>
      </w:r>
      <w:r>
        <w:rPr>
          <w:rFonts w:eastAsia="SimHei" w:hint="eastAsia"/>
        </w:rPr>
        <w:t>最近五年进行的选举</w:t>
      </w:r>
    </w:p>
    <w:tbl>
      <w:tblPr>
        <w:tblW w:w="7370" w:type="dxa"/>
        <w:tblInd w:w="1134" w:type="dxa"/>
        <w:tblCellMar>
          <w:left w:w="0" w:type="dxa"/>
          <w:right w:w="0" w:type="dxa"/>
        </w:tblCellMar>
        <w:tblLook w:val="00A0" w:firstRow="1" w:lastRow="0" w:firstColumn="1" w:lastColumn="0" w:noHBand="0" w:noVBand="0"/>
      </w:tblPr>
      <w:tblGrid>
        <w:gridCol w:w="1843"/>
        <w:gridCol w:w="1842"/>
        <w:gridCol w:w="1842"/>
        <w:gridCol w:w="1843"/>
      </w:tblGrid>
      <w:tr w:rsidR="005950EC">
        <w:trPr>
          <w:trHeight w:val="284"/>
        </w:trPr>
        <w:tc>
          <w:tcPr>
            <w:tcW w:w="7370" w:type="dxa"/>
            <w:gridSpan w:val="4"/>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最近五年进行的选举</w:t>
            </w:r>
          </w:p>
        </w:tc>
      </w:tr>
      <w:tr w:rsidR="005950EC">
        <w:trPr>
          <w:trHeight w:val="284"/>
        </w:trPr>
        <w:tc>
          <w:tcPr>
            <w:tcW w:w="1843" w:type="dxa"/>
            <w:tcBorders>
              <w:top w:val="single" w:sz="12" w:space="0" w:color="auto"/>
            </w:tcBorders>
            <w:shd w:val="clear" w:color="auto" w:fill="auto"/>
          </w:tcPr>
          <w:p w:rsidR="005950EC" w:rsidRDefault="005950EC">
            <w:pPr>
              <w:pStyle w:val="a6"/>
              <w:rPr>
                <w:rFonts w:hint="eastAsia"/>
              </w:rPr>
            </w:pPr>
            <w:r>
              <w:rPr>
                <w:rFonts w:hint="eastAsia"/>
              </w:rPr>
              <w:t>日期</w:t>
            </w:r>
          </w:p>
        </w:tc>
        <w:tc>
          <w:tcPr>
            <w:tcW w:w="1842" w:type="dxa"/>
            <w:tcBorders>
              <w:top w:val="single" w:sz="12" w:space="0" w:color="auto"/>
            </w:tcBorders>
            <w:shd w:val="clear" w:color="auto" w:fill="auto"/>
          </w:tcPr>
          <w:p w:rsidR="005950EC" w:rsidRDefault="005950EC">
            <w:pPr>
              <w:pStyle w:val="a6"/>
              <w:rPr>
                <w:rFonts w:hint="eastAsia"/>
              </w:rPr>
            </w:pPr>
            <w:r>
              <w:t>2006</w:t>
            </w:r>
            <w:r>
              <w:rPr>
                <w:rFonts w:hint="eastAsia"/>
              </w:rPr>
              <w:t>年</w:t>
            </w:r>
            <w:r>
              <w:rPr>
                <w:rFonts w:hint="eastAsia"/>
              </w:rPr>
              <w:t>3</w:t>
            </w:r>
            <w:r>
              <w:rPr>
                <w:rFonts w:hint="eastAsia"/>
              </w:rPr>
              <w:t>月</w:t>
            </w:r>
            <w:r>
              <w:rPr>
                <w:rFonts w:hint="eastAsia"/>
              </w:rPr>
              <w:t>12</w:t>
            </w:r>
            <w:r>
              <w:rPr>
                <w:rFonts w:hint="eastAsia"/>
              </w:rPr>
              <w:t>日</w:t>
            </w:r>
          </w:p>
        </w:tc>
        <w:tc>
          <w:tcPr>
            <w:tcW w:w="1842" w:type="dxa"/>
            <w:tcBorders>
              <w:top w:val="single" w:sz="12" w:space="0" w:color="auto"/>
            </w:tcBorders>
            <w:shd w:val="clear" w:color="auto" w:fill="auto"/>
          </w:tcPr>
          <w:p w:rsidR="005950EC" w:rsidRDefault="005950EC">
            <w:pPr>
              <w:pStyle w:val="a6"/>
              <w:rPr>
                <w:rFonts w:hint="eastAsia"/>
              </w:rPr>
            </w:pPr>
            <w:r>
              <w:t>2009</w:t>
            </w:r>
            <w:r>
              <w:rPr>
                <w:rFonts w:hint="eastAsia"/>
              </w:rPr>
              <w:t>年</w:t>
            </w:r>
            <w:r>
              <w:rPr>
                <w:rFonts w:hint="eastAsia"/>
              </w:rPr>
              <w:t>1</w:t>
            </w:r>
            <w:r>
              <w:rPr>
                <w:rFonts w:hint="eastAsia"/>
              </w:rPr>
              <w:t>月</w:t>
            </w:r>
            <w:r>
              <w:rPr>
                <w:rFonts w:hint="eastAsia"/>
              </w:rPr>
              <w:t>18</w:t>
            </w:r>
            <w:r>
              <w:rPr>
                <w:rFonts w:hint="eastAsia"/>
              </w:rPr>
              <w:t>日</w:t>
            </w:r>
          </w:p>
        </w:tc>
        <w:tc>
          <w:tcPr>
            <w:tcW w:w="1843" w:type="dxa"/>
            <w:tcBorders>
              <w:top w:val="single" w:sz="12" w:space="0" w:color="auto"/>
            </w:tcBorders>
            <w:shd w:val="clear" w:color="auto" w:fill="auto"/>
          </w:tcPr>
          <w:p w:rsidR="005950EC" w:rsidRDefault="005950EC">
            <w:pPr>
              <w:pStyle w:val="a6"/>
              <w:rPr>
                <w:rFonts w:hint="eastAsia"/>
              </w:rPr>
            </w:pPr>
            <w:r>
              <w:t>2009</w:t>
            </w:r>
            <w:r>
              <w:rPr>
                <w:rFonts w:hint="eastAsia"/>
              </w:rPr>
              <w:t>年</w:t>
            </w:r>
            <w:r>
              <w:rPr>
                <w:rFonts w:hint="eastAsia"/>
              </w:rPr>
              <w:t>3</w:t>
            </w:r>
            <w:r>
              <w:rPr>
                <w:rFonts w:hint="eastAsia"/>
              </w:rPr>
              <w:t>月</w:t>
            </w:r>
            <w:r>
              <w:rPr>
                <w:rFonts w:hint="eastAsia"/>
              </w:rPr>
              <w:t>15</w:t>
            </w:r>
            <w:r>
              <w:rPr>
                <w:rFonts w:hint="eastAsia"/>
              </w:rPr>
              <w:t>日</w:t>
            </w:r>
          </w:p>
        </w:tc>
      </w:tr>
      <w:tr w:rsidR="005950EC">
        <w:trPr>
          <w:trHeight w:val="284"/>
        </w:trPr>
        <w:tc>
          <w:tcPr>
            <w:tcW w:w="1843" w:type="dxa"/>
            <w:tcBorders>
              <w:bottom w:val="single" w:sz="12" w:space="0" w:color="auto"/>
            </w:tcBorders>
            <w:shd w:val="clear" w:color="auto" w:fill="auto"/>
          </w:tcPr>
          <w:p w:rsidR="005950EC" w:rsidRDefault="005950EC">
            <w:pPr>
              <w:pStyle w:val="a6"/>
              <w:rPr>
                <w:rFonts w:hint="eastAsia"/>
              </w:rPr>
            </w:pPr>
            <w:r>
              <w:rPr>
                <w:rFonts w:hint="eastAsia"/>
              </w:rPr>
              <w:t>选举类型</w:t>
            </w:r>
          </w:p>
        </w:tc>
        <w:tc>
          <w:tcPr>
            <w:tcW w:w="1842" w:type="dxa"/>
            <w:tcBorders>
              <w:bottom w:val="single" w:sz="12" w:space="0" w:color="auto"/>
            </w:tcBorders>
            <w:shd w:val="clear" w:color="auto" w:fill="auto"/>
          </w:tcPr>
          <w:p w:rsidR="005950EC" w:rsidRDefault="005950EC">
            <w:pPr>
              <w:pStyle w:val="a6"/>
            </w:pPr>
            <w:r>
              <w:rPr>
                <w:rFonts w:hint="eastAsia"/>
              </w:rPr>
              <w:t>国会议员和市政议员</w:t>
            </w:r>
          </w:p>
        </w:tc>
        <w:tc>
          <w:tcPr>
            <w:tcW w:w="1842" w:type="dxa"/>
            <w:tcBorders>
              <w:bottom w:val="single" w:sz="12" w:space="0" w:color="auto"/>
            </w:tcBorders>
            <w:shd w:val="clear" w:color="auto" w:fill="auto"/>
          </w:tcPr>
          <w:p w:rsidR="005950EC" w:rsidRDefault="005950EC">
            <w:pPr>
              <w:pStyle w:val="a6"/>
            </w:pPr>
            <w:r>
              <w:rPr>
                <w:rFonts w:hint="eastAsia"/>
              </w:rPr>
              <w:t>国会议员和市政议员</w:t>
            </w:r>
          </w:p>
        </w:tc>
        <w:tc>
          <w:tcPr>
            <w:tcW w:w="1843" w:type="dxa"/>
            <w:tcBorders>
              <w:bottom w:val="single" w:sz="12" w:space="0" w:color="auto"/>
            </w:tcBorders>
            <w:shd w:val="clear" w:color="auto" w:fill="auto"/>
          </w:tcPr>
          <w:p w:rsidR="005950EC" w:rsidRDefault="005950EC">
            <w:pPr>
              <w:pStyle w:val="a6"/>
            </w:pPr>
            <w:r>
              <w:rPr>
                <w:rFonts w:hint="eastAsia"/>
              </w:rPr>
              <w:t>总统和副总统</w:t>
            </w:r>
          </w:p>
        </w:tc>
      </w:tr>
    </w:tbl>
    <w:p w:rsidR="005950EC" w:rsidRDefault="005950EC">
      <w:pPr>
        <w:pStyle w:val="SingleTxtGC"/>
        <w:spacing w:after="0" w:line="200" w:lineRule="exact"/>
        <w:rPr>
          <w:rFonts w:eastAsia="SimHei"/>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：最高选举法院。</w:t>
      </w:r>
    </w:p>
    <w:p w:rsidR="005950EC" w:rsidRDefault="005950EC">
      <w:pPr>
        <w:pStyle w:val="SingleTxtGC"/>
      </w:pPr>
      <w:r>
        <w:t xml:space="preserve">78.  </w:t>
      </w:r>
      <w:r>
        <w:rPr>
          <w:rFonts w:hint="eastAsia"/>
        </w:rPr>
        <w:t>正如萨尔瓦多关于《公民权利和政治权利国际公约》执行情况的第六次定期报告</w:t>
      </w:r>
      <w:r>
        <w:rPr>
          <w:rFonts w:hint="eastAsia"/>
        </w:rPr>
        <w:t>(CCPR/C/SLV/6</w:t>
      </w:r>
      <w:r>
        <w:rPr>
          <w:rFonts w:hint="eastAsia"/>
        </w:rPr>
        <w:t>号文件</w:t>
      </w:r>
      <w:r>
        <w:rPr>
          <w:rFonts w:hint="eastAsia"/>
        </w:rPr>
        <w:t>)</w:t>
      </w:r>
      <w:r>
        <w:rPr>
          <w:rFonts w:hint="eastAsia"/>
        </w:rPr>
        <w:t>第</w:t>
      </w:r>
      <w:r>
        <w:rPr>
          <w:rFonts w:hint="eastAsia"/>
        </w:rPr>
        <w:t>255</w:t>
      </w:r>
      <w:r>
        <w:rPr>
          <w:rFonts w:hint="eastAsia"/>
        </w:rPr>
        <w:t>条所指出的，最高选举法院致力于推进现代化进程，依据全国人口登记处</w:t>
      </w:r>
      <w:r>
        <w:rPr>
          <w:rFonts w:hint="eastAsia"/>
        </w:rPr>
        <w:t>(RNPN)</w:t>
      </w:r>
      <w:r>
        <w:rPr>
          <w:rFonts w:hint="eastAsia"/>
        </w:rPr>
        <w:t>的资料，建立了以居民身份证</w:t>
      </w:r>
      <w:r>
        <w:rPr>
          <w:rFonts w:hint="eastAsia"/>
        </w:rPr>
        <w:t>(DUI)</w:t>
      </w:r>
      <w:r>
        <w:rPr>
          <w:rFonts w:hint="eastAsia"/>
        </w:rPr>
        <w:t>为基础的新的选民登记制度，并首次采用了一种照相登记形式，这一切在</w:t>
      </w:r>
      <w:r>
        <w:rPr>
          <w:rFonts w:hint="eastAsia"/>
        </w:rPr>
        <w:t>2004</w:t>
      </w:r>
      <w:r>
        <w:rPr>
          <w:rFonts w:hint="eastAsia"/>
        </w:rPr>
        <w:t>年的总统大选中就可见端倪。</w:t>
      </w:r>
    </w:p>
    <w:p w:rsidR="005950EC" w:rsidRDefault="005950EC">
      <w:pPr>
        <w:pStyle w:val="SingleTxtGC"/>
      </w:pPr>
      <w:r>
        <w:t xml:space="preserve">79.  </w:t>
      </w:r>
      <w:r>
        <w:rPr>
          <w:rFonts w:hint="eastAsia"/>
        </w:rPr>
        <w:t>为了进一步强化政治权利，最高选举法院还推出另一项举措，在</w:t>
      </w:r>
      <w:r>
        <w:rPr>
          <w:rFonts w:hint="eastAsia"/>
        </w:rPr>
        <w:t>2006</w:t>
      </w:r>
      <w:r>
        <w:rPr>
          <w:rFonts w:hint="eastAsia"/>
        </w:rPr>
        <w:t>年选举期间，在萨尔瓦多七个行政市试行了就近投票的模式，由于此举获得了成功，</w:t>
      </w:r>
      <w:r>
        <w:rPr>
          <w:rFonts w:hint="eastAsia"/>
        </w:rPr>
        <w:t>2009</w:t>
      </w:r>
      <w:r>
        <w:rPr>
          <w:rFonts w:hint="eastAsia"/>
        </w:rPr>
        <w:t>年选举期间，在库斯卡特兰省把试点城市扩大到</w:t>
      </w:r>
      <w:r>
        <w:rPr>
          <w:rFonts w:hint="eastAsia"/>
        </w:rPr>
        <w:t>16</w:t>
      </w:r>
      <w:r>
        <w:rPr>
          <w:rFonts w:hint="eastAsia"/>
        </w:rPr>
        <w:t>个，并且最高选举法院承诺，将在</w:t>
      </w:r>
      <w:r>
        <w:rPr>
          <w:rFonts w:hint="eastAsia"/>
        </w:rPr>
        <w:t>2012</w:t>
      </w:r>
      <w:r>
        <w:rPr>
          <w:rFonts w:hint="eastAsia"/>
        </w:rPr>
        <w:t>年至</w:t>
      </w:r>
      <w:r>
        <w:rPr>
          <w:rFonts w:hint="eastAsia"/>
        </w:rPr>
        <w:t>2014</w:t>
      </w:r>
      <w:r>
        <w:rPr>
          <w:rFonts w:hint="eastAsia"/>
        </w:rPr>
        <w:t>年期间分两阶段全面实施就近投票模式。根据规定，到</w:t>
      </w:r>
      <w:r>
        <w:rPr>
          <w:rFonts w:hint="eastAsia"/>
        </w:rPr>
        <w:t>2012</w:t>
      </w:r>
      <w:r>
        <w:rPr>
          <w:rFonts w:hint="eastAsia"/>
        </w:rPr>
        <w:t>年选举的时候，将在全国九个省份普及就近投票模式。</w:t>
      </w:r>
    </w:p>
    <w:p w:rsidR="005950EC" w:rsidRDefault="005950EC">
      <w:pPr>
        <w:pStyle w:val="SingleTxtGC"/>
      </w:pPr>
      <w:r>
        <w:t xml:space="preserve">80.  </w:t>
      </w:r>
      <w:r>
        <w:rPr>
          <w:rFonts w:hint="eastAsia"/>
        </w:rPr>
        <w:t>关于女性担任国家公职的问题，必须指出，在</w:t>
      </w:r>
      <w:r>
        <w:rPr>
          <w:rFonts w:hint="eastAsia"/>
        </w:rPr>
        <w:t>2003-2006</w:t>
      </w:r>
      <w:r>
        <w:rPr>
          <w:rFonts w:hint="eastAsia"/>
        </w:rPr>
        <w:t>届国民议会中，有</w:t>
      </w:r>
      <w:r>
        <w:rPr>
          <w:rFonts w:hint="eastAsia"/>
        </w:rPr>
        <w:t>9</w:t>
      </w:r>
      <w:r>
        <w:rPr>
          <w:rFonts w:hint="eastAsia"/>
        </w:rPr>
        <w:t>名女议员；在</w:t>
      </w:r>
      <w:r>
        <w:rPr>
          <w:rFonts w:hint="eastAsia"/>
        </w:rPr>
        <w:t>2006-2009</w:t>
      </w:r>
      <w:r>
        <w:rPr>
          <w:rFonts w:hint="eastAsia"/>
        </w:rPr>
        <w:t>届国民议会中，增加至</w:t>
      </w:r>
      <w:r>
        <w:rPr>
          <w:rFonts w:hint="eastAsia"/>
        </w:rPr>
        <w:t>14</w:t>
      </w:r>
      <w:r>
        <w:rPr>
          <w:rFonts w:hint="eastAsia"/>
        </w:rPr>
        <w:t>名女议员；在</w:t>
      </w:r>
      <w:r>
        <w:rPr>
          <w:rFonts w:hint="eastAsia"/>
        </w:rPr>
        <w:t>2009-2014</w:t>
      </w:r>
      <w:r>
        <w:rPr>
          <w:rFonts w:hint="eastAsia"/>
        </w:rPr>
        <w:t>届国民议会中，增加至</w:t>
      </w:r>
      <w:r>
        <w:rPr>
          <w:rFonts w:hint="eastAsia"/>
        </w:rPr>
        <w:t>18</w:t>
      </w:r>
      <w:r>
        <w:rPr>
          <w:rFonts w:hint="eastAsia"/>
        </w:rPr>
        <w:t>名女议员。</w:t>
      </w:r>
    </w:p>
    <w:p w:rsidR="005950EC" w:rsidRDefault="005950EC">
      <w:pPr>
        <w:pStyle w:val="SingleTxtGC"/>
      </w:pPr>
      <w:r>
        <w:t xml:space="preserve">81.  </w:t>
      </w:r>
      <w:r>
        <w:rPr>
          <w:rFonts w:hint="eastAsia"/>
        </w:rPr>
        <w:t>女市长的比例也越来越大，按照下表所示，</w:t>
      </w:r>
      <w:r>
        <w:rPr>
          <w:rFonts w:hint="eastAsia"/>
        </w:rPr>
        <w:t>2000-2003</w:t>
      </w:r>
      <w:r>
        <w:rPr>
          <w:rFonts w:hint="eastAsia"/>
        </w:rPr>
        <w:t>届市政府中，在全国</w:t>
      </w:r>
      <w:r>
        <w:rPr>
          <w:rFonts w:hint="eastAsia"/>
        </w:rPr>
        <w:t>262</w:t>
      </w:r>
      <w:r>
        <w:rPr>
          <w:rFonts w:hint="eastAsia"/>
        </w:rPr>
        <w:t>个行政市当中，女市长占到</w:t>
      </w:r>
      <w:r>
        <w:rPr>
          <w:rFonts w:hint="eastAsia"/>
        </w:rPr>
        <w:t>6.4%</w:t>
      </w:r>
      <w:r>
        <w:rPr>
          <w:rFonts w:hint="eastAsia"/>
        </w:rPr>
        <w:t>；到</w:t>
      </w:r>
      <w:r>
        <w:rPr>
          <w:rFonts w:hint="eastAsia"/>
        </w:rPr>
        <w:t>2003-2006</w:t>
      </w:r>
      <w:r>
        <w:rPr>
          <w:rFonts w:hint="eastAsia"/>
        </w:rPr>
        <w:t>届市政府中，增加到</w:t>
      </w:r>
      <w:r>
        <w:rPr>
          <w:rFonts w:hint="eastAsia"/>
        </w:rPr>
        <w:t>8.30%</w:t>
      </w:r>
      <w:r>
        <w:rPr>
          <w:rFonts w:hint="eastAsia"/>
        </w:rPr>
        <w:t>；而本届任期中，有</w:t>
      </w:r>
      <w:r>
        <w:rPr>
          <w:rFonts w:hint="eastAsia"/>
        </w:rPr>
        <w:t>22</w:t>
      </w:r>
      <w:r>
        <w:rPr>
          <w:rFonts w:hint="eastAsia"/>
        </w:rPr>
        <w:t>名女性当选为市长：</w:t>
      </w:r>
    </w:p>
    <w:p w:rsidR="005950EC" w:rsidRDefault="005950EC">
      <w:pPr>
        <w:pStyle w:val="SingleTxtGC"/>
        <w:rPr>
          <w:rFonts w:eastAsia="SimHei" w:hint="eastAsia"/>
        </w:rPr>
      </w:pPr>
      <w:r>
        <w:rPr>
          <w:rFonts w:hint="eastAsia"/>
        </w:rPr>
        <w:t>表</w:t>
      </w:r>
      <w:r>
        <w:t>21</w:t>
      </w:r>
      <w:r>
        <w:rPr>
          <w:rFonts w:hint="eastAsia"/>
        </w:rPr>
        <w:br/>
      </w:r>
      <w:r>
        <w:rPr>
          <w:rFonts w:eastAsia="SimHei" w:hint="eastAsia"/>
        </w:rPr>
        <w:t>4</w:t>
      </w:r>
      <w:r>
        <w:rPr>
          <w:rFonts w:eastAsia="SimHei" w:hint="eastAsia"/>
        </w:rPr>
        <w:t>届政府中女市长的比例</w:t>
      </w:r>
    </w:p>
    <w:p w:rsidR="005950EC" w:rsidRDefault="005950EC">
      <w:pPr>
        <w:pStyle w:val="SingleTxtGC"/>
        <w:spacing w:after="0" w:line="200" w:lineRule="exact"/>
        <w:rPr>
          <w:rFonts w:eastAsia="SimHei"/>
        </w:rPr>
      </w:pPr>
      <w:r>
        <w:rPr>
          <w:noProof/>
        </w:rPr>
        <w:pict>
          <v:shape id="_x0000_s1085" type="#_x0000_t75" style="position:absolute;left:0;text-align:left;margin-left:58.5pt;margin-top:6.9pt;width:426.8pt;height:137.35pt;z-index:1">
            <v:imagedata r:id="rId10" o:title="" croptop="1953f" cropbottom="3700f"/>
            <w10:wrap type="topAndBottom"/>
          </v:shape>
        </w:pict>
      </w: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：最高选举法院</w:t>
      </w:r>
    </w:p>
    <w:p w:rsidR="005950EC" w:rsidRDefault="005950EC">
      <w:pPr>
        <w:pStyle w:val="SingleTxtGC"/>
        <w:rPr>
          <w:rFonts w:hint="eastAsia"/>
        </w:rPr>
      </w:pPr>
      <w:r>
        <w:t xml:space="preserve">82.  </w:t>
      </w:r>
      <w:r>
        <w:rPr>
          <w:rFonts w:hint="eastAsia"/>
        </w:rPr>
        <w:t>通过妇女组织的干预以及地方政府的工作，使我们有更好的条件来关注女性问题，这将有助于我们在新的课题面前不断取得进步。</w:t>
      </w:r>
    </w:p>
    <w:p w:rsidR="005950EC" w:rsidRDefault="005950EC">
      <w:pPr>
        <w:pStyle w:val="H23GC"/>
        <w:rPr>
          <w:rFonts w:hint="eastAsia"/>
        </w:rPr>
      </w:pPr>
      <w:r>
        <w:rPr>
          <w:rFonts w:hint="eastAsia"/>
        </w:rPr>
        <w:tab/>
      </w:r>
      <w:r>
        <w:t>5.</w:t>
      </w:r>
      <w:r>
        <w:tab/>
      </w:r>
      <w:r>
        <w:rPr>
          <w:rFonts w:hint="eastAsia"/>
        </w:rPr>
        <w:t>立法机构</w:t>
      </w:r>
    </w:p>
    <w:p w:rsidR="005950EC" w:rsidRDefault="005950EC">
      <w:pPr>
        <w:pStyle w:val="SingleTxtGC"/>
      </w:pPr>
      <w:r>
        <w:t xml:space="preserve">83.  </w:t>
      </w:r>
      <w:r>
        <w:rPr>
          <w:rFonts w:hint="eastAsia"/>
        </w:rPr>
        <w:t>国民议会由</w:t>
      </w:r>
      <w:r>
        <w:rPr>
          <w:rFonts w:hint="eastAsia"/>
        </w:rPr>
        <w:t>84</w:t>
      </w:r>
      <w:r>
        <w:rPr>
          <w:rFonts w:hint="eastAsia"/>
        </w:rPr>
        <w:t>名议员组成，议员由人民直接选举产生。该机构主要负责行使立法权，包括颁布、解释、修改或废除法律，以及批准行政机构与其他国家或国际组织签订的条约或公约。国民议会依据宪法规定享有相应的职权，并依据立法机构内部条例履行职责。国民议会在制定法律的过程中起决定性作用，但并非享有专权，因为《宪法》第</w:t>
      </w:r>
      <w:r>
        <w:rPr>
          <w:rFonts w:hint="eastAsia"/>
        </w:rPr>
        <w:t>137</w:t>
      </w:r>
      <w:r>
        <w:rPr>
          <w:rFonts w:hint="eastAsia"/>
        </w:rPr>
        <w:t>条规定，总统拥有否决权，可以代表行政机构拒绝颁布某项法律。</w:t>
      </w:r>
    </w:p>
    <w:p w:rsidR="005950EC" w:rsidRDefault="005950EC">
      <w:pPr>
        <w:pStyle w:val="SingleTxtGC"/>
      </w:pPr>
      <w:r>
        <w:t xml:space="preserve">84.  </w:t>
      </w:r>
      <w:r>
        <w:rPr>
          <w:rFonts w:hint="eastAsia"/>
        </w:rPr>
        <w:t>《宪法》第</w:t>
      </w:r>
      <w:r>
        <w:rPr>
          <w:rFonts w:hint="eastAsia"/>
        </w:rPr>
        <w:t>125</w:t>
      </w:r>
      <w:r>
        <w:rPr>
          <w:rFonts w:hint="eastAsia"/>
        </w:rPr>
        <w:t>条规定，议员代表全体人民，并且不受强权约束。议员是神圣不可侵犯的，并且在任何时候不因发表意见而承担责任。但是，依据《宪法》第</w:t>
      </w:r>
      <w:r>
        <w:rPr>
          <w:rFonts w:hint="eastAsia"/>
        </w:rPr>
        <w:t>130</w:t>
      </w:r>
      <w:r>
        <w:rPr>
          <w:rFonts w:hint="eastAsia"/>
        </w:rPr>
        <w:t>条的规定，在下列情况下，议员将被停职：</w:t>
      </w:r>
      <w:r>
        <w:rPr>
          <w:rFonts w:hint="eastAsia"/>
        </w:rPr>
        <w:t>1)</w:t>
      </w:r>
      <w:r>
        <w:rPr>
          <w:rFonts w:hint="eastAsia"/>
        </w:rPr>
        <w:t>经终审判决，被判犯有严重罪行；</w:t>
      </w:r>
      <w:r>
        <w:rPr>
          <w:rFonts w:hint="eastAsia"/>
        </w:rPr>
        <w:t>2)</w:t>
      </w:r>
      <w:r>
        <w:rPr>
          <w:rFonts w:hint="eastAsia"/>
        </w:rPr>
        <w:t>违反《宪法》第</w:t>
      </w:r>
      <w:r>
        <w:rPr>
          <w:rFonts w:hint="eastAsia"/>
        </w:rPr>
        <w:t>128</w:t>
      </w:r>
      <w:r>
        <w:rPr>
          <w:rFonts w:hint="eastAsia"/>
        </w:rPr>
        <w:t>条中的禁止任职规定；</w:t>
      </w:r>
      <w:r>
        <w:rPr>
          <w:rFonts w:hint="eastAsia"/>
        </w:rPr>
        <w:t>3)</w:t>
      </w:r>
      <w:r>
        <w:rPr>
          <w:rFonts w:hint="eastAsia"/>
        </w:rPr>
        <w:t>经国民议会认定，无正当理由辞职。</w:t>
      </w:r>
    </w:p>
    <w:p w:rsidR="005950EC" w:rsidRDefault="005950EC">
      <w:pPr>
        <w:pStyle w:val="SingleTxtGC"/>
      </w:pPr>
      <w:r>
        <w:t xml:space="preserve">85.  </w:t>
      </w:r>
      <w:r>
        <w:rPr>
          <w:rFonts w:hint="eastAsia"/>
        </w:rPr>
        <w:t>议员每届任期三年，可以连选连任。任期从选举当年</w:t>
      </w:r>
      <w:r>
        <w:rPr>
          <w:rFonts w:hint="eastAsia"/>
        </w:rPr>
        <w:t>5</w:t>
      </w:r>
      <w:r>
        <w:rPr>
          <w:rFonts w:hint="eastAsia"/>
        </w:rPr>
        <w:t>月</w:t>
      </w:r>
      <w:r>
        <w:rPr>
          <w:rFonts w:hint="eastAsia"/>
        </w:rPr>
        <w:t>1</w:t>
      </w:r>
      <w:r>
        <w:rPr>
          <w:rFonts w:hint="eastAsia"/>
        </w:rPr>
        <w:t>日开始计算。</w:t>
      </w:r>
    </w:p>
    <w:p w:rsidR="005950EC" w:rsidRDefault="005950EC">
      <w:pPr>
        <w:pStyle w:val="SingleTxtGC"/>
      </w:pPr>
      <w:r>
        <w:t xml:space="preserve">86.  </w:t>
      </w:r>
      <w:r>
        <w:rPr>
          <w:rFonts w:hint="eastAsia"/>
        </w:rPr>
        <w:t>国民议会要通过决议，必须获得全体议员中超过半数的赞成票，也就是说，有</w:t>
      </w:r>
      <w:r>
        <w:rPr>
          <w:rFonts w:hint="eastAsia"/>
        </w:rPr>
        <w:t>43</w:t>
      </w:r>
      <w:r>
        <w:rPr>
          <w:rFonts w:hint="eastAsia"/>
        </w:rPr>
        <w:t>票赞成。另外，有些决议需要三分之二多数票</w:t>
      </w:r>
      <w:r>
        <w:rPr>
          <w:rFonts w:hint="eastAsia"/>
        </w:rPr>
        <w:t>(56</w:t>
      </w:r>
      <w:r>
        <w:rPr>
          <w:rFonts w:hint="eastAsia"/>
        </w:rPr>
        <w:t>票赞成</w:t>
      </w:r>
      <w:r>
        <w:rPr>
          <w:rFonts w:hint="eastAsia"/>
        </w:rPr>
        <w:t>)</w:t>
      </w:r>
      <w:r>
        <w:rPr>
          <w:rFonts w:hint="eastAsia"/>
        </w:rPr>
        <w:t>才能通过，比如在选举最高司法法院院长和大法官、最高选举法院院长和大法官、共和国审计法院院长和大法官、共和国总检察长、共和国总检察官、人权事务检察官以及全国司法委员会委员的时候。</w:t>
      </w:r>
    </w:p>
    <w:p w:rsidR="005950EC" w:rsidRDefault="005950EC">
      <w:pPr>
        <w:pStyle w:val="SingleTxtGC"/>
      </w:pPr>
      <w:r>
        <w:t xml:space="preserve">87.  </w:t>
      </w:r>
      <w:r>
        <w:rPr>
          <w:rFonts w:hint="eastAsia"/>
        </w:rPr>
        <w:t>在职议员不得兼任其他有报酬的公职，其中不包括学术性质或文化性质的职务，也不包括与社会援助服务有关的职务。</w:t>
      </w:r>
    </w:p>
    <w:p w:rsidR="005950EC" w:rsidRDefault="005950EC">
      <w:pPr>
        <w:pStyle w:val="H23GC"/>
        <w:rPr>
          <w:rFonts w:hint="eastAsia"/>
        </w:rPr>
      </w:pPr>
      <w:r>
        <w:rPr>
          <w:rFonts w:hint="eastAsia"/>
        </w:rPr>
        <w:tab/>
      </w:r>
      <w:r>
        <w:t>6.</w:t>
      </w:r>
      <w:r>
        <w:tab/>
      </w:r>
      <w:r>
        <w:rPr>
          <w:rFonts w:hint="eastAsia"/>
        </w:rPr>
        <w:t>行政机构</w:t>
      </w:r>
    </w:p>
    <w:p w:rsidR="005950EC" w:rsidRDefault="005950EC">
      <w:pPr>
        <w:pStyle w:val="SingleTxtGC"/>
      </w:pPr>
      <w:r>
        <w:t xml:space="preserve">88.  </w:t>
      </w:r>
      <w:r>
        <w:rPr>
          <w:rFonts w:hint="eastAsia"/>
        </w:rPr>
        <w:t>行政机构的组成包括总统、副总统、各部委部长、副部长及其下属官员。行政机构依据《宪法》和《行政机构内部条例》的规定履行职责。</w:t>
      </w:r>
    </w:p>
    <w:p w:rsidR="005950EC" w:rsidRDefault="005950EC">
      <w:pPr>
        <w:pStyle w:val="SingleTxtGC"/>
      </w:pPr>
      <w:r>
        <w:t xml:space="preserve">89.  </w:t>
      </w:r>
      <w:r>
        <w:rPr>
          <w:rFonts w:hint="eastAsia"/>
        </w:rPr>
        <w:t>共和国总统是国家元首、政府首脑以及三军总司令。总统任期为五年，任期开始和结束都在</w:t>
      </w:r>
      <w:smartTag w:uri="urn:schemas-microsoft-com:office:smarttags" w:element="chsdate">
        <w:smartTagPr>
          <w:attr w:name="Year" w:val="2012"/>
          <w:attr w:name="Month" w:val="6"/>
          <w:attr w:name="Day" w:val="1"/>
          <w:attr w:name="IsLunarDate" w:val="False"/>
          <w:attr w:name="IsROCDate" w:val="False"/>
        </w:smartTagPr>
        <w:r>
          <w:rPr>
            <w:rFonts w:hint="eastAsia"/>
          </w:rPr>
          <w:t>6</w:t>
        </w:r>
        <w:r>
          <w:rPr>
            <w:rFonts w:hint="eastAsia"/>
          </w:rPr>
          <w:t>月</w:t>
        </w:r>
        <w:r>
          <w:rPr>
            <w:rFonts w:hint="eastAsia"/>
          </w:rPr>
          <w:t>1</w:t>
        </w:r>
        <w:r>
          <w:rPr>
            <w:rFonts w:hint="eastAsia"/>
          </w:rPr>
          <w:t>日</w:t>
        </w:r>
      </w:smartTag>
      <w:r>
        <w:rPr>
          <w:rFonts w:hint="eastAsia"/>
        </w:rPr>
        <w:t>。</w:t>
      </w:r>
    </w:p>
    <w:p w:rsidR="005950EC" w:rsidRDefault="005950EC">
      <w:pPr>
        <w:pStyle w:val="SingleTxtGC"/>
      </w:pPr>
      <w:r>
        <w:t xml:space="preserve">90.  </w:t>
      </w:r>
      <w:r>
        <w:rPr>
          <w:rFonts w:hint="eastAsia"/>
        </w:rPr>
        <w:t>公共事务的管理由国家各部委承担，从中划分中行政机关各自领域的分管职责。依据《宪法》第</w:t>
      </w:r>
      <w:r>
        <w:rPr>
          <w:rFonts w:hint="eastAsia"/>
        </w:rPr>
        <w:t>159</w:t>
      </w:r>
      <w:r>
        <w:rPr>
          <w:rFonts w:hint="eastAsia"/>
        </w:rPr>
        <w:t>条的规定，每个部委设一名部长以及一名或多名副部长。部长负责签署并公布相关政令、决议、总统命令或决定，在其因故无法履行职责时，由副部长承担。</w:t>
      </w:r>
    </w:p>
    <w:p w:rsidR="005950EC" w:rsidRDefault="005950EC">
      <w:pPr>
        <w:pStyle w:val="SingleTxtGC"/>
      </w:pPr>
      <w:r>
        <w:t xml:space="preserve">91.  </w:t>
      </w:r>
      <w:r>
        <w:rPr>
          <w:rFonts w:hint="eastAsia"/>
        </w:rPr>
        <w:t>部长会议由总统、副总统和各部部长组成，负责颁布《行政机构内部条例》以及</w:t>
      </w:r>
      <w:r>
        <w:rPr>
          <w:rFonts w:hint="eastAsia"/>
        </w:rPr>
        <w:t xml:space="preserve"> </w:t>
      </w:r>
      <w:r>
        <w:rPr>
          <w:rFonts w:hint="eastAsia"/>
        </w:rPr>
        <w:t>《部长会议条例》，起草并向国民议会提交政府工作计划和收支预算方案，了解涉及行政机构的预算修改情况，向国民议会提出暂停宪法保障的建议，等等。</w:t>
      </w:r>
    </w:p>
    <w:p w:rsidR="005950EC" w:rsidRDefault="005950EC">
      <w:pPr>
        <w:pStyle w:val="SingleTxtGC"/>
      </w:pPr>
      <w:r>
        <w:t xml:space="preserve">92.  </w:t>
      </w:r>
      <w:r>
        <w:rPr>
          <w:rFonts w:hint="eastAsia"/>
        </w:rPr>
        <w:t>目前，行政机构的组成包括：外交部、内政部、财政部、经济部、教育部、国防部、劳动和社会保障部；农业部、公共卫生部、公共事业部、环境和自然资源部、司法和公共安全部。共和国总统府下设社会包容秘书处、总统府技术秘书处、文化秘书处、战略事务秘书处。</w:t>
      </w:r>
    </w:p>
    <w:p w:rsidR="005950EC" w:rsidRDefault="005950EC">
      <w:pPr>
        <w:pStyle w:val="SingleTxtGC"/>
      </w:pPr>
      <w:r>
        <w:t xml:space="preserve">93.  </w:t>
      </w:r>
      <w:r>
        <w:rPr>
          <w:rFonts w:hint="eastAsia"/>
        </w:rPr>
        <w:t>国防部依据宪法负责国防事务，国民警察局依据《</w:t>
      </w:r>
      <w:r>
        <w:rPr>
          <w:rFonts w:hint="eastAsia"/>
        </w:rPr>
        <w:t>1992</w:t>
      </w:r>
      <w:r>
        <w:rPr>
          <w:rFonts w:hint="eastAsia"/>
        </w:rPr>
        <w:t>年和平协议》负责公共安全事务，国民警察局是独立于武装部队之外的专职机关，并且不参与一切党派活动，另外，司法和公共安全部以及国家公共安全委员会也有权负责公共安全事务。</w:t>
      </w:r>
    </w:p>
    <w:p w:rsidR="005950EC" w:rsidRDefault="005950EC">
      <w:pPr>
        <w:pStyle w:val="SingleTxtGC"/>
      </w:pPr>
      <w:r>
        <w:t xml:space="preserve">94.  </w:t>
      </w:r>
      <w:r>
        <w:rPr>
          <w:rFonts w:hint="eastAsia"/>
        </w:rPr>
        <w:t>国民警察局局长由共和国总统任命。国民警察局依法并且在确保尊重人权的情况下，负责行使城市和农村警察的职责，保障公共秩序、安全和稳定，配合犯罪调查工作。</w:t>
      </w:r>
    </w:p>
    <w:p w:rsidR="005950EC" w:rsidRDefault="005950EC">
      <w:pPr>
        <w:pStyle w:val="SingleTxtGC"/>
      </w:pPr>
      <w:r>
        <w:t xml:space="preserve">95.  </w:t>
      </w:r>
      <w:r>
        <w:rPr>
          <w:rFonts w:hint="eastAsia"/>
        </w:rPr>
        <w:t>武装部队是为国家服务的常设机构，是听指挥、职业化、非政治和讲纪律的机构，其使命是保卫国家主权和领土完整。</w:t>
      </w:r>
    </w:p>
    <w:p w:rsidR="005950EC" w:rsidRDefault="005950EC">
      <w:pPr>
        <w:pStyle w:val="H23GC"/>
        <w:rPr>
          <w:rFonts w:hint="eastAsia"/>
        </w:rPr>
      </w:pPr>
      <w:r>
        <w:rPr>
          <w:rFonts w:hint="eastAsia"/>
        </w:rPr>
        <w:tab/>
      </w:r>
      <w:r>
        <w:t>7.</w:t>
      </w:r>
      <w:r>
        <w:tab/>
      </w:r>
      <w:r>
        <w:rPr>
          <w:rFonts w:hint="eastAsia"/>
        </w:rPr>
        <w:t>司法机构</w:t>
      </w:r>
    </w:p>
    <w:p w:rsidR="005950EC" w:rsidRDefault="005950EC">
      <w:pPr>
        <w:pStyle w:val="SingleTxtGC"/>
      </w:pPr>
      <w:r>
        <w:t xml:space="preserve">96.  </w:t>
      </w:r>
      <w:r>
        <w:rPr>
          <w:rFonts w:hint="eastAsia"/>
        </w:rPr>
        <w:t>在司法机构，现有</w:t>
      </w:r>
      <w:r>
        <w:rPr>
          <w:rFonts w:hint="eastAsia"/>
        </w:rPr>
        <w:t>251</w:t>
      </w:r>
      <w:r>
        <w:rPr>
          <w:rFonts w:hint="eastAsia"/>
        </w:rPr>
        <w:t>名女性，分别担任大法官、和平法官，以及商业、劳动、民事、家庭、审理、判决、未成年人事务等多个领域的法官。最高司法法院共有</w:t>
      </w:r>
      <w:r>
        <w:rPr>
          <w:rFonts w:hint="eastAsia"/>
        </w:rPr>
        <w:t>15</w:t>
      </w:r>
      <w:r>
        <w:rPr>
          <w:rFonts w:hint="eastAsia"/>
        </w:rPr>
        <w:t>名大法官，其中包括五名女法官，男女法官的比例分别为</w:t>
      </w:r>
      <w:r>
        <w:rPr>
          <w:rFonts w:hint="eastAsia"/>
        </w:rPr>
        <w:t>67%</w:t>
      </w:r>
      <w:r>
        <w:rPr>
          <w:rFonts w:hint="eastAsia"/>
        </w:rPr>
        <w:t>和</w:t>
      </w:r>
      <w:r>
        <w:rPr>
          <w:rFonts w:hint="eastAsia"/>
        </w:rPr>
        <w:t>33%</w:t>
      </w:r>
      <w:r>
        <w:rPr>
          <w:rFonts w:hint="eastAsia"/>
        </w:rPr>
        <w:t>。</w:t>
      </w:r>
    </w:p>
    <w:p w:rsidR="005950EC" w:rsidRDefault="005950EC">
      <w:pPr>
        <w:pStyle w:val="SingleTxtGC"/>
      </w:pPr>
      <w:r>
        <w:t xml:space="preserve">97.  </w:t>
      </w:r>
      <w:r>
        <w:rPr>
          <w:rFonts w:hint="eastAsia"/>
        </w:rPr>
        <w:t>按照全国司法委员会</w:t>
      </w:r>
      <w:r>
        <w:rPr>
          <w:rStyle w:val="FootnoteReference"/>
        </w:rPr>
        <w:footnoteReference w:id="4"/>
      </w:r>
      <w:r>
        <w:t xml:space="preserve"> </w:t>
      </w:r>
      <w:r>
        <w:rPr>
          <w:rFonts w:hint="eastAsia"/>
        </w:rPr>
        <w:t>提交的报告，在下面的表中介绍推荐法官候选人的情况：</w:t>
      </w:r>
    </w:p>
    <w:p w:rsidR="005950EC" w:rsidRDefault="005950EC">
      <w:pPr>
        <w:pStyle w:val="SingleTxtGC"/>
        <w:rPr>
          <w:rFonts w:eastAsia="SimHei" w:hint="eastAsia"/>
        </w:rPr>
      </w:pPr>
      <w:r>
        <w:rPr>
          <w:rFonts w:hint="eastAsia"/>
        </w:rPr>
        <w:t>表</w:t>
      </w:r>
      <w:r>
        <w:t>22</w:t>
      </w:r>
      <w:r>
        <w:rPr>
          <w:rFonts w:hint="eastAsia"/>
        </w:rPr>
        <w:br/>
      </w:r>
      <w:r>
        <w:rPr>
          <w:rFonts w:eastAsia="SimHei" w:hint="eastAsia"/>
        </w:rPr>
        <w:t>推荐的男性和女性法官候选人的数量</w:t>
      </w:r>
    </w:p>
    <w:tbl>
      <w:tblPr>
        <w:tblW w:w="7370" w:type="dxa"/>
        <w:tblInd w:w="1134" w:type="dxa"/>
        <w:tblLayout w:type="fixed"/>
        <w:tblCellMar>
          <w:left w:w="0" w:type="dxa"/>
          <w:right w:w="0" w:type="dxa"/>
        </w:tblCellMar>
        <w:tblLook w:val="00A0" w:firstRow="1" w:lastRow="0" w:firstColumn="1" w:lastColumn="0" w:noHBand="0" w:noVBand="0"/>
      </w:tblPr>
      <w:tblGrid>
        <w:gridCol w:w="1266"/>
        <w:gridCol w:w="1016"/>
        <w:gridCol w:w="1017"/>
        <w:gridCol w:w="1018"/>
        <w:gridCol w:w="1017"/>
        <w:gridCol w:w="1018"/>
        <w:gridCol w:w="1018"/>
      </w:tblGrid>
      <w:tr w:rsidR="005950EC">
        <w:trPr>
          <w:trHeight w:val="284"/>
        </w:trPr>
        <w:tc>
          <w:tcPr>
            <w:tcW w:w="1266" w:type="dxa"/>
            <w:vMerge w:val="restart"/>
            <w:tcBorders>
              <w:top w:val="single" w:sz="4"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性别</w:t>
            </w:r>
          </w:p>
        </w:tc>
        <w:tc>
          <w:tcPr>
            <w:tcW w:w="6100" w:type="dxa"/>
            <w:gridSpan w:val="6"/>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任期</w:t>
            </w:r>
          </w:p>
        </w:tc>
      </w:tr>
      <w:tr w:rsidR="005950EC">
        <w:trPr>
          <w:trHeight w:val="284"/>
        </w:trPr>
        <w:tc>
          <w:tcPr>
            <w:tcW w:w="1266" w:type="dxa"/>
            <w:vMerge/>
            <w:tcBorders>
              <w:top w:val="single" w:sz="12" w:space="0" w:color="auto"/>
              <w:bottom w:val="single" w:sz="12" w:space="0" w:color="auto"/>
            </w:tcBorders>
            <w:shd w:val="clear" w:color="auto" w:fill="auto"/>
          </w:tcPr>
          <w:p w:rsidR="005950EC" w:rsidRDefault="005950EC">
            <w:pPr>
              <w:pStyle w:val="a7"/>
            </w:pPr>
          </w:p>
        </w:tc>
        <w:tc>
          <w:tcPr>
            <w:tcW w:w="101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2002</w:t>
            </w:r>
            <w:r>
              <w:rPr>
                <w:rFonts w:hint="eastAsia"/>
              </w:rPr>
              <w:t>年</w:t>
            </w:r>
          </w:p>
        </w:tc>
        <w:tc>
          <w:tcPr>
            <w:tcW w:w="1017"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2003</w:t>
            </w:r>
            <w:r>
              <w:rPr>
                <w:rFonts w:hint="eastAsia"/>
              </w:rPr>
              <w:t>年</w:t>
            </w:r>
          </w:p>
        </w:tc>
        <w:tc>
          <w:tcPr>
            <w:tcW w:w="1017"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2004</w:t>
            </w:r>
            <w:r>
              <w:rPr>
                <w:rFonts w:hint="eastAsia"/>
              </w:rPr>
              <w:t>年</w:t>
            </w:r>
          </w:p>
        </w:tc>
        <w:tc>
          <w:tcPr>
            <w:tcW w:w="101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2005</w:t>
            </w:r>
            <w:r>
              <w:rPr>
                <w:rFonts w:hint="eastAsia"/>
              </w:rPr>
              <w:t>年</w:t>
            </w:r>
          </w:p>
        </w:tc>
        <w:tc>
          <w:tcPr>
            <w:tcW w:w="1017"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2006</w:t>
            </w:r>
            <w:r>
              <w:rPr>
                <w:rFonts w:hint="eastAsia"/>
              </w:rPr>
              <w:t>年</w:t>
            </w:r>
          </w:p>
        </w:tc>
        <w:tc>
          <w:tcPr>
            <w:tcW w:w="1017"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2007</w:t>
            </w:r>
            <w:r>
              <w:rPr>
                <w:rFonts w:hint="eastAsia"/>
              </w:rPr>
              <w:t>年</w:t>
            </w:r>
          </w:p>
        </w:tc>
      </w:tr>
      <w:tr w:rsidR="005950EC">
        <w:trPr>
          <w:trHeight w:val="284"/>
        </w:trPr>
        <w:tc>
          <w:tcPr>
            <w:tcW w:w="1266" w:type="dxa"/>
            <w:tcBorders>
              <w:top w:val="single" w:sz="12" w:space="0" w:color="auto"/>
            </w:tcBorders>
            <w:shd w:val="clear" w:color="auto" w:fill="auto"/>
          </w:tcPr>
          <w:p w:rsidR="005950EC" w:rsidRDefault="005950EC">
            <w:pPr>
              <w:pStyle w:val="a7"/>
              <w:rPr>
                <w:rFonts w:hint="eastAsia"/>
              </w:rPr>
            </w:pPr>
            <w:r>
              <w:rPr>
                <w:rFonts w:hint="eastAsia"/>
              </w:rPr>
              <w:t>男性</w:t>
            </w:r>
          </w:p>
        </w:tc>
        <w:tc>
          <w:tcPr>
            <w:tcW w:w="1016" w:type="dxa"/>
            <w:tcBorders>
              <w:top w:val="single" w:sz="12" w:space="0" w:color="auto"/>
            </w:tcBorders>
            <w:shd w:val="clear" w:color="auto" w:fill="auto"/>
          </w:tcPr>
          <w:p w:rsidR="005950EC" w:rsidRDefault="005950EC">
            <w:pPr>
              <w:pStyle w:val="a7"/>
              <w:ind w:right="0"/>
              <w:jc w:val="right"/>
            </w:pPr>
            <w:r>
              <w:t>160</w:t>
            </w:r>
          </w:p>
        </w:tc>
        <w:tc>
          <w:tcPr>
            <w:tcW w:w="1017" w:type="dxa"/>
            <w:tcBorders>
              <w:top w:val="single" w:sz="12" w:space="0" w:color="auto"/>
            </w:tcBorders>
            <w:shd w:val="clear" w:color="auto" w:fill="auto"/>
          </w:tcPr>
          <w:p w:rsidR="005950EC" w:rsidRDefault="005950EC">
            <w:pPr>
              <w:pStyle w:val="a7"/>
              <w:ind w:right="0"/>
              <w:jc w:val="right"/>
            </w:pPr>
            <w:r>
              <w:t>322</w:t>
            </w:r>
          </w:p>
        </w:tc>
        <w:tc>
          <w:tcPr>
            <w:tcW w:w="1017" w:type="dxa"/>
            <w:tcBorders>
              <w:top w:val="single" w:sz="12" w:space="0" w:color="auto"/>
            </w:tcBorders>
            <w:shd w:val="clear" w:color="auto" w:fill="auto"/>
          </w:tcPr>
          <w:p w:rsidR="005950EC" w:rsidRDefault="005950EC">
            <w:pPr>
              <w:pStyle w:val="a7"/>
              <w:ind w:right="0"/>
              <w:jc w:val="right"/>
            </w:pPr>
            <w:r>
              <w:t>112</w:t>
            </w:r>
          </w:p>
        </w:tc>
        <w:tc>
          <w:tcPr>
            <w:tcW w:w="1016" w:type="dxa"/>
            <w:tcBorders>
              <w:top w:val="single" w:sz="12" w:space="0" w:color="auto"/>
            </w:tcBorders>
            <w:shd w:val="clear" w:color="auto" w:fill="auto"/>
          </w:tcPr>
          <w:p w:rsidR="005950EC" w:rsidRDefault="005950EC">
            <w:pPr>
              <w:pStyle w:val="a7"/>
              <w:ind w:right="0"/>
              <w:jc w:val="right"/>
            </w:pPr>
            <w:r>
              <w:t>84</w:t>
            </w:r>
          </w:p>
        </w:tc>
        <w:tc>
          <w:tcPr>
            <w:tcW w:w="1017" w:type="dxa"/>
            <w:tcBorders>
              <w:top w:val="single" w:sz="12" w:space="0" w:color="auto"/>
            </w:tcBorders>
            <w:shd w:val="clear" w:color="auto" w:fill="auto"/>
          </w:tcPr>
          <w:p w:rsidR="005950EC" w:rsidRDefault="005950EC">
            <w:pPr>
              <w:pStyle w:val="a7"/>
              <w:ind w:right="0"/>
              <w:jc w:val="right"/>
            </w:pPr>
            <w:r>
              <w:t>57</w:t>
            </w:r>
          </w:p>
        </w:tc>
        <w:tc>
          <w:tcPr>
            <w:tcW w:w="1017" w:type="dxa"/>
            <w:tcBorders>
              <w:top w:val="single" w:sz="12" w:space="0" w:color="auto"/>
            </w:tcBorders>
            <w:shd w:val="clear" w:color="auto" w:fill="auto"/>
          </w:tcPr>
          <w:p w:rsidR="005950EC" w:rsidRDefault="005950EC">
            <w:pPr>
              <w:pStyle w:val="a7"/>
              <w:ind w:right="0"/>
              <w:jc w:val="right"/>
            </w:pPr>
            <w:r>
              <w:t>133</w:t>
            </w:r>
          </w:p>
        </w:tc>
      </w:tr>
      <w:tr w:rsidR="005950EC">
        <w:trPr>
          <w:trHeight w:val="284"/>
        </w:trPr>
        <w:tc>
          <w:tcPr>
            <w:tcW w:w="1266" w:type="dxa"/>
            <w:shd w:val="clear" w:color="auto" w:fill="auto"/>
          </w:tcPr>
          <w:p w:rsidR="005950EC" w:rsidRDefault="005950EC">
            <w:pPr>
              <w:pStyle w:val="a7"/>
            </w:pPr>
            <w:r>
              <w:t>%</w:t>
            </w:r>
          </w:p>
        </w:tc>
        <w:tc>
          <w:tcPr>
            <w:tcW w:w="1016" w:type="dxa"/>
            <w:shd w:val="clear" w:color="auto" w:fill="auto"/>
          </w:tcPr>
          <w:p w:rsidR="005950EC" w:rsidRDefault="005950EC">
            <w:pPr>
              <w:pStyle w:val="a7"/>
              <w:ind w:right="0"/>
              <w:jc w:val="right"/>
            </w:pPr>
            <w:r>
              <w:t>47.62</w:t>
            </w:r>
          </w:p>
        </w:tc>
        <w:tc>
          <w:tcPr>
            <w:tcW w:w="1017" w:type="dxa"/>
            <w:shd w:val="clear" w:color="auto" w:fill="auto"/>
          </w:tcPr>
          <w:p w:rsidR="005950EC" w:rsidRDefault="005950EC">
            <w:pPr>
              <w:pStyle w:val="a7"/>
              <w:ind w:right="0"/>
              <w:jc w:val="right"/>
            </w:pPr>
            <w:r>
              <w:t>51.36</w:t>
            </w:r>
          </w:p>
        </w:tc>
        <w:tc>
          <w:tcPr>
            <w:tcW w:w="1017" w:type="dxa"/>
            <w:shd w:val="clear" w:color="auto" w:fill="auto"/>
          </w:tcPr>
          <w:p w:rsidR="005950EC" w:rsidRDefault="005950EC">
            <w:pPr>
              <w:pStyle w:val="a7"/>
              <w:ind w:right="0"/>
              <w:jc w:val="right"/>
            </w:pPr>
            <w:r>
              <w:t>50.45</w:t>
            </w:r>
          </w:p>
        </w:tc>
        <w:tc>
          <w:tcPr>
            <w:tcW w:w="1016" w:type="dxa"/>
            <w:shd w:val="clear" w:color="auto" w:fill="auto"/>
          </w:tcPr>
          <w:p w:rsidR="005950EC" w:rsidRDefault="005950EC">
            <w:pPr>
              <w:pStyle w:val="a7"/>
              <w:ind w:right="0"/>
              <w:jc w:val="right"/>
            </w:pPr>
            <w:r>
              <w:t>56.00</w:t>
            </w:r>
          </w:p>
        </w:tc>
        <w:tc>
          <w:tcPr>
            <w:tcW w:w="1017" w:type="dxa"/>
            <w:shd w:val="clear" w:color="auto" w:fill="auto"/>
          </w:tcPr>
          <w:p w:rsidR="005950EC" w:rsidRDefault="005950EC">
            <w:pPr>
              <w:pStyle w:val="a7"/>
              <w:ind w:right="0"/>
              <w:jc w:val="right"/>
            </w:pPr>
            <w:r>
              <w:t>55.88</w:t>
            </w:r>
          </w:p>
        </w:tc>
        <w:tc>
          <w:tcPr>
            <w:tcW w:w="1017" w:type="dxa"/>
            <w:shd w:val="clear" w:color="auto" w:fill="auto"/>
          </w:tcPr>
          <w:p w:rsidR="005950EC" w:rsidRDefault="005950EC">
            <w:pPr>
              <w:pStyle w:val="a7"/>
              <w:ind w:right="0"/>
              <w:jc w:val="right"/>
            </w:pPr>
            <w:r>
              <w:t>62.44</w:t>
            </w:r>
          </w:p>
        </w:tc>
      </w:tr>
      <w:tr w:rsidR="005950EC">
        <w:trPr>
          <w:trHeight w:val="284"/>
        </w:trPr>
        <w:tc>
          <w:tcPr>
            <w:tcW w:w="1266" w:type="dxa"/>
            <w:shd w:val="clear" w:color="auto" w:fill="auto"/>
          </w:tcPr>
          <w:p w:rsidR="005950EC" w:rsidRDefault="005950EC">
            <w:pPr>
              <w:pStyle w:val="a7"/>
              <w:rPr>
                <w:rFonts w:hint="eastAsia"/>
              </w:rPr>
            </w:pPr>
            <w:r>
              <w:rPr>
                <w:rFonts w:hint="eastAsia"/>
              </w:rPr>
              <w:t>女性</w:t>
            </w:r>
          </w:p>
        </w:tc>
        <w:tc>
          <w:tcPr>
            <w:tcW w:w="1016" w:type="dxa"/>
            <w:shd w:val="clear" w:color="auto" w:fill="auto"/>
          </w:tcPr>
          <w:p w:rsidR="005950EC" w:rsidRDefault="005950EC">
            <w:pPr>
              <w:pStyle w:val="a7"/>
              <w:ind w:right="0"/>
              <w:jc w:val="right"/>
            </w:pPr>
            <w:r>
              <w:t>176</w:t>
            </w:r>
          </w:p>
        </w:tc>
        <w:tc>
          <w:tcPr>
            <w:tcW w:w="1017" w:type="dxa"/>
            <w:shd w:val="clear" w:color="auto" w:fill="auto"/>
          </w:tcPr>
          <w:p w:rsidR="005950EC" w:rsidRDefault="005950EC">
            <w:pPr>
              <w:pStyle w:val="a7"/>
              <w:ind w:right="0"/>
              <w:jc w:val="right"/>
            </w:pPr>
            <w:r>
              <w:t>305</w:t>
            </w:r>
          </w:p>
        </w:tc>
        <w:tc>
          <w:tcPr>
            <w:tcW w:w="1017" w:type="dxa"/>
            <w:shd w:val="clear" w:color="auto" w:fill="auto"/>
          </w:tcPr>
          <w:p w:rsidR="005950EC" w:rsidRDefault="005950EC">
            <w:pPr>
              <w:pStyle w:val="a7"/>
              <w:ind w:right="0"/>
              <w:jc w:val="right"/>
            </w:pPr>
            <w:r>
              <w:t>110</w:t>
            </w:r>
          </w:p>
        </w:tc>
        <w:tc>
          <w:tcPr>
            <w:tcW w:w="1016" w:type="dxa"/>
            <w:shd w:val="clear" w:color="auto" w:fill="auto"/>
          </w:tcPr>
          <w:p w:rsidR="005950EC" w:rsidRDefault="005950EC">
            <w:pPr>
              <w:pStyle w:val="a7"/>
              <w:ind w:right="0"/>
              <w:jc w:val="right"/>
            </w:pPr>
            <w:r>
              <w:t>66</w:t>
            </w:r>
          </w:p>
        </w:tc>
        <w:tc>
          <w:tcPr>
            <w:tcW w:w="1017" w:type="dxa"/>
            <w:shd w:val="clear" w:color="auto" w:fill="auto"/>
          </w:tcPr>
          <w:p w:rsidR="005950EC" w:rsidRDefault="005950EC">
            <w:pPr>
              <w:pStyle w:val="a7"/>
              <w:ind w:right="0"/>
              <w:jc w:val="right"/>
            </w:pPr>
            <w:r>
              <w:t>45</w:t>
            </w:r>
          </w:p>
        </w:tc>
        <w:tc>
          <w:tcPr>
            <w:tcW w:w="1017" w:type="dxa"/>
            <w:shd w:val="clear" w:color="auto" w:fill="auto"/>
          </w:tcPr>
          <w:p w:rsidR="005950EC" w:rsidRDefault="005950EC">
            <w:pPr>
              <w:pStyle w:val="a7"/>
              <w:ind w:right="0"/>
              <w:jc w:val="right"/>
            </w:pPr>
            <w:r>
              <w:t>80</w:t>
            </w:r>
          </w:p>
        </w:tc>
      </w:tr>
      <w:tr w:rsidR="005950EC">
        <w:trPr>
          <w:trHeight w:val="284"/>
        </w:trPr>
        <w:tc>
          <w:tcPr>
            <w:tcW w:w="1266" w:type="dxa"/>
            <w:tcBorders>
              <w:bottom w:val="single" w:sz="4" w:space="0" w:color="auto"/>
            </w:tcBorders>
            <w:shd w:val="clear" w:color="auto" w:fill="auto"/>
          </w:tcPr>
          <w:p w:rsidR="005950EC" w:rsidRDefault="005950EC">
            <w:pPr>
              <w:pStyle w:val="a7"/>
            </w:pPr>
            <w:r>
              <w:t>%</w:t>
            </w:r>
          </w:p>
        </w:tc>
        <w:tc>
          <w:tcPr>
            <w:tcW w:w="1016" w:type="dxa"/>
            <w:tcBorders>
              <w:bottom w:val="single" w:sz="4" w:space="0" w:color="auto"/>
            </w:tcBorders>
            <w:shd w:val="clear" w:color="auto" w:fill="auto"/>
          </w:tcPr>
          <w:p w:rsidR="005950EC" w:rsidRDefault="005950EC">
            <w:pPr>
              <w:pStyle w:val="a7"/>
              <w:ind w:right="0"/>
              <w:jc w:val="right"/>
            </w:pPr>
            <w:r>
              <w:t>52.38</w:t>
            </w:r>
          </w:p>
        </w:tc>
        <w:tc>
          <w:tcPr>
            <w:tcW w:w="1017" w:type="dxa"/>
            <w:tcBorders>
              <w:bottom w:val="single" w:sz="4" w:space="0" w:color="auto"/>
            </w:tcBorders>
            <w:shd w:val="clear" w:color="auto" w:fill="auto"/>
          </w:tcPr>
          <w:p w:rsidR="005950EC" w:rsidRDefault="005950EC">
            <w:pPr>
              <w:pStyle w:val="a7"/>
              <w:ind w:right="0"/>
              <w:jc w:val="right"/>
            </w:pPr>
            <w:r>
              <w:t>48.64</w:t>
            </w:r>
          </w:p>
        </w:tc>
        <w:tc>
          <w:tcPr>
            <w:tcW w:w="1017" w:type="dxa"/>
            <w:tcBorders>
              <w:bottom w:val="single" w:sz="4" w:space="0" w:color="auto"/>
            </w:tcBorders>
            <w:shd w:val="clear" w:color="auto" w:fill="auto"/>
          </w:tcPr>
          <w:p w:rsidR="005950EC" w:rsidRDefault="005950EC">
            <w:pPr>
              <w:pStyle w:val="a7"/>
              <w:ind w:right="0"/>
              <w:jc w:val="right"/>
            </w:pPr>
            <w:r>
              <w:t>49.55</w:t>
            </w:r>
          </w:p>
        </w:tc>
        <w:tc>
          <w:tcPr>
            <w:tcW w:w="1016" w:type="dxa"/>
            <w:tcBorders>
              <w:bottom w:val="single" w:sz="4" w:space="0" w:color="auto"/>
            </w:tcBorders>
            <w:shd w:val="clear" w:color="auto" w:fill="auto"/>
          </w:tcPr>
          <w:p w:rsidR="005950EC" w:rsidRDefault="005950EC">
            <w:pPr>
              <w:pStyle w:val="a7"/>
              <w:ind w:right="0"/>
              <w:jc w:val="right"/>
            </w:pPr>
            <w:r>
              <w:t>44.00</w:t>
            </w:r>
          </w:p>
        </w:tc>
        <w:tc>
          <w:tcPr>
            <w:tcW w:w="1017" w:type="dxa"/>
            <w:tcBorders>
              <w:bottom w:val="single" w:sz="4" w:space="0" w:color="auto"/>
            </w:tcBorders>
            <w:shd w:val="clear" w:color="auto" w:fill="auto"/>
          </w:tcPr>
          <w:p w:rsidR="005950EC" w:rsidRDefault="005950EC">
            <w:pPr>
              <w:pStyle w:val="a7"/>
              <w:ind w:right="0"/>
              <w:jc w:val="right"/>
            </w:pPr>
            <w:r>
              <w:t>44.12</w:t>
            </w:r>
          </w:p>
        </w:tc>
        <w:tc>
          <w:tcPr>
            <w:tcW w:w="1017" w:type="dxa"/>
            <w:tcBorders>
              <w:bottom w:val="single" w:sz="4" w:space="0" w:color="auto"/>
            </w:tcBorders>
            <w:shd w:val="clear" w:color="auto" w:fill="auto"/>
          </w:tcPr>
          <w:p w:rsidR="005950EC" w:rsidRDefault="005950EC">
            <w:pPr>
              <w:pStyle w:val="a7"/>
              <w:ind w:right="0"/>
              <w:jc w:val="right"/>
            </w:pPr>
            <w:r>
              <w:t>37.56</w:t>
            </w:r>
          </w:p>
        </w:tc>
      </w:tr>
      <w:tr w:rsidR="005950EC">
        <w:trPr>
          <w:trHeight w:val="284"/>
        </w:trPr>
        <w:tc>
          <w:tcPr>
            <w:tcW w:w="1266" w:type="dxa"/>
            <w:tcBorders>
              <w:top w:val="single" w:sz="4" w:space="0" w:color="auto"/>
              <w:bottom w:val="single" w:sz="4"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101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336</w:t>
            </w:r>
          </w:p>
        </w:tc>
        <w:tc>
          <w:tcPr>
            <w:tcW w:w="1017"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627</w:t>
            </w:r>
          </w:p>
        </w:tc>
        <w:tc>
          <w:tcPr>
            <w:tcW w:w="1017"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222</w:t>
            </w:r>
          </w:p>
        </w:tc>
        <w:tc>
          <w:tcPr>
            <w:tcW w:w="101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150</w:t>
            </w:r>
          </w:p>
        </w:tc>
        <w:tc>
          <w:tcPr>
            <w:tcW w:w="1017"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102</w:t>
            </w:r>
          </w:p>
        </w:tc>
        <w:tc>
          <w:tcPr>
            <w:tcW w:w="1017"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213</w:t>
            </w:r>
          </w:p>
        </w:tc>
      </w:tr>
      <w:tr w:rsidR="005950EC">
        <w:trPr>
          <w:trHeight w:val="284"/>
        </w:trPr>
        <w:tc>
          <w:tcPr>
            <w:tcW w:w="1266"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百分比合计</w:t>
            </w:r>
          </w:p>
        </w:tc>
        <w:tc>
          <w:tcPr>
            <w:tcW w:w="101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17"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17"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1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17"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17"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r>
    </w:tbl>
    <w:p w:rsidR="005950EC" w:rsidRDefault="005950EC">
      <w:pPr>
        <w:pStyle w:val="SingleTxtGC"/>
        <w:spacing w:after="0" w:line="200" w:lineRule="exact"/>
        <w:rPr>
          <w:rFonts w:hint="eastAsia"/>
          <w:szCs w:val="18"/>
          <w:lang w:val="es-ES"/>
        </w:rPr>
      </w:pPr>
    </w:p>
    <w:p w:rsidR="005950EC" w:rsidRDefault="005950EC">
      <w:pPr>
        <w:pStyle w:val="SingleTxtGC"/>
        <w:rPr>
          <w:rFonts w:hint="eastAsia"/>
          <w:sz w:val="19"/>
          <w:szCs w:val="19"/>
        </w:rPr>
      </w:pPr>
      <w:r>
        <w:rPr>
          <w:rFonts w:eastAsia="KaiTi_GB2312" w:hint="eastAsia"/>
          <w:sz w:val="19"/>
          <w:szCs w:val="19"/>
          <w:lang w:val="es-ES"/>
        </w:rPr>
        <w:t>资料来源</w:t>
      </w:r>
      <w:r>
        <w:rPr>
          <w:rFonts w:hint="eastAsia"/>
          <w:sz w:val="19"/>
          <w:szCs w:val="19"/>
          <w:lang w:val="es-ES"/>
        </w:rPr>
        <w:t>：最高司法法院</w:t>
      </w:r>
    </w:p>
    <w:p w:rsidR="005950EC" w:rsidRDefault="005950EC">
      <w:pPr>
        <w:pStyle w:val="SingleTxtGC"/>
      </w:pPr>
      <w:r>
        <w:t xml:space="preserve">98.  </w:t>
      </w:r>
      <w:r>
        <w:rPr>
          <w:rFonts w:hint="eastAsia"/>
        </w:rPr>
        <w:t>担任初级法院法官、中级法院法官和和平法官的人员情况：</w:t>
      </w:r>
    </w:p>
    <w:p w:rsidR="005950EC" w:rsidRDefault="005950EC">
      <w:pPr>
        <w:pStyle w:val="SingleTxtGC"/>
        <w:rPr>
          <w:rFonts w:eastAsia="SimHei" w:hint="eastAsia"/>
        </w:rPr>
      </w:pPr>
      <w:r>
        <w:rPr>
          <w:rFonts w:hint="eastAsia"/>
        </w:rPr>
        <w:t>表</w:t>
      </w:r>
      <w:r>
        <w:t>23</w:t>
      </w:r>
      <w:r>
        <w:rPr>
          <w:rFonts w:hint="eastAsia"/>
        </w:rPr>
        <w:br/>
      </w:r>
      <w:r>
        <w:rPr>
          <w:rFonts w:eastAsia="SimHei" w:hint="eastAsia"/>
        </w:rPr>
        <w:t>按照性别和年份分列的司法工作人员数量</w:t>
      </w:r>
    </w:p>
    <w:tbl>
      <w:tblPr>
        <w:tblW w:w="7370" w:type="dxa"/>
        <w:tblInd w:w="1134" w:type="dxa"/>
        <w:tblLayout w:type="fixed"/>
        <w:tblCellMar>
          <w:left w:w="0" w:type="dxa"/>
          <w:right w:w="0" w:type="dxa"/>
        </w:tblCellMar>
        <w:tblLook w:val="00A0" w:firstRow="1" w:lastRow="0" w:firstColumn="1" w:lastColumn="0" w:noHBand="0" w:noVBand="0"/>
      </w:tblPr>
      <w:tblGrid>
        <w:gridCol w:w="1336"/>
        <w:gridCol w:w="1005"/>
        <w:gridCol w:w="1006"/>
        <w:gridCol w:w="1006"/>
        <w:gridCol w:w="1005"/>
        <w:gridCol w:w="1006"/>
        <w:gridCol w:w="1006"/>
      </w:tblGrid>
      <w:tr w:rsidR="005950EC">
        <w:trPr>
          <w:trHeight w:val="340"/>
        </w:trPr>
        <w:tc>
          <w:tcPr>
            <w:tcW w:w="1336" w:type="dxa"/>
            <w:vMerge w:val="restart"/>
            <w:tcBorders>
              <w:top w:val="single" w:sz="4"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性别</w:t>
            </w:r>
          </w:p>
        </w:tc>
        <w:tc>
          <w:tcPr>
            <w:tcW w:w="6034" w:type="dxa"/>
            <w:gridSpan w:val="6"/>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任期</w:t>
            </w:r>
          </w:p>
        </w:tc>
      </w:tr>
      <w:tr w:rsidR="005950EC">
        <w:trPr>
          <w:trHeight w:val="340"/>
        </w:trPr>
        <w:tc>
          <w:tcPr>
            <w:tcW w:w="1336" w:type="dxa"/>
            <w:vMerge/>
            <w:tcBorders>
              <w:top w:val="single" w:sz="12" w:space="0" w:color="auto"/>
              <w:bottom w:val="single" w:sz="12" w:space="0" w:color="auto"/>
            </w:tcBorders>
            <w:shd w:val="clear" w:color="auto" w:fill="auto"/>
          </w:tcPr>
          <w:p w:rsidR="005950EC" w:rsidRDefault="005950EC">
            <w:pPr>
              <w:pStyle w:val="a7"/>
            </w:pPr>
          </w:p>
        </w:tc>
        <w:tc>
          <w:tcPr>
            <w:tcW w:w="1005"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2002</w:t>
            </w:r>
            <w:r>
              <w:rPr>
                <w:rFonts w:hint="eastAsia"/>
              </w:rPr>
              <w:t>年</w:t>
            </w:r>
          </w:p>
        </w:tc>
        <w:tc>
          <w:tcPr>
            <w:tcW w:w="100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2003</w:t>
            </w:r>
            <w:r>
              <w:rPr>
                <w:rFonts w:hint="eastAsia"/>
              </w:rPr>
              <w:t>年</w:t>
            </w:r>
          </w:p>
        </w:tc>
        <w:tc>
          <w:tcPr>
            <w:tcW w:w="100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2004</w:t>
            </w:r>
            <w:r>
              <w:rPr>
                <w:rFonts w:hint="eastAsia"/>
              </w:rPr>
              <w:t>年</w:t>
            </w:r>
          </w:p>
        </w:tc>
        <w:tc>
          <w:tcPr>
            <w:tcW w:w="1005"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2005</w:t>
            </w:r>
            <w:r>
              <w:rPr>
                <w:rFonts w:hint="eastAsia"/>
              </w:rPr>
              <w:t>年</w:t>
            </w:r>
          </w:p>
        </w:tc>
        <w:tc>
          <w:tcPr>
            <w:tcW w:w="100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2006</w:t>
            </w:r>
            <w:r>
              <w:rPr>
                <w:rFonts w:hint="eastAsia"/>
              </w:rPr>
              <w:t>年</w:t>
            </w:r>
          </w:p>
        </w:tc>
        <w:tc>
          <w:tcPr>
            <w:tcW w:w="1006"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2007</w:t>
            </w:r>
            <w:r>
              <w:rPr>
                <w:rFonts w:hint="eastAsia"/>
              </w:rPr>
              <w:t>年</w:t>
            </w:r>
          </w:p>
        </w:tc>
      </w:tr>
      <w:tr w:rsidR="005950EC">
        <w:trPr>
          <w:trHeight w:val="340"/>
        </w:trPr>
        <w:tc>
          <w:tcPr>
            <w:tcW w:w="1336" w:type="dxa"/>
            <w:tcBorders>
              <w:top w:val="single" w:sz="12" w:space="0" w:color="auto"/>
            </w:tcBorders>
            <w:shd w:val="clear" w:color="auto" w:fill="auto"/>
          </w:tcPr>
          <w:p w:rsidR="005950EC" w:rsidRDefault="005950EC">
            <w:pPr>
              <w:pStyle w:val="a7"/>
              <w:rPr>
                <w:rFonts w:hint="eastAsia"/>
              </w:rPr>
            </w:pPr>
            <w:r>
              <w:rPr>
                <w:rFonts w:hint="eastAsia"/>
              </w:rPr>
              <w:t>男性</w:t>
            </w:r>
          </w:p>
        </w:tc>
        <w:tc>
          <w:tcPr>
            <w:tcW w:w="1005" w:type="dxa"/>
            <w:tcBorders>
              <w:top w:val="single" w:sz="12" w:space="0" w:color="auto"/>
            </w:tcBorders>
            <w:shd w:val="clear" w:color="auto" w:fill="auto"/>
          </w:tcPr>
          <w:p w:rsidR="005950EC" w:rsidRDefault="005950EC">
            <w:pPr>
              <w:pStyle w:val="a7"/>
              <w:ind w:right="0"/>
              <w:jc w:val="right"/>
            </w:pPr>
            <w:r>
              <w:t>789</w:t>
            </w:r>
          </w:p>
        </w:tc>
        <w:tc>
          <w:tcPr>
            <w:tcW w:w="1006" w:type="dxa"/>
            <w:tcBorders>
              <w:top w:val="single" w:sz="12" w:space="0" w:color="auto"/>
            </w:tcBorders>
            <w:shd w:val="clear" w:color="auto" w:fill="auto"/>
          </w:tcPr>
          <w:p w:rsidR="005950EC" w:rsidRDefault="005950EC">
            <w:pPr>
              <w:pStyle w:val="a7"/>
              <w:ind w:right="0"/>
              <w:jc w:val="right"/>
            </w:pPr>
            <w:r>
              <w:t>800</w:t>
            </w:r>
          </w:p>
        </w:tc>
        <w:tc>
          <w:tcPr>
            <w:tcW w:w="1006" w:type="dxa"/>
            <w:tcBorders>
              <w:top w:val="single" w:sz="12" w:space="0" w:color="auto"/>
            </w:tcBorders>
            <w:shd w:val="clear" w:color="auto" w:fill="auto"/>
          </w:tcPr>
          <w:p w:rsidR="005950EC" w:rsidRDefault="005950EC">
            <w:pPr>
              <w:pStyle w:val="a7"/>
              <w:ind w:right="0"/>
              <w:jc w:val="right"/>
            </w:pPr>
            <w:r>
              <w:t>750</w:t>
            </w:r>
          </w:p>
        </w:tc>
        <w:tc>
          <w:tcPr>
            <w:tcW w:w="1005" w:type="dxa"/>
            <w:tcBorders>
              <w:top w:val="single" w:sz="12" w:space="0" w:color="auto"/>
            </w:tcBorders>
            <w:shd w:val="clear" w:color="auto" w:fill="auto"/>
          </w:tcPr>
          <w:p w:rsidR="005950EC" w:rsidRDefault="005950EC">
            <w:pPr>
              <w:pStyle w:val="a7"/>
              <w:ind w:right="0"/>
              <w:jc w:val="right"/>
            </w:pPr>
            <w:r>
              <w:t>710</w:t>
            </w:r>
          </w:p>
        </w:tc>
        <w:tc>
          <w:tcPr>
            <w:tcW w:w="1006" w:type="dxa"/>
            <w:tcBorders>
              <w:top w:val="single" w:sz="12" w:space="0" w:color="auto"/>
            </w:tcBorders>
            <w:shd w:val="clear" w:color="auto" w:fill="auto"/>
          </w:tcPr>
          <w:p w:rsidR="005950EC" w:rsidRDefault="005950EC">
            <w:pPr>
              <w:pStyle w:val="a7"/>
              <w:ind w:right="0"/>
              <w:jc w:val="right"/>
            </w:pPr>
            <w:r>
              <w:t>705</w:t>
            </w:r>
          </w:p>
        </w:tc>
        <w:tc>
          <w:tcPr>
            <w:tcW w:w="1006" w:type="dxa"/>
            <w:tcBorders>
              <w:top w:val="single" w:sz="12" w:space="0" w:color="auto"/>
            </w:tcBorders>
            <w:shd w:val="clear" w:color="auto" w:fill="auto"/>
          </w:tcPr>
          <w:p w:rsidR="005950EC" w:rsidRDefault="005950EC">
            <w:pPr>
              <w:pStyle w:val="a7"/>
              <w:ind w:right="0"/>
              <w:jc w:val="right"/>
            </w:pPr>
            <w:r>
              <w:t>721</w:t>
            </w:r>
          </w:p>
        </w:tc>
      </w:tr>
      <w:tr w:rsidR="005950EC">
        <w:trPr>
          <w:trHeight w:val="340"/>
        </w:trPr>
        <w:tc>
          <w:tcPr>
            <w:tcW w:w="1336" w:type="dxa"/>
            <w:shd w:val="clear" w:color="auto" w:fill="auto"/>
          </w:tcPr>
          <w:p w:rsidR="005950EC" w:rsidRDefault="005950EC">
            <w:pPr>
              <w:pStyle w:val="a7"/>
            </w:pPr>
            <w:r>
              <w:t>%</w:t>
            </w:r>
          </w:p>
        </w:tc>
        <w:tc>
          <w:tcPr>
            <w:tcW w:w="1005" w:type="dxa"/>
            <w:shd w:val="clear" w:color="auto" w:fill="auto"/>
          </w:tcPr>
          <w:p w:rsidR="005950EC" w:rsidRDefault="005950EC">
            <w:pPr>
              <w:pStyle w:val="a7"/>
              <w:ind w:right="0"/>
              <w:jc w:val="right"/>
            </w:pPr>
            <w:r>
              <w:t>56.76</w:t>
            </w:r>
          </w:p>
        </w:tc>
        <w:tc>
          <w:tcPr>
            <w:tcW w:w="1006" w:type="dxa"/>
            <w:shd w:val="clear" w:color="auto" w:fill="auto"/>
          </w:tcPr>
          <w:p w:rsidR="005950EC" w:rsidRDefault="005950EC">
            <w:pPr>
              <w:pStyle w:val="a7"/>
              <w:ind w:right="0"/>
              <w:jc w:val="right"/>
            </w:pPr>
            <w:r>
              <w:t>54.95</w:t>
            </w:r>
          </w:p>
        </w:tc>
        <w:tc>
          <w:tcPr>
            <w:tcW w:w="1006" w:type="dxa"/>
            <w:shd w:val="clear" w:color="auto" w:fill="auto"/>
          </w:tcPr>
          <w:p w:rsidR="005950EC" w:rsidRDefault="005950EC">
            <w:pPr>
              <w:pStyle w:val="a7"/>
              <w:ind w:right="0"/>
              <w:jc w:val="right"/>
            </w:pPr>
            <w:r>
              <w:t>56.01</w:t>
            </w:r>
          </w:p>
        </w:tc>
        <w:tc>
          <w:tcPr>
            <w:tcW w:w="1005" w:type="dxa"/>
            <w:shd w:val="clear" w:color="auto" w:fill="auto"/>
          </w:tcPr>
          <w:p w:rsidR="005950EC" w:rsidRDefault="005950EC">
            <w:pPr>
              <w:pStyle w:val="a7"/>
              <w:ind w:right="0"/>
              <w:jc w:val="right"/>
            </w:pPr>
            <w:r>
              <w:t>54.83</w:t>
            </w:r>
          </w:p>
        </w:tc>
        <w:tc>
          <w:tcPr>
            <w:tcW w:w="1006" w:type="dxa"/>
            <w:shd w:val="clear" w:color="auto" w:fill="auto"/>
          </w:tcPr>
          <w:p w:rsidR="005950EC" w:rsidRDefault="005950EC">
            <w:pPr>
              <w:pStyle w:val="a7"/>
              <w:ind w:right="0"/>
              <w:jc w:val="right"/>
            </w:pPr>
            <w:r>
              <w:t>54.52</w:t>
            </w:r>
          </w:p>
        </w:tc>
        <w:tc>
          <w:tcPr>
            <w:tcW w:w="1006" w:type="dxa"/>
            <w:shd w:val="clear" w:color="auto" w:fill="auto"/>
          </w:tcPr>
          <w:p w:rsidR="005950EC" w:rsidRDefault="005950EC">
            <w:pPr>
              <w:pStyle w:val="a7"/>
              <w:ind w:right="0"/>
              <w:jc w:val="right"/>
            </w:pPr>
            <w:r>
              <w:t>54.46</w:t>
            </w:r>
          </w:p>
        </w:tc>
      </w:tr>
      <w:tr w:rsidR="005950EC">
        <w:trPr>
          <w:trHeight w:val="340"/>
        </w:trPr>
        <w:tc>
          <w:tcPr>
            <w:tcW w:w="1336" w:type="dxa"/>
            <w:shd w:val="clear" w:color="auto" w:fill="auto"/>
          </w:tcPr>
          <w:p w:rsidR="005950EC" w:rsidRDefault="005950EC">
            <w:pPr>
              <w:pStyle w:val="a7"/>
              <w:rPr>
                <w:rFonts w:hint="eastAsia"/>
              </w:rPr>
            </w:pPr>
            <w:r>
              <w:rPr>
                <w:rFonts w:hint="eastAsia"/>
              </w:rPr>
              <w:t>女性</w:t>
            </w:r>
          </w:p>
        </w:tc>
        <w:tc>
          <w:tcPr>
            <w:tcW w:w="1005" w:type="dxa"/>
            <w:shd w:val="clear" w:color="auto" w:fill="auto"/>
          </w:tcPr>
          <w:p w:rsidR="005950EC" w:rsidRDefault="005950EC">
            <w:pPr>
              <w:pStyle w:val="a7"/>
              <w:ind w:right="0"/>
              <w:jc w:val="right"/>
            </w:pPr>
            <w:r>
              <w:t>601</w:t>
            </w:r>
          </w:p>
        </w:tc>
        <w:tc>
          <w:tcPr>
            <w:tcW w:w="1006" w:type="dxa"/>
            <w:shd w:val="clear" w:color="auto" w:fill="auto"/>
          </w:tcPr>
          <w:p w:rsidR="005950EC" w:rsidRDefault="005950EC">
            <w:pPr>
              <w:pStyle w:val="a7"/>
              <w:ind w:right="0"/>
              <w:jc w:val="right"/>
            </w:pPr>
            <w:r>
              <w:t>656</w:t>
            </w:r>
          </w:p>
        </w:tc>
        <w:tc>
          <w:tcPr>
            <w:tcW w:w="1006" w:type="dxa"/>
            <w:shd w:val="clear" w:color="auto" w:fill="auto"/>
          </w:tcPr>
          <w:p w:rsidR="005950EC" w:rsidRDefault="005950EC">
            <w:pPr>
              <w:pStyle w:val="a7"/>
              <w:ind w:right="0"/>
              <w:jc w:val="right"/>
            </w:pPr>
            <w:r>
              <w:t>589</w:t>
            </w:r>
          </w:p>
        </w:tc>
        <w:tc>
          <w:tcPr>
            <w:tcW w:w="1005" w:type="dxa"/>
            <w:shd w:val="clear" w:color="auto" w:fill="auto"/>
          </w:tcPr>
          <w:p w:rsidR="005950EC" w:rsidRDefault="005950EC">
            <w:pPr>
              <w:pStyle w:val="a7"/>
              <w:ind w:right="0"/>
              <w:jc w:val="right"/>
            </w:pPr>
            <w:r>
              <w:t>585</w:t>
            </w:r>
          </w:p>
        </w:tc>
        <w:tc>
          <w:tcPr>
            <w:tcW w:w="1006" w:type="dxa"/>
            <w:shd w:val="clear" w:color="auto" w:fill="auto"/>
          </w:tcPr>
          <w:p w:rsidR="005950EC" w:rsidRDefault="005950EC">
            <w:pPr>
              <w:pStyle w:val="a7"/>
              <w:ind w:right="0"/>
              <w:jc w:val="right"/>
            </w:pPr>
            <w:r>
              <w:t>588</w:t>
            </w:r>
          </w:p>
        </w:tc>
        <w:tc>
          <w:tcPr>
            <w:tcW w:w="1006" w:type="dxa"/>
            <w:shd w:val="clear" w:color="auto" w:fill="auto"/>
          </w:tcPr>
          <w:p w:rsidR="005950EC" w:rsidRDefault="005950EC">
            <w:pPr>
              <w:pStyle w:val="a7"/>
              <w:ind w:right="0"/>
              <w:jc w:val="right"/>
            </w:pPr>
            <w:r>
              <w:t>603</w:t>
            </w:r>
          </w:p>
        </w:tc>
      </w:tr>
      <w:tr w:rsidR="005950EC">
        <w:trPr>
          <w:trHeight w:val="340"/>
        </w:trPr>
        <w:tc>
          <w:tcPr>
            <w:tcW w:w="1336" w:type="dxa"/>
            <w:tcBorders>
              <w:bottom w:val="single" w:sz="4" w:space="0" w:color="auto"/>
            </w:tcBorders>
            <w:shd w:val="clear" w:color="auto" w:fill="auto"/>
          </w:tcPr>
          <w:p w:rsidR="005950EC" w:rsidRDefault="005950EC">
            <w:pPr>
              <w:pStyle w:val="a7"/>
            </w:pPr>
            <w:r>
              <w:t>%</w:t>
            </w:r>
          </w:p>
        </w:tc>
        <w:tc>
          <w:tcPr>
            <w:tcW w:w="1005" w:type="dxa"/>
            <w:tcBorders>
              <w:bottom w:val="single" w:sz="4" w:space="0" w:color="auto"/>
            </w:tcBorders>
            <w:shd w:val="clear" w:color="auto" w:fill="auto"/>
          </w:tcPr>
          <w:p w:rsidR="005950EC" w:rsidRDefault="005950EC">
            <w:pPr>
              <w:pStyle w:val="a7"/>
              <w:ind w:right="0"/>
              <w:jc w:val="right"/>
            </w:pPr>
            <w:r>
              <w:t>43.24</w:t>
            </w:r>
          </w:p>
        </w:tc>
        <w:tc>
          <w:tcPr>
            <w:tcW w:w="1006" w:type="dxa"/>
            <w:tcBorders>
              <w:bottom w:val="single" w:sz="4" w:space="0" w:color="auto"/>
            </w:tcBorders>
            <w:shd w:val="clear" w:color="auto" w:fill="auto"/>
          </w:tcPr>
          <w:p w:rsidR="005950EC" w:rsidRDefault="005950EC">
            <w:pPr>
              <w:pStyle w:val="a7"/>
              <w:ind w:right="0"/>
              <w:jc w:val="right"/>
            </w:pPr>
            <w:r>
              <w:t>45.05</w:t>
            </w:r>
          </w:p>
        </w:tc>
        <w:tc>
          <w:tcPr>
            <w:tcW w:w="1006" w:type="dxa"/>
            <w:tcBorders>
              <w:bottom w:val="single" w:sz="4" w:space="0" w:color="auto"/>
            </w:tcBorders>
            <w:shd w:val="clear" w:color="auto" w:fill="auto"/>
          </w:tcPr>
          <w:p w:rsidR="005950EC" w:rsidRDefault="005950EC">
            <w:pPr>
              <w:pStyle w:val="a7"/>
              <w:ind w:right="0"/>
              <w:jc w:val="right"/>
            </w:pPr>
            <w:r>
              <w:t>43.99</w:t>
            </w:r>
          </w:p>
        </w:tc>
        <w:tc>
          <w:tcPr>
            <w:tcW w:w="1005" w:type="dxa"/>
            <w:tcBorders>
              <w:bottom w:val="single" w:sz="4" w:space="0" w:color="auto"/>
            </w:tcBorders>
            <w:shd w:val="clear" w:color="auto" w:fill="auto"/>
          </w:tcPr>
          <w:p w:rsidR="005950EC" w:rsidRDefault="005950EC">
            <w:pPr>
              <w:pStyle w:val="a7"/>
              <w:ind w:right="0"/>
              <w:jc w:val="right"/>
            </w:pPr>
            <w:r>
              <w:t>45.17</w:t>
            </w:r>
          </w:p>
        </w:tc>
        <w:tc>
          <w:tcPr>
            <w:tcW w:w="1006" w:type="dxa"/>
            <w:tcBorders>
              <w:bottom w:val="single" w:sz="4" w:space="0" w:color="auto"/>
            </w:tcBorders>
            <w:shd w:val="clear" w:color="auto" w:fill="auto"/>
          </w:tcPr>
          <w:p w:rsidR="005950EC" w:rsidRDefault="005950EC">
            <w:pPr>
              <w:pStyle w:val="a7"/>
              <w:ind w:right="0"/>
              <w:jc w:val="right"/>
            </w:pPr>
            <w:r>
              <w:t>45.48</w:t>
            </w:r>
          </w:p>
        </w:tc>
        <w:tc>
          <w:tcPr>
            <w:tcW w:w="1006" w:type="dxa"/>
            <w:tcBorders>
              <w:bottom w:val="single" w:sz="4" w:space="0" w:color="auto"/>
            </w:tcBorders>
            <w:shd w:val="clear" w:color="auto" w:fill="auto"/>
          </w:tcPr>
          <w:p w:rsidR="005950EC" w:rsidRDefault="005950EC">
            <w:pPr>
              <w:pStyle w:val="a7"/>
              <w:ind w:right="0"/>
              <w:jc w:val="right"/>
            </w:pPr>
            <w:r>
              <w:t>45.54</w:t>
            </w:r>
          </w:p>
        </w:tc>
      </w:tr>
      <w:tr w:rsidR="005950EC">
        <w:trPr>
          <w:trHeight w:val="340"/>
        </w:trPr>
        <w:tc>
          <w:tcPr>
            <w:tcW w:w="1336" w:type="dxa"/>
            <w:tcBorders>
              <w:top w:val="single" w:sz="4" w:space="0" w:color="auto"/>
              <w:bottom w:val="single" w:sz="4"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1005"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390</w:t>
            </w:r>
          </w:p>
        </w:tc>
        <w:tc>
          <w:tcPr>
            <w:tcW w:w="100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456</w:t>
            </w:r>
          </w:p>
        </w:tc>
        <w:tc>
          <w:tcPr>
            <w:tcW w:w="100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339</w:t>
            </w:r>
          </w:p>
        </w:tc>
        <w:tc>
          <w:tcPr>
            <w:tcW w:w="1005"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295</w:t>
            </w:r>
          </w:p>
        </w:tc>
        <w:tc>
          <w:tcPr>
            <w:tcW w:w="100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293</w:t>
            </w:r>
          </w:p>
        </w:tc>
        <w:tc>
          <w:tcPr>
            <w:tcW w:w="1006"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324</w:t>
            </w:r>
          </w:p>
        </w:tc>
      </w:tr>
      <w:tr w:rsidR="005950EC">
        <w:trPr>
          <w:trHeight w:val="340"/>
        </w:trPr>
        <w:tc>
          <w:tcPr>
            <w:tcW w:w="1336"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百分比合计</w:t>
            </w:r>
          </w:p>
        </w:tc>
        <w:tc>
          <w:tcPr>
            <w:tcW w:w="1005"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0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0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05"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0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c>
          <w:tcPr>
            <w:tcW w:w="1006"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100</w:t>
            </w:r>
          </w:p>
        </w:tc>
      </w:tr>
    </w:tbl>
    <w:p w:rsidR="005950EC" w:rsidRDefault="005950EC">
      <w:pPr>
        <w:pStyle w:val="SingleTxtGC"/>
        <w:spacing w:after="0" w:line="200" w:lineRule="exact"/>
        <w:rPr>
          <w:rFonts w:hint="eastAsia"/>
        </w:rPr>
      </w:pPr>
    </w:p>
    <w:p w:rsidR="005950EC" w:rsidRDefault="005950EC">
      <w:pPr>
        <w:pStyle w:val="SingleTxtGC"/>
      </w:pPr>
      <w:r>
        <w:t xml:space="preserve">99.  </w:t>
      </w:r>
      <w:r>
        <w:rPr>
          <w:rFonts w:hint="eastAsia"/>
        </w:rPr>
        <w:t>全国司法委员会还出台了一项《法官入职培训计划》，培训期大约为两年。</w:t>
      </w:r>
    </w:p>
    <w:p w:rsidR="005950EC" w:rsidRDefault="005950EC">
      <w:pPr>
        <w:pStyle w:val="SingleTxtGC"/>
      </w:pPr>
      <w:r>
        <w:t xml:space="preserve">100.  </w:t>
      </w:r>
      <w:r>
        <w:rPr>
          <w:rFonts w:hint="eastAsia"/>
        </w:rPr>
        <w:t>参训人员的情况如下表所示：</w:t>
      </w:r>
    </w:p>
    <w:p w:rsidR="005950EC" w:rsidRDefault="005950EC">
      <w:pPr>
        <w:pStyle w:val="SingleTxtGC"/>
        <w:rPr>
          <w:rFonts w:eastAsia="SimHei" w:hint="eastAsia"/>
        </w:rPr>
      </w:pPr>
      <w:r>
        <w:rPr>
          <w:rFonts w:hint="eastAsia"/>
        </w:rPr>
        <w:t>表</w:t>
      </w:r>
      <w:r>
        <w:t>24</w:t>
      </w:r>
      <w:r>
        <w:rPr>
          <w:rFonts w:hint="eastAsia"/>
        </w:rPr>
        <w:br/>
      </w:r>
      <w:r>
        <w:rPr>
          <w:rFonts w:eastAsia="SimHei" w:hint="eastAsia"/>
        </w:rPr>
        <w:t>按照性别和培训期分列的法官入职培训方案的情况</w:t>
      </w:r>
    </w:p>
    <w:tbl>
      <w:tblPr>
        <w:tblW w:w="7370" w:type="dxa"/>
        <w:tblInd w:w="1134" w:type="dxa"/>
        <w:tblLayout w:type="fixed"/>
        <w:tblCellMar>
          <w:left w:w="0" w:type="dxa"/>
          <w:right w:w="0" w:type="dxa"/>
        </w:tblCellMar>
        <w:tblLook w:val="00A0" w:firstRow="1" w:lastRow="0" w:firstColumn="1" w:lastColumn="0" w:noHBand="0" w:noVBand="0"/>
      </w:tblPr>
      <w:tblGrid>
        <w:gridCol w:w="867"/>
        <w:gridCol w:w="2167"/>
        <w:gridCol w:w="2168"/>
        <w:gridCol w:w="2168"/>
      </w:tblGrid>
      <w:tr w:rsidR="005950EC">
        <w:trPr>
          <w:trHeight w:val="340"/>
        </w:trPr>
        <w:tc>
          <w:tcPr>
            <w:tcW w:w="867" w:type="dxa"/>
            <w:tcBorders>
              <w:top w:val="single" w:sz="4" w:space="0" w:color="auto"/>
              <w:bottom w:val="single" w:sz="12" w:space="0" w:color="auto"/>
            </w:tcBorders>
            <w:shd w:val="clear" w:color="auto" w:fill="auto"/>
            <w:vAlign w:val="bottom"/>
          </w:tcPr>
          <w:p w:rsidR="005950EC" w:rsidRDefault="005950EC">
            <w:pPr>
              <w:pStyle w:val="a2"/>
              <w:ind w:right="0"/>
            </w:pPr>
            <w:r>
              <w:t>培训期</w:t>
            </w:r>
          </w:p>
        </w:tc>
        <w:tc>
          <w:tcPr>
            <w:tcW w:w="2167" w:type="dxa"/>
            <w:tcBorders>
              <w:top w:val="single" w:sz="4" w:space="0" w:color="auto"/>
              <w:bottom w:val="single" w:sz="12" w:space="0" w:color="auto"/>
            </w:tcBorders>
            <w:shd w:val="clear" w:color="auto" w:fill="auto"/>
            <w:vAlign w:val="bottom"/>
          </w:tcPr>
          <w:p w:rsidR="005950EC" w:rsidRDefault="005950EC">
            <w:pPr>
              <w:pStyle w:val="a2"/>
              <w:ind w:right="0"/>
              <w:jc w:val="right"/>
            </w:pPr>
            <w:r>
              <w:t>第</w:t>
            </w:r>
            <w:r>
              <w:t>1</w:t>
            </w:r>
            <w:r>
              <w:t>期</w:t>
            </w:r>
            <w:r>
              <w:t>(2001–2003</w:t>
            </w:r>
            <w:r>
              <w:t>年</w:t>
            </w:r>
            <w:r>
              <w:t>)</w:t>
            </w:r>
          </w:p>
        </w:tc>
        <w:tc>
          <w:tcPr>
            <w:tcW w:w="2168" w:type="dxa"/>
            <w:tcBorders>
              <w:top w:val="single" w:sz="4" w:space="0" w:color="auto"/>
              <w:bottom w:val="single" w:sz="12" w:space="0" w:color="auto"/>
            </w:tcBorders>
            <w:shd w:val="clear" w:color="auto" w:fill="auto"/>
            <w:vAlign w:val="bottom"/>
          </w:tcPr>
          <w:p w:rsidR="005950EC" w:rsidRDefault="005950EC">
            <w:pPr>
              <w:pStyle w:val="a2"/>
              <w:ind w:right="0"/>
              <w:jc w:val="right"/>
            </w:pPr>
            <w:r>
              <w:t>第</w:t>
            </w:r>
            <w:r>
              <w:t>2</w:t>
            </w:r>
            <w:r>
              <w:t>期</w:t>
            </w:r>
            <w:r>
              <w:t>(2004-2005</w:t>
            </w:r>
            <w:r>
              <w:t>年</w:t>
            </w:r>
            <w:r>
              <w:t>)</w:t>
            </w:r>
          </w:p>
        </w:tc>
        <w:tc>
          <w:tcPr>
            <w:tcW w:w="2168" w:type="dxa"/>
            <w:tcBorders>
              <w:top w:val="single" w:sz="4" w:space="0" w:color="auto"/>
              <w:bottom w:val="single" w:sz="12" w:space="0" w:color="auto"/>
            </w:tcBorders>
            <w:shd w:val="clear" w:color="auto" w:fill="auto"/>
            <w:vAlign w:val="bottom"/>
          </w:tcPr>
          <w:p w:rsidR="005950EC" w:rsidRDefault="005950EC">
            <w:pPr>
              <w:pStyle w:val="a2"/>
              <w:ind w:right="0"/>
              <w:jc w:val="right"/>
            </w:pPr>
            <w:r>
              <w:t>第</w:t>
            </w:r>
            <w:r>
              <w:t>3</w:t>
            </w:r>
            <w:r>
              <w:t>期</w:t>
            </w:r>
            <w:r>
              <w:t>(2006–2008</w:t>
            </w:r>
            <w:r>
              <w:t>年</w:t>
            </w:r>
            <w:r>
              <w:t>)</w:t>
            </w:r>
          </w:p>
        </w:tc>
      </w:tr>
      <w:tr w:rsidR="005950EC">
        <w:trPr>
          <w:trHeight w:val="340"/>
        </w:trPr>
        <w:tc>
          <w:tcPr>
            <w:tcW w:w="867" w:type="dxa"/>
            <w:tcBorders>
              <w:top w:val="single" w:sz="12" w:space="0" w:color="auto"/>
            </w:tcBorders>
            <w:shd w:val="clear" w:color="auto" w:fill="auto"/>
          </w:tcPr>
          <w:p w:rsidR="005950EC" w:rsidRDefault="005950EC">
            <w:pPr>
              <w:pStyle w:val="a7"/>
              <w:rPr>
                <w:rFonts w:hint="eastAsia"/>
              </w:rPr>
            </w:pPr>
            <w:r>
              <w:rPr>
                <w:rFonts w:hint="eastAsia"/>
              </w:rPr>
              <w:t>男学员</w:t>
            </w:r>
          </w:p>
        </w:tc>
        <w:tc>
          <w:tcPr>
            <w:tcW w:w="2167" w:type="dxa"/>
            <w:tcBorders>
              <w:top w:val="single" w:sz="12" w:space="0" w:color="auto"/>
            </w:tcBorders>
            <w:shd w:val="clear" w:color="auto" w:fill="auto"/>
          </w:tcPr>
          <w:p w:rsidR="005950EC" w:rsidRDefault="005950EC">
            <w:pPr>
              <w:pStyle w:val="a7"/>
              <w:ind w:right="0"/>
              <w:jc w:val="right"/>
            </w:pPr>
            <w:r>
              <w:t>18(51.42%)</w:t>
            </w:r>
          </w:p>
        </w:tc>
        <w:tc>
          <w:tcPr>
            <w:tcW w:w="2168" w:type="dxa"/>
            <w:tcBorders>
              <w:top w:val="single" w:sz="12" w:space="0" w:color="auto"/>
            </w:tcBorders>
            <w:shd w:val="clear" w:color="auto" w:fill="auto"/>
          </w:tcPr>
          <w:p w:rsidR="005950EC" w:rsidRDefault="005950EC">
            <w:pPr>
              <w:pStyle w:val="a7"/>
              <w:ind w:right="0"/>
              <w:jc w:val="right"/>
            </w:pPr>
            <w:r>
              <w:t>22(62.85%)</w:t>
            </w:r>
          </w:p>
        </w:tc>
        <w:tc>
          <w:tcPr>
            <w:tcW w:w="2168" w:type="dxa"/>
            <w:tcBorders>
              <w:top w:val="single" w:sz="12" w:space="0" w:color="auto"/>
            </w:tcBorders>
            <w:shd w:val="clear" w:color="auto" w:fill="auto"/>
          </w:tcPr>
          <w:p w:rsidR="005950EC" w:rsidRDefault="005950EC">
            <w:pPr>
              <w:pStyle w:val="a7"/>
              <w:ind w:right="0"/>
              <w:jc w:val="right"/>
            </w:pPr>
            <w:r>
              <w:t>19(54.28%)</w:t>
            </w:r>
          </w:p>
        </w:tc>
      </w:tr>
      <w:tr w:rsidR="005950EC">
        <w:trPr>
          <w:trHeight w:val="340"/>
        </w:trPr>
        <w:tc>
          <w:tcPr>
            <w:tcW w:w="867" w:type="dxa"/>
            <w:tcBorders>
              <w:bottom w:val="single" w:sz="4" w:space="0" w:color="auto"/>
            </w:tcBorders>
            <w:shd w:val="clear" w:color="auto" w:fill="auto"/>
          </w:tcPr>
          <w:p w:rsidR="005950EC" w:rsidRDefault="005950EC">
            <w:pPr>
              <w:pStyle w:val="a7"/>
              <w:rPr>
                <w:rFonts w:hint="eastAsia"/>
              </w:rPr>
            </w:pPr>
            <w:r>
              <w:rPr>
                <w:rFonts w:hint="eastAsia"/>
              </w:rPr>
              <w:t>女学员</w:t>
            </w:r>
          </w:p>
        </w:tc>
        <w:tc>
          <w:tcPr>
            <w:tcW w:w="2167" w:type="dxa"/>
            <w:tcBorders>
              <w:bottom w:val="single" w:sz="4" w:space="0" w:color="auto"/>
            </w:tcBorders>
            <w:shd w:val="clear" w:color="auto" w:fill="auto"/>
          </w:tcPr>
          <w:p w:rsidR="005950EC" w:rsidRDefault="005950EC">
            <w:pPr>
              <w:pStyle w:val="a7"/>
              <w:ind w:right="0"/>
              <w:jc w:val="right"/>
            </w:pPr>
            <w:r>
              <w:t>17(48.57%)</w:t>
            </w:r>
          </w:p>
        </w:tc>
        <w:tc>
          <w:tcPr>
            <w:tcW w:w="2168" w:type="dxa"/>
            <w:tcBorders>
              <w:bottom w:val="single" w:sz="4" w:space="0" w:color="auto"/>
            </w:tcBorders>
            <w:shd w:val="clear" w:color="auto" w:fill="auto"/>
          </w:tcPr>
          <w:p w:rsidR="005950EC" w:rsidRDefault="005950EC">
            <w:pPr>
              <w:pStyle w:val="a7"/>
              <w:ind w:right="0"/>
              <w:jc w:val="right"/>
            </w:pPr>
            <w:r>
              <w:t>13(37.14</w:t>
            </w:r>
            <w:r>
              <w:rPr>
                <w:rFonts w:hint="eastAsia"/>
              </w:rPr>
              <w:t>%</w:t>
            </w:r>
            <w:r>
              <w:t>)</w:t>
            </w:r>
          </w:p>
        </w:tc>
        <w:tc>
          <w:tcPr>
            <w:tcW w:w="2168" w:type="dxa"/>
            <w:tcBorders>
              <w:bottom w:val="single" w:sz="4" w:space="0" w:color="auto"/>
            </w:tcBorders>
            <w:shd w:val="clear" w:color="auto" w:fill="auto"/>
          </w:tcPr>
          <w:p w:rsidR="005950EC" w:rsidRDefault="005950EC">
            <w:pPr>
              <w:pStyle w:val="a7"/>
              <w:ind w:right="0"/>
              <w:jc w:val="right"/>
            </w:pPr>
            <w:r>
              <w:t>16(45.71%)</w:t>
            </w:r>
          </w:p>
        </w:tc>
      </w:tr>
      <w:tr w:rsidR="005950EC">
        <w:trPr>
          <w:trHeight w:val="340"/>
        </w:trPr>
        <w:tc>
          <w:tcPr>
            <w:tcW w:w="867"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2167"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35</w:t>
            </w:r>
          </w:p>
        </w:tc>
        <w:tc>
          <w:tcPr>
            <w:tcW w:w="2168"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35</w:t>
            </w:r>
          </w:p>
        </w:tc>
        <w:tc>
          <w:tcPr>
            <w:tcW w:w="2168"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35</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：最高司法法院</w:t>
      </w:r>
    </w:p>
    <w:p w:rsidR="005950EC" w:rsidRDefault="005950EC">
      <w:pPr>
        <w:pStyle w:val="SingleTxtGC"/>
      </w:pPr>
      <w:r>
        <w:t xml:space="preserve">101.  </w:t>
      </w:r>
      <w:r>
        <w:rPr>
          <w:rFonts w:hint="eastAsia"/>
        </w:rPr>
        <w:t>必须指出，有越来越多的萨尔瓦多女性加入到公共安全和军事领域的行列，比如在全国公共安全委员会、国民警察局和军队中的情况。</w:t>
      </w:r>
    </w:p>
    <w:p w:rsidR="005950EC" w:rsidRDefault="005950EC">
      <w:pPr>
        <w:pStyle w:val="SingleTxtGC"/>
        <w:rPr>
          <w:rFonts w:eastAsia="SimHei" w:hint="eastAsia"/>
        </w:rPr>
      </w:pPr>
      <w:r>
        <w:rPr>
          <w:rFonts w:hint="eastAsia"/>
        </w:rPr>
        <w:t>表</w:t>
      </w:r>
      <w:r>
        <w:t>25</w:t>
      </w:r>
      <w:r>
        <w:rPr>
          <w:rFonts w:hint="eastAsia"/>
        </w:rPr>
        <w:br/>
      </w:r>
      <w:r>
        <w:rPr>
          <w:rFonts w:eastAsia="SimHei" w:hint="eastAsia"/>
        </w:rPr>
        <w:t>国民警察局招录人员的情况</w:t>
      </w:r>
    </w:p>
    <w:tbl>
      <w:tblPr>
        <w:tblW w:w="7370" w:type="dxa"/>
        <w:tblInd w:w="1134" w:type="dxa"/>
        <w:tblLayout w:type="fixed"/>
        <w:tblCellMar>
          <w:left w:w="0" w:type="dxa"/>
          <w:right w:w="0" w:type="dxa"/>
        </w:tblCellMar>
        <w:tblLook w:val="01E0" w:firstRow="1" w:lastRow="1" w:firstColumn="1" w:lastColumn="1" w:noHBand="0" w:noVBand="0"/>
      </w:tblPr>
      <w:tblGrid>
        <w:gridCol w:w="685"/>
        <w:gridCol w:w="653"/>
        <w:gridCol w:w="670"/>
        <w:gridCol w:w="670"/>
        <w:gridCol w:w="670"/>
        <w:gridCol w:w="670"/>
        <w:gridCol w:w="670"/>
        <w:gridCol w:w="670"/>
        <w:gridCol w:w="670"/>
        <w:gridCol w:w="670"/>
        <w:gridCol w:w="672"/>
      </w:tblGrid>
      <w:tr w:rsidR="005950EC">
        <w:trPr>
          <w:trHeight w:val="340"/>
          <w:tblHeader/>
        </w:trPr>
        <w:tc>
          <w:tcPr>
            <w:tcW w:w="685" w:type="dxa"/>
            <w:vMerge w:val="restart"/>
            <w:tcBorders>
              <w:top w:val="single" w:sz="4" w:space="0" w:color="auto"/>
            </w:tcBorders>
            <w:shd w:val="clear" w:color="auto" w:fill="auto"/>
            <w:vAlign w:val="bottom"/>
          </w:tcPr>
          <w:p w:rsidR="005950EC" w:rsidRDefault="005950EC">
            <w:pPr>
              <w:pStyle w:val="a2"/>
              <w:ind w:right="0"/>
              <w:jc w:val="left"/>
              <w:rPr>
                <w:rFonts w:hint="eastAsia"/>
              </w:rPr>
            </w:pPr>
            <w:r>
              <w:rPr>
                <w:rFonts w:hint="eastAsia"/>
              </w:rPr>
              <w:t>年份</w:t>
            </w:r>
          </w:p>
        </w:tc>
        <w:tc>
          <w:tcPr>
            <w:tcW w:w="6685" w:type="dxa"/>
            <w:gridSpan w:val="10"/>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职务级别</w:t>
            </w:r>
          </w:p>
        </w:tc>
      </w:tr>
      <w:tr w:rsidR="005950EC">
        <w:trPr>
          <w:trHeight w:val="340"/>
          <w:tblHeader/>
        </w:trPr>
        <w:tc>
          <w:tcPr>
            <w:tcW w:w="685" w:type="dxa"/>
            <w:vMerge/>
            <w:shd w:val="clear" w:color="auto" w:fill="auto"/>
          </w:tcPr>
          <w:p w:rsidR="005950EC" w:rsidRDefault="005950EC">
            <w:pPr>
              <w:pStyle w:val="a2"/>
              <w:ind w:right="0"/>
              <w:jc w:val="left"/>
              <w:rPr>
                <w:rFonts w:hint="eastAsia"/>
              </w:rPr>
            </w:pPr>
          </w:p>
        </w:tc>
        <w:tc>
          <w:tcPr>
            <w:tcW w:w="3333" w:type="dxa"/>
            <w:gridSpan w:val="5"/>
            <w:tcBorders>
              <w:top w:val="single" w:sz="4" w:space="0" w:color="auto"/>
              <w:bottom w:val="single" w:sz="4" w:space="0" w:color="auto"/>
              <w:right w:val="single" w:sz="24" w:space="0" w:color="FFFFFF"/>
            </w:tcBorders>
            <w:shd w:val="clear" w:color="auto" w:fill="auto"/>
          </w:tcPr>
          <w:p w:rsidR="005950EC" w:rsidRDefault="005950EC">
            <w:pPr>
              <w:pStyle w:val="a2"/>
              <w:ind w:right="0"/>
              <w:jc w:val="center"/>
              <w:rPr>
                <w:rFonts w:hint="eastAsia"/>
              </w:rPr>
            </w:pPr>
            <w:r>
              <w:rPr>
                <w:rFonts w:hint="eastAsia"/>
              </w:rPr>
              <w:t>行政主管</w:t>
            </w:r>
          </w:p>
        </w:tc>
        <w:tc>
          <w:tcPr>
            <w:tcW w:w="3352" w:type="dxa"/>
            <w:gridSpan w:val="5"/>
            <w:tcBorders>
              <w:top w:val="single" w:sz="6" w:space="0" w:color="auto"/>
              <w:left w:val="single" w:sz="24" w:space="0" w:color="FFFFFF"/>
              <w:bottom w:val="single" w:sz="6" w:space="0" w:color="auto"/>
            </w:tcBorders>
            <w:shd w:val="clear" w:color="auto" w:fill="auto"/>
          </w:tcPr>
          <w:p w:rsidR="005950EC" w:rsidRDefault="005950EC">
            <w:pPr>
              <w:pStyle w:val="a2"/>
              <w:ind w:right="0"/>
              <w:jc w:val="center"/>
              <w:rPr>
                <w:rFonts w:hint="eastAsia"/>
              </w:rPr>
            </w:pPr>
            <w:r>
              <w:rPr>
                <w:rFonts w:hint="eastAsia"/>
              </w:rPr>
              <w:t>基层人员</w:t>
            </w:r>
          </w:p>
        </w:tc>
      </w:tr>
      <w:tr w:rsidR="005950EC">
        <w:trPr>
          <w:trHeight w:val="340"/>
          <w:tblHeader/>
        </w:trPr>
        <w:tc>
          <w:tcPr>
            <w:tcW w:w="685" w:type="dxa"/>
            <w:vMerge/>
            <w:tcBorders>
              <w:bottom w:val="single" w:sz="12" w:space="0" w:color="auto"/>
            </w:tcBorders>
            <w:shd w:val="clear" w:color="auto" w:fill="auto"/>
          </w:tcPr>
          <w:p w:rsidR="005950EC" w:rsidRDefault="005950EC">
            <w:pPr>
              <w:pStyle w:val="a2"/>
              <w:ind w:right="0"/>
              <w:jc w:val="left"/>
              <w:rPr>
                <w:rFonts w:hint="eastAsia"/>
              </w:rPr>
            </w:pPr>
          </w:p>
        </w:tc>
        <w:tc>
          <w:tcPr>
            <w:tcW w:w="653"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rPr>
                <w:rFonts w:hint="eastAsia"/>
              </w:rPr>
              <w:t>男</w:t>
            </w:r>
          </w:p>
        </w:tc>
        <w:tc>
          <w:tcPr>
            <w:tcW w:w="670" w:type="dxa"/>
            <w:tcBorders>
              <w:top w:val="single" w:sz="6" w:space="0" w:color="auto"/>
              <w:bottom w:val="single" w:sz="12" w:space="0" w:color="auto"/>
            </w:tcBorders>
            <w:shd w:val="clear" w:color="auto" w:fill="auto"/>
          </w:tcPr>
          <w:p w:rsidR="005950EC" w:rsidRDefault="005950EC">
            <w:pPr>
              <w:pStyle w:val="a2"/>
              <w:ind w:right="0"/>
              <w:jc w:val="right"/>
            </w:pPr>
            <w:r>
              <w:t>%**</w:t>
            </w:r>
          </w:p>
        </w:tc>
        <w:tc>
          <w:tcPr>
            <w:tcW w:w="670"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rPr>
                <w:rFonts w:hint="eastAsia"/>
              </w:rPr>
              <w:t>女</w:t>
            </w:r>
          </w:p>
        </w:tc>
        <w:tc>
          <w:tcPr>
            <w:tcW w:w="670" w:type="dxa"/>
            <w:tcBorders>
              <w:top w:val="single" w:sz="6" w:space="0" w:color="auto"/>
              <w:bottom w:val="single" w:sz="12" w:space="0" w:color="auto"/>
            </w:tcBorders>
            <w:shd w:val="clear" w:color="auto" w:fill="auto"/>
          </w:tcPr>
          <w:p w:rsidR="005950EC" w:rsidRDefault="005950EC">
            <w:pPr>
              <w:pStyle w:val="a2"/>
              <w:ind w:right="0"/>
              <w:jc w:val="right"/>
            </w:pPr>
            <w:r>
              <w:t>%**</w:t>
            </w:r>
          </w:p>
        </w:tc>
        <w:tc>
          <w:tcPr>
            <w:tcW w:w="670" w:type="dxa"/>
            <w:tcBorders>
              <w:top w:val="single" w:sz="6" w:space="0" w:color="auto"/>
              <w:bottom w:val="single" w:sz="12" w:space="0" w:color="auto"/>
              <w:right w:val="single" w:sz="24" w:space="0" w:color="FFFFFF"/>
            </w:tcBorders>
            <w:shd w:val="clear" w:color="auto" w:fill="auto"/>
          </w:tcPr>
          <w:p w:rsidR="005950EC" w:rsidRDefault="005950EC">
            <w:pPr>
              <w:pStyle w:val="a2"/>
              <w:ind w:right="0"/>
              <w:jc w:val="right"/>
              <w:rPr>
                <w:rFonts w:hint="eastAsia"/>
                <w:b/>
              </w:rPr>
            </w:pPr>
            <w:r>
              <w:rPr>
                <w:rFonts w:hint="eastAsia"/>
                <w:b/>
              </w:rPr>
              <w:t>合计</w:t>
            </w:r>
          </w:p>
        </w:tc>
        <w:tc>
          <w:tcPr>
            <w:tcW w:w="670" w:type="dxa"/>
            <w:tcBorders>
              <w:top w:val="single" w:sz="6" w:space="0" w:color="auto"/>
              <w:left w:val="single" w:sz="24" w:space="0" w:color="FFFFFF"/>
              <w:bottom w:val="single" w:sz="12" w:space="0" w:color="auto"/>
            </w:tcBorders>
            <w:shd w:val="clear" w:color="auto" w:fill="auto"/>
          </w:tcPr>
          <w:p w:rsidR="005950EC" w:rsidRDefault="005950EC">
            <w:pPr>
              <w:pStyle w:val="a2"/>
              <w:ind w:right="0"/>
              <w:jc w:val="right"/>
              <w:rPr>
                <w:rFonts w:hint="eastAsia"/>
              </w:rPr>
            </w:pPr>
            <w:r>
              <w:rPr>
                <w:rFonts w:hint="eastAsia"/>
              </w:rPr>
              <w:t>男</w:t>
            </w:r>
          </w:p>
        </w:tc>
        <w:tc>
          <w:tcPr>
            <w:tcW w:w="670" w:type="dxa"/>
            <w:tcBorders>
              <w:top w:val="single" w:sz="6" w:space="0" w:color="auto"/>
              <w:bottom w:val="single" w:sz="12" w:space="0" w:color="auto"/>
            </w:tcBorders>
            <w:shd w:val="clear" w:color="auto" w:fill="auto"/>
          </w:tcPr>
          <w:p w:rsidR="005950EC" w:rsidRDefault="005950EC">
            <w:pPr>
              <w:pStyle w:val="a2"/>
              <w:ind w:right="0"/>
              <w:jc w:val="right"/>
            </w:pPr>
            <w:r>
              <w:t>%**</w:t>
            </w:r>
          </w:p>
        </w:tc>
        <w:tc>
          <w:tcPr>
            <w:tcW w:w="670"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rPr>
                <w:rFonts w:hint="eastAsia"/>
              </w:rPr>
              <w:t>女</w:t>
            </w:r>
          </w:p>
        </w:tc>
        <w:tc>
          <w:tcPr>
            <w:tcW w:w="670" w:type="dxa"/>
            <w:tcBorders>
              <w:top w:val="single" w:sz="6" w:space="0" w:color="auto"/>
              <w:bottom w:val="single" w:sz="12" w:space="0" w:color="auto"/>
            </w:tcBorders>
            <w:shd w:val="clear" w:color="auto" w:fill="auto"/>
          </w:tcPr>
          <w:p w:rsidR="005950EC" w:rsidRDefault="005950EC">
            <w:pPr>
              <w:pStyle w:val="a2"/>
              <w:ind w:right="0"/>
              <w:jc w:val="right"/>
            </w:pPr>
            <w:r>
              <w:t>%**</w:t>
            </w:r>
          </w:p>
        </w:tc>
        <w:tc>
          <w:tcPr>
            <w:tcW w:w="672" w:type="dxa"/>
            <w:tcBorders>
              <w:top w:val="single" w:sz="6" w:space="0" w:color="auto"/>
              <w:bottom w:val="single" w:sz="12" w:space="0" w:color="auto"/>
            </w:tcBorders>
            <w:shd w:val="clear" w:color="auto" w:fill="auto"/>
          </w:tcPr>
          <w:p w:rsidR="005950EC" w:rsidRDefault="005950EC">
            <w:pPr>
              <w:pStyle w:val="a2"/>
              <w:ind w:right="0"/>
              <w:jc w:val="right"/>
              <w:rPr>
                <w:rFonts w:hint="eastAsia"/>
                <w:b/>
              </w:rPr>
            </w:pPr>
            <w:r>
              <w:rPr>
                <w:rFonts w:hint="eastAsia"/>
                <w:b/>
              </w:rPr>
              <w:t>合计</w:t>
            </w:r>
          </w:p>
        </w:tc>
      </w:tr>
      <w:tr w:rsidR="005950EC">
        <w:trPr>
          <w:trHeight w:val="340"/>
        </w:trPr>
        <w:tc>
          <w:tcPr>
            <w:tcW w:w="685" w:type="dxa"/>
            <w:tcBorders>
              <w:top w:val="single" w:sz="12" w:space="0" w:color="auto"/>
            </w:tcBorders>
            <w:shd w:val="clear" w:color="auto" w:fill="auto"/>
          </w:tcPr>
          <w:p w:rsidR="005950EC" w:rsidRDefault="005950EC">
            <w:pPr>
              <w:pStyle w:val="a7"/>
            </w:pPr>
            <w:r>
              <w:t>2002</w:t>
            </w:r>
          </w:p>
        </w:tc>
        <w:tc>
          <w:tcPr>
            <w:tcW w:w="653" w:type="dxa"/>
            <w:tcBorders>
              <w:top w:val="single" w:sz="12" w:space="0" w:color="auto"/>
            </w:tcBorders>
            <w:shd w:val="clear" w:color="auto" w:fill="auto"/>
          </w:tcPr>
          <w:p w:rsidR="005950EC" w:rsidRDefault="005950EC">
            <w:pPr>
              <w:pStyle w:val="a7"/>
              <w:ind w:right="0"/>
              <w:jc w:val="right"/>
            </w:pPr>
            <w:r>
              <w:t>1</w:t>
            </w:r>
          </w:p>
        </w:tc>
        <w:tc>
          <w:tcPr>
            <w:tcW w:w="670" w:type="dxa"/>
            <w:tcBorders>
              <w:top w:val="single" w:sz="12" w:space="0" w:color="auto"/>
            </w:tcBorders>
            <w:shd w:val="clear" w:color="auto" w:fill="auto"/>
          </w:tcPr>
          <w:p w:rsidR="005950EC" w:rsidRDefault="005950EC">
            <w:pPr>
              <w:pStyle w:val="a7"/>
              <w:ind w:right="0"/>
              <w:jc w:val="right"/>
            </w:pPr>
            <w:r>
              <w:t>100.00</w:t>
            </w:r>
          </w:p>
        </w:tc>
        <w:tc>
          <w:tcPr>
            <w:tcW w:w="670" w:type="dxa"/>
            <w:tcBorders>
              <w:top w:val="single" w:sz="12" w:space="0" w:color="auto"/>
            </w:tcBorders>
            <w:shd w:val="clear" w:color="auto" w:fill="auto"/>
          </w:tcPr>
          <w:p w:rsidR="005950EC" w:rsidRDefault="005950EC">
            <w:pPr>
              <w:pStyle w:val="a7"/>
              <w:ind w:right="0"/>
              <w:jc w:val="right"/>
            </w:pPr>
            <w:r>
              <w:t>0</w:t>
            </w:r>
          </w:p>
        </w:tc>
        <w:tc>
          <w:tcPr>
            <w:tcW w:w="670" w:type="dxa"/>
            <w:tcBorders>
              <w:top w:val="single" w:sz="12" w:space="0" w:color="auto"/>
            </w:tcBorders>
            <w:shd w:val="clear" w:color="auto" w:fill="auto"/>
          </w:tcPr>
          <w:p w:rsidR="005950EC" w:rsidRDefault="005950EC">
            <w:pPr>
              <w:pStyle w:val="a7"/>
              <w:ind w:right="0"/>
              <w:jc w:val="right"/>
            </w:pPr>
            <w:r>
              <w:t>0.00</w:t>
            </w:r>
          </w:p>
        </w:tc>
        <w:tc>
          <w:tcPr>
            <w:tcW w:w="670" w:type="dxa"/>
            <w:tcBorders>
              <w:top w:val="single" w:sz="12" w:space="0" w:color="auto"/>
            </w:tcBorders>
            <w:shd w:val="clear" w:color="auto" w:fill="auto"/>
          </w:tcPr>
          <w:p w:rsidR="005950EC" w:rsidRDefault="005950EC">
            <w:pPr>
              <w:pStyle w:val="a7"/>
              <w:ind w:right="0"/>
              <w:jc w:val="right"/>
              <w:rPr>
                <w:b/>
              </w:rPr>
            </w:pPr>
            <w:r>
              <w:rPr>
                <w:b/>
              </w:rPr>
              <w:t>1</w:t>
            </w:r>
          </w:p>
        </w:tc>
        <w:tc>
          <w:tcPr>
            <w:tcW w:w="670" w:type="dxa"/>
            <w:tcBorders>
              <w:top w:val="single" w:sz="12" w:space="0" w:color="auto"/>
            </w:tcBorders>
            <w:shd w:val="clear" w:color="auto" w:fill="auto"/>
          </w:tcPr>
          <w:p w:rsidR="005950EC" w:rsidRDefault="005950EC">
            <w:pPr>
              <w:pStyle w:val="a7"/>
              <w:ind w:right="0"/>
              <w:jc w:val="right"/>
            </w:pPr>
            <w:r>
              <w:t>597</w:t>
            </w:r>
          </w:p>
        </w:tc>
        <w:tc>
          <w:tcPr>
            <w:tcW w:w="670" w:type="dxa"/>
            <w:tcBorders>
              <w:top w:val="single" w:sz="12" w:space="0" w:color="auto"/>
            </w:tcBorders>
            <w:shd w:val="clear" w:color="auto" w:fill="auto"/>
          </w:tcPr>
          <w:p w:rsidR="005950EC" w:rsidRDefault="005950EC">
            <w:pPr>
              <w:pStyle w:val="a7"/>
              <w:ind w:right="0"/>
              <w:jc w:val="right"/>
            </w:pPr>
            <w:r>
              <w:t>92.27</w:t>
            </w:r>
          </w:p>
        </w:tc>
        <w:tc>
          <w:tcPr>
            <w:tcW w:w="670" w:type="dxa"/>
            <w:tcBorders>
              <w:top w:val="single" w:sz="12" w:space="0" w:color="auto"/>
            </w:tcBorders>
            <w:shd w:val="clear" w:color="auto" w:fill="auto"/>
          </w:tcPr>
          <w:p w:rsidR="005950EC" w:rsidRDefault="005950EC">
            <w:pPr>
              <w:pStyle w:val="a7"/>
              <w:ind w:right="0"/>
              <w:jc w:val="right"/>
            </w:pPr>
            <w:r>
              <w:t>50</w:t>
            </w:r>
          </w:p>
        </w:tc>
        <w:tc>
          <w:tcPr>
            <w:tcW w:w="670" w:type="dxa"/>
            <w:tcBorders>
              <w:top w:val="single" w:sz="12" w:space="0" w:color="auto"/>
            </w:tcBorders>
            <w:shd w:val="clear" w:color="auto" w:fill="auto"/>
          </w:tcPr>
          <w:p w:rsidR="005950EC" w:rsidRDefault="005950EC">
            <w:pPr>
              <w:pStyle w:val="a7"/>
              <w:ind w:right="0"/>
              <w:jc w:val="right"/>
            </w:pPr>
            <w:r>
              <w:t>7.73</w:t>
            </w:r>
          </w:p>
        </w:tc>
        <w:tc>
          <w:tcPr>
            <w:tcW w:w="672" w:type="dxa"/>
            <w:tcBorders>
              <w:top w:val="single" w:sz="12" w:space="0" w:color="auto"/>
            </w:tcBorders>
            <w:shd w:val="clear" w:color="auto" w:fill="auto"/>
          </w:tcPr>
          <w:p w:rsidR="005950EC" w:rsidRDefault="005950EC">
            <w:pPr>
              <w:pStyle w:val="a7"/>
              <w:ind w:right="0"/>
              <w:jc w:val="right"/>
              <w:rPr>
                <w:b/>
              </w:rPr>
            </w:pPr>
            <w:r>
              <w:rPr>
                <w:b/>
              </w:rPr>
              <w:t>647</w:t>
            </w:r>
          </w:p>
        </w:tc>
      </w:tr>
      <w:tr w:rsidR="005950EC">
        <w:trPr>
          <w:trHeight w:val="340"/>
        </w:trPr>
        <w:tc>
          <w:tcPr>
            <w:tcW w:w="685" w:type="dxa"/>
            <w:shd w:val="clear" w:color="auto" w:fill="auto"/>
          </w:tcPr>
          <w:p w:rsidR="005950EC" w:rsidRDefault="005950EC">
            <w:pPr>
              <w:pStyle w:val="a7"/>
            </w:pPr>
            <w:r>
              <w:t>2003</w:t>
            </w:r>
          </w:p>
        </w:tc>
        <w:tc>
          <w:tcPr>
            <w:tcW w:w="653" w:type="dxa"/>
            <w:shd w:val="clear" w:color="auto" w:fill="auto"/>
          </w:tcPr>
          <w:p w:rsidR="005950EC" w:rsidRDefault="005950EC">
            <w:pPr>
              <w:pStyle w:val="a7"/>
              <w:ind w:right="0"/>
              <w:jc w:val="right"/>
            </w:pPr>
            <w:r>
              <w:t>11</w:t>
            </w:r>
          </w:p>
        </w:tc>
        <w:tc>
          <w:tcPr>
            <w:tcW w:w="670" w:type="dxa"/>
            <w:shd w:val="clear" w:color="auto" w:fill="auto"/>
          </w:tcPr>
          <w:p w:rsidR="005950EC" w:rsidRDefault="005950EC">
            <w:pPr>
              <w:pStyle w:val="a7"/>
              <w:ind w:right="0"/>
              <w:jc w:val="right"/>
            </w:pPr>
            <w:r>
              <w:t>100.00</w:t>
            </w:r>
          </w:p>
        </w:tc>
        <w:tc>
          <w:tcPr>
            <w:tcW w:w="670" w:type="dxa"/>
            <w:shd w:val="clear" w:color="auto" w:fill="auto"/>
          </w:tcPr>
          <w:p w:rsidR="005950EC" w:rsidRDefault="005950EC">
            <w:pPr>
              <w:pStyle w:val="a7"/>
              <w:ind w:right="0"/>
              <w:jc w:val="right"/>
            </w:pPr>
            <w:r>
              <w:t>0</w:t>
            </w:r>
          </w:p>
        </w:tc>
        <w:tc>
          <w:tcPr>
            <w:tcW w:w="670" w:type="dxa"/>
            <w:shd w:val="clear" w:color="auto" w:fill="auto"/>
          </w:tcPr>
          <w:p w:rsidR="005950EC" w:rsidRDefault="005950EC">
            <w:pPr>
              <w:pStyle w:val="a7"/>
              <w:ind w:right="0"/>
              <w:jc w:val="right"/>
            </w:pPr>
            <w:r>
              <w:t>0.00</w:t>
            </w:r>
          </w:p>
        </w:tc>
        <w:tc>
          <w:tcPr>
            <w:tcW w:w="670" w:type="dxa"/>
            <w:shd w:val="clear" w:color="auto" w:fill="auto"/>
          </w:tcPr>
          <w:p w:rsidR="005950EC" w:rsidRDefault="005950EC">
            <w:pPr>
              <w:pStyle w:val="a7"/>
              <w:ind w:right="0"/>
              <w:jc w:val="right"/>
              <w:rPr>
                <w:b/>
              </w:rPr>
            </w:pPr>
            <w:r>
              <w:rPr>
                <w:b/>
              </w:rPr>
              <w:t>11</w:t>
            </w:r>
          </w:p>
        </w:tc>
        <w:tc>
          <w:tcPr>
            <w:tcW w:w="670" w:type="dxa"/>
            <w:shd w:val="clear" w:color="auto" w:fill="auto"/>
          </w:tcPr>
          <w:p w:rsidR="005950EC" w:rsidRDefault="005950EC">
            <w:pPr>
              <w:pStyle w:val="a7"/>
              <w:ind w:right="0"/>
              <w:jc w:val="right"/>
            </w:pPr>
            <w:r>
              <w:t>813</w:t>
            </w:r>
          </w:p>
        </w:tc>
        <w:tc>
          <w:tcPr>
            <w:tcW w:w="670" w:type="dxa"/>
            <w:shd w:val="clear" w:color="auto" w:fill="auto"/>
          </w:tcPr>
          <w:p w:rsidR="005950EC" w:rsidRDefault="005950EC">
            <w:pPr>
              <w:pStyle w:val="a7"/>
              <w:ind w:right="0"/>
              <w:jc w:val="right"/>
            </w:pPr>
            <w:r>
              <w:t>94.64</w:t>
            </w:r>
          </w:p>
        </w:tc>
        <w:tc>
          <w:tcPr>
            <w:tcW w:w="670" w:type="dxa"/>
            <w:shd w:val="clear" w:color="auto" w:fill="auto"/>
          </w:tcPr>
          <w:p w:rsidR="005950EC" w:rsidRDefault="005950EC">
            <w:pPr>
              <w:pStyle w:val="a7"/>
              <w:ind w:right="0"/>
              <w:jc w:val="right"/>
            </w:pPr>
            <w:r>
              <w:t>46</w:t>
            </w:r>
          </w:p>
        </w:tc>
        <w:tc>
          <w:tcPr>
            <w:tcW w:w="670" w:type="dxa"/>
            <w:shd w:val="clear" w:color="auto" w:fill="auto"/>
          </w:tcPr>
          <w:p w:rsidR="005950EC" w:rsidRDefault="005950EC">
            <w:pPr>
              <w:pStyle w:val="a7"/>
              <w:ind w:right="0"/>
              <w:jc w:val="right"/>
            </w:pPr>
            <w:r>
              <w:t>5.36</w:t>
            </w:r>
          </w:p>
        </w:tc>
        <w:tc>
          <w:tcPr>
            <w:tcW w:w="672" w:type="dxa"/>
            <w:shd w:val="clear" w:color="auto" w:fill="auto"/>
          </w:tcPr>
          <w:p w:rsidR="005950EC" w:rsidRDefault="005950EC">
            <w:pPr>
              <w:pStyle w:val="a7"/>
              <w:ind w:right="0"/>
              <w:jc w:val="right"/>
              <w:rPr>
                <w:b/>
              </w:rPr>
            </w:pPr>
            <w:r>
              <w:rPr>
                <w:b/>
              </w:rPr>
              <w:t>859</w:t>
            </w:r>
          </w:p>
        </w:tc>
      </w:tr>
      <w:tr w:rsidR="005950EC">
        <w:trPr>
          <w:trHeight w:val="340"/>
        </w:trPr>
        <w:tc>
          <w:tcPr>
            <w:tcW w:w="685" w:type="dxa"/>
            <w:shd w:val="clear" w:color="auto" w:fill="auto"/>
          </w:tcPr>
          <w:p w:rsidR="005950EC" w:rsidRDefault="005950EC">
            <w:pPr>
              <w:pStyle w:val="a7"/>
            </w:pPr>
            <w:r>
              <w:t>2004</w:t>
            </w:r>
          </w:p>
        </w:tc>
        <w:tc>
          <w:tcPr>
            <w:tcW w:w="653" w:type="dxa"/>
            <w:shd w:val="clear" w:color="auto" w:fill="auto"/>
          </w:tcPr>
          <w:p w:rsidR="005950EC" w:rsidRDefault="005950EC">
            <w:pPr>
              <w:pStyle w:val="a7"/>
              <w:ind w:right="0"/>
              <w:jc w:val="right"/>
            </w:pPr>
            <w:r>
              <w:t>3</w:t>
            </w:r>
          </w:p>
        </w:tc>
        <w:tc>
          <w:tcPr>
            <w:tcW w:w="670" w:type="dxa"/>
            <w:shd w:val="clear" w:color="auto" w:fill="auto"/>
          </w:tcPr>
          <w:p w:rsidR="005950EC" w:rsidRDefault="005950EC">
            <w:pPr>
              <w:pStyle w:val="a7"/>
              <w:ind w:right="0"/>
              <w:jc w:val="right"/>
            </w:pPr>
            <w:r>
              <w:t>100.00</w:t>
            </w:r>
          </w:p>
        </w:tc>
        <w:tc>
          <w:tcPr>
            <w:tcW w:w="670" w:type="dxa"/>
            <w:shd w:val="clear" w:color="auto" w:fill="auto"/>
          </w:tcPr>
          <w:p w:rsidR="005950EC" w:rsidRDefault="005950EC">
            <w:pPr>
              <w:pStyle w:val="a7"/>
              <w:ind w:right="0"/>
              <w:jc w:val="right"/>
            </w:pPr>
            <w:r>
              <w:t>0</w:t>
            </w:r>
          </w:p>
        </w:tc>
        <w:tc>
          <w:tcPr>
            <w:tcW w:w="670" w:type="dxa"/>
            <w:shd w:val="clear" w:color="auto" w:fill="auto"/>
          </w:tcPr>
          <w:p w:rsidR="005950EC" w:rsidRDefault="005950EC">
            <w:pPr>
              <w:pStyle w:val="a7"/>
              <w:ind w:right="0"/>
              <w:jc w:val="right"/>
            </w:pPr>
            <w:r>
              <w:t>0.00</w:t>
            </w:r>
          </w:p>
        </w:tc>
        <w:tc>
          <w:tcPr>
            <w:tcW w:w="670" w:type="dxa"/>
            <w:shd w:val="clear" w:color="auto" w:fill="auto"/>
          </w:tcPr>
          <w:p w:rsidR="005950EC" w:rsidRDefault="005950EC">
            <w:pPr>
              <w:pStyle w:val="a7"/>
              <w:ind w:right="0"/>
              <w:jc w:val="right"/>
              <w:rPr>
                <w:b/>
              </w:rPr>
            </w:pPr>
            <w:r>
              <w:rPr>
                <w:b/>
              </w:rPr>
              <w:t>3</w:t>
            </w:r>
          </w:p>
        </w:tc>
        <w:tc>
          <w:tcPr>
            <w:tcW w:w="670" w:type="dxa"/>
            <w:shd w:val="clear" w:color="auto" w:fill="auto"/>
          </w:tcPr>
          <w:p w:rsidR="005950EC" w:rsidRDefault="005950EC">
            <w:pPr>
              <w:pStyle w:val="a7"/>
              <w:ind w:right="0"/>
              <w:jc w:val="right"/>
            </w:pPr>
            <w:r>
              <w:t>613</w:t>
            </w:r>
          </w:p>
        </w:tc>
        <w:tc>
          <w:tcPr>
            <w:tcW w:w="670" w:type="dxa"/>
            <w:shd w:val="clear" w:color="auto" w:fill="auto"/>
          </w:tcPr>
          <w:p w:rsidR="005950EC" w:rsidRDefault="005950EC">
            <w:pPr>
              <w:pStyle w:val="a7"/>
              <w:ind w:right="0"/>
              <w:jc w:val="right"/>
            </w:pPr>
            <w:r>
              <w:t>93.45</w:t>
            </w:r>
          </w:p>
        </w:tc>
        <w:tc>
          <w:tcPr>
            <w:tcW w:w="670" w:type="dxa"/>
            <w:shd w:val="clear" w:color="auto" w:fill="auto"/>
          </w:tcPr>
          <w:p w:rsidR="005950EC" w:rsidRDefault="005950EC">
            <w:pPr>
              <w:pStyle w:val="a7"/>
              <w:ind w:right="0"/>
              <w:jc w:val="right"/>
            </w:pPr>
            <w:r>
              <w:t>43</w:t>
            </w:r>
          </w:p>
        </w:tc>
        <w:tc>
          <w:tcPr>
            <w:tcW w:w="670" w:type="dxa"/>
            <w:shd w:val="clear" w:color="auto" w:fill="auto"/>
          </w:tcPr>
          <w:p w:rsidR="005950EC" w:rsidRDefault="005950EC">
            <w:pPr>
              <w:pStyle w:val="a7"/>
              <w:ind w:right="0"/>
              <w:jc w:val="right"/>
            </w:pPr>
            <w:r>
              <w:t>6.55</w:t>
            </w:r>
          </w:p>
        </w:tc>
        <w:tc>
          <w:tcPr>
            <w:tcW w:w="672" w:type="dxa"/>
            <w:shd w:val="clear" w:color="auto" w:fill="auto"/>
          </w:tcPr>
          <w:p w:rsidR="005950EC" w:rsidRDefault="005950EC">
            <w:pPr>
              <w:pStyle w:val="a7"/>
              <w:ind w:right="0"/>
              <w:jc w:val="right"/>
              <w:rPr>
                <w:b/>
              </w:rPr>
            </w:pPr>
            <w:r>
              <w:rPr>
                <w:b/>
              </w:rPr>
              <w:t>656</w:t>
            </w:r>
          </w:p>
        </w:tc>
      </w:tr>
      <w:tr w:rsidR="005950EC">
        <w:trPr>
          <w:trHeight w:val="340"/>
        </w:trPr>
        <w:tc>
          <w:tcPr>
            <w:tcW w:w="685" w:type="dxa"/>
            <w:shd w:val="clear" w:color="auto" w:fill="auto"/>
          </w:tcPr>
          <w:p w:rsidR="005950EC" w:rsidRDefault="005950EC">
            <w:pPr>
              <w:pStyle w:val="a7"/>
            </w:pPr>
            <w:r>
              <w:t>2005</w:t>
            </w:r>
          </w:p>
        </w:tc>
        <w:tc>
          <w:tcPr>
            <w:tcW w:w="653" w:type="dxa"/>
            <w:shd w:val="clear" w:color="auto" w:fill="auto"/>
          </w:tcPr>
          <w:p w:rsidR="005950EC" w:rsidRDefault="005950EC">
            <w:pPr>
              <w:pStyle w:val="a7"/>
              <w:ind w:right="0"/>
              <w:jc w:val="right"/>
            </w:pPr>
            <w:r>
              <w:t>15</w:t>
            </w:r>
          </w:p>
        </w:tc>
        <w:tc>
          <w:tcPr>
            <w:tcW w:w="670" w:type="dxa"/>
            <w:shd w:val="clear" w:color="auto" w:fill="auto"/>
          </w:tcPr>
          <w:p w:rsidR="005950EC" w:rsidRDefault="005950EC">
            <w:pPr>
              <w:pStyle w:val="a7"/>
              <w:ind w:right="0"/>
              <w:jc w:val="right"/>
            </w:pPr>
            <w:r>
              <w:t>71.43</w:t>
            </w:r>
          </w:p>
        </w:tc>
        <w:tc>
          <w:tcPr>
            <w:tcW w:w="670" w:type="dxa"/>
            <w:shd w:val="clear" w:color="auto" w:fill="auto"/>
          </w:tcPr>
          <w:p w:rsidR="005950EC" w:rsidRDefault="005950EC">
            <w:pPr>
              <w:pStyle w:val="a7"/>
              <w:ind w:right="0"/>
              <w:jc w:val="right"/>
            </w:pPr>
            <w:r>
              <w:t>6</w:t>
            </w:r>
          </w:p>
        </w:tc>
        <w:tc>
          <w:tcPr>
            <w:tcW w:w="670" w:type="dxa"/>
            <w:shd w:val="clear" w:color="auto" w:fill="auto"/>
          </w:tcPr>
          <w:p w:rsidR="005950EC" w:rsidRDefault="005950EC">
            <w:pPr>
              <w:pStyle w:val="a7"/>
              <w:ind w:right="0"/>
              <w:jc w:val="right"/>
            </w:pPr>
            <w:r>
              <w:t>28.57</w:t>
            </w:r>
          </w:p>
        </w:tc>
        <w:tc>
          <w:tcPr>
            <w:tcW w:w="670" w:type="dxa"/>
            <w:shd w:val="clear" w:color="auto" w:fill="auto"/>
          </w:tcPr>
          <w:p w:rsidR="005950EC" w:rsidRDefault="005950EC">
            <w:pPr>
              <w:pStyle w:val="a7"/>
              <w:ind w:right="0"/>
              <w:jc w:val="right"/>
              <w:rPr>
                <w:b/>
              </w:rPr>
            </w:pPr>
            <w:r>
              <w:rPr>
                <w:b/>
              </w:rPr>
              <w:t>21</w:t>
            </w:r>
          </w:p>
        </w:tc>
        <w:tc>
          <w:tcPr>
            <w:tcW w:w="670" w:type="dxa"/>
            <w:shd w:val="clear" w:color="auto" w:fill="auto"/>
          </w:tcPr>
          <w:p w:rsidR="005950EC" w:rsidRDefault="005950EC">
            <w:pPr>
              <w:pStyle w:val="a7"/>
              <w:ind w:right="0"/>
              <w:jc w:val="right"/>
            </w:pPr>
            <w:r>
              <w:t>1 007</w:t>
            </w:r>
          </w:p>
        </w:tc>
        <w:tc>
          <w:tcPr>
            <w:tcW w:w="670" w:type="dxa"/>
            <w:shd w:val="clear" w:color="auto" w:fill="auto"/>
          </w:tcPr>
          <w:p w:rsidR="005950EC" w:rsidRDefault="005950EC">
            <w:pPr>
              <w:pStyle w:val="a7"/>
              <w:ind w:right="0"/>
              <w:jc w:val="right"/>
            </w:pPr>
            <w:r>
              <w:t>94.82</w:t>
            </w:r>
          </w:p>
        </w:tc>
        <w:tc>
          <w:tcPr>
            <w:tcW w:w="670" w:type="dxa"/>
            <w:shd w:val="clear" w:color="auto" w:fill="auto"/>
          </w:tcPr>
          <w:p w:rsidR="005950EC" w:rsidRDefault="005950EC">
            <w:pPr>
              <w:pStyle w:val="a7"/>
              <w:ind w:right="0"/>
              <w:jc w:val="right"/>
            </w:pPr>
            <w:r>
              <w:t>55</w:t>
            </w:r>
          </w:p>
        </w:tc>
        <w:tc>
          <w:tcPr>
            <w:tcW w:w="670" w:type="dxa"/>
            <w:shd w:val="clear" w:color="auto" w:fill="auto"/>
          </w:tcPr>
          <w:p w:rsidR="005950EC" w:rsidRDefault="005950EC">
            <w:pPr>
              <w:pStyle w:val="a7"/>
              <w:ind w:right="0"/>
              <w:jc w:val="right"/>
            </w:pPr>
            <w:r>
              <w:t>5.18</w:t>
            </w:r>
          </w:p>
        </w:tc>
        <w:tc>
          <w:tcPr>
            <w:tcW w:w="672" w:type="dxa"/>
            <w:shd w:val="clear" w:color="auto" w:fill="auto"/>
          </w:tcPr>
          <w:p w:rsidR="005950EC" w:rsidRDefault="005950EC">
            <w:pPr>
              <w:pStyle w:val="a7"/>
              <w:ind w:right="0"/>
              <w:jc w:val="right"/>
              <w:rPr>
                <w:b/>
              </w:rPr>
            </w:pPr>
            <w:r>
              <w:rPr>
                <w:b/>
              </w:rPr>
              <w:t>1 062</w:t>
            </w:r>
          </w:p>
        </w:tc>
      </w:tr>
      <w:tr w:rsidR="005950EC">
        <w:trPr>
          <w:trHeight w:val="340"/>
        </w:trPr>
        <w:tc>
          <w:tcPr>
            <w:tcW w:w="685" w:type="dxa"/>
            <w:shd w:val="clear" w:color="auto" w:fill="auto"/>
          </w:tcPr>
          <w:p w:rsidR="005950EC" w:rsidRDefault="005950EC">
            <w:pPr>
              <w:pStyle w:val="a7"/>
            </w:pPr>
            <w:r>
              <w:t>2006</w:t>
            </w:r>
          </w:p>
        </w:tc>
        <w:tc>
          <w:tcPr>
            <w:tcW w:w="653" w:type="dxa"/>
            <w:shd w:val="clear" w:color="auto" w:fill="auto"/>
          </w:tcPr>
          <w:p w:rsidR="005950EC" w:rsidRDefault="005950EC">
            <w:pPr>
              <w:pStyle w:val="a7"/>
              <w:ind w:right="0"/>
              <w:jc w:val="right"/>
            </w:pPr>
            <w:r>
              <w:t>13</w:t>
            </w:r>
          </w:p>
        </w:tc>
        <w:tc>
          <w:tcPr>
            <w:tcW w:w="670" w:type="dxa"/>
            <w:shd w:val="clear" w:color="auto" w:fill="auto"/>
          </w:tcPr>
          <w:p w:rsidR="005950EC" w:rsidRDefault="005950EC">
            <w:pPr>
              <w:pStyle w:val="a7"/>
              <w:ind w:right="0"/>
              <w:jc w:val="right"/>
            </w:pPr>
            <w:r>
              <w:t>100.00</w:t>
            </w:r>
          </w:p>
        </w:tc>
        <w:tc>
          <w:tcPr>
            <w:tcW w:w="670" w:type="dxa"/>
            <w:shd w:val="clear" w:color="auto" w:fill="auto"/>
          </w:tcPr>
          <w:p w:rsidR="005950EC" w:rsidRDefault="005950EC">
            <w:pPr>
              <w:pStyle w:val="a7"/>
              <w:ind w:right="0"/>
              <w:jc w:val="right"/>
            </w:pPr>
            <w:r>
              <w:t>0</w:t>
            </w:r>
          </w:p>
        </w:tc>
        <w:tc>
          <w:tcPr>
            <w:tcW w:w="670" w:type="dxa"/>
            <w:shd w:val="clear" w:color="auto" w:fill="auto"/>
          </w:tcPr>
          <w:p w:rsidR="005950EC" w:rsidRDefault="005950EC">
            <w:pPr>
              <w:pStyle w:val="a7"/>
              <w:ind w:right="0"/>
              <w:jc w:val="right"/>
            </w:pPr>
            <w:r>
              <w:t>0.00</w:t>
            </w:r>
          </w:p>
        </w:tc>
        <w:tc>
          <w:tcPr>
            <w:tcW w:w="670" w:type="dxa"/>
            <w:shd w:val="clear" w:color="auto" w:fill="auto"/>
          </w:tcPr>
          <w:p w:rsidR="005950EC" w:rsidRDefault="005950EC">
            <w:pPr>
              <w:pStyle w:val="a7"/>
              <w:ind w:right="0"/>
              <w:jc w:val="right"/>
              <w:rPr>
                <w:b/>
              </w:rPr>
            </w:pPr>
            <w:r>
              <w:rPr>
                <w:b/>
              </w:rPr>
              <w:t>13</w:t>
            </w:r>
          </w:p>
        </w:tc>
        <w:tc>
          <w:tcPr>
            <w:tcW w:w="670" w:type="dxa"/>
            <w:shd w:val="clear" w:color="auto" w:fill="auto"/>
          </w:tcPr>
          <w:p w:rsidR="005950EC" w:rsidRDefault="005950EC">
            <w:pPr>
              <w:pStyle w:val="a7"/>
              <w:ind w:right="0"/>
              <w:jc w:val="right"/>
            </w:pPr>
            <w:r>
              <w:t>1 169</w:t>
            </w:r>
          </w:p>
        </w:tc>
        <w:tc>
          <w:tcPr>
            <w:tcW w:w="670" w:type="dxa"/>
            <w:shd w:val="clear" w:color="auto" w:fill="auto"/>
          </w:tcPr>
          <w:p w:rsidR="005950EC" w:rsidRDefault="005950EC">
            <w:pPr>
              <w:pStyle w:val="a7"/>
              <w:ind w:right="0"/>
              <w:jc w:val="right"/>
            </w:pPr>
            <w:r>
              <w:t>91.54</w:t>
            </w:r>
          </w:p>
        </w:tc>
        <w:tc>
          <w:tcPr>
            <w:tcW w:w="670" w:type="dxa"/>
            <w:shd w:val="clear" w:color="auto" w:fill="auto"/>
          </w:tcPr>
          <w:p w:rsidR="005950EC" w:rsidRDefault="005950EC">
            <w:pPr>
              <w:pStyle w:val="a7"/>
              <w:ind w:right="0"/>
              <w:jc w:val="right"/>
            </w:pPr>
            <w:r>
              <w:t>108</w:t>
            </w:r>
          </w:p>
        </w:tc>
        <w:tc>
          <w:tcPr>
            <w:tcW w:w="670" w:type="dxa"/>
            <w:shd w:val="clear" w:color="auto" w:fill="auto"/>
          </w:tcPr>
          <w:p w:rsidR="005950EC" w:rsidRDefault="005950EC">
            <w:pPr>
              <w:pStyle w:val="a7"/>
              <w:ind w:right="0"/>
              <w:jc w:val="right"/>
            </w:pPr>
            <w:r>
              <w:t>8.46</w:t>
            </w:r>
          </w:p>
        </w:tc>
        <w:tc>
          <w:tcPr>
            <w:tcW w:w="672" w:type="dxa"/>
            <w:shd w:val="clear" w:color="auto" w:fill="auto"/>
          </w:tcPr>
          <w:p w:rsidR="005950EC" w:rsidRDefault="005950EC">
            <w:pPr>
              <w:pStyle w:val="a7"/>
              <w:ind w:right="0"/>
              <w:jc w:val="right"/>
              <w:rPr>
                <w:b/>
              </w:rPr>
            </w:pPr>
            <w:r>
              <w:rPr>
                <w:b/>
              </w:rPr>
              <w:t>1 277</w:t>
            </w:r>
          </w:p>
        </w:tc>
      </w:tr>
      <w:tr w:rsidR="005950EC">
        <w:trPr>
          <w:trHeight w:val="340"/>
        </w:trPr>
        <w:tc>
          <w:tcPr>
            <w:tcW w:w="685" w:type="dxa"/>
            <w:tcBorders>
              <w:bottom w:val="single" w:sz="4" w:space="0" w:color="auto"/>
            </w:tcBorders>
            <w:shd w:val="clear" w:color="auto" w:fill="auto"/>
          </w:tcPr>
          <w:p w:rsidR="005950EC" w:rsidRDefault="005950EC">
            <w:pPr>
              <w:pStyle w:val="a7"/>
            </w:pPr>
            <w:r>
              <w:t>2007</w:t>
            </w:r>
          </w:p>
        </w:tc>
        <w:tc>
          <w:tcPr>
            <w:tcW w:w="653" w:type="dxa"/>
            <w:tcBorders>
              <w:bottom w:val="single" w:sz="4" w:space="0" w:color="auto"/>
            </w:tcBorders>
            <w:shd w:val="clear" w:color="auto" w:fill="auto"/>
          </w:tcPr>
          <w:p w:rsidR="005950EC" w:rsidRDefault="005950EC">
            <w:pPr>
              <w:pStyle w:val="a7"/>
              <w:ind w:right="0"/>
              <w:jc w:val="right"/>
            </w:pPr>
            <w:r>
              <w:t>*</w:t>
            </w:r>
          </w:p>
        </w:tc>
        <w:tc>
          <w:tcPr>
            <w:tcW w:w="670" w:type="dxa"/>
            <w:tcBorders>
              <w:bottom w:val="single" w:sz="4" w:space="0" w:color="auto"/>
            </w:tcBorders>
            <w:shd w:val="clear" w:color="auto" w:fill="auto"/>
          </w:tcPr>
          <w:p w:rsidR="005950EC" w:rsidRDefault="005950EC">
            <w:pPr>
              <w:pStyle w:val="a7"/>
              <w:ind w:right="0"/>
              <w:jc w:val="right"/>
            </w:pPr>
            <w:r>
              <w:t>0</w:t>
            </w:r>
          </w:p>
        </w:tc>
        <w:tc>
          <w:tcPr>
            <w:tcW w:w="670" w:type="dxa"/>
            <w:tcBorders>
              <w:bottom w:val="single" w:sz="4" w:space="0" w:color="auto"/>
            </w:tcBorders>
            <w:shd w:val="clear" w:color="auto" w:fill="auto"/>
          </w:tcPr>
          <w:p w:rsidR="005950EC" w:rsidRDefault="005950EC">
            <w:pPr>
              <w:pStyle w:val="a7"/>
              <w:ind w:right="0"/>
              <w:jc w:val="right"/>
            </w:pPr>
            <w:r>
              <w:t>*</w:t>
            </w:r>
          </w:p>
        </w:tc>
        <w:tc>
          <w:tcPr>
            <w:tcW w:w="670" w:type="dxa"/>
            <w:tcBorders>
              <w:bottom w:val="single" w:sz="4" w:space="0" w:color="auto"/>
            </w:tcBorders>
            <w:shd w:val="clear" w:color="auto" w:fill="auto"/>
          </w:tcPr>
          <w:p w:rsidR="005950EC" w:rsidRDefault="005950EC">
            <w:pPr>
              <w:pStyle w:val="a7"/>
              <w:ind w:right="0"/>
              <w:jc w:val="right"/>
            </w:pPr>
            <w:r>
              <w:t>0.00</w:t>
            </w:r>
          </w:p>
        </w:tc>
        <w:tc>
          <w:tcPr>
            <w:tcW w:w="670" w:type="dxa"/>
            <w:tcBorders>
              <w:bottom w:val="single" w:sz="4" w:space="0" w:color="auto"/>
            </w:tcBorders>
            <w:shd w:val="clear" w:color="auto" w:fill="auto"/>
          </w:tcPr>
          <w:p w:rsidR="005950EC" w:rsidRDefault="005950EC">
            <w:pPr>
              <w:pStyle w:val="a7"/>
              <w:ind w:right="0"/>
              <w:jc w:val="right"/>
              <w:rPr>
                <w:b/>
              </w:rPr>
            </w:pPr>
            <w:r>
              <w:rPr>
                <w:b/>
              </w:rPr>
              <w:t>0</w:t>
            </w:r>
          </w:p>
        </w:tc>
        <w:tc>
          <w:tcPr>
            <w:tcW w:w="670" w:type="dxa"/>
            <w:tcBorders>
              <w:bottom w:val="single" w:sz="4" w:space="0" w:color="auto"/>
            </w:tcBorders>
            <w:shd w:val="clear" w:color="auto" w:fill="auto"/>
          </w:tcPr>
          <w:p w:rsidR="005950EC" w:rsidRDefault="005950EC">
            <w:pPr>
              <w:pStyle w:val="a7"/>
              <w:ind w:right="0"/>
              <w:jc w:val="right"/>
            </w:pPr>
            <w:r>
              <w:t>457</w:t>
            </w:r>
          </w:p>
        </w:tc>
        <w:tc>
          <w:tcPr>
            <w:tcW w:w="670" w:type="dxa"/>
            <w:tcBorders>
              <w:bottom w:val="single" w:sz="4" w:space="0" w:color="auto"/>
            </w:tcBorders>
            <w:shd w:val="clear" w:color="auto" w:fill="auto"/>
          </w:tcPr>
          <w:p w:rsidR="005950EC" w:rsidRDefault="005950EC">
            <w:pPr>
              <w:pStyle w:val="a7"/>
              <w:ind w:right="0"/>
              <w:jc w:val="right"/>
            </w:pPr>
            <w:r>
              <w:t>89.43</w:t>
            </w:r>
          </w:p>
        </w:tc>
        <w:tc>
          <w:tcPr>
            <w:tcW w:w="670" w:type="dxa"/>
            <w:tcBorders>
              <w:bottom w:val="single" w:sz="4" w:space="0" w:color="auto"/>
            </w:tcBorders>
            <w:shd w:val="clear" w:color="auto" w:fill="auto"/>
          </w:tcPr>
          <w:p w:rsidR="005950EC" w:rsidRDefault="005950EC">
            <w:pPr>
              <w:pStyle w:val="a7"/>
              <w:ind w:right="0"/>
              <w:jc w:val="right"/>
            </w:pPr>
            <w:r>
              <w:t>54</w:t>
            </w:r>
          </w:p>
        </w:tc>
        <w:tc>
          <w:tcPr>
            <w:tcW w:w="670" w:type="dxa"/>
            <w:tcBorders>
              <w:bottom w:val="single" w:sz="4" w:space="0" w:color="auto"/>
            </w:tcBorders>
            <w:shd w:val="clear" w:color="auto" w:fill="auto"/>
          </w:tcPr>
          <w:p w:rsidR="005950EC" w:rsidRDefault="005950EC">
            <w:pPr>
              <w:pStyle w:val="a7"/>
              <w:ind w:right="0"/>
              <w:jc w:val="right"/>
            </w:pPr>
            <w:r>
              <w:t>10.57</w:t>
            </w:r>
          </w:p>
        </w:tc>
        <w:tc>
          <w:tcPr>
            <w:tcW w:w="672" w:type="dxa"/>
            <w:tcBorders>
              <w:bottom w:val="single" w:sz="4" w:space="0" w:color="auto"/>
            </w:tcBorders>
            <w:shd w:val="clear" w:color="auto" w:fill="auto"/>
          </w:tcPr>
          <w:p w:rsidR="005950EC" w:rsidRDefault="005950EC">
            <w:pPr>
              <w:pStyle w:val="a7"/>
              <w:ind w:right="0"/>
              <w:jc w:val="right"/>
              <w:rPr>
                <w:b/>
              </w:rPr>
            </w:pPr>
            <w:r>
              <w:rPr>
                <w:b/>
              </w:rPr>
              <w:t>511</w:t>
            </w:r>
          </w:p>
        </w:tc>
      </w:tr>
      <w:tr w:rsidR="005950EC">
        <w:trPr>
          <w:trHeight w:val="340"/>
        </w:trPr>
        <w:tc>
          <w:tcPr>
            <w:tcW w:w="685" w:type="dxa"/>
            <w:tcBorders>
              <w:top w:val="single" w:sz="4" w:space="0" w:color="auto"/>
              <w:bottom w:val="single" w:sz="6"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653"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43</w:t>
            </w: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6</w:t>
            </w: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49</w:t>
            </w: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4 656</w:t>
            </w: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356</w:t>
            </w:r>
          </w:p>
        </w:tc>
        <w:tc>
          <w:tcPr>
            <w:tcW w:w="67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p>
        </w:tc>
        <w:tc>
          <w:tcPr>
            <w:tcW w:w="672"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5 012</w:t>
            </w:r>
          </w:p>
        </w:tc>
      </w:tr>
      <w:tr w:rsidR="005950EC">
        <w:trPr>
          <w:trHeight w:val="340"/>
        </w:trPr>
        <w:tc>
          <w:tcPr>
            <w:tcW w:w="685" w:type="dxa"/>
            <w:tcBorders>
              <w:top w:val="single" w:sz="6" w:space="0" w:color="auto"/>
              <w:bottom w:val="single" w:sz="12" w:space="0" w:color="auto"/>
            </w:tcBorders>
            <w:shd w:val="clear" w:color="auto" w:fill="auto"/>
          </w:tcPr>
          <w:p w:rsidR="005950EC" w:rsidRDefault="005950EC">
            <w:pPr>
              <w:pStyle w:val="a7"/>
              <w:spacing w:before="80" w:after="80" w:line="200" w:lineRule="exact"/>
              <w:ind w:left="170"/>
              <w:rPr>
                <w:rFonts w:hint="eastAsia"/>
              </w:rPr>
            </w:pPr>
            <w:r>
              <w:rPr>
                <w:rFonts w:eastAsia="SimHei" w:hint="eastAsia"/>
              </w:rPr>
              <w:t>总计</w:t>
            </w:r>
          </w:p>
        </w:tc>
        <w:tc>
          <w:tcPr>
            <w:tcW w:w="6685" w:type="dxa"/>
            <w:gridSpan w:val="10"/>
            <w:tcBorders>
              <w:top w:val="single" w:sz="6" w:space="0" w:color="auto"/>
              <w:bottom w:val="single" w:sz="12" w:space="0" w:color="auto"/>
            </w:tcBorders>
            <w:shd w:val="clear" w:color="auto" w:fill="auto"/>
          </w:tcPr>
          <w:p w:rsidR="005950EC" w:rsidRDefault="005950EC">
            <w:pPr>
              <w:pStyle w:val="a7"/>
              <w:ind w:right="0"/>
              <w:jc w:val="right"/>
              <w:rPr>
                <w:b/>
              </w:rPr>
            </w:pPr>
            <w:r>
              <w:rPr>
                <w:b/>
              </w:rPr>
              <w:t>5 061</w:t>
            </w:r>
          </w:p>
        </w:tc>
      </w:tr>
    </w:tbl>
    <w:p w:rsidR="005950EC" w:rsidRDefault="005950EC">
      <w:pPr>
        <w:pStyle w:val="SingleTxtGC"/>
        <w:spacing w:after="0" w:line="200" w:lineRule="exact"/>
        <w:rPr>
          <w:rFonts w:hint="eastAsia"/>
        </w:rPr>
      </w:pPr>
    </w:p>
    <w:p w:rsidR="005950EC" w:rsidRDefault="005950EC">
      <w:pPr>
        <w:pStyle w:val="SingleTxtGC"/>
        <w:spacing w:after="0"/>
        <w:rPr>
          <w:rFonts w:hint="eastAsia"/>
          <w:sz w:val="19"/>
          <w:szCs w:val="19"/>
          <w:lang w:val="es-ES"/>
        </w:rPr>
      </w:pPr>
      <w:r>
        <w:rPr>
          <w:rFonts w:eastAsia="KaiTi_GB2312" w:hint="eastAsia"/>
          <w:sz w:val="19"/>
          <w:szCs w:val="19"/>
          <w:lang w:val="es-ES"/>
        </w:rPr>
        <w:t>资料来源</w:t>
      </w:r>
      <w:r>
        <w:rPr>
          <w:rFonts w:hint="eastAsia"/>
          <w:sz w:val="19"/>
          <w:szCs w:val="19"/>
          <w:lang w:val="es-ES"/>
        </w:rPr>
        <w:t>：国民警察局。</w:t>
      </w:r>
    </w:p>
    <w:p w:rsidR="005950EC" w:rsidRDefault="005950EC">
      <w:pPr>
        <w:pStyle w:val="SingleTxtGC"/>
        <w:spacing w:after="0"/>
        <w:rPr>
          <w:rFonts w:hint="eastAsia"/>
          <w:sz w:val="19"/>
          <w:szCs w:val="19"/>
          <w:lang w:val="es-ES"/>
        </w:rPr>
      </w:pPr>
      <w:r>
        <w:rPr>
          <w:rFonts w:hint="eastAsia"/>
          <w:sz w:val="19"/>
          <w:szCs w:val="19"/>
          <w:lang w:val="es-ES"/>
        </w:rPr>
        <w:t>统计范围超出本报告包含的时期。</w:t>
      </w:r>
    </w:p>
    <w:p w:rsidR="005950EC" w:rsidRDefault="005950EC">
      <w:pPr>
        <w:pStyle w:val="SingleTxtGC"/>
        <w:rPr>
          <w:rFonts w:hint="eastAsia"/>
          <w:sz w:val="19"/>
          <w:szCs w:val="19"/>
          <w:lang w:val="es-ES"/>
        </w:rPr>
      </w:pPr>
      <w:r>
        <w:rPr>
          <w:sz w:val="19"/>
          <w:szCs w:val="19"/>
          <w:lang w:val="es-ES"/>
        </w:rPr>
        <w:t>**</w:t>
      </w:r>
      <w:r>
        <w:rPr>
          <w:rFonts w:hint="eastAsia"/>
          <w:sz w:val="19"/>
          <w:szCs w:val="19"/>
          <w:lang w:val="es-ES"/>
        </w:rPr>
        <w:tab/>
      </w:r>
      <w:r>
        <w:rPr>
          <w:rFonts w:hint="eastAsia"/>
          <w:sz w:val="19"/>
          <w:szCs w:val="19"/>
          <w:lang w:val="es-ES"/>
        </w:rPr>
        <w:t>按照全部收录人数计算的百分比。</w:t>
      </w:r>
    </w:p>
    <w:p w:rsidR="005950EC" w:rsidRDefault="005950EC">
      <w:pPr>
        <w:pStyle w:val="H23GC"/>
        <w:rPr>
          <w:rFonts w:hint="eastAsia"/>
        </w:rPr>
      </w:pPr>
      <w:r>
        <w:rPr>
          <w:rFonts w:hint="eastAsia"/>
        </w:rPr>
        <w:tab/>
      </w:r>
      <w:r>
        <w:rPr>
          <w:rFonts w:hint="eastAsia"/>
        </w:rPr>
        <w:tab/>
      </w:r>
      <w:r>
        <w:rPr>
          <w:rFonts w:hint="eastAsia"/>
        </w:rPr>
        <w:t>承认非政府组织</w:t>
      </w:r>
    </w:p>
    <w:p w:rsidR="005950EC" w:rsidRDefault="005950EC">
      <w:pPr>
        <w:pStyle w:val="SingleTxtGC"/>
      </w:pPr>
      <w:r>
        <w:t xml:space="preserve">102.  </w:t>
      </w:r>
      <w:r>
        <w:rPr>
          <w:rFonts w:hint="eastAsia"/>
        </w:rPr>
        <w:t>《共和国宪法》第</w:t>
      </w:r>
      <w:r>
        <w:rPr>
          <w:rFonts w:hint="eastAsia"/>
        </w:rPr>
        <w:t>7</w:t>
      </w:r>
      <w:r>
        <w:rPr>
          <w:rFonts w:hint="eastAsia"/>
        </w:rPr>
        <w:t>条第一款和第二款规定，国家有义务保障萨尔瓦多公民自由结社的权利；依据该宪法原则，萨尔瓦多颁布了《非营利性组织机构法》及其实施条例。</w:t>
      </w:r>
    </w:p>
    <w:p w:rsidR="005950EC" w:rsidRDefault="005950EC">
      <w:pPr>
        <w:pStyle w:val="SingleTxtGC"/>
      </w:pPr>
      <w:r>
        <w:t xml:space="preserve">103.  </w:t>
      </w:r>
      <w:r>
        <w:rPr>
          <w:rFonts w:hint="eastAsia"/>
        </w:rPr>
        <w:t>该法律旨在建立专项司法制度，通过登记的形式，对非营利性组织机构的活动和职责进行规范，同时为这些组织机构的成员以及相关第三方提供司法保障。</w:t>
      </w:r>
    </w:p>
    <w:p w:rsidR="005950EC" w:rsidRDefault="005950EC">
      <w:pPr>
        <w:pStyle w:val="SingleTxtGC"/>
      </w:pPr>
      <w:r>
        <w:t xml:space="preserve">104.  </w:t>
      </w:r>
      <w:r>
        <w:rPr>
          <w:rFonts w:hint="eastAsia"/>
        </w:rPr>
        <w:t>《非营利性组织机构法》第</w:t>
      </w:r>
      <w:r>
        <w:rPr>
          <w:rFonts w:hint="eastAsia"/>
        </w:rPr>
        <w:t>64</w:t>
      </w:r>
      <w:r>
        <w:rPr>
          <w:rFonts w:hint="eastAsia"/>
        </w:rPr>
        <w:t>条和第</w:t>
      </w:r>
      <w:r>
        <w:rPr>
          <w:rFonts w:hint="eastAsia"/>
        </w:rPr>
        <w:t>65</w:t>
      </w:r>
      <w:r>
        <w:rPr>
          <w:rFonts w:hint="eastAsia"/>
        </w:rPr>
        <w:t>条规定，协会或基金会可以在登记机关进行合法注册，经有关部门发布行政决议</w:t>
      </w:r>
      <w:r>
        <w:rPr>
          <w:rFonts w:hint="eastAsia"/>
        </w:rPr>
        <w:t>(</w:t>
      </w:r>
      <w:r>
        <w:rPr>
          <w:rFonts w:hint="eastAsia"/>
        </w:rPr>
        <w:t>针对协会</w:t>
      </w:r>
      <w:r>
        <w:rPr>
          <w:rFonts w:hint="eastAsia"/>
        </w:rPr>
        <w:t>)</w:t>
      </w:r>
      <w:r>
        <w:rPr>
          <w:rFonts w:hint="eastAsia"/>
        </w:rPr>
        <w:t>或行政命令</w:t>
      </w:r>
      <w:r>
        <w:rPr>
          <w:rFonts w:hint="eastAsia"/>
        </w:rPr>
        <w:t>(</w:t>
      </w:r>
      <w:r>
        <w:rPr>
          <w:rFonts w:hint="eastAsia"/>
        </w:rPr>
        <w:t>针对基金会</w:t>
      </w:r>
      <w:r>
        <w:rPr>
          <w:rFonts w:hint="eastAsia"/>
        </w:rPr>
        <w:t>)</w:t>
      </w:r>
      <w:r>
        <w:rPr>
          <w:rFonts w:hint="eastAsia"/>
        </w:rPr>
        <w:t>，即可获得法人资格并被承认。为此，需要办理相关登记手续，也就是说，当某人依据协会或基金会章程具备法人代表资格的时候，应当向登记总署提交书面申请，并附上相关协会或基金会成立公证书的副本及其三份复印件，用以证明该协会或基金会的章程已经获得批准，并进行了首届董事会或领导机构的选举。同样，应当附上三份章程的复印件以及一份人员编制证明的复印件，注明每个人的国籍和身份证件；另外还应当提交一份选举董事会成员或委员会成员的证明书；最后还要提交大会纪要登记册、董事会纪要登记册、董事会成员登记册以及会计登记册。</w:t>
      </w:r>
    </w:p>
    <w:p w:rsidR="005950EC" w:rsidRDefault="005950EC">
      <w:pPr>
        <w:pStyle w:val="SingleTxtGC"/>
      </w:pPr>
      <w:r>
        <w:t xml:space="preserve">105.  </w:t>
      </w:r>
      <w:r>
        <w:rPr>
          <w:rFonts w:hint="eastAsia"/>
        </w:rPr>
        <w:t>登记总署负责检查提交的文件是否符合法律要求，并且可以提出说明性意见。如果发现格式上的错漏或者违背法律、道德、公共秩序或惯例的情况，应当在收到文件后的</w:t>
      </w:r>
      <w:r>
        <w:rPr>
          <w:rFonts w:hint="eastAsia"/>
        </w:rPr>
        <w:t>90</w:t>
      </w:r>
      <w:r>
        <w:rPr>
          <w:rFonts w:hint="eastAsia"/>
        </w:rPr>
        <w:t>个工作日之内发出通知，向当事人指明错误或不合法的情况，要求当事人进行更正。</w:t>
      </w:r>
    </w:p>
    <w:p w:rsidR="005950EC" w:rsidRDefault="005950EC">
      <w:pPr>
        <w:pStyle w:val="SingleTxtGC"/>
      </w:pPr>
      <w:r>
        <w:t xml:space="preserve">106.  </w:t>
      </w:r>
      <w:r>
        <w:rPr>
          <w:rFonts w:hint="eastAsia"/>
        </w:rPr>
        <w:t>当事人必须在</w:t>
      </w:r>
      <w:r>
        <w:rPr>
          <w:rFonts w:hint="eastAsia"/>
        </w:rPr>
        <w:t>45</w:t>
      </w:r>
      <w:r>
        <w:rPr>
          <w:rFonts w:hint="eastAsia"/>
        </w:rPr>
        <w:t>个工作日内完成修改工作。如果未提出修改意见或者已经完成了修改，行政机构将委托司法和公共安全部，在</w:t>
      </w:r>
      <w:r>
        <w:rPr>
          <w:rFonts w:hint="eastAsia"/>
        </w:rPr>
        <w:t>70</w:t>
      </w:r>
      <w:r>
        <w:rPr>
          <w:rFonts w:hint="eastAsia"/>
        </w:rPr>
        <w:t>个工作日之内对相关法人资格进行认证，批准相关章程，责令在官方日报上进行公布，并在登记部门进行登记。</w:t>
      </w:r>
    </w:p>
    <w:p w:rsidR="005950EC" w:rsidRDefault="005950EC">
      <w:pPr>
        <w:pStyle w:val="SingleTxtGC"/>
      </w:pPr>
      <w:r>
        <w:t xml:space="preserve">107.  </w:t>
      </w:r>
      <w:r>
        <w:rPr>
          <w:rFonts w:hint="eastAsia"/>
        </w:rPr>
        <w:t>必须指出，如果已经超过指定期限并且相关部门没有发布决议，协会或基金会章程将自动生效；并且直接对协会或基金会进行登记，同时责令在官方日报上公布上述章程，在所有文件的末尾，将按照登记总署批准的格式注明行政决议或行政命令的编号、登记编号和日期。</w:t>
      </w:r>
    </w:p>
    <w:p w:rsidR="005950EC" w:rsidRDefault="005950EC">
      <w:pPr>
        <w:pStyle w:val="SingleTxtGC"/>
        <w:rPr>
          <w:rFonts w:eastAsia="SimHei" w:hint="eastAsia"/>
        </w:rPr>
      </w:pPr>
      <w:r>
        <w:rPr>
          <w:rFonts w:hint="eastAsia"/>
        </w:rPr>
        <w:t>表</w:t>
      </w:r>
      <w:r>
        <w:t>26</w:t>
      </w:r>
      <w:r>
        <w:rPr>
          <w:rFonts w:hint="eastAsia"/>
        </w:rPr>
        <w:br/>
      </w:r>
      <w:r>
        <w:rPr>
          <w:rFonts w:eastAsia="SimHei" w:hint="eastAsia"/>
        </w:rPr>
        <w:t>具有法人资格的已登记国内外非政府协会和基金会</w:t>
      </w:r>
      <w:r>
        <w:rPr>
          <w:rFonts w:eastAsia="SimHei" w:hint="eastAsia"/>
        </w:rPr>
        <w:t>(2005-2010</w:t>
      </w:r>
      <w:r>
        <w:rPr>
          <w:rFonts w:eastAsia="SimHei" w:hint="eastAsia"/>
        </w:rPr>
        <w:t>年</w:t>
      </w:r>
      <w:r>
        <w:rPr>
          <w:rFonts w:eastAsia="SimHei" w:hint="eastAsia"/>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671"/>
        <w:gridCol w:w="2670"/>
        <w:gridCol w:w="2029"/>
      </w:tblGrid>
      <w:tr w:rsidR="005950EC">
        <w:trPr>
          <w:trHeight w:val="340"/>
        </w:trPr>
        <w:tc>
          <w:tcPr>
            <w:tcW w:w="2671" w:type="dxa"/>
            <w:shd w:val="clear" w:color="auto" w:fill="auto"/>
            <w:vAlign w:val="bottom"/>
          </w:tcPr>
          <w:p w:rsidR="005950EC" w:rsidRDefault="005950EC">
            <w:pPr>
              <w:pStyle w:val="a2"/>
              <w:ind w:right="0"/>
              <w:rPr>
                <w:rFonts w:hint="eastAsia"/>
              </w:rPr>
            </w:pPr>
            <w:r>
              <w:rPr>
                <w:rFonts w:hint="eastAsia"/>
              </w:rPr>
              <w:t>国内协会</w:t>
            </w:r>
          </w:p>
        </w:tc>
        <w:tc>
          <w:tcPr>
            <w:tcW w:w="2670" w:type="dxa"/>
            <w:shd w:val="clear" w:color="auto" w:fill="auto"/>
            <w:vAlign w:val="bottom"/>
          </w:tcPr>
          <w:p w:rsidR="005950EC" w:rsidRDefault="005950EC">
            <w:pPr>
              <w:pStyle w:val="a2"/>
              <w:ind w:right="0"/>
              <w:jc w:val="right"/>
              <w:rPr>
                <w:rFonts w:hint="eastAsia"/>
              </w:rPr>
            </w:pPr>
            <w:r>
              <w:rPr>
                <w:rFonts w:hint="eastAsia"/>
              </w:rPr>
              <w:t>国内基金会</w:t>
            </w:r>
          </w:p>
        </w:tc>
        <w:tc>
          <w:tcPr>
            <w:tcW w:w="2029" w:type="dxa"/>
            <w:shd w:val="clear" w:color="auto" w:fill="auto"/>
            <w:vAlign w:val="bottom"/>
          </w:tcPr>
          <w:p w:rsidR="005950EC" w:rsidRDefault="005950EC">
            <w:pPr>
              <w:pStyle w:val="a2"/>
              <w:ind w:right="0"/>
              <w:jc w:val="right"/>
              <w:rPr>
                <w:rFonts w:hint="eastAsia"/>
              </w:rPr>
            </w:pPr>
            <w:r>
              <w:rPr>
                <w:rFonts w:hint="eastAsia"/>
              </w:rPr>
              <w:t>国际非政府组织</w:t>
            </w:r>
          </w:p>
        </w:tc>
      </w:tr>
      <w:tr w:rsidR="005950EC">
        <w:trPr>
          <w:trHeight w:val="340"/>
        </w:trPr>
        <w:tc>
          <w:tcPr>
            <w:tcW w:w="2671" w:type="dxa"/>
            <w:shd w:val="clear" w:color="auto" w:fill="auto"/>
          </w:tcPr>
          <w:p w:rsidR="005950EC" w:rsidRDefault="005950EC">
            <w:pPr>
              <w:pStyle w:val="a7"/>
            </w:pPr>
            <w:r>
              <w:t>754</w:t>
            </w:r>
          </w:p>
        </w:tc>
        <w:tc>
          <w:tcPr>
            <w:tcW w:w="2670" w:type="dxa"/>
            <w:shd w:val="clear" w:color="auto" w:fill="auto"/>
          </w:tcPr>
          <w:p w:rsidR="005950EC" w:rsidRDefault="005950EC">
            <w:pPr>
              <w:pStyle w:val="a7"/>
              <w:ind w:right="0"/>
              <w:jc w:val="right"/>
            </w:pPr>
            <w:r>
              <w:t>231</w:t>
            </w:r>
          </w:p>
        </w:tc>
        <w:tc>
          <w:tcPr>
            <w:tcW w:w="2029" w:type="dxa"/>
            <w:shd w:val="clear" w:color="auto" w:fill="auto"/>
          </w:tcPr>
          <w:p w:rsidR="005950EC" w:rsidRDefault="005950EC">
            <w:pPr>
              <w:pStyle w:val="a7"/>
              <w:ind w:right="0"/>
              <w:jc w:val="right"/>
            </w:pPr>
            <w:r>
              <w:t>50</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：内政部非营利性组织机构管理局</w:t>
      </w:r>
    </w:p>
    <w:p w:rsidR="005950EC" w:rsidRDefault="005950EC">
      <w:pPr>
        <w:pStyle w:val="H23GC"/>
      </w:pPr>
      <w:r>
        <w:rPr>
          <w:rFonts w:hint="eastAsia"/>
        </w:rPr>
        <w:tab/>
      </w:r>
      <w:r>
        <w:rPr>
          <w:rFonts w:hint="eastAsia"/>
        </w:rPr>
        <w:tab/>
      </w:r>
      <w:r>
        <w:rPr>
          <w:rFonts w:hint="eastAsia"/>
        </w:rPr>
        <w:t>司法管理和犯罪学统计</w:t>
      </w:r>
    </w:p>
    <w:p w:rsidR="005950EC" w:rsidRDefault="005950EC">
      <w:pPr>
        <w:pStyle w:val="SingleTxtGC"/>
      </w:pPr>
      <w:r>
        <w:t xml:space="preserve">108.  </w:t>
      </w:r>
      <w:r>
        <w:rPr>
          <w:rFonts w:hint="eastAsia"/>
        </w:rPr>
        <w:t>依据《宪法》第</w:t>
      </w:r>
      <w:r>
        <w:rPr>
          <w:rFonts w:hint="eastAsia"/>
        </w:rPr>
        <w:t>172</w:t>
      </w:r>
      <w:r>
        <w:rPr>
          <w:rFonts w:hint="eastAsia"/>
        </w:rPr>
        <w:t>条的规定，司法机构的组成包括最高司法法院、中级法院以及相关法律规定的其他法院，司法机构有权审判宪法、民事、刑事、劳务、土地和行政诉讼方面的案件、以及法律规定的其他案件，并要求执行判决。《宪法》以及《司法机构组织法》就司法机构的组织结构和运作方式做了规定。</w:t>
      </w:r>
    </w:p>
    <w:p w:rsidR="005950EC" w:rsidRDefault="005950EC">
      <w:pPr>
        <w:pStyle w:val="SingleTxtGC"/>
      </w:pPr>
      <w:r>
        <w:t xml:space="preserve">109.  </w:t>
      </w:r>
      <w:r>
        <w:rPr>
          <w:rFonts w:hint="eastAsia"/>
        </w:rPr>
        <w:t>萨尔瓦多第六次定期报告曾经指出，在萨尔瓦多，所有人都有诉诸司法的权利，并且《宪法》第</w:t>
      </w:r>
      <w:r>
        <w:rPr>
          <w:rFonts w:hint="eastAsia"/>
        </w:rPr>
        <w:t>3</w:t>
      </w:r>
      <w:r>
        <w:rPr>
          <w:rFonts w:hint="eastAsia"/>
        </w:rPr>
        <w:t>条规定，法律面前人人平等。萨尔瓦多有</w:t>
      </w:r>
      <w:r>
        <w:rPr>
          <w:rFonts w:hint="eastAsia"/>
        </w:rPr>
        <w:t>322</w:t>
      </w:r>
      <w:r>
        <w:rPr>
          <w:rFonts w:hint="eastAsia"/>
        </w:rPr>
        <w:t>家和平法院，分布在全国</w:t>
      </w:r>
      <w:r>
        <w:rPr>
          <w:rFonts w:hint="eastAsia"/>
        </w:rPr>
        <w:t>262</w:t>
      </w:r>
      <w:r>
        <w:rPr>
          <w:rFonts w:hint="eastAsia"/>
        </w:rPr>
        <w:t>个行政市，在人口较多的地方设有多家和平法院，以便更好地开展工作。这些法院的设立具有重要意义，因为它们是综合法院，也就是说，这些法院有权在初审阶段处理各类司法诉讼：刑事、民事、劳务、商业、家庭、未成年人、邻里纠纷等事务，另外，还专门设立了一些行使特别管辖权的法院，比如家庭法院或儿童法院。</w:t>
      </w:r>
    </w:p>
    <w:p w:rsidR="005950EC" w:rsidRDefault="005950EC">
      <w:pPr>
        <w:pStyle w:val="SingleTxtGC"/>
      </w:pPr>
      <w:r>
        <w:t xml:space="preserve">110.  </w:t>
      </w:r>
      <w:r>
        <w:rPr>
          <w:rFonts w:hint="eastAsia"/>
        </w:rPr>
        <w:t>自萨尔瓦多各方签订《和平协定》以来，司法制度改革再次摆上台面，其目的是要进一步加强司法制度建设，改善司法管理状况。其中包括改变最高司法法院的组成形式，目前的最高司法法院由</w:t>
      </w:r>
      <w:r>
        <w:rPr>
          <w:rFonts w:hint="eastAsia"/>
        </w:rPr>
        <w:t>15</w:t>
      </w:r>
      <w:r>
        <w:rPr>
          <w:rFonts w:hint="eastAsia"/>
        </w:rPr>
        <w:t>名法官组成。《全国司法委员会组织法》第</w:t>
      </w:r>
      <w:r>
        <w:rPr>
          <w:rFonts w:hint="eastAsia"/>
        </w:rPr>
        <w:t>49</w:t>
      </w:r>
      <w:r>
        <w:rPr>
          <w:rFonts w:hint="eastAsia"/>
        </w:rPr>
        <w:t>条规定，“委员会全体会议将按照最主流的法律思想，向最高司法法院提交一份法官候选人名单，候选人的数量将是应选正式法官和候补法官的三倍，其中一半候选人将来自萨尔瓦多具有代表性的律师协会，另一半由全体会议进行遴选”。</w:t>
      </w:r>
    </w:p>
    <w:p w:rsidR="005950EC" w:rsidRDefault="005950EC">
      <w:pPr>
        <w:pStyle w:val="SingleTxtGC"/>
      </w:pPr>
      <w:r>
        <w:t xml:space="preserve">111.  </w:t>
      </w:r>
      <w:r>
        <w:rPr>
          <w:rFonts w:hint="eastAsia"/>
        </w:rPr>
        <w:t>为此，遴选部门需要更新最高司法法院授权律师的登记资料，从中剔除已停职、死亡以及不符合宪法要求的律师，在此基础上，设立候选律师专项登记，专门用于向最高司法法院推荐法官候选人，经全体会议批准，在国内两家报刊公布候选人名单。</w:t>
      </w:r>
    </w:p>
    <w:p w:rsidR="005950EC" w:rsidRDefault="005950EC">
      <w:pPr>
        <w:pStyle w:val="SingleTxtGC"/>
      </w:pPr>
      <w:r>
        <w:t xml:space="preserve">112.  </w:t>
      </w:r>
      <w:r>
        <w:rPr>
          <w:rFonts w:hint="eastAsia"/>
        </w:rPr>
        <w:t>在此期间，依据《全国司法委员会组织法条例》第</w:t>
      </w:r>
      <w:r>
        <w:rPr>
          <w:rFonts w:hint="eastAsia"/>
        </w:rPr>
        <w:t>64</w:t>
      </w:r>
      <w:r>
        <w:rPr>
          <w:rFonts w:hint="eastAsia"/>
        </w:rPr>
        <w:t>条的规定，委员会全体会议向萨尔瓦多律师协会联合会递交候选律师专项登记名册，以便该联合会在全国范围内开展选举工作，从萨尔瓦多律师协会提名的律师中招录最高司法法院法官候选人。</w:t>
      </w:r>
    </w:p>
    <w:p w:rsidR="005950EC" w:rsidRDefault="005950EC">
      <w:pPr>
        <w:pStyle w:val="SingleTxtGC"/>
      </w:pPr>
      <w:r>
        <w:t xml:space="preserve">113.  </w:t>
      </w:r>
      <w:r>
        <w:rPr>
          <w:rFonts w:hint="eastAsia"/>
        </w:rPr>
        <w:t>依据《全国司法委员会组织法条例》第</w:t>
      </w:r>
      <w:r>
        <w:rPr>
          <w:rFonts w:hint="eastAsia"/>
        </w:rPr>
        <w:t>65</w:t>
      </w:r>
      <w:r>
        <w:rPr>
          <w:rFonts w:hint="eastAsia"/>
        </w:rPr>
        <w:t>条的规定，自递交候选律师专项登记名册之日后的三天内，发布《认证和提名通知》。自通知发布之日起的八天内，委员会全体会议将召集那些具备法律条件并且愿意参加的律师协会，就推选最高司法法院法官候选人完成相关认证和提名工作。</w:t>
      </w:r>
    </w:p>
    <w:p w:rsidR="005950EC" w:rsidRDefault="005950EC">
      <w:pPr>
        <w:pStyle w:val="SingleTxtGC"/>
      </w:pPr>
      <w:r>
        <w:t xml:space="preserve">114.  </w:t>
      </w:r>
      <w:r>
        <w:rPr>
          <w:rFonts w:hint="eastAsia"/>
        </w:rPr>
        <w:t>选举工作完成之后，萨尔瓦多律师协会联合会要向全国司法委员会公布选举结果。在名单中注明候选人获得赞成票的数量。之后，委员会全体会议将把所有候选人合并在一个最终名册中，其中包括萨尔瓦多律师协会联合会选举产生的十五名候选人、以及全国司法委员会推荐的十五名候选人。最终名册将提交给国民议会，依据宪法规定，由国民议会在法定期限内任命最高司法法院法官。</w:t>
      </w:r>
    </w:p>
    <w:p w:rsidR="005950EC" w:rsidRDefault="005950EC">
      <w:pPr>
        <w:pStyle w:val="SingleTxtGC"/>
      </w:pPr>
      <w:r>
        <w:t xml:space="preserve">115.  </w:t>
      </w:r>
      <w:r>
        <w:rPr>
          <w:rFonts w:hint="eastAsia"/>
        </w:rPr>
        <w:t>依据宪法规定，司法机构年度拨款不得低于国民总预算收入的</w:t>
      </w:r>
      <w:r>
        <w:rPr>
          <w:rFonts w:hint="eastAsia"/>
        </w:rPr>
        <w:t>6%</w:t>
      </w:r>
      <w:r>
        <w:rPr>
          <w:rFonts w:hint="eastAsia"/>
        </w:rPr>
        <w:t>，确保司法机构的经济独立性。</w:t>
      </w:r>
    </w:p>
    <w:p w:rsidR="005950EC" w:rsidRDefault="005950EC">
      <w:pPr>
        <w:pStyle w:val="SingleTxtGC"/>
      </w:pPr>
      <w:r>
        <w:t xml:space="preserve">116.  </w:t>
      </w:r>
      <w:r>
        <w:rPr>
          <w:rFonts w:hint="eastAsia"/>
        </w:rPr>
        <w:t>前面曾经指出，全国司法委员会属于独立建制，负责推荐最高司法法院、初级法院和治安法院的法官候选人。另外，还负责司法培训学校的组织和运营工作，以便能够提高法官和其他司法工作人员的职业教育水平。</w:t>
      </w:r>
    </w:p>
    <w:p w:rsidR="005950EC" w:rsidRDefault="005950EC">
      <w:pPr>
        <w:pStyle w:val="SingleTxtGC"/>
      </w:pPr>
      <w:r>
        <w:t xml:space="preserve">117.  </w:t>
      </w:r>
      <w:r>
        <w:rPr>
          <w:rFonts w:hint="eastAsia"/>
        </w:rPr>
        <w:t>为了实现司法制度现代化以及高效快速的司法管理，萨尔瓦多开展了广泛的法规改革活动，其中包括修订《刑法》，颁布新的《刑事诉讼法》，并且通过颁布新的《民事和商业诉讼法》，对民事和商业方面的诉讼程序进行了修改，允许在诉讼过程中采取口头表达的方式。关于儿童和家庭方面的立法也进行了改革，制定了《儿童和青少年全面保护法》；目前，国民议会正在就宪法程序法草案进行讨论，该法案将使权利保护、人身保护权和违宪方面的宪法诉讼程序变得更加灵活和有效。</w:t>
      </w:r>
    </w:p>
    <w:p w:rsidR="005950EC" w:rsidRDefault="005950EC">
      <w:pPr>
        <w:pStyle w:val="SingleTxtGC"/>
      </w:pPr>
      <w:r>
        <w:t xml:space="preserve">118.  </w:t>
      </w:r>
      <w:r>
        <w:rPr>
          <w:rFonts w:hint="eastAsia"/>
        </w:rPr>
        <w:t>最高司法法院设有</w:t>
      </w:r>
      <w:r>
        <w:rPr>
          <w:rFonts w:hint="eastAsia"/>
        </w:rPr>
        <w:t>4</w:t>
      </w:r>
      <w:r>
        <w:rPr>
          <w:rFonts w:hint="eastAsia"/>
        </w:rPr>
        <w:t>个法庭，其中，宪法法庭负责处理和解决关于法律、法令、条例、权利保护以及人身保护权诉讼程序违反宪法的投诉案件；宪法法庭由五名大法官组成，并且由最高司法法院院长兼国家司法机构主席负责主持，大法官和各庭庭长由国民议会负责任命。</w:t>
      </w:r>
    </w:p>
    <w:p w:rsidR="005950EC" w:rsidRDefault="005950EC">
      <w:pPr>
        <w:pStyle w:val="SingleTxtGC"/>
      </w:pPr>
      <w:r>
        <w:t xml:space="preserve">119.  </w:t>
      </w:r>
      <w:r>
        <w:rPr>
          <w:rFonts w:hint="eastAsia"/>
        </w:rPr>
        <w:t>民事法庭设一名庭长和两名法官，负责处理民事、家庭、商业、劳务方面的上诉案件、以及针对中央审判庭劳务厅和家庭厅一审判决的上诉案件。刑事法庭设一名庭长和两名法官，负责处理刑事方面的上诉案件、以及针对第一中央审判庭刑事厅一审判决的上诉案件。行政诉讼法庭设一名庭长和三名法官，负责处理涉及公共行政命令合法性的纠纷案件、以及法律规定的其他事务。</w:t>
      </w:r>
    </w:p>
    <w:p w:rsidR="005950EC" w:rsidRDefault="005950EC">
      <w:pPr>
        <w:pStyle w:val="SingleTxtGC"/>
      </w:pPr>
      <w:r>
        <w:t xml:space="preserve">120.  </w:t>
      </w:r>
      <w:r>
        <w:rPr>
          <w:rFonts w:hint="eastAsia"/>
        </w:rPr>
        <w:t>中级审判庭属于上诉法院，由两名大法官组成，同时设一名初级法官和一名和平法官。这些法官由最高司法法院任命，由全国司法委员会按照三选一的方式推荐人选</w:t>
      </w:r>
      <w:r>
        <w:rPr>
          <w:rFonts w:hint="eastAsia"/>
        </w:rPr>
        <w:t>(</w:t>
      </w:r>
      <w:r>
        <w:rPr>
          <w:rFonts w:hint="eastAsia"/>
        </w:rPr>
        <w:t>依据《宪法》第</w:t>
      </w:r>
      <w:r>
        <w:rPr>
          <w:rFonts w:hint="eastAsia"/>
        </w:rPr>
        <w:t>175</w:t>
      </w:r>
      <w:r>
        <w:rPr>
          <w:rFonts w:hint="eastAsia"/>
        </w:rPr>
        <w:t>条的规定</w:t>
      </w:r>
      <w:r>
        <w:rPr>
          <w:rFonts w:hint="eastAsia"/>
        </w:rPr>
        <w:t>)</w:t>
      </w:r>
      <w:r>
        <w:rPr>
          <w:rFonts w:hint="eastAsia"/>
        </w:rPr>
        <w:t>。</w:t>
      </w:r>
    </w:p>
    <w:p w:rsidR="005950EC" w:rsidRDefault="005950EC">
      <w:pPr>
        <w:pStyle w:val="SingleTxtGC"/>
      </w:pPr>
      <w:r>
        <w:t xml:space="preserve">121.  </w:t>
      </w:r>
      <w:r>
        <w:rPr>
          <w:rFonts w:hint="eastAsia"/>
        </w:rPr>
        <w:t>司法机构的所有人员都遵照《宪法》和相关法律各司其职。另外，依据《宪法》规定，在权限范围内，司法人员有权因违反宪法规定而宣判不适用某项法律或其他机构的规定。</w:t>
      </w:r>
    </w:p>
    <w:p w:rsidR="005950EC" w:rsidRDefault="005950EC">
      <w:pPr>
        <w:pStyle w:val="SingleTxtGC"/>
      </w:pPr>
      <w:r>
        <w:t xml:space="preserve">122.  </w:t>
      </w:r>
      <w:r>
        <w:rPr>
          <w:rFonts w:hint="eastAsia"/>
        </w:rPr>
        <w:t>《司法机构组织法》确立了法院建制，规定了最高司法法院院长、最高司法法院法庭庭长、中级审判庭庭长、下级法院院长以及执行长官的权限，并规定了司法机构其他人员的职责，比如行政部门负责人、书记员、主要官员、司法协调员、法医、司法专家等等。另外还规定了每个法院的管辖地区以及相应的权限。</w:t>
      </w:r>
    </w:p>
    <w:p w:rsidR="005950EC" w:rsidRDefault="005950EC">
      <w:pPr>
        <w:pStyle w:val="SingleTxtGC"/>
      </w:pPr>
      <w:r>
        <w:t xml:space="preserve">123.  </w:t>
      </w:r>
      <w:r>
        <w:rPr>
          <w:rFonts w:hint="eastAsia"/>
        </w:rPr>
        <w:t>依据《司法机构组织法》规定，最高司法法院下设四个分部：</w:t>
      </w:r>
    </w:p>
    <w:p w:rsidR="005950EC" w:rsidRDefault="005950EC">
      <w:pPr>
        <w:pStyle w:val="SingleTxtGC"/>
        <w:numPr>
          <w:ilvl w:val="0"/>
          <w:numId w:val="19"/>
        </w:numPr>
        <w:ind w:left="1134"/>
      </w:pPr>
      <w:r>
        <w:rPr>
          <w:rFonts w:hint="eastAsia"/>
        </w:rPr>
        <w:t>公证部，负责监督公证人履职的情况；</w:t>
      </w:r>
    </w:p>
    <w:p w:rsidR="005950EC" w:rsidRDefault="005950EC">
      <w:pPr>
        <w:pStyle w:val="SingleTxtGC"/>
        <w:numPr>
          <w:ilvl w:val="0"/>
          <w:numId w:val="19"/>
        </w:numPr>
        <w:ind w:left="1134"/>
      </w:pPr>
      <w:r>
        <w:rPr>
          <w:rFonts w:hint="eastAsia"/>
        </w:rPr>
        <w:t>廉政部，负责监控公职人员的财产状况，确定是否存在非法敛财现象；</w:t>
      </w:r>
    </w:p>
    <w:p w:rsidR="005950EC" w:rsidRDefault="005950EC">
      <w:pPr>
        <w:pStyle w:val="SingleTxtGC"/>
        <w:numPr>
          <w:ilvl w:val="0"/>
          <w:numId w:val="19"/>
        </w:numPr>
        <w:ind w:left="1134"/>
      </w:pPr>
      <w:r>
        <w:rPr>
          <w:rFonts w:hint="eastAsia"/>
        </w:rPr>
        <w:t>职业调查部，负责调查律师、公证员、有辩护或诉讼资格的司法专业学生、执行人员以及最高法院任命的其他非司法从业人员的行为；</w:t>
      </w:r>
    </w:p>
    <w:p w:rsidR="005950EC" w:rsidRDefault="005950EC">
      <w:pPr>
        <w:pStyle w:val="SingleTxtGC"/>
        <w:numPr>
          <w:ilvl w:val="0"/>
          <w:numId w:val="19"/>
        </w:numPr>
        <w:ind w:left="1134"/>
      </w:pPr>
      <w:r>
        <w:rPr>
          <w:rFonts w:hint="eastAsia"/>
        </w:rPr>
        <w:t>宣传部，负责出版司法刊物，宣传涉及司法领域的法律法规、最高司法法院的命令和决议、各级法院和法官就重大司法问题做出的判决、最高司法法院起草的法案、依法提交的书面报告以及国内作者关于法学的学术著作。</w:t>
      </w:r>
    </w:p>
    <w:p w:rsidR="005950EC" w:rsidRDefault="005950EC">
      <w:pPr>
        <w:pStyle w:val="SingleTxtGC"/>
      </w:pPr>
      <w:r>
        <w:t xml:space="preserve">124.  </w:t>
      </w:r>
      <w:r>
        <w:rPr>
          <w:rFonts w:hint="eastAsia"/>
        </w:rPr>
        <w:t>另外，最高司法法院还有三个下属单位，分别负责：监禁人员的信息；监督刑事判决的执行情况；没收的物品以及交付各级法院的抵押品。</w:t>
      </w:r>
    </w:p>
    <w:p w:rsidR="005950EC" w:rsidRDefault="005950EC">
      <w:pPr>
        <w:pStyle w:val="SingleTxtGC"/>
      </w:pPr>
      <w:r>
        <w:t xml:space="preserve">125.  </w:t>
      </w:r>
      <w:r>
        <w:rPr>
          <w:rFonts w:hint="eastAsia"/>
        </w:rPr>
        <w:t>监禁人员信息部，负责实施监督，保障被监禁人员的权利，并向相关单位或人员提供被监禁人员的消息，为此，各级司法部门或行政部门、司法管理援助机构、军事部门必须在实施监禁后的</w:t>
      </w:r>
      <w:r>
        <w:rPr>
          <w:rFonts w:hint="eastAsia"/>
        </w:rPr>
        <w:t>24</w:t>
      </w:r>
      <w:r>
        <w:rPr>
          <w:rFonts w:hint="eastAsia"/>
        </w:rPr>
        <w:t>小时之内向监禁人员情报部门报告。</w:t>
      </w:r>
    </w:p>
    <w:p w:rsidR="005950EC" w:rsidRDefault="005950EC">
      <w:pPr>
        <w:pStyle w:val="SingleTxtGC"/>
      </w:pPr>
      <w:r>
        <w:t xml:space="preserve">126.  </w:t>
      </w:r>
      <w:r>
        <w:rPr>
          <w:rFonts w:hint="eastAsia"/>
        </w:rPr>
        <w:t>最高司法法院还有一个行政管理局，下设财务处、工程处、人事处、管理和维修处、法律法规汇编处等等。</w:t>
      </w:r>
    </w:p>
    <w:p w:rsidR="005950EC" w:rsidRDefault="005950EC">
      <w:pPr>
        <w:pStyle w:val="SingleTxtGC"/>
      </w:pPr>
      <w:r>
        <w:t xml:space="preserve">127.  </w:t>
      </w:r>
      <w:r>
        <w:rPr>
          <w:rFonts w:hint="eastAsia"/>
        </w:rPr>
        <w:t>验证和假释部，与监狱巡察官和刑罚执行官进行配合，对暂缓刑事诉讼案件、安全措施、假释、缓刑以及监外执行的状况进行监督。</w:t>
      </w:r>
    </w:p>
    <w:p w:rsidR="005950EC" w:rsidRDefault="005950EC">
      <w:pPr>
        <w:pStyle w:val="SingleTxtGC"/>
      </w:pPr>
      <w:r>
        <w:t xml:space="preserve">128.  </w:t>
      </w:r>
      <w:r>
        <w:rPr>
          <w:rFonts w:hint="eastAsia"/>
        </w:rPr>
        <w:t>最高司法法院法律医学管理局，是法医学方面的权威机构，可以对司法管理提供支持，法律医学研究将按照共和国总检察院、司法机构、共和国总检察长办公室、国家维护人权检察官办公室以及国民警察局的命令，提供法医学服务。</w:t>
      </w:r>
    </w:p>
    <w:p w:rsidR="005950EC" w:rsidRDefault="005950EC">
      <w:pPr>
        <w:pStyle w:val="H23GC"/>
      </w:pPr>
      <w:r>
        <w:rPr>
          <w:rFonts w:hint="eastAsia"/>
        </w:rPr>
        <w:tab/>
        <w:t>8.</w:t>
      </w:r>
      <w:r>
        <w:rPr>
          <w:rFonts w:hint="eastAsia"/>
        </w:rPr>
        <w:tab/>
      </w:r>
      <w:r>
        <w:rPr>
          <w:rFonts w:hint="eastAsia"/>
        </w:rPr>
        <w:t>法官和司法机构的独立性</w:t>
      </w:r>
    </w:p>
    <w:p w:rsidR="005950EC" w:rsidRDefault="005950EC">
      <w:pPr>
        <w:pStyle w:val="SingleTxtGC"/>
      </w:pPr>
      <w:r>
        <w:t xml:space="preserve">129.  </w:t>
      </w:r>
      <w:r>
        <w:rPr>
          <w:rFonts w:hint="eastAsia"/>
        </w:rPr>
        <w:t>《宪法》第</w:t>
      </w:r>
      <w:r>
        <w:rPr>
          <w:rFonts w:hint="eastAsia"/>
        </w:rPr>
        <w:t>172</w:t>
      </w:r>
      <w:r>
        <w:rPr>
          <w:rFonts w:hint="eastAsia"/>
        </w:rPr>
        <w:t>条第</w:t>
      </w:r>
      <w:r>
        <w:rPr>
          <w:rFonts w:hint="eastAsia"/>
        </w:rPr>
        <w:t>3</w:t>
      </w:r>
      <w:r>
        <w:rPr>
          <w:rFonts w:hint="eastAsia"/>
        </w:rPr>
        <w:t>款规定，大法官和各级法官只能依据《宪法》和相关法律独立履行各自的职责。按照规定，每名法官在做出判决的时候必须并且只能服从《宪法》以及该判决所依据的法律，任何一级法官都将独立审判相关案件。</w:t>
      </w:r>
    </w:p>
    <w:p w:rsidR="005950EC" w:rsidRDefault="005950EC">
      <w:pPr>
        <w:pStyle w:val="SingleTxtGC"/>
      </w:pPr>
      <w:r>
        <w:t xml:space="preserve">130.  </w:t>
      </w:r>
      <w:r>
        <w:rPr>
          <w:rFonts w:hint="eastAsia"/>
        </w:rPr>
        <w:t>也就是说，法官独立行使司法权符合《宪法》规定的正当法律程序原则，为此，《司法机构组织法》第</w:t>
      </w:r>
      <w:r>
        <w:rPr>
          <w:rFonts w:hint="eastAsia"/>
        </w:rPr>
        <w:t>24</w:t>
      </w:r>
      <w:r>
        <w:rPr>
          <w:rFonts w:hint="eastAsia"/>
        </w:rPr>
        <w:t>条规定，“各级法官独立履行各自的职责，并且只服从于《宪法》和相关法律。各级法官不得发布关于法律适用或法律解释的一般性条文或规定，也不得公开指责其他法院适用或解释了这些法律。为了更好地进行司法管理，在不违反《宪法》第</w:t>
      </w:r>
      <w:r>
        <w:rPr>
          <w:rFonts w:hint="eastAsia"/>
        </w:rPr>
        <w:t>183</w:t>
      </w:r>
      <w:r>
        <w:rPr>
          <w:rFonts w:hint="eastAsia"/>
        </w:rPr>
        <w:t>条规定的情况下，上级法院可以要求下级法院采取适当的预防措施。”</w:t>
      </w:r>
    </w:p>
    <w:p w:rsidR="005950EC" w:rsidRDefault="005950EC">
      <w:pPr>
        <w:pStyle w:val="SingleTxtGC"/>
      </w:pPr>
      <w:r>
        <w:t xml:space="preserve">131.  </w:t>
      </w:r>
      <w:r>
        <w:rPr>
          <w:rFonts w:hint="eastAsia"/>
        </w:rPr>
        <w:t>依据上述规定，任何法官都不得按照《宪法》以及相关法律规定之外的其他指令做出自己的决定。</w:t>
      </w:r>
    </w:p>
    <w:p w:rsidR="005950EC" w:rsidRDefault="005950EC">
      <w:pPr>
        <w:pStyle w:val="SingleTxtGC"/>
      </w:pPr>
      <w:r>
        <w:t xml:space="preserve">132.  </w:t>
      </w:r>
      <w:r>
        <w:rPr>
          <w:rFonts w:hint="eastAsia"/>
        </w:rPr>
        <w:t>关于司法机构的独立性问题，在预算和履职方面都有宪法保障，例如《宪法》第</w:t>
      </w:r>
      <w:r>
        <w:rPr>
          <w:rFonts w:hint="eastAsia"/>
        </w:rPr>
        <w:t>172</w:t>
      </w:r>
      <w:r>
        <w:rPr>
          <w:rFonts w:hint="eastAsia"/>
        </w:rPr>
        <w:t>条最后一款规定，“每年向司法机构拨款，将不低于国家预算收入的</w:t>
      </w:r>
      <w:r>
        <w:rPr>
          <w:rFonts w:hint="eastAsia"/>
        </w:rPr>
        <w:t>6%</w:t>
      </w:r>
      <w:r>
        <w:rPr>
          <w:rFonts w:hint="eastAsia"/>
        </w:rPr>
        <w:t>”。针对上述条款，《宪法》第</w:t>
      </w:r>
      <w:r>
        <w:rPr>
          <w:rFonts w:hint="eastAsia"/>
        </w:rPr>
        <w:t>182</w:t>
      </w:r>
      <w:r>
        <w:rPr>
          <w:rFonts w:hint="eastAsia"/>
        </w:rPr>
        <w:t>条还规定了最高司法法院的第</w:t>
      </w:r>
      <w:r>
        <w:rPr>
          <w:rFonts w:hint="eastAsia"/>
        </w:rPr>
        <w:t>13</w:t>
      </w:r>
      <w:r>
        <w:rPr>
          <w:rFonts w:hint="eastAsia"/>
        </w:rPr>
        <w:t>项权限，即“制定并向国家行政机构提交工资和司法管理支出的预算方案，以便纳入国家总预算方案。国民议会在认为有必要的情况下，将与最高司法法院进行协商，来对上述预算方案进行调整”。</w:t>
      </w:r>
    </w:p>
    <w:p w:rsidR="005950EC" w:rsidRDefault="005950EC">
      <w:pPr>
        <w:pStyle w:val="SingleTxtGC"/>
      </w:pPr>
      <w:r>
        <w:t xml:space="preserve">133.  </w:t>
      </w:r>
      <w:r>
        <w:rPr>
          <w:rFonts w:hint="eastAsia"/>
        </w:rPr>
        <w:t>《司法职业法》和《全国司法委员会法》也专门就保障职能独立性做出规定，通过这两项法律，进一步加强了司法管理制度以及司职人员的独立性。其中，《司法职业法》确立了法官及其晋职晋级的稳定性原则，《全国司法委员会法》进一步发展了这项原则，通过建立司法培训学校，使法官资格评定的设想变成现实。</w:t>
      </w:r>
    </w:p>
    <w:p w:rsidR="005950EC" w:rsidRDefault="005950EC">
      <w:pPr>
        <w:pStyle w:val="H23GC"/>
      </w:pPr>
      <w:r>
        <w:rPr>
          <w:rFonts w:hint="eastAsia"/>
        </w:rPr>
        <w:tab/>
        <w:t>9.</w:t>
      </w:r>
      <w:r>
        <w:rPr>
          <w:rFonts w:hint="eastAsia"/>
        </w:rPr>
        <w:tab/>
      </w:r>
      <w:r>
        <w:rPr>
          <w:rFonts w:hint="eastAsia"/>
        </w:rPr>
        <w:t>司法机构参与制定法律</w:t>
      </w:r>
    </w:p>
    <w:p w:rsidR="005950EC" w:rsidRDefault="005950EC">
      <w:pPr>
        <w:pStyle w:val="SingleTxtGC"/>
      </w:pPr>
      <w:r>
        <w:t xml:space="preserve">134.  </w:t>
      </w:r>
      <w:r>
        <w:rPr>
          <w:rFonts w:hint="eastAsia"/>
        </w:rPr>
        <w:t>在某些情况下，最高司法法院可以参与制定法律的工作。依据《共和国宪法》第</w:t>
      </w:r>
      <w:r>
        <w:rPr>
          <w:rFonts w:hint="eastAsia"/>
        </w:rPr>
        <w:t>133</w:t>
      </w:r>
      <w:r>
        <w:rPr>
          <w:rFonts w:hint="eastAsia"/>
        </w:rPr>
        <w:t>条第</w:t>
      </w:r>
      <w:r>
        <w:rPr>
          <w:rFonts w:hint="eastAsia"/>
        </w:rPr>
        <w:t>3</w:t>
      </w:r>
      <w:r>
        <w:rPr>
          <w:rFonts w:hint="eastAsia"/>
        </w:rPr>
        <w:t>款的规定，在涉及司法机构、公证人和律师履职、以及法院管辖权和职权的问题上，最高司法法院拥有法律提案权。</w:t>
      </w:r>
    </w:p>
    <w:p w:rsidR="005950EC" w:rsidRDefault="005950EC">
      <w:pPr>
        <w:pStyle w:val="SingleTxtGC"/>
      </w:pPr>
      <w:r>
        <w:t xml:space="preserve">135.  </w:t>
      </w:r>
      <w:r>
        <w:rPr>
          <w:rFonts w:hint="eastAsia"/>
        </w:rPr>
        <w:t>另外，如果共和国总统以违反宪法为理由否决了提案，而立法机构以三分之二以上多数票批准了该提案，则最高司法法院也可以参与制定法律的工作。在这种情况下，共和国总统必须在三日内前往最高司法法院，要求最高司法法院决定上述提案是否符合宪法规定。</w:t>
      </w:r>
    </w:p>
    <w:p w:rsidR="005950EC" w:rsidRDefault="005950EC">
      <w:pPr>
        <w:pStyle w:val="SingleTxtGC"/>
      </w:pPr>
      <w:r>
        <w:t xml:space="preserve">136.  </w:t>
      </w:r>
      <w:r>
        <w:rPr>
          <w:rFonts w:hint="eastAsia"/>
        </w:rPr>
        <w:t>下面按照附录</w:t>
      </w:r>
      <w:r>
        <w:rPr>
          <w:rFonts w:hint="eastAsia"/>
        </w:rPr>
        <w:t>3</w:t>
      </w:r>
      <w:r>
        <w:rPr>
          <w:rFonts w:hint="eastAsia"/>
        </w:rPr>
        <w:t>的规定，介绍相关指标的情况：</w:t>
      </w:r>
    </w:p>
    <w:p w:rsidR="005950EC" w:rsidRDefault="005950EC">
      <w:pPr>
        <w:pStyle w:val="SingleTxtGC"/>
        <w:rPr>
          <w:rFonts w:eastAsia="SimHei" w:hint="eastAsia"/>
        </w:rPr>
      </w:pPr>
      <w:r>
        <w:rPr>
          <w:rFonts w:hint="eastAsia"/>
        </w:rPr>
        <w:t>表</w:t>
      </w:r>
      <w:r>
        <w:t>27</w:t>
      </w:r>
      <w:r>
        <w:rPr>
          <w:rFonts w:hint="eastAsia"/>
        </w:rPr>
        <w:br/>
      </w:r>
      <w:r>
        <w:rPr>
          <w:rFonts w:eastAsia="SimHei" w:hint="eastAsia"/>
        </w:rPr>
        <w:t>凶杀案</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116"/>
        <w:gridCol w:w="875"/>
        <w:gridCol w:w="876"/>
        <w:gridCol w:w="876"/>
        <w:gridCol w:w="875"/>
        <w:gridCol w:w="876"/>
        <w:gridCol w:w="876"/>
      </w:tblGrid>
      <w:tr w:rsidR="005950EC">
        <w:trPr>
          <w:trHeight w:val="340"/>
        </w:trPr>
        <w:tc>
          <w:tcPr>
            <w:tcW w:w="2116" w:type="dxa"/>
            <w:shd w:val="clear" w:color="auto" w:fill="auto"/>
            <w:vAlign w:val="bottom"/>
          </w:tcPr>
          <w:p w:rsidR="005950EC" w:rsidRDefault="005950EC">
            <w:pPr>
              <w:pStyle w:val="a2"/>
              <w:ind w:right="0"/>
            </w:pPr>
            <w:r>
              <w:t>致死形式</w:t>
            </w:r>
          </w:p>
        </w:tc>
        <w:tc>
          <w:tcPr>
            <w:tcW w:w="875" w:type="dxa"/>
            <w:shd w:val="clear" w:color="auto" w:fill="auto"/>
            <w:vAlign w:val="bottom"/>
          </w:tcPr>
          <w:p w:rsidR="005950EC" w:rsidRDefault="005950EC">
            <w:pPr>
              <w:pStyle w:val="a2"/>
              <w:ind w:right="0"/>
              <w:jc w:val="right"/>
            </w:pPr>
            <w:r>
              <w:t>2005</w:t>
            </w:r>
            <w:r>
              <w:t>年</w:t>
            </w:r>
          </w:p>
        </w:tc>
        <w:tc>
          <w:tcPr>
            <w:tcW w:w="876" w:type="dxa"/>
            <w:shd w:val="clear" w:color="auto" w:fill="auto"/>
            <w:vAlign w:val="bottom"/>
          </w:tcPr>
          <w:p w:rsidR="005950EC" w:rsidRDefault="005950EC">
            <w:pPr>
              <w:pStyle w:val="a2"/>
              <w:ind w:right="0"/>
              <w:jc w:val="right"/>
            </w:pPr>
            <w:r>
              <w:t>2006</w:t>
            </w:r>
            <w:r>
              <w:t>年</w:t>
            </w:r>
          </w:p>
        </w:tc>
        <w:tc>
          <w:tcPr>
            <w:tcW w:w="876" w:type="dxa"/>
            <w:shd w:val="clear" w:color="auto" w:fill="auto"/>
            <w:vAlign w:val="bottom"/>
          </w:tcPr>
          <w:p w:rsidR="005950EC" w:rsidRDefault="005950EC">
            <w:pPr>
              <w:pStyle w:val="a2"/>
              <w:ind w:right="0"/>
              <w:jc w:val="right"/>
            </w:pPr>
            <w:r>
              <w:t>2007</w:t>
            </w:r>
            <w:r>
              <w:t>年</w:t>
            </w:r>
          </w:p>
        </w:tc>
        <w:tc>
          <w:tcPr>
            <w:tcW w:w="875" w:type="dxa"/>
            <w:shd w:val="clear" w:color="auto" w:fill="auto"/>
            <w:vAlign w:val="bottom"/>
          </w:tcPr>
          <w:p w:rsidR="005950EC" w:rsidRDefault="005950EC">
            <w:pPr>
              <w:pStyle w:val="a2"/>
              <w:ind w:right="0"/>
              <w:jc w:val="right"/>
            </w:pPr>
            <w:r>
              <w:t>2008</w:t>
            </w:r>
            <w:r>
              <w:t>年</w:t>
            </w:r>
          </w:p>
        </w:tc>
        <w:tc>
          <w:tcPr>
            <w:tcW w:w="876" w:type="dxa"/>
            <w:shd w:val="clear" w:color="auto" w:fill="auto"/>
            <w:vAlign w:val="bottom"/>
          </w:tcPr>
          <w:p w:rsidR="005950EC" w:rsidRDefault="005950EC">
            <w:pPr>
              <w:pStyle w:val="a2"/>
              <w:ind w:right="0"/>
              <w:jc w:val="right"/>
            </w:pPr>
            <w:r>
              <w:t>2009</w:t>
            </w:r>
            <w:r>
              <w:t>年</w:t>
            </w:r>
          </w:p>
        </w:tc>
        <w:tc>
          <w:tcPr>
            <w:tcW w:w="876" w:type="dxa"/>
            <w:shd w:val="clear" w:color="auto" w:fill="auto"/>
            <w:vAlign w:val="bottom"/>
          </w:tcPr>
          <w:p w:rsidR="005950EC" w:rsidRDefault="005950EC">
            <w:pPr>
              <w:pStyle w:val="a2"/>
              <w:ind w:right="0"/>
              <w:jc w:val="right"/>
            </w:pPr>
            <w:r>
              <w:t>2010</w:t>
            </w:r>
            <w:r>
              <w:t>年</w:t>
            </w:r>
          </w:p>
        </w:tc>
      </w:tr>
      <w:tr w:rsidR="005950EC">
        <w:trPr>
          <w:trHeight w:val="340"/>
        </w:trPr>
        <w:tc>
          <w:tcPr>
            <w:tcW w:w="2116" w:type="dxa"/>
            <w:shd w:val="clear" w:color="auto" w:fill="auto"/>
          </w:tcPr>
          <w:p w:rsidR="005950EC" w:rsidRDefault="005950EC">
            <w:pPr>
              <w:pStyle w:val="a7"/>
              <w:rPr>
                <w:rFonts w:hint="eastAsia"/>
              </w:rPr>
            </w:pPr>
            <w:r>
              <w:rPr>
                <w:rFonts w:hint="eastAsia"/>
              </w:rPr>
              <w:t>因普通暴力罪造成的凶杀</w:t>
            </w:r>
          </w:p>
        </w:tc>
        <w:tc>
          <w:tcPr>
            <w:tcW w:w="875" w:type="dxa"/>
            <w:shd w:val="clear" w:color="auto" w:fill="auto"/>
          </w:tcPr>
          <w:p w:rsidR="005950EC" w:rsidRDefault="005950EC">
            <w:pPr>
              <w:pStyle w:val="a7"/>
              <w:ind w:right="0"/>
              <w:jc w:val="right"/>
            </w:pPr>
            <w:r>
              <w:t>3 812</w:t>
            </w:r>
          </w:p>
        </w:tc>
        <w:tc>
          <w:tcPr>
            <w:tcW w:w="876" w:type="dxa"/>
            <w:shd w:val="clear" w:color="auto" w:fill="auto"/>
          </w:tcPr>
          <w:p w:rsidR="005950EC" w:rsidRDefault="005950EC">
            <w:pPr>
              <w:pStyle w:val="a7"/>
              <w:ind w:right="0"/>
              <w:jc w:val="right"/>
            </w:pPr>
            <w:r>
              <w:t>3 928</w:t>
            </w:r>
          </w:p>
        </w:tc>
        <w:tc>
          <w:tcPr>
            <w:tcW w:w="876" w:type="dxa"/>
            <w:shd w:val="clear" w:color="auto" w:fill="auto"/>
          </w:tcPr>
          <w:p w:rsidR="005950EC" w:rsidRDefault="005950EC">
            <w:pPr>
              <w:pStyle w:val="a7"/>
              <w:ind w:right="0"/>
              <w:jc w:val="right"/>
            </w:pPr>
            <w:r>
              <w:t>3 497</w:t>
            </w:r>
          </w:p>
        </w:tc>
        <w:tc>
          <w:tcPr>
            <w:tcW w:w="875" w:type="dxa"/>
            <w:shd w:val="clear" w:color="auto" w:fill="auto"/>
          </w:tcPr>
          <w:p w:rsidR="005950EC" w:rsidRDefault="005950EC">
            <w:pPr>
              <w:pStyle w:val="a7"/>
              <w:ind w:right="0"/>
              <w:jc w:val="right"/>
            </w:pPr>
            <w:r>
              <w:t>3 179</w:t>
            </w:r>
          </w:p>
        </w:tc>
        <w:tc>
          <w:tcPr>
            <w:tcW w:w="876" w:type="dxa"/>
            <w:shd w:val="clear" w:color="auto" w:fill="auto"/>
          </w:tcPr>
          <w:p w:rsidR="005950EC" w:rsidRDefault="005950EC">
            <w:pPr>
              <w:pStyle w:val="a7"/>
              <w:ind w:right="0"/>
              <w:jc w:val="right"/>
            </w:pPr>
            <w:r>
              <w:t>4 382</w:t>
            </w:r>
          </w:p>
        </w:tc>
        <w:tc>
          <w:tcPr>
            <w:tcW w:w="876" w:type="dxa"/>
            <w:shd w:val="clear" w:color="auto" w:fill="auto"/>
          </w:tcPr>
          <w:p w:rsidR="005950EC" w:rsidRDefault="005950EC">
            <w:pPr>
              <w:pStyle w:val="a7"/>
              <w:ind w:right="0"/>
              <w:jc w:val="right"/>
            </w:pPr>
            <w:r>
              <w:t>2 178</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：法医学统计部门</w:t>
      </w:r>
    </w:p>
    <w:p w:rsidR="005950EC" w:rsidRDefault="005950EC">
      <w:pPr>
        <w:pStyle w:val="SingleTxtGC"/>
        <w:pageBreakBefore/>
        <w:rPr>
          <w:rFonts w:eastAsia="SimHei" w:hint="eastAsia"/>
        </w:rPr>
      </w:pPr>
      <w:r>
        <w:rPr>
          <w:rFonts w:hint="eastAsia"/>
        </w:rPr>
        <w:t>表</w:t>
      </w:r>
      <w:r>
        <w:t>28</w:t>
      </w:r>
      <w:r>
        <w:rPr>
          <w:rFonts w:hint="eastAsia"/>
        </w:rPr>
        <w:br/>
      </w:r>
      <w:r>
        <w:rPr>
          <w:rFonts w:eastAsia="SimHei" w:hint="eastAsia"/>
        </w:rPr>
        <w:t>按照性别分列的性侵犯案件</w:t>
      </w:r>
    </w:p>
    <w:tbl>
      <w:tblPr>
        <w:tblW w:w="7370" w:type="dxa"/>
        <w:tblInd w:w="1134" w:type="dxa"/>
        <w:tblLayout w:type="fixed"/>
        <w:tblCellMar>
          <w:left w:w="0" w:type="dxa"/>
          <w:right w:w="0" w:type="dxa"/>
        </w:tblCellMar>
        <w:tblLook w:val="00A0" w:firstRow="1" w:lastRow="0" w:firstColumn="1" w:lastColumn="0" w:noHBand="0" w:noVBand="0"/>
      </w:tblPr>
      <w:tblGrid>
        <w:gridCol w:w="1229"/>
        <w:gridCol w:w="1228"/>
        <w:gridCol w:w="1228"/>
        <w:gridCol w:w="1228"/>
        <w:gridCol w:w="1228"/>
        <w:gridCol w:w="1229"/>
      </w:tblGrid>
      <w:tr w:rsidR="005950EC">
        <w:trPr>
          <w:trHeight w:val="340"/>
        </w:trPr>
        <w:tc>
          <w:tcPr>
            <w:tcW w:w="1229" w:type="dxa"/>
            <w:tcBorders>
              <w:top w:val="single" w:sz="4" w:space="0" w:color="auto"/>
              <w:bottom w:val="single" w:sz="12" w:space="0" w:color="auto"/>
            </w:tcBorders>
            <w:shd w:val="clear" w:color="auto" w:fill="auto"/>
            <w:vAlign w:val="bottom"/>
          </w:tcPr>
          <w:p w:rsidR="005950EC" w:rsidRDefault="005950EC">
            <w:pPr>
              <w:pStyle w:val="a2"/>
              <w:ind w:right="0"/>
            </w:pPr>
            <w:r>
              <w:t>性别</w:t>
            </w:r>
          </w:p>
        </w:tc>
        <w:tc>
          <w:tcPr>
            <w:tcW w:w="1228"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228"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228"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228"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229"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r>
      <w:tr w:rsidR="005950EC">
        <w:trPr>
          <w:trHeight w:val="340"/>
        </w:trPr>
        <w:tc>
          <w:tcPr>
            <w:tcW w:w="1229" w:type="dxa"/>
            <w:tcBorders>
              <w:top w:val="single" w:sz="12" w:space="0" w:color="auto"/>
            </w:tcBorders>
            <w:shd w:val="clear" w:color="auto" w:fill="auto"/>
          </w:tcPr>
          <w:p w:rsidR="005950EC" w:rsidRDefault="005950EC">
            <w:pPr>
              <w:pStyle w:val="a7"/>
              <w:rPr>
                <w:rFonts w:hint="eastAsia"/>
              </w:rPr>
            </w:pPr>
            <w:r>
              <w:rPr>
                <w:rFonts w:hint="eastAsia"/>
              </w:rPr>
              <w:t>女性</w:t>
            </w:r>
          </w:p>
        </w:tc>
        <w:tc>
          <w:tcPr>
            <w:tcW w:w="1228" w:type="dxa"/>
            <w:tcBorders>
              <w:top w:val="single" w:sz="12" w:space="0" w:color="auto"/>
            </w:tcBorders>
            <w:shd w:val="clear" w:color="auto" w:fill="auto"/>
          </w:tcPr>
          <w:p w:rsidR="005950EC" w:rsidRDefault="005950EC">
            <w:pPr>
              <w:pStyle w:val="a7"/>
              <w:ind w:right="0"/>
              <w:jc w:val="right"/>
            </w:pPr>
            <w:r>
              <w:t>1 647</w:t>
            </w:r>
          </w:p>
        </w:tc>
        <w:tc>
          <w:tcPr>
            <w:tcW w:w="1228" w:type="dxa"/>
            <w:tcBorders>
              <w:top w:val="single" w:sz="12" w:space="0" w:color="auto"/>
            </w:tcBorders>
            <w:shd w:val="clear" w:color="auto" w:fill="auto"/>
          </w:tcPr>
          <w:p w:rsidR="005950EC" w:rsidRDefault="005950EC">
            <w:pPr>
              <w:pStyle w:val="a7"/>
              <w:ind w:right="0"/>
              <w:jc w:val="right"/>
            </w:pPr>
            <w:r>
              <w:t>1 632</w:t>
            </w:r>
          </w:p>
        </w:tc>
        <w:tc>
          <w:tcPr>
            <w:tcW w:w="1228" w:type="dxa"/>
            <w:tcBorders>
              <w:top w:val="single" w:sz="12" w:space="0" w:color="auto"/>
            </w:tcBorders>
            <w:shd w:val="clear" w:color="auto" w:fill="auto"/>
          </w:tcPr>
          <w:p w:rsidR="005950EC" w:rsidRDefault="005950EC">
            <w:pPr>
              <w:pStyle w:val="a7"/>
              <w:ind w:right="0"/>
              <w:jc w:val="right"/>
            </w:pPr>
            <w:r>
              <w:t>1 849</w:t>
            </w:r>
          </w:p>
        </w:tc>
        <w:tc>
          <w:tcPr>
            <w:tcW w:w="1228" w:type="dxa"/>
            <w:tcBorders>
              <w:top w:val="single" w:sz="12" w:space="0" w:color="auto"/>
            </w:tcBorders>
            <w:shd w:val="clear" w:color="auto" w:fill="auto"/>
          </w:tcPr>
          <w:p w:rsidR="005950EC" w:rsidRDefault="005950EC">
            <w:pPr>
              <w:pStyle w:val="a7"/>
              <w:ind w:right="0"/>
              <w:jc w:val="right"/>
            </w:pPr>
            <w:r>
              <w:t>2 131</w:t>
            </w:r>
          </w:p>
        </w:tc>
        <w:tc>
          <w:tcPr>
            <w:tcW w:w="1229" w:type="dxa"/>
            <w:tcBorders>
              <w:top w:val="single" w:sz="12" w:space="0" w:color="auto"/>
            </w:tcBorders>
            <w:shd w:val="clear" w:color="auto" w:fill="auto"/>
          </w:tcPr>
          <w:p w:rsidR="005950EC" w:rsidRDefault="005950EC">
            <w:pPr>
              <w:pStyle w:val="a7"/>
              <w:ind w:right="0"/>
              <w:jc w:val="right"/>
            </w:pPr>
            <w:r>
              <w:t>1 784</w:t>
            </w:r>
          </w:p>
        </w:tc>
      </w:tr>
      <w:tr w:rsidR="005950EC">
        <w:trPr>
          <w:trHeight w:val="340"/>
        </w:trPr>
        <w:tc>
          <w:tcPr>
            <w:tcW w:w="1229" w:type="dxa"/>
            <w:tcBorders>
              <w:bottom w:val="single" w:sz="12" w:space="0" w:color="auto"/>
            </w:tcBorders>
            <w:shd w:val="clear" w:color="auto" w:fill="auto"/>
          </w:tcPr>
          <w:p w:rsidR="005950EC" w:rsidRDefault="005950EC">
            <w:pPr>
              <w:pStyle w:val="a7"/>
              <w:rPr>
                <w:rFonts w:hint="eastAsia"/>
              </w:rPr>
            </w:pPr>
            <w:r>
              <w:rPr>
                <w:rFonts w:hint="eastAsia"/>
              </w:rPr>
              <w:t>男性</w:t>
            </w:r>
          </w:p>
        </w:tc>
        <w:tc>
          <w:tcPr>
            <w:tcW w:w="1228" w:type="dxa"/>
            <w:tcBorders>
              <w:bottom w:val="single" w:sz="12" w:space="0" w:color="auto"/>
            </w:tcBorders>
            <w:shd w:val="clear" w:color="auto" w:fill="auto"/>
          </w:tcPr>
          <w:p w:rsidR="005950EC" w:rsidRDefault="005950EC">
            <w:pPr>
              <w:pStyle w:val="a7"/>
              <w:ind w:right="0"/>
              <w:jc w:val="right"/>
            </w:pPr>
            <w:r>
              <w:t>146</w:t>
            </w:r>
          </w:p>
        </w:tc>
        <w:tc>
          <w:tcPr>
            <w:tcW w:w="1228" w:type="dxa"/>
            <w:tcBorders>
              <w:bottom w:val="single" w:sz="12" w:space="0" w:color="auto"/>
            </w:tcBorders>
            <w:shd w:val="clear" w:color="auto" w:fill="auto"/>
          </w:tcPr>
          <w:p w:rsidR="005950EC" w:rsidRDefault="005950EC">
            <w:pPr>
              <w:pStyle w:val="a7"/>
              <w:ind w:right="0"/>
              <w:jc w:val="right"/>
            </w:pPr>
            <w:r>
              <w:t>148</w:t>
            </w:r>
          </w:p>
        </w:tc>
        <w:tc>
          <w:tcPr>
            <w:tcW w:w="1228" w:type="dxa"/>
            <w:tcBorders>
              <w:bottom w:val="single" w:sz="12" w:space="0" w:color="auto"/>
            </w:tcBorders>
            <w:shd w:val="clear" w:color="auto" w:fill="auto"/>
          </w:tcPr>
          <w:p w:rsidR="005950EC" w:rsidRDefault="005950EC">
            <w:pPr>
              <w:pStyle w:val="a7"/>
              <w:ind w:right="0"/>
              <w:jc w:val="right"/>
            </w:pPr>
            <w:r>
              <w:t>168</w:t>
            </w:r>
          </w:p>
        </w:tc>
        <w:tc>
          <w:tcPr>
            <w:tcW w:w="1228" w:type="dxa"/>
            <w:tcBorders>
              <w:bottom w:val="single" w:sz="12" w:space="0" w:color="auto"/>
            </w:tcBorders>
            <w:shd w:val="clear" w:color="auto" w:fill="auto"/>
          </w:tcPr>
          <w:p w:rsidR="005950EC" w:rsidRDefault="005950EC">
            <w:pPr>
              <w:pStyle w:val="a7"/>
              <w:ind w:right="0"/>
              <w:jc w:val="right"/>
            </w:pPr>
            <w:r>
              <w:t>191</w:t>
            </w:r>
          </w:p>
        </w:tc>
        <w:tc>
          <w:tcPr>
            <w:tcW w:w="1229" w:type="dxa"/>
            <w:tcBorders>
              <w:bottom w:val="single" w:sz="12" w:space="0" w:color="auto"/>
            </w:tcBorders>
            <w:shd w:val="clear" w:color="auto" w:fill="auto"/>
          </w:tcPr>
          <w:p w:rsidR="005950EC" w:rsidRDefault="005950EC">
            <w:pPr>
              <w:pStyle w:val="a7"/>
              <w:ind w:right="0"/>
              <w:jc w:val="right"/>
            </w:pPr>
            <w:r>
              <w:t>141</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：法医学统计部门。</w:t>
      </w:r>
    </w:p>
    <w:p w:rsidR="005950EC" w:rsidRDefault="005950EC">
      <w:pPr>
        <w:pStyle w:val="SingleTxtGC"/>
        <w:rPr>
          <w:rFonts w:eastAsia="SimHei" w:hint="eastAsia"/>
        </w:rPr>
      </w:pPr>
      <w:r>
        <w:rPr>
          <w:rFonts w:hint="eastAsia"/>
        </w:rPr>
        <w:t>表</w:t>
      </w:r>
      <w:r>
        <w:t>29</w:t>
      </w:r>
      <w:r>
        <w:rPr>
          <w:rFonts w:hint="eastAsia"/>
        </w:rPr>
        <w:br/>
      </w:r>
      <w:r>
        <w:rPr>
          <w:rFonts w:eastAsia="SimHei" w:hint="eastAsia"/>
        </w:rPr>
        <w:t>涉及性自由权的犯罪案件</w:t>
      </w:r>
    </w:p>
    <w:tbl>
      <w:tblPr>
        <w:tblW w:w="7370" w:type="dxa"/>
        <w:tblInd w:w="1134" w:type="dxa"/>
        <w:tblLayout w:type="fixed"/>
        <w:tblCellMar>
          <w:left w:w="0" w:type="dxa"/>
          <w:right w:w="0" w:type="dxa"/>
        </w:tblCellMar>
        <w:tblLook w:val="00A0" w:firstRow="1" w:lastRow="0" w:firstColumn="1" w:lastColumn="0" w:noHBand="0" w:noVBand="0"/>
      </w:tblPr>
      <w:tblGrid>
        <w:gridCol w:w="3941"/>
        <w:gridCol w:w="3429"/>
      </w:tblGrid>
      <w:tr w:rsidR="005950EC">
        <w:trPr>
          <w:trHeight w:val="340"/>
        </w:trPr>
        <w:tc>
          <w:tcPr>
            <w:tcW w:w="7370" w:type="dxa"/>
            <w:gridSpan w:val="2"/>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国内涉及性自由权的犯罪案件</w:t>
            </w:r>
            <w:r>
              <w:rPr>
                <w:rFonts w:hint="eastAsia"/>
              </w:rPr>
              <w:t>(</w:t>
            </w:r>
            <w:r>
              <w:t>2005</w:t>
            </w:r>
            <w:r>
              <w:rPr>
                <w:rFonts w:hint="eastAsia"/>
              </w:rPr>
              <w:t>-</w:t>
            </w:r>
            <w:r>
              <w:t>2010</w:t>
            </w:r>
            <w:r>
              <w:rPr>
                <w:rFonts w:hint="eastAsia"/>
              </w:rPr>
              <w:t>年</w:t>
            </w:r>
            <w:r>
              <w:rPr>
                <w:rFonts w:hint="eastAsia"/>
              </w:rPr>
              <w:t>)</w:t>
            </w:r>
          </w:p>
        </w:tc>
      </w:tr>
      <w:tr w:rsidR="005950EC">
        <w:trPr>
          <w:trHeight w:val="340"/>
        </w:trPr>
        <w:tc>
          <w:tcPr>
            <w:tcW w:w="3941" w:type="dxa"/>
            <w:tcBorders>
              <w:top w:val="single" w:sz="6" w:space="0" w:color="auto"/>
              <w:bottom w:val="single" w:sz="12" w:space="0" w:color="auto"/>
            </w:tcBorders>
            <w:shd w:val="clear" w:color="auto" w:fill="auto"/>
          </w:tcPr>
          <w:p w:rsidR="005950EC" w:rsidRDefault="005950EC">
            <w:pPr>
              <w:pStyle w:val="a2"/>
              <w:ind w:right="0"/>
              <w:jc w:val="left"/>
              <w:rPr>
                <w:rFonts w:hint="eastAsia"/>
              </w:rPr>
            </w:pPr>
            <w:r>
              <w:rPr>
                <w:rFonts w:hint="eastAsia"/>
              </w:rPr>
              <w:t>年份</w:t>
            </w:r>
          </w:p>
        </w:tc>
        <w:tc>
          <w:tcPr>
            <w:tcW w:w="3429" w:type="dxa"/>
            <w:tcBorders>
              <w:top w:val="single" w:sz="6" w:space="0" w:color="auto"/>
              <w:bottom w:val="single" w:sz="12" w:space="0" w:color="auto"/>
            </w:tcBorders>
            <w:shd w:val="clear" w:color="auto" w:fill="auto"/>
          </w:tcPr>
          <w:p w:rsidR="005950EC" w:rsidRDefault="005950EC">
            <w:pPr>
              <w:pStyle w:val="a2"/>
              <w:ind w:right="0"/>
              <w:jc w:val="right"/>
              <w:rPr>
                <w:rFonts w:hint="eastAsia"/>
                <w:b/>
              </w:rPr>
            </w:pPr>
            <w:r>
              <w:rPr>
                <w:rFonts w:hint="eastAsia"/>
                <w:b/>
              </w:rPr>
              <w:t>合计</w:t>
            </w:r>
          </w:p>
        </w:tc>
      </w:tr>
      <w:tr w:rsidR="005950EC">
        <w:trPr>
          <w:trHeight w:val="340"/>
        </w:trPr>
        <w:tc>
          <w:tcPr>
            <w:tcW w:w="3941" w:type="dxa"/>
            <w:tcBorders>
              <w:top w:val="single" w:sz="12" w:space="0" w:color="auto"/>
            </w:tcBorders>
            <w:shd w:val="clear" w:color="auto" w:fill="auto"/>
          </w:tcPr>
          <w:p w:rsidR="005950EC" w:rsidRDefault="005950EC">
            <w:pPr>
              <w:pStyle w:val="a7"/>
            </w:pPr>
            <w:r>
              <w:t>2005</w:t>
            </w:r>
          </w:p>
        </w:tc>
        <w:tc>
          <w:tcPr>
            <w:tcW w:w="3429" w:type="dxa"/>
            <w:tcBorders>
              <w:top w:val="single" w:sz="12" w:space="0" w:color="auto"/>
            </w:tcBorders>
            <w:shd w:val="clear" w:color="auto" w:fill="auto"/>
          </w:tcPr>
          <w:p w:rsidR="005950EC" w:rsidRDefault="005950EC">
            <w:pPr>
              <w:pStyle w:val="a7"/>
              <w:ind w:right="0"/>
              <w:jc w:val="right"/>
              <w:rPr>
                <w:b/>
              </w:rPr>
            </w:pPr>
            <w:r>
              <w:rPr>
                <w:b/>
              </w:rPr>
              <w:t>5 471</w:t>
            </w:r>
          </w:p>
        </w:tc>
      </w:tr>
      <w:tr w:rsidR="005950EC">
        <w:trPr>
          <w:trHeight w:val="340"/>
        </w:trPr>
        <w:tc>
          <w:tcPr>
            <w:tcW w:w="3941" w:type="dxa"/>
            <w:shd w:val="clear" w:color="auto" w:fill="auto"/>
          </w:tcPr>
          <w:p w:rsidR="005950EC" w:rsidRDefault="005950EC">
            <w:pPr>
              <w:pStyle w:val="a7"/>
            </w:pPr>
            <w:r>
              <w:t>2006</w:t>
            </w:r>
          </w:p>
        </w:tc>
        <w:tc>
          <w:tcPr>
            <w:tcW w:w="3429" w:type="dxa"/>
            <w:shd w:val="clear" w:color="auto" w:fill="auto"/>
          </w:tcPr>
          <w:p w:rsidR="005950EC" w:rsidRDefault="005950EC">
            <w:pPr>
              <w:pStyle w:val="a7"/>
              <w:ind w:right="0"/>
              <w:jc w:val="right"/>
              <w:rPr>
                <w:b/>
              </w:rPr>
            </w:pPr>
            <w:r>
              <w:rPr>
                <w:b/>
              </w:rPr>
              <w:t>5 371</w:t>
            </w:r>
          </w:p>
        </w:tc>
      </w:tr>
      <w:tr w:rsidR="005950EC">
        <w:trPr>
          <w:trHeight w:val="340"/>
        </w:trPr>
        <w:tc>
          <w:tcPr>
            <w:tcW w:w="3941" w:type="dxa"/>
            <w:shd w:val="clear" w:color="auto" w:fill="auto"/>
          </w:tcPr>
          <w:p w:rsidR="005950EC" w:rsidRDefault="005950EC">
            <w:pPr>
              <w:pStyle w:val="a7"/>
            </w:pPr>
            <w:r>
              <w:t>2007</w:t>
            </w:r>
          </w:p>
        </w:tc>
        <w:tc>
          <w:tcPr>
            <w:tcW w:w="3429" w:type="dxa"/>
            <w:shd w:val="clear" w:color="auto" w:fill="auto"/>
          </w:tcPr>
          <w:p w:rsidR="005950EC" w:rsidRDefault="005950EC">
            <w:pPr>
              <w:pStyle w:val="a7"/>
              <w:ind w:right="0"/>
              <w:jc w:val="right"/>
              <w:rPr>
                <w:b/>
              </w:rPr>
            </w:pPr>
            <w:r>
              <w:rPr>
                <w:b/>
              </w:rPr>
              <w:t>5 732</w:t>
            </w:r>
          </w:p>
        </w:tc>
      </w:tr>
      <w:tr w:rsidR="005950EC">
        <w:trPr>
          <w:trHeight w:val="340"/>
        </w:trPr>
        <w:tc>
          <w:tcPr>
            <w:tcW w:w="3941" w:type="dxa"/>
            <w:shd w:val="clear" w:color="auto" w:fill="auto"/>
          </w:tcPr>
          <w:p w:rsidR="005950EC" w:rsidRDefault="005950EC">
            <w:pPr>
              <w:pStyle w:val="a7"/>
            </w:pPr>
            <w:r>
              <w:t>2008</w:t>
            </w:r>
          </w:p>
        </w:tc>
        <w:tc>
          <w:tcPr>
            <w:tcW w:w="3429" w:type="dxa"/>
            <w:shd w:val="clear" w:color="auto" w:fill="auto"/>
          </w:tcPr>
          <w:p w:rsidR="005950EC" w:rsidRDefault="005950EC">
            <w:pPr>
              <w:pStyle w:val="a7"/>
              <w:ind w:right="0"/>
              <w:jc w:val="right"/>
              <w:rPr>
                <w:b/>
              </w:rPr>
            </w:pPr>
            <w:r>
              <w:rPr>
                <w:b/>
              </w:rPr>
              <w:t>6 395</w:t>
            </w:r>
          </w:p>
        </w:tc>
      </w:tr>
      <w:tr w:rsidR="005950EC">
        <w:trPr>
          <w:trHeight w:val="340"/>
        </w:trPr>
        <w:tc>
          <w:tcPr>
            <w:tcW w:w="3941" w:type="dxa"/>
            <w:shd w:val="clear" w:color="auto" w:fill="auto"/>
          </w:tcPr>
          <w:p w:rsidR="005950EC" w:rsidRDefault="005950EC">
            <w:pPr>
              <w:pStyle w:val="a7"/>
            </w:pPr>
            <w:r>
              <w:t>2009</w:t>
            </w:r>
          </w:p>
        </w:tc>
        <w:tc>
          <w:tcPr>
            <w:tcW w:w="3429" w:type="dxa"/>
            <w:shd w:val="clear" w:color="auto" w:fill="auto"/>
          </w:tcPr>
          <w:p w:rsidR="005950EC" w:rsidRDefault="005950EC">
            <w:pPr>
              <w:pStyle w:val="a7"/>
              <w:ind w:right="0"/>
              <w:jc w:val="right"/>
              <w:rPr>
                <w:b/>
              </w:rPr>
            </w:pPr>
            <w:r>
              <w:rPr>
                <w:b/>
              </w:rPr>
              <w:t>6 597</w:t>
            </w:r>
          </w:p>
        </w:tc>
      </w:tr>
      <w:tr w:rsidR="005950EC">
        <w:trPr>
          <w:trHeight w:val="340"/>
        </w:trPr>
        <w:tc>
          <w:tcPr>
            <w:tcW w:w="3941" w:type="dxa"/>
            <w:tcBorders>
              <w:bottom w:val="single" w:sz="4" w:space="0" w:color="auto"/>
            </w:tcBorders>
            <w:shd w:val="clear" w:color="auto" w:fill="auto"/>
          </w:tcPr>
          <w:p w:rsidR="005950EC" w:rsidRDefault="005950EC">
            <w:pPr>
              <w:pStyle w:val="a7"/>
              <w:rPr>
                <w:rFonts w:hint="eastAsia"/>
              </w:rPr>
            </w:pPr>
            <w:r>
              <w:rPr>
                <w:rFonts w:hint="eastAsia"/>
              </w:rPr>
              <w:t>截至</w:t>
            </w:r>
            <w:r>
              <w:t>2010</w:t>
            </w:r>
            <w:r>
              <w:rPr>
                <w:rFonts w:hint="eastAsia"/>
              </w:rPr>
              <w:t>年</w:t>
            </w:r>
            <w:r>
              <w:rPr>
                <w:rFonts w:hint="eastAsia"/>
              </w:rPr>
              <w:t>6</w:t>
            </w:r>
            <w:r>
              <w:rPr>
                <w:rFonts w:hint="eastAsia"/>
              </w:rPr>
              <w:t>月</w:t>
            </w:r>
          </w:p>
        </w:tc>
        <w:tc>
          <w:tcPr>
            <w:tcW w:w="3429" w:type="dxa"/>
            <w:tcBorders>
              <w:bottom w:val="single" w:sz="4" w:space="0" w:color="auto"/>
            </w:tcBorders>
            <w:shd w:val="clear" w:color="auto" w:fill="auto"/>
          </w:tcPr>
          <w:p w:rsidR="005950EC" w:rsidRDefault="005950EC">
            <w:pPr>
              <w:pStyle w:val="a7"/>
              <w:ind w:right="0"/>
              <w:jc w:val="right"/>
              <w:rPr>
                <w:b/>
              </w:rPr>
            </w:pPr>
            <w:r>
              <w:rPr>
                <w:b/>
              </w:rPr>
              <w:t>3 100</w:t>
            </w:r>
          </w:p>
        </w:tc>
      </w:tr>
      <w:tr w:rsidR="005950EC">
        <w:trPr>
          <w:trHeight w:val="340"/>
        </w:trPr>
        <w:tc>
          <w:tcPr>
            <w:tcW w:w="3941"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34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32</w:t>
            </w:r>
            <w:r>
              <w:rPr>
                <w:rFonts w:eastAsia="SimHei"/>
              </w:rPr>
              <w:t xml:space="preserve"> </w:t>
            </w:r>
            <w:r>
              <w:rPr>
                <w:rFonts w:eastAsia="SimHei"/>
                <w:b/>
              </w:rPr>
              <w:t>666</w:t>
            </w:r>
          </w:p>
        </w:tc>
      </w:tr>
    </w:tbl>
    <w:p w:rsidR="005950EC" w:rsidRDefault="005950EC">
      <w:pPr>
        <w:pStyle w:val="SingleTxtGC"/>
        <w:spacing w:after="0" w:line="200" w:lineRule="exact"/>
        <w:rPr>
          <w:rFonts w:hint="eastAsia"/>
        </w:rPr>
      </w:pPr>
    </w:p>
    <w:p w:rsidR="005950EC" w:rsidRDefault="005950EC">
      <w:pPr>
        <w:pStyle w:val="SingleTxtGC"/>
        <w:spacing w:after="0"/>
        <w:rPr>
          <w:rFonts w:hint="eastAsia"/>
          <w:sz w:val="19"/>
          <w:szCs w:val="19"/>
          <w:lang w:val="es-ES"/>
        </w:rPr>
      </w:pPr>
      <w:r>
        <w:rPr>
          <w:rFonts w:eastAsia="KaiTi_GB2312" w:hint="eastAsia"/>
          <w:sz w:val="19"/>
          <w:szCs w:val="19"/>
          <w:lang w:val="es-ES"/>
        </w:rPr>
        <w:t>资料来源</w:t>
      </w:r>
      <w:r>
        <w:rPr>
          <w:rFonts w:hint="eastAsia"/>
          <w:sz w:val="19"/>
          <w:szCs w:val="19"/>
          <w:lang w:val="es-ES"/>
        </w:rPr>
        <w:t>：共和国总检察院统计部门。</w:t>
      </w:r>
    </w:p>
    <w:p w:rsidR="005950EC" w:rsidRDefault="005950EC">
      <w:pPr>
        <w:pStyle w:val="SingleTxtGC"/>
        <w:rPr>
          <w:rFonts w:hint="eastAsia"/>
          <w:sz w:val="19"/>
          <w:szCs w:val="19"/>
          <w:lang w:val="es-ES"/>
        </w:rPr>
      </w:pPr>
      <w:r>
        <w:rPr>
          <w:sz w:val="19"/>
          <w:szCs w:val="19"/>
          <w:lang w:val="es-ES"/>
        </w:rPr>
        <w:t>*</w:t>
      </w:r>
      <w:r>
        <w:rPr>
          <w:rFonts w:hint="eastAsia"/>
          <w:sz w:val="19"/>
          <w:szCs w:val="19"/>
          <w:lang w:val="es-ES"/>
        </w:rPr>
        <w:tab/>
      </w:r>
      <w:r>
        <w:rPr>
          <w:rFonts w:hint="eastAsia"/>
          <w:sz w:val="19"/>
          <w:szCs w:val="19"/>
          <w:lang w:val="es-ES"/>
        </w:rPr>
        <w:t>按照统计和普查总局于</w:t>
      </w:r>
      <w:r>
        <w:rPr>
          <w:rFonts w:hint="eastAsia"/>
          <w:sz w:val="19"/>
          <w:szCs w:val="19"/>
          <w:lang w:val="es-ES"/>
        </w:rPr>
        <w:t>2007</w:t>
      </w:r>
      <w:r>
        <w:rPr>
          <w:rFonts w:hint="eastAsia"/>
          <w:sz w:val="19"/>
          <w:szCs w:val="19"/>
          <w:lang w:val="es-ES"/>
        </w:rPr>
        <w:t>年进行的普查数据。</w:t>
      </w:r>
    </w:p>
    <w:p w:rsidR="005950EC" w:rsidRDefault="005950EC">
      <w:pPr>
        <w:pStyle w:val="SingleTxtGC"/>
        <w:rPr>
          <w:rFonts w:eastAsia="SimHei" w:hint="eastAsia"/>
        </w:rPr>
      </w:pPr>
      <w:r>
        <w:rPr>
          <w:rFonts w:hint="eastAsia"/>
        </w:rPr>
        <w:t>表</w:t>
      </w:r>
      <w:r>
        <w:t>30</w:t>
      </w:r>
      <w:r>
        <w:rPr>
          <w:rFonts w:hint="eastAsia"/>
        </w:rPr>
        <w:br/>
      </w:r>
      <w:r>
        <w:rPr>
          <w:rFonts w:eastAsia="SimHei" w:hint="eastAsia"/>
        </w:rPr>
        <w:t>2005</w:t>
      </w:r>
      <w:r>
        <w:rPr>
          <w:rFonts w:eastAsia="SimHei" w:hint="eastAsia"/>
        </w:rPr>
        <w:t>年至</w:t>
      </w:r>
      <w:r>
        <w:rPr>
          <w:rFonts w:eastAsia="SimHei" w:hint="eastAsia"/>
        </w:rPr>
        <w:t>2010</w:t>
      </w:r>
      <w:r>
        <w:rPr>
          <w:rFonts w:eastAsia="SimHei" w:hint="eastAsia"/>
        </w:rPr>
        <w:t>年</w:t>
      </w:r>
      <w:r>
        <w:rPr>
          <w:rFonts w:eastAsia="SimHei" w:hint="eastAsia"/>
        </w:rPr>
        <w:t>6</w:t>
      </w:r>
      <w:r>
        <w:rPr>
          <w:rFonts w:eastAsia="SimHei" w:hint="eastAsia"/>
        </w:rPr>
        <w:t>月期间被看守人员的死亡案件</w:t>
      </w:r>
    </w:p>
    <w:tbl>
      <w:tblPr>
        <w:tblW w:w="7370" w:type="dxa"/>
        <w:tblInd w:w="1134" w:type="dxa"/>
        <w:tblLayout w:type="fixed"/>
        <w:tblCellMar>
          <w:left w:w="0" w:type="dxa"/>
          <w:right w:w="0" w:type="dxa"/>
        </w:tblCellMar>
        <w:tblLook w:val="00A0" w:firstRow="1" w:lastRow="0" w:firstColumn="1" w:lastColumn="0" w:noHBand="0" w:noVBand="0"/>
      </w:tblPr>
      <w:tblGrid>
        <w:gridCol w:w="462"/>
        <w:gridCol w:w="1480"/>
        <w:gridCol w:w="829"/>
        <w:gridCol w:w="829"/>
        <w:gridCol w:w="829"/>
        <w:gridCol w:w="829"/>
        <w:gridCol w:w="829"/>
        <w:gridCol w:w="1283"/>
      </w:tblGrid>
      <w:tr w:rsidR="005950EC">
        <w:trPr>
          <w:tblHeader/>
        </w:trPr>
        <w:tc>
          <w:tcPr>
            <w:tcW w:w="462" w:type="dxa"/>
            <w:tcBorders>
              <w:top w:val="single" w:sz="4" w:space="0" w:color="auto"/>
              <w:bottom w:val="single" w:sz="12" w:space="0" w:color="auto"/>
            </w:tcBorders>
            <w:shd w:val="clear" w:color="auto" w:fill="auto"/>
            <w:vAlign w:val="bottom"/>
          </w:tcPr>
          <w:p w:rsidR="005950EC" w:rsidRDefault="005950EC">
            <w:pPr>
              <w:pStyle w:val="a2"/>
              <w:ind w:right="0"/>
            </w:pPr>
            <w:r>
              <w:t>编号</w:t>
            </w:r>
          </w:p>
        </w:tc>
        <w:tc>
          <w:tcPr>
            <w:tcW w:w="1480" w:type="dxa"/>
            <w:tcBorders>
              <w:top w:val="single" w:sz="4" w:space="0" w:color="auto"/>
              <w:bottom w:val="single" w:sz="12" w:space="0" w:color="auto"/>
            </w:tcBorders>
            <w:shd w:val="clear" w:color="auto" w:fill="auto"/>
            <w:vAlign w:val="bottom"/>
          </w:tcPr>
          <w:p w:rsidR="005950EC" w:rsidRDefault="005950EC">
            <w:pPr>
              <w:pStyle w:val="a2"/>
              <w:ind w:right="0"/>
              <w:jc w:val="left"/>
            </w:pPr>
            <w:r>
              <w:t>监禁场所</w:t>
            </w:r>
          </w:p>
        </w:tc>
        <w:tc>
          <w:tcPr>
            <w:tcW w:w="829"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829"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829"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829"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829"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c>
          <w:tcPr>
            <w:tcW w:w="1283" w:type="dxa"/>
            <w:tcBorders>
              <w:top w:val="single" w:sz="4" w:space="0" w:color="auto"/>
              <w:bottom w:val="single" w:sz="12" w:space="0" w:color="auto"/>
            </w:tcBorders>
            <w:shd w:val="clear" w:color="auto" w:fill="auto"/>
            <w:vAlign w:val="bottom"/>
          </w:tcPr>
          <w:p w:rsidR="005950EC" w:rsidRDefault="005950EC">
            <w:pPr>
              <w:pStyle w:val="a2"/>
              <w:ind w:right="0"/>
              <w:jc w:val="right"/>
            </w:pPr>
            <w:r>
              <w:t>至</w:t>
            </w:r>
            <w:r>
              <w:t>2010</w:t>
            </w:r>
            <w:r>
              <w:t>年</w:t>
            </w:r>
            <w:r>
              <w:t>6</w:t>
            </w:r>
            <w:r>
              <w:t>月</w:t>
            </w:r>
          </w:p>
        </w:tc>
      </w:tr>
      <w:tr w:rsidR="005950EC">
        <w:tc>
          <w:tcPr>
            <w:tcW w:w="462" w:type="dxa"/>
            <w:tcBorders>
              <w:top w:val="single" w:sz="12" w:space="0" w:color="auto"/>
            </w:tcBorders>
            <w:shd w:val="clear" w:color="auto" w:fill="auto"/>
          </w:tcPr>
          <w:p w:rsidR="005950EC" w:rsidRDefault="005950EC">
            <w:pPr>
              <w:pStyle w:val="a7"/>
            </w:pPr>
            <w:r>
              <w:t>1</w:t>
            </w:r>
          </w:p>
        </w:tc>
        <w:tc>
          <w:tcPr>
            <w:tcW w:w="1480" w:type="dxa"/>
            <w:tcBorders>
              <w:top w:val="single" w:sz="12" w:space="0" w:color="auto"/>
            </w:tcBorders>
            <w:shd w:val="clear" w:color="auto" w:fill="auto"/>
          </w:tcPr>
          <w:p w:rsidR="005950EC" w:rsidRDefault="005950EC">
            <w:pPr>
              <w:pStyle w:val="a7"/>
              <w:ind w:right="0"/>
              <w:jc w:val="left"/>
              <w:rPr>
                <w:rFonts w:hint="eastAsia"/>
              </w:rPr>
            </w:pPr>
            <w:r>
              <w:rPr>
                <w:rFonts w:hint="eastAsia"/>
              </w:rPr>
              <w:t>西部监狱</w:t>
            </w:r>
          </w:p>
        </w:tc>
        <w:tc>
          <w:tcPr>
            <w:tcW w:w="829" w:type="dxa"/>
            <w:tcBorders>
              <w:top w:val="single" w:sz="12" w:space="0" w:color="auto"/>
            </w:tcBorders>
            <w:shd w:val="clear" w:color="auto" w:fill="auto"/>
          </w:tcPr>
          <w:p w:rsidR="005950EC" w:rsidRDefault="005950EC">
            <w:pPr>
              <w:pStyle w:val="a7"/>
              <w:ind w:right="0"/>
              <w:jc w:val="right"/>
            </w:pPr>
            <w:r>
              <w:t>4</w:t>
            </w:r>
          </w:p>
        </w:tc>
        <w:tc>
          <w:tcPr>
            <w:tcW w:w="829" w:type="dxa"/>
            <w:tcBorders>
              <w:top w:val="single" w:sz="12" w:space="0" w:color="auto"/>
            </w:tcBorders>
            <w:shd w:val="clear" w:color="auto" w:fill="auto"/>
          </w:tcPr>
          <w:p w:rsidR="005950EC" w:rsidRDefault="005950EC">
            <w:pPr>
              <w:pStyle w:val="a7"/>
              <w:ind w:right="0"/>
              <w:jc w:val="right"/>
            </w:pPr>
            <w:r>
              <w:t>1</w:t>
            </w:r>
          </w:p>
        </w:tc>
        <w:tc>
          <w:tcPr>
            <w:tcW w:w="829" w:type="dxa"/>
            <w:tcBorders>
              <w:top w:val="single" w:sz="12" w:space="0" w:color="auto"/>
            </w:tcBorders>
            <w:shd w:val="clear" w:color="auto" w:fill="auto"/>
          </w:tcPr>
          <w:p w:rsidR="005950EC" w:rsidRDefault="005950EC">
            <w:pPr>
              <w:pStyle w:val="a7"/>
              <w:ind w:right="0"/>
              <w:jc w:val="right"/>
            </w:pPr>
            <w:r>
              <w:t>2</w:t>
            </w:r>
          </w:p>
        </w:tc>
        <w:tc>
          <w:tcPr>
            <w:tcW w:w="829" w:type="dxa"/>
            <w:tcBorders>
              <w:top w:val="single" w:sz="12" w:space="0" w:color="auto"/>
            </w:tcBorders>
            <w:shd w:val="clear" w:color="auto" w:fill="auto"/>
          </w:tcPr>
          <w:p w:rsidR="005950EC" w:rsidRDefault="005950EC">
            <w:pPr>
              <w:pStyle w:val="a7"/>
              <w:ind w:right="0"/>
              <w:jc w:val="right"/>
            </w:pPr>
          </w:p>
        </w:tc>
        <w:tc>
          <w:tcPr>
            <w:tcW w:w="829" w:type="dxa"/>
            <w:tcBorders>
              <w:top w:val="single" w:sz="12" w:space="0" w:color="auto"/>
            </w:tcBorders>
            <w:shd w:val="clear" w:color="auto" w:fill="auto"/>
          </w:tcPr>
          <w:p w:rsidR="005950EC" w:rsidRDefault="005950EC">
            <w:pPr>
              <w:pStyle w:val="a7"/>
              <w:ind w:right="0"/>
              <w:jc w:val="right"/>
            </w:pPr>
            <w:r>
              <w:t>1</w:t>
            </w:r>
          </w:p>
        </w:tc>
        <w:tc>
          <w:tcPr>
            <w:tcW w:w="1283" w:type="dxa"/>
            <w:tcBorders>
              <w:top w:val="single" w:sz="12" w:space="0" w:color="auto"/>
            </w:tcBorders>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2</w:t>
            </w:r>
          </w:p>
        </w:tc>
        <w:tc>
          <w:tcPr>
            <w:tcW w:w="1480" w:type="dxa"/>
            <w:shd w:val="clear" w:color="auto" w:fill="auto"/>
          </w:tcPr>
          <w:p w:rsidR="005950EC" w:rsidRDefault="005950EC">
            <w:pPr>
              <w:pStyle w:val="a7"/>
              <w:ind w:right="0"/>
              <w:jc w:val="left"/>
              <w:rPr>
                <w:rFonts w:hint="eastAsia"/>
              </w:rPr>
            </w:pPr>
            <w:r>
              <w:rPr>
                <w:rFonts w:hint="eastAsia"/>
              </w:rPr>
              <w:t>梅塔帕姆监狱</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3</w:t>
            </w:r>
          </w:p>
        </w:tc>
        <w:tc>
          <w:tcPr>
            <w:tcW w:w="1480" w:type="dxa"/>
            <w:shd w:val="clear" w:color="auto" w:fill="auto"/>
          </w:tcPr>
          <w:p w:rsidR="005950EC" w:rsidRDefault="005950EC">
            <w:pPr>
              <w:pStyle w:val="a7"/>
              <w:ind w:right="0"/>
              <w:jc w:val="left"/>
              <w:rPr>
                <w:rFonts w:hint="eastAsia"/>
              </w:rPr>
            </w:pPr>
            <w:r>
              <w:rPr>
                <w:rFonts w:hint="eastAsia"/>
              </w:rPr>
              <w:t>阿潘特奥斯监狱</w:t>
            </w:r>
          </w:p>
        </w:tc>
        <w:tc>
          <w:tcPr>
            <w:tcW w:w="829" w:type="dxa"/>
            <w:shd w:val="clear" w:color="auto" w:fill="auto"/>
          </w:tcPr>
          <w:p w:rsidR="005950EC" w:rsidRDefault="005950EC">
            <w:pPr>
              <w:pStyle w:val="a7"/>
              <w:ind w:right="0"/>
              <w:jc w:val="right"/>
            </w:pPr>
            <w:r>
              <w:t>11</w:t>
            </w:r>
          </w:p>
        </w:tc>
        <w:tc>
          <w:tcPr>
            <w:tcW w:w="829" w:type="dxa"/>
            <w:shd w:val="clear" w:color="auto" w:fill="auto"/>
          </w:tcPr>
          <w:p w:rsidR="005950EC" w:rsidRDefault="005950EC">
            <w:pPr>
              <w:pStyle w:val="a7"/>
              <w:ind w:right="0"/>
              <w:jc w:val="right"/>
            </w:pPr>
            <w:r>
              <w:t>4</w:t>
            </w:r>
          </w:p>
        </w:tc>
        <w:tc>
          <w:tcPr>
            <w:tcW w:w="829" w:type="dxa"/>
            <w:shd w:val="clear" w:color="auto" w:fill="auto"/>
          </w:tcPr>
          <w:p w:rsidR="005950EC" w:rsidRDefault="005950EC">
            <w:pPr>
              <w:pStyle w:val="a7"/>
              <w:ind w:right="0"/>
              <w:jc w:val="right"/>
            </w:pPr>
            <w:r>
              <w:t>27</w:t>
            </w:r>
          </w:p>
        </w:tc>
        <w:tc>
          <w:tcPr>
            <w:tcW w:w="829" w:type="dxa"/>
            <w:shd w:val="clear" w:color="auto" w:fill="auto"/>
          </w:tcPr>
          <w:p w:rsidR="005950EC" w:rsidRDefault="005950EC">
            <w:pPr>
              <w:pStyle w:val="a7"/>
              <w:ind w:right="0"/>
              <w:jc w:val="right"/>
            </w:pPr>
            <w:r>
              <w:t>6</w:t>
            </w:r>
          </w:p>
        </w:tc>
        <w:tc>
          <w:tcPr>
            <w:tcW w:w="829" w:type="dxa"/>
            <w:shd w:val="clear" w:color="auto" w:fill="auto"/>
          </w:tcPr>
          <w:p w:rsidR="005950EC" w:rsidRDefault="005950EC">
            <w:pPr>
              <w:pStyle w:val="a7"/>
              <w:ind w:right="0"/>
              <w:jc w:val="right"/>
            </w:pPr>
            <w:r>
              <w:t>5</w:t>
            </w:r>
          </w:p>
        </w:tc>
        <w:tc>
          <w:tcPr>
            <w:tcW w:w="1283" w:type="dxa"/>
            <w:shd w:val="clear" w:color="auto" w:fill="auto"/>
          </w:tcPr>
          <w:p w:rsidR="005950EC" w:rsidRDefault="005950EC">
            <w:pPr>
              <w:pStyle w:val="a7"/>
              <w:ind w:right="0"/>
              <w:jc w:val="right"/>
            </w:pPr>
            <w:r>
              <w:t>6</w:t>
            </w:r>
          </w:p>
        </w:tc>
      </w:tr>
      <w:tr w:rsidR="005950EC">
        <w:tc>
          <w:tcPr>
            <w:tcW w:w="462" w:type="dxa"/>
            <w:shd w:val="clear" w:color="auto" w:fill="auto"/>
          </w:tcPr>
          <w:p w:rsidR="005950EC" w:rsidRDefault="005950EC">
            <w:pPr>
              <w:pStyle w:val="a7"/>
            </w:pPr>
            <w:r>
              <w:t>4</w:t>
            </w:r>
          </w:p>
        </w:tc>
        <w:tc>
          <w:tcPr>
            <w:tcW w:w="1480" w:type="dxa"/>
            <w:shd w:val="clear" w:color="auto" w:fill="auto"/>
          </w:tcPr>
          <w:p w:rsidR="005950EC" w:rsidRDefault="005950EC">
            <w:pPr>
              <w:pStyle w:val="a7"/>
              <w:ind w:right="0"/>
              <w:jc w:val="left"/>
              <w:rPr>
                <w:rFonts w:hint="eastAsia"/>
              </w:rPr>
            </w:pPr>
            <w:r>
              <w:rPr>
                <w:rFonts w:hint="eastAsia"/>
              </w:rPr>
              <w:t>松索纳特监狱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5</w:t>
            </w:r>
          </w:p>
        </w:tc>
        <w:tc>
          <w:tcPr>
            <w:tcW w:w="1480" w:type="dxa"/>
            <w:shd w:val="clear" w:color="auto" w:fill="auto"/>
          </w:tcPr>
          <w:p w:rsidR="005950EC" w:rsidRDefault="005950EC">
            <w:pPr>
              <w:pStyle w:val="a7"/>
              <w:ind w:right="0"/>
              <w:jc w:val="left"/>
              <w:rPr>
                <w:rFonts w:hint="eastAsia"/>
              </w:rPr>
            </w:pPr>
            <w:r>
              <w:rPr>
                <w:rFonts w:hint="eastAsia"/>
              </w:rPr>
              <w:t>埃斯佩兰萨监狱</w:t>
            </w:r>
          </w:p>
        </w:tc>
        <w:tc>
          <w:tcPr>
            <w:tcW w:w="829" w:type="dxa"/>
            <w:shd w:val="clear" w:color="auto" w:fill="auto"/>
          </w:tcPr>
          <w:p w:rsidR="005950EC" w:rsidRDefault="005950EC">
            <w:pPr>
              <w:pStyle w:val="a7"/>
              <w:ind w:right="0"/>
              <w:jc w:val="right"/>
            </w:pPr>
            <w:r>
              <w:t>7</w:t>
            </w:r>
          </w:p>
        </w:tc>
        <w:tc>
          <w:tcPr>
            <w:tcW w:w="829" w:type="dxa"/>
            <w:shd w:val="clear" w:color="auto" w:fill="auto"/>
          </w:tcPr>
          <w:p w:rsidR="005950EC" w:rsidRDefault="005950EC">
            <w:pPr>
              <w:pStyle w:val="a7"/>
              <w:ind w:right="0"/>
              <w:jc w:val="right"/>
            </w:pPr>
            <w:r>
              <w:t>10</w:t>
            </w:r>
          </w:p>
        </w:tc>
        <w:tc>
          <w:tcPr>
            <w:tcW w:w="829" w:type="dxa"/>
            <w:shd w:val="clear" w:color="auto" w:fill="auto"/>
          </w:tcPr>
          <w:p w:rsidR="005950EC" w:rsidRDefault="005950EC">
            <w:pPr>
              <w:pStyle w:val="a7"/>
              <w:ind w:right="0"/>
              <w:jc w:val="right"/>
            </w:pPr>
            <w:r>
              <w:t>8</w:t>
            </w:r>
          </w:p>
        </w:tc>
        <w:tc>
          <w:tcPr>
            <w:tcW w:w="829" w:type="dxa"/>
            <w:shd w:val="clear" w:color="auto" w:fill="auto"/>
          </w:tcPr>
          <w:p w:rsidR="005950EC" w:rsidRDefault="005950EC">
            <w:pPr>
              <w:pStyle w:val="a7"/>
              <w:ind w:right="0"/>
              <w:jc w:val="right"/>
            </w:pPr>
            <w:r>
              <w:t>13</w:t>
            </w:r>
          </w:p>
        </w:tc>
        <w:tc>
          <w:tcPr>
            <w:tcW w:w="829" w:type="dxa"/>
            <w:shd w:val="clear" w:color="auto" w:fill="auto"/>
          </w:tcPr>
          <w:p w:rsidR="005950EC" w:rsidRDefault="005950EC">
            <w:pPr>
              <w:pStyle w:val="a7"/>
              <w:ind w:right="0"/>
              <w:jc w:val="right"/>
            </w:pPr>
            <w:r>
              <w:t>10</w:t>
            </w:r>
          </w:p>
        </w:tc>
        <w:tc>
          <w:tcPr>
            <w:tcW w:w="1283" w:type="dxa"/>
            <w:shd w:val="clear" w:color="auto" w:fill="auto"/>
          </w:tcPr>
          <w:p w:rsidR="005950EC" w:rsidRDefault="005950EC">
            <w:pPr>
              <w:pStyle w:val="a7"/>
              <w:ind w:right="0"/>
              <w:jc w:val="right"/>
            </w:pPr>
            <w:r>
              <w:t>3</w:t>
            </w:r>
          </w:p>
        </w:tc>
      </w:tr>
      <w:tr w:rsidR="005950EC">
        <w:tc>
          <w:tcPr>
            <w:tcW w:w="462" w:type="dxa"/>
            <w:shd w:val="clear" w:color="auto" w:fill="auto"/>
          </w:tcPr>
          <w:p w:rsidR="005950EC" w:rsidRDefault="005950EC">
            <w:pPr>
              <w:pStyle w:val="a7"/>
            </w:pPr>
            <w:r>
              <w:t>6</w:t>
            </w:r>
          </w:p>
        </w:tc>
        <w:tc>
          <w:tcPr>
            <w:tcW w:w="1480" w:type="dxa"/>
            <w:shd w:val="clear" w:color="auto" w:fill="auto"/>
          </w:tcPr>
          <w:p w:rsidR="005950EC" w:rsidRDefault="005950EC">
            <w:pPr>
              <w:pStyle w:val="a7"/>
              <w:ind w:right="0"/>
              <w:jc w:val="left"/>
            </w:pPr>
            <w:r>
              <w:rPr>
                <w:rFonts w:hint="eastAsia"/>
              </w:rPr>
              <w:t>凯萨尔特佩克监狱</w:t>
            </w: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4</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4</w:t>
            </w: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7</w:t>
            </w:r>
          </w:p>
        </w:tc>
        <w:tc>
          <w:tcPr>
            <w:tcW w:w="1480" w:type="dxa"/>
            <w:shd w:val="clear" w:color="auto" w:fill="auto"/>
          </w:tcPr>
          <w:p w:rsidR="005950EC" w:rsidRDefault="005950EC">
            <w:pPr>
              <w:pStyle w:val="a7"/>
              <w:ind w:right="0"/>
              <w:jc w:val="left"/>
              <w:rPr>
                <w:rFonts w:hint="eastAsia"/>
              </w:rPr>
            </w:pPr>
            <w:r>
              <w:rPr>
                <w:rFonts w:hint="eastAsia"/>
              </w:rPr>
              <w:t>查拉特南戈监狱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4</w:t>
            </w: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11</w:t>
            </w:r>
          </w:p>
        </w:tc>
        <w:tc>
          <w:tcPr>
            <w:tcW w:w="829" w:type="dxa"/>
            <w:shd w:val="clear" w:color="auto" w:fill="auto"/>
          </w:tcPr>
          <w:p w:rsidR="005950EC" w:rsidRDefault="005950EC">
            <w:pPr>
              <w:pStyle w:val="a7"/>
              <w:ind w:right="0"/>
              <w:jc w:val="right"/>
            </w:pP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8</w:t>
            </w:r>
          </w:p>
        </w:tc>
        <w:tc>
          <w:tcPr>
            <w:tcW w:w="1480" w:type="dxa"/>
            <w:shd w:val="clear" w:color="auto" w:fill="auto"/>
          </w:tcPr>
          <w:p w:rsidR="005950EC" w:rsidRDefault="005950EC">
            <w:pPr>
              <w:pStyle w:val="a7"/>
              <w:ind w:right="0"/>
              <w:jc w:val="left"/>
            </w:pPr>
            <w:r>
              <w:rPr>
                <w:rFonts w:hint="eastAsia"/>
              </w:rPr>
              <w:t>森孙特佩克监狱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9</w:t>
            </w:r>
          </w:p>
        </w:tc>
        <w:tc>
          <w:tcPr>
            <w:tcW w:w="1480" w:type="dxa"/>
            <w:shd w:val="clear" w:color="auto" w:fill="auto"/>
          </w:tcPr>
          <w:p w:rsidR="005950EC" w:rsidRDefault="005950EC">
            <w:pPr>
              <w:pStyle w:val="a7"/>
              <w:ind w:right="0"/>
              <w:jc w:val="left"/>
            </w:pPr>
            <w:r>
              <w:rPr>
                <w:rFonts w:hint="eastAsia"/>
              </w:rPr>
              <w:t>伊洛潘戈监狱</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2</w:t>
            </w: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10</w:t>
            </w:r>
          </w:p>
        </w:tc>
        <w:tc>
          <w:tcPr>
            <w:tcW w:w="1480" w:type="dxa"/>
            <w:shd w:val="clear" w:color="auto" w:fill="auto"/>
          </w:tcPr>
          <w:p w:rsidR="005950EC" w:rsidRDefault="005950EC">
            <w:pPr>
              <w:pStyle w:val="a7"/>
              <w:ind w:right="0"/>
              <w:jc w:val="left"/>
            </w:pPr>
            <w:r>
              <w:rPr>
                <w:rFonts w:hint="eastAsia"/>
              </w:rPr>
              <w:t>萨卡特科卢卡监狱</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11</w:t>
            </w:r>
          </w:p>
        </w:tc>
        <w:tc>
          <w:tcPr>
            <w:tcW w:w="1480" w:type="dxa"/>
            <w:shd w:val="clear" w:color="auto" w:fill="auto"/>
          </w:tcPr>
          <w:p w:rsidR="005950EC" w:rsidRDefault="005950EC">
            <w:pPr>
              <w:pStyle w:val="a7"/>
              <w:ind w:right="0"/>
              <w:jc w:val="left"/>
            </w:pPr>
            <w:r>
              <w:rPr>
                <w:rFonts w:hint="eastAsia"/>
              </w:rPr>
              <w:t>科胡特佩克监狱</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9</w:t>
            </w:r>
          </w:p>
        </w:tc>
        <w:tc>
          <w:tcPr>
            <w:tcW w:w="829" w:type="dxa"/>
            <w:shd w:val="clear" w:color="auto" w:fill="auto"/>
          </w:tcPr>
          <w:p w:rsidR="005950EC" w:rsidRDefault="005950EC">
            <w:pPr>
              <w:pStyle w:val="a7"/>
              <w:ind w:right="0"/>
              <w:jc w:val="right"/>
            </w:pPr>
            <w:r>
              <w:t>2</w:t>
            </w:r>
          </w:p>
        </w:tc>
        <w:tc>
          <w:tcPr>
            <w:tcW w:w="1283" w:type="dxa"/>
            <w:shd w:val="clear" w:color="auto" w:fill="auto"/>
          </w:tcPr>
          <w:p w:rsidR="005950EC" w:rsidRDefault="005950EC">
            <w:pPr>
              <w:pStyle w:val="a7"/>
              <w:ind w:right="0"/>
              <w:jc w:val="right"/>
            </w:pPr>
            <w:r>
              <w:t>5</w:t>
            </w:r>
          </w:p>
        </w:tc>
      </w:tr>
      <w:tr w:rsidR="005950EC">
        <w:tc>
          <w:tcPr>
            <w:tcW w:w="462" w:type="dxa"/>
            <w:shd w:val="clear" w:color="auto" w:fill="auto"/>
          </w:tcPr>
          <w:p w:rsidR="005950EC" w:rsidRDefault="005950EC">
            <w:pPr>
              <w:pStyle w:val="a7"/>
            </w:pPr>
            <w:r>
              <w:t>12</w:t>
            </w:r>
          </w:p>
        </w:tc>
        <w:tc>
          <w:tcPr>
            <w:tcW w:w="1480" w:type="dxa"/>
            <w:shd w:val="clear" w:color="auto" w:fill="auto"/>
          </w:tcPr>
          <w:p w:rsidR="005950EC" w:rsidRDefault="005950EC">
            <w:pPr>
              <w:pStyle w:val="a7"/>
              <w:ind w:right="0"/>
              <w:jc w:val="left"/>
            </w:pPr>
            <w:r>
              <w:rPr>
                <w:rFonts w:hint="eastAsia"/>
              </w:rPr>
              <w:t>圣维森特监狱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4</w:t>
            </w:r>
          </w:p>
        </w:tc>
        <w:tc>
          <w:tcPr>
            <w:tcW w:w="829" w:type="dxa"/>
            <w:shd w:val="clear" w:color="auto" w:fill="auto"/>
          </w:tcPr>
          <w:p w:rsidR="005950EC" w:rsidRDefault="005950EC">
            <w:pPr>
              <w:pStyle w:val="a7"/>
              <w:ind w:right="0"/>
              <w:jc w:val="right"/>
            </w:pPr>
            <w:r>
              <w:t>3</w:t>
            </w:r>
          </w:p>
        </w:tc>
        <w:tc>
          <w:tcPr>
            <w:tcW w:w="829" w:type="dxa"/>
            <w:shd w:val="clear" w:color="auto" w:fill="auto"/>
          </w:tcPr>
          <w:p w:rsidR="005950EC" w:rsidRDefault="005950EC">
            <w:pPr>
              <w:pStyle w:val="a7"/>
              <w:ind w:right="0"/>
              <w:jc w:val="right"/>
            </w:pPr>
            <w:r>
              <w:t>4</w:t>
            </w:r>
          </w:p>
        </w:tc>
        <w:tc>
          <w:tcPr>
            <w:tcW w:w="1283" w:type="dxa"/>
            <w:shd w:val="clear" w:color="auto" w:fill="auto"/>
          </w:tcPr>
          <w:p w:rsidR="005950EC" w:rsidRDefault="005950EC">
            <w:pPr>
              <w:pStyle w:val="a7"/>
              <w:ind w:right="0"/>
              <w:jc w:val="right"/>
            </w:pPr>
            <w:r>
              <w:t>3</w:t>
            </w:r>
          </w:p>
        </w:tc>
      </w:tr>
      <w:tr w:rsidR="005950EC">
        <w:tc>
          <w:tcPr>
            <w:tcW w:w="462" w:type="dxa"/>
            <w:shd w:val="clear" w:color="auto" w:fill="auto"/>
          </w:tcPr>
          <w:p w:rsidR="005950EC" w:rsidRDefault="005950EC">
            <w:pPr>
              <w:pStyle w:val="a7"/>
            </w:pPr>
            <w:r>
              <w:t>13</w:t>
            </w:r>
          </w:p>
        </w:tc>
        <w:tc>
          <w:tcPr>
            <w:tcW w:w="1480" w:type="dxa"/>
            <w:shd w:val="clear" w:color="auto" w:fill="auto"/>
          </w:tcPr>
          <w:p w:rsidR="005950EC" w:rsidRDefault="005950EC">
            <w:pPr>
              <w:pStyle w:val="a7"/>
              <w:ind w:right="0"/>
              <w:jc w:val="left"/>
              <w:rPr>
                <w:rFonts w:hint="eastAsia"/>
              </w:rPr>
            </w:pPr>
            <w:r>
              <w:rPr>
                <w:rFonts w:hint="eastAsia"/>
              </w:rPr>
              <w:t>乌苏卢坦监狱</w:t>
            </w: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3</w:t>
            </w: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14</w:t>
            </w:r>
          </w:p>
        </w:tc>
        <w:tc>
          <w:tcPr>
            <w:tcW w:w="1480" w:type="dxa"/>
            <w:shd w:val="clear" w:color="auto" w:fill="auto"/>
          </w:tcPr>
          <w:p w:rsidR="005950EC" w:rsidRDefault="005950EC">
            <w:pPr>
              <w:pStyle w:val="a7"/>
              <w:ind w:right="0"/>
              <w:jc w:val="left"/>
            </w:pPr>
            <w:r>
              <w:rPr>
                <w:rFonts w:hint="eastAsia"/>
              </w:rPr>
              <w:t>胡夸帕监狱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15</w:t>
            </w:r>
          </w:p>
        </w:tc>
        <w:tc>
          <w:tcPr>
            <w:tcW w:w="1480" w:type="dxa"/>
            <w:shd w:val="clear" w:color="auto" w:fill="auto"/>
          </w:tcPr>
          <w:p w:rsidR="005950EC" w:rsidRDefault="005950EC">
            <w:pPr>
              <w:pStyle w:val="a7"/>
              <w:ind w:right="0"/>
              <w:jc w:val="left"/>
              <w:rPr>
                <w:rFonts w:hint="eastAsia"/>
              </w:rPr>
            </w:pPr>
            <w:r>
              <w:rPr>
                <w:rFonts w:hint="eastAsia"/>
              </w:rPr>
              <w:t>圣米格尔监狱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3</w:t>
            </w:r>
          </w:p>
        </w:tc>
        <w:tc>
          <w:tcPr>
            <w:tcW w:w="829" w:type="dxa"/>
            <w:shd w:val="clear" w:color="auto" w:fill="auto"/>
          </w:tcPr>
          <w:p w:rsidR="005950EC" w:rsidRDefault="005950EC">
            <w:pPr>
              <w:pStyle w:val="a7"/>
              <w:ind w:right="0"/>
              <w:jc w:val="right"/>
            </w:pPr>
            <w:r>
              <w:t>2</w:t>
            </w:r>
          </w:p>
        </w:tc>
        <w:tc>
          <w:tcPr>
            <w:tcW w:w="1283" w:type="dxa"/>
            <w:shd w:val="clear" w:color="auto" w:fill="auto"/>
          </w:tcPr>
          <w:p w:rsidR="005950EC" w:rsidRDefault="005950EC">
            <w:pPr>
              <w:pStyle w:val="a7"/>
              <w:ind w:right="0"/>
              <w:jc w:val="right"/>
            </w:pPr>
            <w:r>
              <w:t>2</w:t>
            </w:r>
          </w:p>
        </w:tc>
      </w:tr>
      <w:tr w:rsidR="005950EC">
        <w:tc>
          <w:tcPr>
            <w:tcW w:w="462" w:type="dxa"/>
            <w:shd w:val="clear" w:color="auto" w:fill="auto"/>
          </w:tcPr>
          <w:p w:rsidR="005950EC" w:rsidRDefault="005950EC">
            <w:pPr>
              <w:pStyle w:val="a7"/>
            </w:pPr>
            <w:r>
              <w:t>16</w:t>
            </w:r>
          </w:p>
        </w:tc>
        <w:tc>
          <w:tcPr>
            <w:tcW w:w="1480" w:type="dxa"/>
            <w:shd w:val="clear" w:color="auto" w:fill="auto"/>
          </w:tcPr>
          <w:p w:rsidR="005950EC" w:rsidRDefault="005950EC">
            <w:pPr>
              <w:pStyle w:val="a7"/>
              <w:ind w:right="0"/>
              <w:jc w:val="left"/>
              <w:rPr>
                <w:rFonts w:hint="eastAsia"/>
              </w:rPr>
            </w:pPr>
            <w:r>
              <w:rPr>
                <w:rFonts w:hint="eastAsia"/>
              </w:rPr>
              <w:t>巴里奥斯市监狱</w:t>
            </w:r>
          </w:p>
        </w:tc>
        <w:tc>
          <w:tcPr>
            <w:tcW w:w="829" w:type="dxa"/>
            <w:shd w:val="clear" w:color="auto" w:fill="auto"/>
          </w:tcPr>
          <w:p w:rsidR="005950EC" w:rsidRDefault="005950EC">
            <w:pPr>
              <w:pStyle w:val="a7"/>
              <w:ind w:right="0"/>
              <w:jc w:val="right"/>
            </w:pPr>
            <w:r>
              <w:t>5</w:t>
            </w:r>
          </w:p>
        </w:tc>
        <w:tc>
          <w:tcPr>
            <w:tcW w:w="829" w:type="dxa"/>
            <w:shd w:val="clear" w:color="auto" w:fill="auto"/>
          </w:tcPr>
          <w:p w:rsidR="005950EC" w:rsidRDefault="005950EC">
            <w:pPr>
              <w:pStyle w:val="a7"/>
              <w:ind w:right="0"/>
              <w:jc w:val="right"/>
            </w:pPr>
            <w:r>
              <w:t>10</w:t>
            </w:r>
          </w:p>
        </w:tc>
        <w:tc>
          <w:tcPr>
            <w:tcW w:w="829" w:type="dxa"/>
            <w:shd w:val="clear" w:color="auto" w:fill="auto"/>
          </w:tcPr>
          <w:p w:rsidR="005950EC" w:rsidRDefault="005950EC">
            <w:pPr>
              <w:pStyle w:val="a7"/>
              <w:ind w:right="0"/>
              <w:jc w:val="right"/>
            </w:pPr>
            <w:r>
              <w:t>7</w:t>
            </w:r>
          </w:p>
        </w:tc>
        <w:tc>
          <w:tcPr>
            <w:tcW w:w="829" w:type="dxa"/>
            <w:shd w:val="clear" w:color="auto" w:fill="auto"/>
          </w:tcPr>
          <w:p w:rsidR="005950EC" w:rsidRDefault="005950EC">
            <w:pPr>
              <w:pStyle w:val="a7"/>
              <w:ind w:right="0"/>
              <w:jc w:val="right"/>
            </w:pPr>
            <w:r>
              <w:t>3</w:t>
            </w:r>
          </w:p>
        </w:tc>
        <w:tc>
          <w:tcPr>
            <w:tcW w:w="829" w:type="dxa"/>
            <w:shd w:val="clear" w:color="auto" w:fill="auto"/>
          </w:tcPr>
          <w:p w:rsidR="005950EC" w:rsidRDefault="005950EC">
            <w:pPr>
              <w:pStyle w:val="a7"/>
              <w:ind w:right="0"/>
              <w:jc w:val="right"/>
            </w:pPr>
            <w:r>
              <w:t>3</w:t>
            </w: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17</w:t>
            </w:r>
          </w:p>
        </w:tc>
        <w:tc>
          <w:tcPr>
            <w:tcW w:w="1480" w:type="dxa"/>
            <w:shd w:val="clear" w:color="auto" w:fill="auto"/>
          </w:tcPr>
          <w:p w:rsidR="005950EC" w:rsidRDefault="005950EC">
            <w:pPr>
              <w:pStyle w:val="a7"/>
              <w:ind w:right="0"/>
              <w:jc w:val="left"/>
              <w:rPr>
                <w:rFonts w:hint="eastAsia"/>
              </w:rPr>
            </w:pPr>
            <w:r>
              <w:rPr>
                <w:rFonts w:hint="eastAsia"/>
              </w:rPr>
              <w:t>哥特拉监狱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4</w:t>
            </w:r>
          </w:p>
        </w:tc>
        <w:tc>
          <w:tcPr>
            <w:tcW w:w="1283" w:type="dxa"/>
            <w:shd w:val="clear" w:color="auto" w:fill="auto"/>
          </w:tcPr>
          <w:p w:rsidR="005950EC" w:rsidRDefault="005950EC">
            <w:pPr>
              <w:pStyle w:val="a7"/>
              <w:ind w:right="0"/>
              <w:jc w:val="right"/>
            </w:pPr>
            <w:r>
              <w:t>1</w:t>
            </w:r>
          </w:p>
        </w:tc>
      </w:tr>
      <w:tr w:rsidR="005950EC">
        <w:tc>
          <w:tcPr>
            <w:tcW w:w="462" w:type="dxa"/>
            <w:shd w:val="clear" w:color="auto" w:fill="auto"/>
          </w:tcPr>
          <w:p w:rsidR="005950EC" w:rsidRDefault="005950EC">
            <w:pPr>
              <w:pStyle w:val="a7"/>
            </w:pPr>
            <w:r>
              <w:t>18</w:t>
            </w:r>
          </w:p>
        </w:tc>
        <w:tc>
          <w:tcPr>
            <w:tcW w:w="1480" w:type="dxa"/>
            <w:shd w:val="clear" w:color="auto" w:fill="auto"/>
          </w:tcPr>
          <w:p w:rsidR="005950EC" w:rsidRDefault="005950EC">
            <w:pPr>
              <w:pStyle w:val="a7"/>
              <w:ind w:right="0"/>
              <w:jc w:val="left"/>
              <w:rPr>
                <w:rFonts w:hint="eastAsia"/>
              </w:rPr>
            </w:pPr>
            <w:r>
              <w:rPr>
                <w:rFonts w:hint="eastAsia"/>
              </w:rPr>
              <w:t>拉乌尼翁监狱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2</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19</w:t>
            </w:r>
          </w:p>
        </w:tc>
        <w:tc>
          <w:tcPr>
            <w:tcW w:w="1480" w:type="dxa"/>
            <w:shd w:val="clear" w:color="auto" w:fill="auto"/>
          </w:tcPr>
          <w:p w:rsidR="005950EC" w:rsidRDefault="005950EC">
            <w:pPr>
              <w:pStyle w:val="a7"/>
              <w:ind w:right="0"/>
              <w:jc w:val="left"/>
              <w:rPr>
                <w:rFonts w:hint="eastAsia"/>
              </w:rPr>
            </w:pPr>
            <w:r>
              <w:rPr>
                <w:rFonts w:hint="eastAsia"/>
              </w:rPr>
              <w:t>伊萨尔科监狱</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2</w:t>
            </w:r>
          </w:p>
        </w:tc>
        <w:tc>
          <w:tcPr>
            <w:tcW w:w="1283" w:type="dxa"/>
            <w:shd w:val="clear" w:color="auto" w:fill="auto"/>
          </w:tcPr>
          <w:p w:rsidR="005950EC" w:rsidRDefault="005950EC">
            <w:pPr>
              <w:pStyle w:val="a7"/>
              <w:ind w:right="0"/>
              <w:jc w:val="right"/>
            </w:pPr>
          </w:p>
        </w:tc>
      </w:tr>
      <w:tr w:rsidR="005950EC">
        <w:tc>
          <w:tcPr>
            <w:tcW w:w="462" w:type="dxa"/>
            <w:shd w:val="clear" w:color="auto" w:fill="auto"/>
          </w:tcPr>
          <w:p w:rsidR="005950EC" w:rsidRDefault="005950EC">
            <w:pPr>
              <w:pStyle w:val="a7"/>
            </w:pPr>
            <w:r>
              <w:t>20</w:t>
            </w:r>
          </w:p>
        </w:tc>
        <w:tc>
          <w:tcPr>
            <w:tcW w:w="1480" w:type="dxa"/>
            <w:shd w:val="clear" w:color="auto" w:fill="auto"/>
          </w:tcPr>
          <w:p w:rsidR="005950EC" w:rsidRDefault="005950EC">
            <w:pPr>
              <w:pStyle w:val="a7"/>
              <w:ind w:right="0"/>
              <w:jc w:val="left"/>
            </w:pPr>
            <w:r>
              <w:rPr>
                <w:rFonts w:hint="eastAsia"/>
              </w:rPr>
              <w:t>精神病医院</w:t>
            </w: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p>
        </w:tc>
        <w:tc>
          <w:tcPr>
            <w:tcW w:w="829" w:type="dxa"/>
            <w:shd w:val="clear" w:color="auto" w:fill="auto"/>
          </w:tcPr>
          <w:p w:rsidR="005950EC" w:rsidRDefault="005950EC">
            <w:pPr>
              <w:pStyle w:val="a7"/>
              <w:ind w:right="0"/>
              <w:jc w:val="right"/>
            </w:pPr>
            <w:r>
              <w:t>1</w:t>
            </w:r>
          </w:p>
        </w:tc>
        <w:tc>
          <w:tcPr>
            <w:tcW w:w="829" w:type="dxa"/>
            <w:shd w:val="clear" w:color="auto" w:fill="auto"/>
          </w:tcPr>
          <w:p w:rsidR="005950EC" w:rsidRDefault="005950EC">
            <w:pPr>
              <w:pStyle w:val="a7"/>
              <w:ind w:right="0"/>
              <w:jc w:val="right"/>
            </w:pPr>
            <w:r>
              <w:t>1</w:t>
            </w:r>
          </w:p>
        </w:tc>
        <w:tc>
          <w:tcPr>
            <w:tcW w:w="1283" w:type="dxa"/>
            <w:shd w:val="clear" w:color="auto" w:fill="auto"/>
          </w:tcPr>
          <w:p w:rsidR="005950EC" w:rsidRDefault="005950EC">
            <w:pPr>
              <w:pStyle w:val="a7"/>
              <w:ind w:right="0"/>
              <w:jc w:val="right"/>
            </w:pPr>
          </w:p>
        </w:tc>
      </w:tr>
      <w:tr w:rsidR="005950EC">
        <w:tc>
          <w:tcPr>
            <w:tcW w:w="462" w:type="dxa"/>
            <w:tcBorders>
              <w:bottom w:val="single" w:sz="4" w:space="0" w:color="auto"/>
            </w:tcBorders>
            <w:shd w:val="clear" w:color="auto" w:fill="auto"/>
          </w:tcPr>
          <w:p w:rsidR="005950EC" w:rsidRDefault="005950EC">
            <w:pPr>
              <w:pStyle w:val="a7"/>
            </w:pPr>
            <w:r>
              <w:t>21</w:t>
            </w:r>
          </w:p>
        </w:tc>
        <w:tc>
          <w:tcPr>
            <w:tcW w:w="1480" w:type="dxa"/>
            <w:tcBorders>
              <w:bottom w:val="single" w:sz="4" w:space="0" w:color="auto"/>
            </w:tcBorders>
            <w:shd w:val="clear" w:color="auto" w:fill="auto"/>
          </w:tcPr>
          <w:p w:rsidR="005950EC" w:rsidRDefault="005950EC">
            <w:pPr>
              <w:pStyle w:val="a7"/>
              <w:ind w:right="0"/>
              <w:jc w:val="left"/>
            </w:pPr>
            <w:r>
              <w:rPr>
                <w:rFonts w:hint="eastAsia"/>
              </w:rPr>
              <w:t>罗萨莱斯医院</w:t>
            </w:r>
          </w:p>
        </w:tc>
        <w:tc>
          <w:tcPr>
            <w:tcW w:w="829" w:type="dxa"/>
            <w:tcBorders>
              <w:bottom w:val="single" w:sz="4" w:space="0" w:color="auto"/>
            </w:tcBorders>
            <w:shd w:val="clear" w:color="auto" w:fill="auto"/>
          </w:tcPr>
          <w:p w:rsidR="005950EC" w:rsidRDefault="005950EC">
            <w:pPr>
              <w:pStyle w:val="a7"/>
              <w:ind w:right="0"/>
              <w:jc w:val="right"/>
            </w:pPr>
          </w:p>
        </w:tc>
        <w:tc>
          <w:tcPr>
            <w:tcW w:w="829" w:type="dxa"/>
            <w:tcBorders>
              <w:bottom w:val="single" w:sz="4" w:space="0" w:color="auto"/>
            </w:tcBorders>
            <w:shd w:val="clear" w:color="auto" w:fill="auto"/>
          </w:tcPr>
          <w:p w:rsidR="005950EC" w:rsidRDefault="005950EC">
            <w:pPr>
              <w:pStyle w:val="a7"/>
              <w:ind w:right="0"/>
              <w:jc w:val="right"/>
            </w:pPr>
          </w:p>
        </w:tc>
        <w:tc>
          <w:tcPr>
            <w:tcW w:w="829" w:type="dxa"/>
            <w:tcBorders>
              <w:bottom w:val="single" w:sz="4" w:space="0" w:color="auto"/>
            </w:tcBorders>
            <w:shd w:val="clear" w:color="auto" w:fill="auto"/>
          </w:tcPr>
          <w:p w:rsidR="005950EC" w:rsidRDefault="005950EC">
            <w:pPr>
              <w:pStyle w:val="a7"/>
              <w:ind w:right="0"/>
              <w:jc w:val="right"/>
            </w:pPr>
            <w:r>
              <w:t>1</w:t>
            </w:r>
          </w:p>
        </w:tc>
        <w:tc>
          <w:tcPr>
            <w:tcW w:w="829" w:type="dxa"/>
            <w:tcBorders>
              <w:bottom w:val="single" w:sz="4" w:space="0" w:color="auto"/>
            </w:tcBorders>
            <w:shd w:val="clear" w:color="auto" w:fill="auto"/>
          </w:tcPr>
          <w:p w:rsidR="005950EC" w:rsidRDefault="005950EC">
            <w:pPr>
              <w:pStyle w:val="a7"/>
              <w:ind w:right="0"/>
              <w:jc w:val="right"/>
            </w:pPr>
          </w:p>
        </w:tc>
        <w:tc>
          <w:tcPr>
            <w:tcW w:w="829" w:type="dxa"/>
            <w:tcBorders>
              <w:bottom w:val="single" w:sz="4" w:space="0" w:color="auto"/>
            </w:tcBorders>
            <w:shd w:val="clear" w:color="auto" w:fill="auto"/>
          </w:tcPr>
          <w:p w:rsidR="005950EC" w:rsidRDefault="005950EC">
            <w:pPr>
              <w:pStyle w:val="a7"/>
              <w:ind w:right="0"/>
              <w:jc w:val="right"/>
            </w:pPr>
          </w:p>
        </w:tc>
        <w:tc>
          <w:tcPr>
            <w:tcW w:w="1283" w:type="dxa"/>
            <w:tcBorders>
              <w:bottom w:val="single" w:sz="4" w:space="0" w:color="auto"/>
            </w:tcBorders>
            <w:shd w:val="clear" w:color="auto" w:fill="auto"/>
          </w:tcPr>
          <w:p w:rsidR="005950EC" w:rsidRDefault="005950EC">
            <w:pPr>
              <w:pStyle w:val="a7"/>
              <w:ind w:right="0"/>
              <w:jc w:val="right"/>
            </w:pPr>
          </w:p>
        </w:tc>
      </w:tr>
      <w:tr w:rsidR="005950EC">
        <w:tc>
          <w:tcPr>
            <w:tcW w:w="1942" w:type="dxa"/>
            <w:gridSpan w:val="2"/>
            <w:tcBorders>
              <w:top w:val="single" w:sz="4" w:space="0" w:color="auto"/>
              <w:bottom w:val="single" w:sz="12" w:space="0" w:color="auto"/>
            </w:tcBorders>
            <w:shd w:val="clear" w:color="auto" w:fill="auto"/>
          </w:tcPr>
          <w:p w:rsidR="005950EC" w:rsidRDefault="005950EC">
            <w:pPr>
              <w:pStyle w:val="a7"/>
              <w:spacing w:before="80" w:after="80" w:line="200" w:lineRule="exact"/>
              <w:ind w:left="170"/>
              <w:jc w:val="left"/>
              <w:rPr>
                <w:rFonts w:eastAsia="SimHei" w:hint="eastAsia"/>
              </w:rPr>
            </w:pPr>
            <w:r>
              <w:rPr>
                <w:rFonts w:eastAsia="SimHei" w:hint="eastAsia"/>
              </w:rPr>
              <w:t>合计</w:t>
            </w:r>
          </w:p>
        </w:tc>
        <w:tc>
          <w:tcPr>
            <w:tcW w:w="8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35</w:t>
            </w:r>
          </w:p>
        </w:tc>
        <w:tc>
          <w:tcPr>
            <w:tcW w:w="8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43</w:t>
            </w:r>
          </w:p>
        </w:tc>
        <w:tc>
          <w:tcPr>
            <w:tcW w:w="8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59</w:t>
            </w:r>
          </w:p>
        </w:tc>
        <w:tc>
          <w:tcPr>
            <w:tcW w:w="8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57</w:t>
            </w:r>
          </w:p>
        </w:tc>
        <w:tc>
          <w:tcPr>
            <w:tcW w:w="82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47</w:t>
            </w:r>
          </w:p>
        </w:tc>
        <w:tc>
          <w:tcPr>
            <w:tcW w:w="1283"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27</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：监狱管理总局。</w:t>
      </w:r>
    </w:p>
    <w:p w:rsidR="005950EC" w:rsidRDefault="005950EC">
      <w:pPr>
        <w:pStyle w:val="SingleTxtGC"/>
        <w:rPr>
          <w:rFonts w:eastAsia="SimHei" w:hint="eastAsia"/>
        </w:rPr>
      </w:pPr>
      <w:r>
        <w:rPr>
          <w:rFonts w:hint="eastAsia"/>
        </w:rPr>
        <w:t>表</w:t>
      </w:r>
      <w:r>
        <w:t>31</w:t>
      </w:r>
      <w:r>
        <w:rPr>
          <w:rFonts w:hint="eastAsia"/>
        </w:rPr>
        <w:br/>
      </w:r>
      <w:r>
        <w:rPr>
          <w:rFonts w:eastAsia="SimHei" w:hint="eastAsia"/>
        </w:rPr>
        <w:t>凶杀案件</w:t>
      </w:r>
      <w:r>
        <w:rPr>
          <w:rFonts w:eastAsia="SimHei" w:hint="eastAsia"/>
          <w:spacing w:val="-50"/>
        </w:rPr>
        <w:t>―</w:t>
      </w:r>
      <w:r>
        <w:rPr>
          <w:rFonts w:eastAsia="SimHei" w:hint="eastAsia"/>
        </w:rPr>
        <w:t>―截至</w:t>
      </w:r>
      <w:smartTag w:uri="urn:schemas-microsoft-com:office:smarttags" w:element="chsdate">
        <w:smartTagPr>
          <w:attr w:name="Year" w:val="2009"/>
          <w:attr w:name="Month" w:val="12"/>
          <w:attr w:name="Day" w:val="31"/>
          <w:attr w:name="IsLunarDate" w:val="False"/>
          <w:attr w:name="IsROCDate" w:val="False"/>
        </w:smartTagPr>
        <w:r>
          <w:rPr>
            <w:rFonts w:eastAsia="SimHei" w:hint="eastAsia"/>
          </w:rPr>
          <w:t>2009</w:t>
        </w:r>
        <w:r>
          <w:rPr>
            <w:rFonts w:eastAsia="SimHei" w:hint="eastAsia"/>
          </w:rPr>
          <w:t>年</w:t>
        </w:r>
        <w:r>
          <w:rPr>
            <w:rFonts w:eastAsia="SimHei" w:hint="eastAsia"/>
          </w:rPr>
          <w:t>12</w:t>
        </w:r>
        <w:r>
          <w:rPr>
            <w:rFonts w:eastAsia="SimHei" w:hint="eastAsia"/>
          </w:rPr>
          <w:t>月</w:t>
        </w:r>
        <w:r>
          <w:rPr>
            <w:rFonts w:eastAsia="SimHei" w:hint="eastAsia"/>
          </w:rPr>
          <w:t>31</w:t>
        </w:r>
        <w:r>
          <w:rPr>
            <w:rFonts w:eastAsia="SimHei" w:hint="eastAsia"/>
          </w:rPr>
          <w:t>日</w:t>
        </w:r>
      </w:smartTag>
      <w:r>
        <w:rPr>
          <w:rFonts w:eastAsia="SimHei" w:hint="eastAsia"/>
        </w:rPr>
        <w:t>监狱管理总局统计部门的数据</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246"/>
        <w:gridCol w:w="854"/>
        <w:gridCol w:w="854"/>
        <w:gridCol w:w="854"/>
        <w:gridCol w:w="854"/>
        <w:gridCol w:w="854"/>
        <w:gridCol w:w="854"/>
      </w:tblGrid>
      <w:tr w:rsidR="005950EC">
        <w:tc>
          <w:tcPr>
            <w:tcW w:w="2246" w:type="dxa"/>
            <w:shd w:val="clear" w:color="auto" w:fill="auto"/>
            <w:vAlign w:val="bottom"/>
          </w:tcPr>
          <w:p w:rsidR="005950EC" w:rsidRDefault="005950EC">
            <w:pPr>
              <w:pStyle w:val="a2"/>
              <w:ind w:right="0"/>
            </w:pPr>
            <w:r>
              <w:t>致死形式</w:t>
            </w:r>
          </w:p>
        </w:tc>
        <w:tc>
          <w:tcPr>
            <w:tcW w:w="854" w:type="dxa"/>
            <w:shd w:val="clear" w:color="auto" w:fill="auto"/>
            <w:vAlign w:val="bottom"/>
          </w:tcPr>
          <w:p w:rsidR="005950EC" w:rsidRDefault="005950EC">
            <w:pPr>
              <w:pStyle w:val="a2"/>
              <w:ind w:right="0"/>
              <w:jc w:val="right"/>
            </w:pPr>
            <w:r>
              <w:t>2005</w:t>
            </w:r>
            <w:r>
              <w:t>年</w:t>
            </w:r>
          </w:p>
        </w:tc>
        <w:tc>
          <w:tcPr>
            <w:tcW w:w="854" w:type="dxa"/>
            <w:shd w:val="clear" w:color="auto" w:fill="auto"/>
            <w:vAlign w:val="bottom"/>
          </w:tcPr>
          <w:p w:rsidR="005950EC" w:rsidRDefault="005950EC">
            <w:pPr>
              <w:pStyle w:val="a2"/>
              <w:ind w:right="0"/>
              <w:jc w:val="right"/>
            </w:pPr>
            <w:r>
              <w:t>2006</w:t>
            </w:r>
            <w:r>
              <w:t>年</w:t>
            </w:r>
          </w:p>
        </w:tc>
        <w:tc>
          <w:tcPr>
            <w:tcW w:w="854" w:type="dxa"/>
            <w:shd w:val="clear" w:color="auto" w:fill="auto"/>
            <w:vAlign w:val="bottom"/>
          </w:tcPr>
          <w:p w:rsidR="005950EC" w:rsidRDefault="005950EC">
            <w:pPr>
              <w:pStyle w:val="a2"/>
              <w:ind w:right="0"/>
              <w:jc w:val="right"/>
            </w:pPr>
            <w:r>
              <w:t>2007</w:t>
            </w:r>
            <w:r>
              <w:t>年</w:t>
            </w:r>
          </w:p>
        </w:tc>
        <w:tc>
          <w:tcPr>
            <w:tcW w:w="854" w:type="dxa"/>
            <w:shd w:val="clear" w:color="auto" w:fill="auto"/>
            <w:vAlign w:val="bottom"/>
          </w:tcPr>
          <w:p w:rsidR="005950EC" w:rsidRDefault="005950EC">
            <w:pPr>
              <w:pStyle w:val="a2"/>
              <w:ind w:right="0"/>
              <w:jc w:val="right"/>
            </w:pPr>
            <w:r>
              <w:t>2008</w:t>
            </w:r>
            <w:r>
              <w:t>年</w:t>
            </w:r>
          </w:p>
        </w:tc>
        <w:tc>
          <w:tcPr>
            <w:tcW w:w="854" w:type="dxa"/>
            <w:shd w:val="clear" w:color="auto" w:fill="auto"/>
            <w:vAlign w:val="bottom"/>
          </w:tcPr>
          <w:p w:rsidR="005950EC" w:rsidRDefault="005950EC">
            <w:pPr>
              <w:pStyle w:val="a2"/>
              <w:ind w:right="0"/>
              <w:jc w:val="right"/>
            </w:pPr>
            <w:r>
              <w:t>2009</w:t>
            </w:r>
            <w:r>
              <w:t>年</w:t>
            </w:r>
          </w:p>
        </w:tc>
        <w:tc>
          <w:tcPr>
            <w:tcW w:w="854" w:type="dxa"/>
            <w:shd w:val="clear" w:color="auto" w:fill="auto"/>
            <w:vAlign w:val="bottom"/>
          </w:tcPr>
          <w:p w:rsidR="005950EC" w:rsidRDefault="005950EC">
            <w:pPr>
              <w:pStyle w:val="a2"/>
              <w:ind w:right="0"/>
              <w:jc w:val="right"/>
            </w:pPr>
            <w:r>
              <w:t>2010</w:t>
            </w:r>
            <w:r>
              <w:t>年</w:t>
            </w:r>
          </w:p>
        </w:tc>
      </w:tr>
      <w:tr w:rsidR="005950EC">
        <w:tc>
          <w:tcPr>
            <w:tcW w:w="2246" w:type="dxa"/>
            <w:shd w:val="clear" w:color="auto" w:fill="auto"/>
          </w:tcPr>
          <w:p w:rsidR="005950EC" w:rsidRDefault="005950EC">
            <w:pPr>
              <w:pStyle w:val="a7"/>
              <w:rPr>
                <w:rFonts w:hint="eastAsia"/>
              </w:rPr>
            </w:pPr>
            <w:r>
              <w:rPr>
                <w:rFonts w:hint="eastAsia"/>
              </w:rPr>
              <w:t>因普通暴力罪造成的凶杀</w:t>
            </w:r>
          </w:p>
        </w:tc>
        <w:tc>
          <w:tcPr>
            <w:tcW w:w="854" w:type="dxa"/>
            <w:shd w:val="clear" w:color="auto" w:fill="auto"/>
          </w:tcPr>
          <w:p w:rsidR="005950EC" w:rsidRDefault="005950EC">
            <w:pPr>
              <w:pStyle w:val="a7"/>
              <w:ind w:right="0"/>
              <w:jc w:val="right"/>
            </w:pPr>
            <w:r>
              <w:t>3 812</w:t>
            </w:r>
          </w:p>
        </w:tc>
        <w:tc>
          <w:tcPr>
            <w:tcW w:w="854" w:type="dxa"/>
            <w:shd w:val="clear" w:color="auto" w:fill="auto"/>
          </w:tcPr>
          <w:p w:rsidR="005950EC" w:rsidRDefault="005950EC">
            <w:pPr>
              <w:pStyle w:val="a7"/>
              <w:ind w:right="0"/>
              <w:jc w:val="right"/>
            </w:pPr>
            <w:r>
              <w:t>3 928</w:t>
            </w:r>
          </w:p>
        </w:tc>
        <w:tc>
          <w:tcPr>
            <w:tcW w:w="854" w:type="dxa"/>
            <w:shd w:val="clear" w:color="auto" w:fill="auto"/>
          </w:tcPr>
          <w:p w:rsidR="005950EC" w:rsidRDefault="005950EC">
            <w:pPr>
              <w:pStyle w:val="a7"/>
              <w:ind w:right="0"/>
              <w:jc w:val="right"/>
            </w:pPr>
            <w:r>
              <w:t>3 497</w:t>
            </w:r>
          </w:p>
        </w:tc>
        <w:tc>
          <w:tcPr>
            <w:tcW w:w="854" w:type="dxa"/>
            <w:shd w:val="clear" w:color="auto" w:fill="auto"/>
          </w:tcPr>
          <w:p w:rsidR="005950EC" w:rsidRDefault="005950EC">
            <w:pPr>
              <w:pStyle w:val="a7"/>
              <w:ind w:right="0"/>
              <w:jc w:val="right"/>
            </w:pPr>
            <w:r>
              <w:t>3 179</w:t>
            </w:r>
          </w:p>
        </w:tc>
        <w:tc>
          <w:tcPr>
            <w:tcW w:w="854" w:type="dxa"/>
            <w:shd w:val="clear" w:color="auto" w:fill="auto"/>
          </w:tcPr>
          <w:p w:rsidR="005950EC" w:rsidRDefault="005950EC">
            <w:pPr>
              <w:pStyle w:val="a7"/>
              <w:ind w:right="0"/>
              <w:jc w:val="right"/>
            </w:pPr>
            <w:r>
              <w:t>4 382</w:t>
            </w:r>
          </w:p>
        </w:tc>
        <w:tc>
          <w:tcPr>
            <w:tcW w:w="854" w:type="dxa"/>
            <w:shd w:val="clear" w:color="auto" w:fill="auto"/>
          </w:tcPr>
          <w:p w:rsidR="005950EC" w:rsidRDefault="005950EC">
            <w:pPr>
              <w:pStyle w:val="a7"/>
              <w:ind w:right="0"/>
              <w:jc w:val="right"/>
            </w:pPr>
            <w:r>
              <w:t>2 178</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：法医学统计部门。</w:t>
      </w:r>
    </w:p>
    <w:p w:rsidR="005950EC" w:rsidRDefault="005950EC">
      <w:pPr>
        <w:pStyle w:val="SingleTxtGC"/>
        <w:rPr>
          <w:rFonts w:eastAsia="SimHei" w:hint="eastAsia"/>
        </w:rPr>
      </w:pPr>
      <w:r>
        <w:rPr>
          <w:rFonts w:hint="eastAsia"/>
        </w:rPr>
        <w:t>表</w:t>
      </w:r>
      <w:r>
        <w:t>32</w:t>
      </w:r>
      <w:r>
        <w:br/>
      </w:r>
      <w:r>
        <w:rPr>
          <w:rFonts w:eastAsia="SimHei" w:hint="eastAsia"/>
        </w:rPr>
        <w:t>按性别分列的凶杀案件</w:t>
      </w:r>
    </w:p>
    <w:tbl>
      <w:tblPr>
        <w:tblW w:w="7370" w:type="dxa"/>
        <w:tblInd w:w="1134" w:type="dxa"/>
        <w:tblLayout w:type="fixed"/>
        <w:tblCellMar>
          <w:left w:w="0" w:type="dxa"/>
          <w:right w:w="0" w:type="dxa"/>
        </w:tblCellMar>
        <w:tblLook w:val="00A0" w:firstRow="1" w:lastRow="0" w:firstColumn="1" w:lastColumn="0" w:noHBand="0" w:noVBand="0"/>
      </w:tblPr>
      <w:tblGrid>
        <w:gridCol w:w="758"/>
        <w:gridCol w:w="1135"/>
        <w:gridCol w:w="1136"/>
        <w:gridCol w:w="1136"/>
        <w:gridCol w:w="1135"/>
        <w:gridCol w:w="1136"/>
        <w:gridCol w:w="934"/>
      </w:tblGrid>
      <w:tr w:rsidR="005950EC">
        <w:tc>
          <w:tcPr>
            <w:tcW w:w="758" w:type="dxa"/>
            <w:tcBorders>
              <w:top w:val="single" w:sz="4" w:space="0" w:color="auto"/>
              <w:bottom w:val="single" w:sz="12" w:space="0" w:color="auto"/>
            </w:tcBorders>
            <w:shd w:val="clear" w:color="auto" w:fill="auto"/>
            <w:vAlign w:val="bottom"/>
          </w:tcPr>
          <w:p w:rsidR="005950EC" w:rsidRDefault="005950EC">
            <w:pPr>
              <w:pStyle w:val="a2"/>
              <w:ind w:right="0"/>
            </w:pPr>
            <w:r>
              <w:t>性别</w:t>
            </w:r>
          </w:p>
        </w:tc>
        <w:tc>
          <w:tcPr>
            <w:tcW w:w="1135" w:type="dxa"/>
            <w:tcBorders>
              <w:top w:val="single" w:sz="4" w:space="0" w:color="auto"/>
              <w:bottom w:val="single" w:sz="12" w:space="0" w:color="auto"/>
            </w:tcBorders>
            <w:shd w:val="clear" w:color="auto" w:fill="auto"/>
            <w:vAlign w:val="bottom"/>
          </w:tcPr>
          <w:p w:rsidR="005950EC" w:rsidRDefault="005950EC">
            <w:pPr>
              <w:pStyle w:val="a2"/>
              <w:ind w:right="0"/>
              <w:jc w:val="right"/>
            </w:pPr>
            <w:r>
              <w:t>2005</w:t>
            </w:r>
            <w:r>
              <w:t>年</w:t>
            </w:r>
          </w:p>
        </w:tc>
        <w:tc>
          <w:tcPr>
            <w:tcW w:w="1136" w:type="dxa"/>
            <w:tcBorders>
              <w:top w:val="single" w:sz="4" w:space="0" w:color="auto"/>
              <w:bottom w:val="single" w:sz="12" w:space="0" w:color="auto"/>
            </w:tcBorders>
            <w:shd w:val="clear" w:color="auto" w:fill="auto"/>
            <w:vAlign w:val="bottom"/>
          </w:tcPr>
          <w:p w:rsidR="005950EC" w:rsidRDefault="005950EC">
            <w:pPr>
              <w:pStyle w:val="a2"/>
              <w:ind w:right="0"/>
              <w:jc w:val="right"/>
            </w:pPr>
            <w:r>
              <w:t>2006</w:t>
            </w:r>
            <w:r>
              <w:t>年</w:t>
            </w:r>
          </w:p>
        </w:tc>
        <w:tc>
          <w:tcPr>
            <w:tcW w:w="1136" w:type="dxa"/>
            <w:tcBorders>
              <w:top w:val="single" w:sz="4" w:space="0" w:color="auto"/>
              <w:bottom w:val="single" w:sz="12" w:space="0" w:color="auto"/>
            </w:tcBorders>
            <w:shd w:val="clear" w:color="auto" w:fill="auto"/>
            <w:vAlign w:val="bottom"/>
          </w:tcPr>
          <w:p w:rsidR="005950EC" w:rsidRDefault="005950EC">
            <w:pPr>
              <w:pStyle w:val="a2"/>
              <w:ind w:right="0"/>
              <w:jc w:val="right"/>
            </w:pPr>
            <w:r>
              <w:t>2007</w:t>
            </w:r>
            <w:r>
              <w:t>年</w:t>
            </w:r>
          </w:p>
        </w:tc>
        <w:tc>
          <w:tcPr>
            <w:tcW w:w="1135" w:type="dxa"/>
            <w:tcBorders>
              <w:top w:val="single" w:sz="4" w:space="0" w:color="auto"/>
              <w:bottom w:val="single" w:sz="12" w:space="0" w:color="auto"/>
            </w:tcBorders>
            <w:shd w:val="clear" w:color="auto" w:fill="auto"/>
            <w:vAlign w:val="bottom"/>
          </w:tcPr>
          <w:p w:rsidR="005950EC" w:rsidRDefault="005950EC">
            <w:pPr>
              <w:pStyle w:val="a2"/>
              <w:ind w:right="0"/>
              <w:jc w:val="right"/>
            </w:pPr>
            <w:r>
              <w:t>2008</w:t>
            </w:r>
            <w:r>
              <w:t>年</w:t>
            </w:r>
          </w:p>
        </w:tc>
        <w:tc>
          <w:tcPr>
            <w:tcW w:w="1136" w:type="dxa"/>
            <w:tcBorders>
              <w:top w:val="single" w:sz="4" w:space="0" w:color="auto"/>
              <w:bottom w:val="single" w:sz="12" w:space="0" w:color="auto"/>
            </w:tcBorders>
            <w:shd w:val="clear" w:color="auto" w:fill="auto"/>
            <w:vAlign w:val="bottom"/>
          </w:tcPr>
          <w:p w:rsidR="005950EC" w:rsidRDefault="005950EC">
            <w:pPr>
              <w:pStyle w:val="a2"/>
              <w:ind w:right="0"/>
              <w:jc w:val="right"/>
            </w:pPr>
            <w:r>
              <w:t>2009</w:t>
            </w:r>
            <w:r>
              <w:t>年</w:t>
            </w:r>
          </w:p>
        </w:tc>
        <w:tc>
          <w:tcPr>
            <w:tcW w:w="934" w:type="dxa"/>
            <w:tcBorders>
              <w:top w:val="single" w:sz="4" w:space="0" w:color="auto"/>
              <w:bottom w:val="single" w:sz="12" w:space="0" w:color="auto"/>
            </w:tcBorders>
            <w:shd w:val="clear" w:color="auto" w:fill="auto"/>
            <w:vAlign w:val="bottom"/>
          </w:tcPr>
          <w:p w:rsidR="005950EC" w:rsidRDefault="005950EC">
            <w:pPr>
              <w:pStyle w:val="a2"/>
              <w:ind w:right="0"/>
              <w:jc w:val="right"/>
            </w:pPr>
            <w:r>
              <w:t>2010</w:t>
            </w:r>
            <w:r>
              <w:t>年</w:t>
            </w:r>
          </w:p>
        </w:tc>
      </w:tr>
      <w:tr w:rsidR="005950EC">
        <w:tc>
          <w:tcPr>
            <w:tcW w:w="758" w:type="dxa"/>
            <w:tcBorders>
              <w:top w:val="single" w:sz="12" w:space="0" w:color="auto"/>
            </w:tcBorders>
            <w:shd w:val="clear" w:color="auto" w:fill="auto"/>
          </w:tcPr>
          <w:p w:rsidR="005950EC" w:rsidRDefault="005950EC">
            <w:pPr>
              <w:pStyle w:val="a7"/>
              <w:rPr>
                <w:rFonts w:hint="eastAsia"/>
              </w:rPr>
            </w:pPr>
            <w:r>
              <w:rPr>
                <w:rFonts w:hint="eastAsia"/>
              </w:rPr>
              <w:t>女性</w:t>
            </w:r>
          </w:p>
        </w:tc>
        <w:tc>
          <w:tcPr>
            <w:tcW w:w="1135" w:type="dxa"/>
            <w:tcBorders>
              <w:top w:val="single" w:sz="12" w:space="0" w:color="auto"/>
            </w:tcBorders>
            <w:shd w:val="clear" w:color="auto" w:fill="auto"/>
          </w:tcPr>
          <w:p w:rsidR="005950EC" w:rsidRDefault="005950EC">
            <w:pPr>
              <w:pStyle w:val="a7"/>
              <w:ind w:right="0"/>
              <w:jc w:val="right"/>
            </w:pPr>
            <w:r>
              <w:t>390</w:t>
            </w:r>
          </w:p>
        </w:tc>
        <w:tc>
          <w:tcPr>
            <w:tcW w:w="1136" w:type="dxa"/>
            <w:tcBorders>
              <w:top w:val="single" w:sz="12" w:space="0" w:color="auto"/>
            </w:tcBorders>
            <w:shd w:val="clear" w:color="auto" w:fill="auto"/>
          </w:tcPr>
          <w:p w:rsidR="005950EC" w:rsidRDefault="005950EC">
            <w:pPr>
              <w:pStyle w:val="a7"/>
              <w:ind w:right="0"/>
              <w:jc w:val="right"/>
            </w:pPr>
            <w:r>
              <w:t>437</w:t>
            </w:r>
          </w:p>
        </w:tc>
        <w:tc>
          <w:tcPr>
            <w:tcW w:w="1136" w:type="dxa"/>
            <w:tcBorders>
              <w:top w:val="single" w:sz="12" w:space="0" w:color="auto"/>
            </w:tcBorders>
            <w:shd w:val="clear" w:color="auto" w:fill="auto"/>
          </w:tcPr>
          <w:p w:rsidR="005950EC" w:rsidRDefault="005950EC">
            <w:pPr>
              <w:pStyle w:val="a7"/>
              <w:ind w:right="0"/>
              <w:jc w:val="right"/>
            </w:pPr>
            <w:r>
              <w:t>347</w:t>
            </w:r>
          </w:p>
        </w:tc>
        <w:tc>
          <w:tcPr>
            <w:tcW w:w="1135" w:type="dxa"/>
            <w:tcBorders>
              <w:top w:val="single" w:sz="12" w:space="0" w:color="auto"/>
            </w:tcBorders>
            <w:shd w:val="clear" w:color="auto" w:fill="auto"/>
          </w:tcPr>
          <w:p w:rsidR="005950EC" w:rsidRDefault="005950EC">
            <w:pPr>
              <w:pStyle w:val="a7"/>
              <w:ind w:right="0"/>
              <w:jc w:val="right"/>
            </w:pPr>
            <w:r>
              <w:t>348</w:t>
            </w:r>
          </w:p>
        </w:tc>
        <w:tc>
          <w:tcPr>
            <w:tcW w:w="1136" w:type="dxa"/>
            <w:tcBorders>
              <w:top w:val="single" w:sz="12" w:space="0" w:color="auto"/>
            </w:tcBorders>
            <w:shd w:val="clear" w:color="auto" w:fill="auto"/>
          </w:tcPr>
          <w:p w:rsidR="005950EC" w:rsidRDefault="005950EC">
            <w:pPr>
              <w:pStyle w:val="a7"/>
              <w:ind w:right="0"/>
              <w:jc w:val="right"/>
            </w:pPr>
            <w:r>
              <w:t>592</w:t>
            </w:r>
          </w:p>
        </w:tc>
        <w:tc>
          <w:tcPr>
            <w:tcW w:w="934" w:type="dxa"/>
            <w:tcBorders>
              <w:top w:val="single" w:sz="12" w:space="0" w:color="auto"/>
            </w:tcBorders>
            <w:shd w:val="clear" w:color="auto" w:fill="auto"/>
          </w:tcPr>
          <w:p w:rsidR="005950EC" w:rsidRDefault="005950EC">
            <w:pPr>
              <w:pStyle w:val="a7"/>
              <w:ind w:right="0"/>
              <w:jc w:val="right"/>
            </w:pPr>
            <w:r>
              <w:t>321</w:t>
            </w:r>
          </w:p>
        </w:tc>
      </w:tr>
      <w:tr w:rsidR="005950EC">
        <w:tc>
          <w:tcPr>
            <w:tcW w:w="758" w:type="dxa"/>
            <w:tcBorders>
              <w:bottom w:val="single" w:sz="12" w:space="0" w:color="auto"/>
            </w:tcBorders>
            <w:shd w:val="clear" w:color="auto" w:fill="auto"/>
          </w:tcPr>
          <w:p w:rsidR="005950EC" w:rsidRDefault="005950EC">
            <w:pPr>
              <w:pStyle w:val="a7"/>
              <w:rPr>
                <w:rFonts w:hint="eastAsia"/>
              </w:rPr>
            </w:pPr>
            <w:r>
              <w:rPr>
                <w:rFonts w:hint="eastAsia"/>
              </w:rPr>
              <w:t>男性</w:t>
            </w:r>
          </w:p>
        </w:tc>
        <w:tc>
          <w:tcPr>
            <w:tcW w:w="1135" w:type="dxa"/>
            <w:tcBorders>
              <w:bottom w:val="single" w:sz="12" w:space="0" w:color="auto"/>
            </w:tcBorders>
            <w:shd w:val="clear" w:color="auto" w:fill="auto"/>
          </w:tcPr>
          <w:p w:rsidR="005950EC" w:rsidRDefault="005950EC">
            <w:pPr>
              <w:pStyle w:val="a7"/>
              <w:ind w:right="0"/>
              <w:jc w:val="right"/>
            </w:pPr>
            <w:r>
              <w:t>3 422</w:t>
            </w:r>
          </w:p>
        </w:tc>
        <w:tc>
          <w:tcPr>
            <w:tcW w:w="1136" w:type="dxa"/>
            <w:tcBorders>
              <w:bottom w:val="single" w:sz="12" w:space="0" w:color="auto"/>
            </w:tcBorders>
            <w:shd w:val="clear" w:color="auto" w:fill="auto"/>
          </w:tcPr>
          <w:p w:rsidR="005950EC" w:rsidRDefault="005950EC">
            <w:pPr>
              <w:pStyle w:val="a7"/>
              <w:ind w:right="0"/>
              <w:jc w:val="right"/>
            </w:pPr>
            <w:r>
              <w:t>3 484</w:t>
            </w:r>
          </w:p>
        </w:tc>
        <w:tc>
          <w:tcPr>
            <w:tcW w:w="1136" w:type="dxa"/>
            <w:tcBorders>
              <w:bottom w:val="single" w:sz="12" w:space="0" w:color="auto"/>
            </w:tcBorders>
            <w:shd w:val="clear" w:color="auto" w:fill="auto"/>
          </w:tcPr>
          <w:p w:rsidR="005950EC" w:rsidRDefault="005950EC">
            <w:pPr>
              <w:pStyle w:val="a7"/>
              <w:ind w:right="0"/>
              <w:jc w:val="right"/>
            </w:pPr>
            <w:r>
              <w:t>3 150</w:t>
            </w:r>
          </w:p>
        </w:tc>
        <w:tc>
          <w:tcPr>
            <w:tcW w:w="1135" w:type="dxa"/>
            <w:tcBorders>
              <w:bottom w:val="single" w:sz="12" w:space="0" w:color="auto"/>
            </w:tcBorders>
            <w:shd w:val="clear" w:color="auto" w:fill="auto"/>
          </w:tcPr>
          <w:p w:rsidR="005950EC" w:rsidRDefault="005950EC">
            <w:pPr>
              <w:pStyle w:val="a7"/>
              <w:ind w:right="0"/>
              <w:jc w:val="right"/>
            </w:pPr>
            <w:r>
              <w:t>2 831</w:t>
            </w:r>
          </w:p>
        </w:tc>
        <w:tc>
          <w:tcPr>
            <w:tcW w:w="1136" w:type="dxa"/>
            <w:tcBorders>
              <w:bottom w:val="single" w:sz="12" w:space="0" w:color="auto"/>
            </w:tcBorders>
            <w:shd w:val="clear" w:color="auto" w:fill="auto"/>
          </w:tcPr>
          <w:p w:rsidR="005950EC" w:rsidRDefault="005950EC">
            <w:pPr>
              <w:pStyle w:val="a7"/>
              <w:ind w:right="0"/>
              <w:jc w:val="right"/>
            </w:pPr>
            <w:r>
              <w:t>3 790</w:t>
            </w:r>
          </w:p>
        </w:tc>
        <w:tc>
          <w:tcPr>
            <w:tcW w:w="934" w:type="dxa"/>
            <w:tcBorders>
              <w:bottom w:val="single" w:sz="12" w:space="0" w:color="auto"/>
            </w:tcBorders>
            <w:shd w:val="clear" w:color="auto" w:fill="auto"/>
          </w:tcPr>
          <w:p w:rsidR="005950EC" w:rsidRDefault="005950EC">
            <w:pPr>
              <w:pStyle w:val="a7"/>
              <w:ind w:right="0"/>
              <w:jc w:val="right"/>
            </w:pPr>
            <w:r>
              <w:t>1 854</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：法医学统计部门。</w:t>
      </w:r>
    </w:p>
    <w:p w:rsidR="005950EC" w:rsidRDefault="005950EC">
      <w:pPr>
        <w:pStyle w:val="SingleTxtGC"/>
        <w:pageBreakBefore/>
        <w:rPr>
          <w:rFonts w:eastAsia="SimHei" w:hint="eastAsia"/>
        </w:rPr>
      </w:pPr>
      <w:r>
        <w:rPr>
          <w:rFonts w:hint="eastAsia"/>
        </w:rPr>
        <w:t>表</w:t>
      </w:r>
      <w:r>
        <w:t>33</w:t>
      </w:r>
      <w:r>
        <w:rPr>
          <w:rFonts w:hint="eastAsia"/>
        </w:rPr>
        <w:br/>
      </w:r>
      <w:r>
        <w:rPr>
          <w:rFonts w:eastAsia="SimHei" w:hint="eastAsia"/>
        </w:rPr>
        <w:t>囚犯数量</w:t>
      </w:r>
      <w:r>
        <w:rPr>
          <w:rFonts w:eastAsia="SimHei" w:hint="eastAsia"/>
        </w:rPr>
        <w:t>(2005-2009</w:t>
      </w:r>
      <w:r>
        <w:rPr>
          <w:rFonts w:eastAsia="SimHei" w:hint="eastAsia"/>
        </w:rPr>
        <w:t>年</w:t>
      </w:r>
      <w:r>
        <w:rPr>
          <w:rFonts w:eastAsia="SimHei" w:hint="eastAsia"/>
        </w:rPr>
        <w:t>)</w:t>
      </w:r>
    </w:p>
    <w:tbl>
      <w:tblPr>
        <w:tblW w:w="7370" w:type="dxa"/>
        <w:tblInd w:w="1134" w:type="dxa"/>
        <w:tblLayout w:type="fixed"/>
        <w:tblCellMar>
          <w:left w:w="0" w:type="dxa"/>
          <w:right w:w="0" w:type="dxa"/>
        </w:tblCellMar>
        <w:tblLook w:val="00A0" w:firstRow="1" w:lastRow="0" w:firstColumn="1" w:lastColumn="0" w:noHBand="0" w:noVBand="0"/>
      </w:tblPr>
      <w:tblGrid>
        <w:gridCol w:w="946"/>
        <w:gridCol w:w="1665"/>
        <w:gridCol w:w="679"/>
        <w:gridCol w:w="680"/>
        <w:gridCol w:w="680"/>
        <w:gridCol w:w="680"/>
        <w:gridCol w:w="680"/>
        <w:gridCol w:w="680"/>
        <w:gridCol w:w="680"/>
      </w:tblGrid>
      <w:tr w:rsidR="005950EC">
        <w:trPr>
          <w:tblHeader/>
        </w:trPr>
        <w:tc>
          <w:tcPr>
            <w:tcW w:w="946" w:type="dxa"/>
            <w:vMerge w:val="restart"/>
            <w:tcBorders>
              <w:top w:val="single" w:sz="4" w:space="0" w:color="auto"/>
            </w:tcBorders>
            <w:shd w:val="clear" w:color="auto" w:fill="auto"/>
            <w:noWrap/>
            <w:vAlign w:val="bottom"/>
          </w:tcPr>
          <w:p w:rsidR="005950EC" w:rsidRDefault="005950EC">
            <w:pPr>
              <w:pStyle w:val="a2"/>
              <w:ind w:right="0"/>
              <w:rPr>
                <w:rFonts w:hint="eastAsia"/>
              </w:rPr>
            </w:pPr>
            <w:r>
              <w:rPr>
                <w:rFonts w:hint="eastAsia"/>
              </w:rPr>
              <w:t>地区</w:t>
            </w:r>
          </w:p>
        </w:tc>
        <w:tc>
          <w:tcPr>
            <w:tcW w:w="1665" w:type="dxa"/>
            <w:vMerge w:val="restart"/>
            <w:tcBorders>
              <w:top w:val="single" w:sz="4" w:space="0" w:color="auto"/>
            </w:tcBorders>
            <w:shd w:val="clear" w:color="auto" w:fill="auto"/>
            <w:noWrap/>
            <w:vAlign w:val="bottom"/>
          </w:tcPr>
          <w:p w:rsidR="005950EC" w:rsidRDefault="005950EC">
            <w:pPr>
              <w:pStyle w:val="a2"/>
              <w:ind w:right="0"/>
              <w:jc w:val="left"/>
              <w:rPr>
                <w:rFonts w:hint="eastAsia"/>
              </w:rPr>
            </w:pPr>
            <w:r>
              <w:rPr>
                <w:rFonts w:hint="eastAsia"/>
              </w:rPr>
              <w:t>监狱</w:t>
            </w:r>
          </w:p>
        </w:tc>
        <w:tc>
          <w:tcPr>
            <w:tcW w:w="2039" w:type="dxa"/>
            <w:gridSpan w:val="3"/>
            <w:tcBorders>
              <w:top w:val="single" w:sz="4" w:space="0" w:color="auto"/>
              <w:bottom w:val="single" w:sz="6" w:space="0" w:color="auto"/>
              <w:right w:val="single" w:sz="24" w:space="0" w:color="FFFFFF"/>
            </w:tcBorders>
            <w:shd w:val="clear" w:color="auto" w:fill="auto"/>
            <w:noWrap/>
            <w:vAlign w:val="bottom"/>
          </w:tcPr>
          <w:p w:rsidR="005950EC" w:rsidRDefault="005950EC">
            <w:pPr>
              <w:pStyle w:val="a2"/>
              <w:ind w:right="0"/>
              <w:jc w:val="center"/>
              <w:rPr>
                <w:rFonts w:hint="eastAsia"/>
              </w:rPr>
            </w:pPr>
            <w:r>
              <w:rPr>
                <w:rFonts w:hint="eastAsia"/>
              </w:rPr>
              <w:t>服刑期</w:t>
            </w:r>
          </w:p>
        </w:tc>
        <w:tc>
          <w:tcPr>
            <w:tcW w:w="2040" w:type="dxa"/>
            <w:gridSpan w:val="3"/>
            <w:tcBorders>
              <w:top w:val="single" w:sz="4" w:space="0" w:color="auto"/>
              <w:left w:val="single" w:sz="24" w:space="0" w:color="FFFFFF"/>
              <w:bottom w:val="single" w:sz="6" w:space="0" w:color="auto"/>
            </w:tcBorders>
            <w:shd w:val="clear" w:color="auto" w:fill="auto"/>
            <w:noWrap/>
            <w:vAlign w:val="bottom"/>
          </w:tcPr>
          <w:p w:rsidR="005950EC" w:rsidRDefault="005950EC">
            <w:pPr>
              <w:pStyle w:val="a2"/>
              <w:ind w:right="0"/>
              <w:jc w:val="center"/>
              <w:rPr>
                <w:rFonts w:hint="eastAsia"/>
              </w:rPr>
            </w:pPr>
            <w:r>
              <w:rPr>
                <w:rFonts w:hint="eastAsia"/>
              </w:rPr>
              <w:t>诉讼期</w:t>
            </w:r>
          </w:p>
        </w:tc>
        <w:tc>
          <w:tcPr>
            <w:tcW w:w="680" w:type="dxa"/>
            <w:tcBorders>
              <w:top w:val="single" w:sz="4" w:space="0" w:color="auto"/>
              <w:bottom w:val="single" w:sz="6" w:space="0" w:color="auto"/>
            </w:tcBorders>
            <w:shd w:val="clear" w:color="auto" w:fill="auto"/>
            <w:noWrap/>
            <w:vAlign w:val="bottom"/>
          </w:tcPr>
          <w:p w:rsidR="005950EC" w:rsidRDefault="005950EC">
            <w:pPr>
              <w:pStyle w:val="a2"/>
              <w:ind w:right="0"/>
              <w:jc w:val="right"/>
              <w:rPr>
                <w:rFonts w:hint="eastAsia"/>
              </w:rPr>
            </w:pPr>
          </w:p>
        </w:tc>
      </w:tr>
      <w:tr w:rsidR="005950EC">
        <w:tc>
          <w:tcPr>
            <w:tcW w:w="946" w:type="dxa"/>
            <w:vMerge/>
            <w:tcBorders>
              <w:bottom w:val="single" w:sz="12" w:space="0" w:color="auto"/>
            </w:tcBorders>
            <w:shd w:val="clear" w:color="auto" w:fill="auto"/>
            <w:noWrap/>
          </w:tcPr>
          <w:p w:rsidR="005950EC" w:rsidRDefault="005950EC">
            <w:pPr>
              <w:pStyle w:val="a2"/>
              <w:ind w:right="0"/>
              <w:jc w:val="right"/>
              <w:rPr>
                <w:rFonts w:hint="eastAsia"/>
              </w:rPr>
            </w:pPr>
          </w:p>
        </w:tc>
        <w:tc>
          <w:tcPr>
            <w:tcW w:w="1665" w:type="dxa"/>
            <w:vMerge/>
            <w:tcBorders>
              <w:bottom w:val="single" w:sz="12" w:space="0" w:color="auto"/>
            </w:tcBorders>
            <w:shd w:val="clear" w:color="auto" w:fill="auto"/>
            <w:noWrap/>
          </w:tcPr>
          <w:p w:rsidR="005950EC" w:rsidRDefault="005950EC">
            <w:pPr>
              <w:pStyle w:val="a2"/>
              <w:ind w:right="0"/>
              <w:jc w:val="right"/>
              <w:rPr>
                <w:rFonts w:hint="eastAsia"/>
              </w:rPr>
            </w:pPr>
          </w:p>
        </w:tc>
        <w:tc>
          <w:tcPr>
            <w:tcW w:w="679" w:type="dxa"/>
            <w:tcBorders>
              <w:top w:val="single" w:sz="6" w:space="0" w:color="auto"/>
              <w:bottom w:val="single" w:sz="12" w:space="0" w:color="auto"/>
            </w:tcBorders>
            <w:shd w:val="clear" w:color="auto" w:fill="auto"/>
            <w:noWrap/>
          </w:tcPr>
          <w:p w:rsidR="005950EC" w:rsidRDefault="005950EC">
            <w:pPr>
              <w:pStyle w:val="a2"/>
              <w:ind w:right="0"/>
              <w:jc w:val="right"/>
              <w:rPr>
                <w:rFonts w:hint="eastAsia"/>
              </w:rPr>
            </w:pPr>
            <w:r>
              <w:rPr>
                <w:rFonts w:hint="eastAsia"/>
              </w:rPr>
              <w:t>男</w:t>
            </w:r>
          </w:p>
        </w:tc>
        <w:tc>
          <w:tcPr>
            <w:tcW w:w="680" w:type="dxa"/>
            <w:tcBorders>
              <w:top w:val="single" w:sz="6" w:space="0" w:color="auto"/>
              <w:bottom w:val="single" w:sz="12" w:space="0" w:color="auto"/>
            </w:tcBorders>
            <w:shd w:val="clear" w:color="auto" w:fill="auto"/>
            <w:noWrap/>
          </w:tcPr>
          <w:p w:rsidR="005950EC" w:rsidRDefault="005950EC">
            <w:pPr>
              <w:pStyle w:val="a2"/>
              <w:ind w:right="0"/>
              <w:jc w:val="right"/>
              <w:rPr>
                <w:rFonts w:hint="eastAsia"/>
              </w:rPr>
            </w:pPr>
            <w:r>
              <w:rPr>
                <w:rFonts w:hint="eastAsia"/>
              </w:rPr>
              <w:t>女</w:t>
            </w:r>
          </w:p>
        </w:tc>
        <w:tc>
          <w:tcPr>
            <w:tcW w:w="680" w:type="dxa"/>
            <w:tcBorders>
              <w:top w:val="single" w:sz="6" w:space="0" w:color="auto"/>
              <w:bottom w:val="single" w:sz="12" w:space="0" w:color="auto"/>
              <w:right w:val="single" w:sz="24" w:space="0" w:color="FFFFFF"/>
            </w:tcBorders>
            <w:shd w:val="clear" w:color="auto" w:fill="auto"/>
            <w:noWrap/>
            <w:vAlign w:val="bottom"/>
          </w:tcPr>
          <w:p w:rsidR="005950EC" w:rsidRDefault="005950EC">
            <w:pPr>
              <w:pStyle w:val="a2"/>
              <w:ind w:right="0"/>
              <w:jc w:val="right"/>
              <w:rPr>
                <w:rFonts w:hint="eastAsia"/>
                <w:b/>
              </w:rPr>
            </w:pPr>
            <w:r>
              <w:rPr>
                <w:rFonts w:hint="eastAsia"/>
                <w:b/>
              </w:rPr>
              <w:t>小计</w:t>
            </w:r>
          </w:p>
        </w:tc>
        <w:tc>
          <w:tcPr>
            <w:tcW w:w="680" w:type="dxa"/>
            <w:tcBorders>
              <w:top w:val="single" w:sz="6" w:space="0" w:color="auto"/>
              <w:left w:val="single" w:sz="24" w:space="0" w:color="FFFFFF"/>
              <w:bottom w:val="single" w:sz="12" w:space="0" w:color="auto"/>
            </w:tcBorders>
            <w:shd w:val="clear" w:color="auto" w:fill="auto"/>
            <w:noWrap/>
          </w:tcPr>
          <w:p w:rsidR="005950EC" w:rsidRDefault="005950EC">
            <w:pPr>
              <w:pStyle w:val="a2"/>
              <w:ind w:right="0"/>
              <w:jc w:val="right"/>
              <w:rPr>
                <w:rFonts w:hint="eastAsia"/>
              </w:rPr>
            </w:pPr>
            <w:r>
              <w:rPr>
                <w:rFonts w:hint="eastAsia"/>
              </w:rPr>
              <w:t>男</w:t>
            </w:r>
          </w:p>
        </w:tc>
        <w:tc>
          <w:tcPr>
            <w:tcW w:w="680" w:type="dxa"/>
            <w:tcBorders>
              <w:top w:val="single" w:sz="6" w:space="0" w:color="auto"/>
              <w:bottom w:val="single" w:sz="12" w:space="0" w:color="auto"/>
            </w:tcBorders>
            <w:shd w:val="clear" w:color="auto" w:fill="auto"/>
            <w:noWrap/>
          </w:tcPr>
          <w:p w:rsidR="005950EC" w:rsidRDefault="005950EC">
            <w:pPr>
              <w:pStyle w:val="a2"/>
              <w:ind w:right="0"/>
              <w:jc w:val="right"/>
              <w:rPr>
                <w:rFonts w:hint="eastAsia"/>
              </w:rPr>
            </w:pPr>
            <w:r>
              <w:rPr>
                <w:rFonts w:hint="eastAsia"/>
              </w:rPr>
              <w:t>女</w:t>
            </w:r>
          </w:p>
        </w:tc>
        <w:tc>
          <w:tcPr>
            <w:tcW w:w="680" w:type="dxa"/>
            <w:tcBorders>
              <w:top w:val="single" w:sz="6" w:space="0" w:color="auto"/>
              <w:bottom w:val="single" w:sz="12" w:space="0" w:color="auto"/>
            </w:tcBorders>
            <w:shd w:val="clear" w:color="auto" w:fill="auto"/>
            <w:noWrap/>
            <w:vAlign w:val="bottom"/>
          </w:tcPr>
          <w:p w:rsidR="005950EC" w:rsidRDefault="005950EC">
            <w:pPr>
              <w:pStyle w:val="a2"/>
              <w:ind w:right="0"/>
              <w:jc w:val="right"/>
              <w:rPr>
                <w:rFonts w:hint="eastAsia"/>
                <w:b/>
              </w:rPr>
            </w:pPr>
            <w:r>
              <w:rPr>
                <w:rFonts w:hint="eastAsia"/>
                <w:b/>
              </w:rPr>
              <w:t>小计</w:t>
            </w:r>
          </w:p>
        </w:tc>
        <w:tc>
          <w:tcPr>
            <w:tcW w:w="680" w:type="dxa"/>
            <w:tcBorders>
              <w:top w:val="single" w:sz="6" w:space="0" w:color="auto"/>
              <w:bottom w:val="single" w:sz="12" w:space="0" w:color="auto"/>
            </w:tcBorders>
            <w:shd w:val="clear" w:color="auto" w:fill="auto"/>
            <w:noWrap/>
            <w:vAlign w:val="bottom"/>
          </w:tcPr>
          <w:p w:rsidR="005950EC" w:rsidRDefault="005950EC">
            <w:pPr>
              <w:pStyle w:val="a2"/>
              <w:ind w:right="0"/>
              <w:jc w:val="right"/>
              <w:rPr>
                <w:rFonts w:hint="eastAsia"/>
                <w:b/>
              </w:rPr>
            </w:pPr>
            <w:r>
              <w:rPr>
                <w:rFonts w:hint="eastAsia"/>
                <w:b/>
              </w:rPr>
              <w:t>合计</w:t>
            </w:r>
          </w:p>
        </w:tc>
      </w:tr>
      <w:tr w:rsidR="005950EC">
        <w:tc>
          <w:tcPr>
            <w:tcW w:w="946" w:type="dxa"/>
            <w:vMerge w:val="restart"/>
            <w:tcBorders>
              <w:top w:val="single" w:sz="12" w:space="0" w:color="auto"/>
            </w:tcBorders>
            <w:shd w:val="clear" w:color="auto" w:fill="auto"/>
          </w:tcPr>
          <w:p w:rsidR="005950EC" w:rsidRDefault="005950EC">
            <w:pPr>
              <w:pStyle w:val="a7"/>
              <w:rPr>
                <w:rFonts w:hint="eastAsia"/>
              </w:rPr>
            </w:pPr>
            <w:r>
              <w:rPr>
                <w:rFonts w:hint="eastAsia"/>
              </w:rPr>
              <w:t>西部地区</w:t>
            </w:r>
          </w:p>
          <w:p w:rsidR="005950EC" w:rsidRDefault="005950EC">
            <w:pPr>
              <w:pStyle w:val="a7"/>
            </w:pPr>
            <w:r>
              <w:t>23</w:t>
            </w:r>
            <w:r>
              <w:rPr>
                <w:rFonts w:hint="eastAsia"/>
              </w:rPr>
              <w:t>.</w:t>
            </w:r>
            <w:r>
              <w:t>84%</w:t>
            </w:r>
          </w:p>
        </w:tc>
        <w:tc>
          <w:tcPr>
            <w:tcW w:w="1665" w:type="dxa"/>
            <w:tcBorders>
              <w:top w:val="single" w:sz="12" w:space="0" w:color="auto"/>
            </w:tcBorders>
            <w:shd w:val="clear" w:color="auto" w:fill="auto"/>
          </w:tcPr>
          <w:p w:rsidR="005950EC" w:rsidRDefault="005950EC">
            <w:pPr>
              <w:pStyle w:val="a7"/>
              <w:ind w:right="0"/>
              <w:jc w:val="left"/>
              <w:rPr>
                <w:rFonts w:hint="eastAsia"/>
              </w:rPr>
            </w:pPr>
            <w:r>
              <w:rPr>
                <w:rFonts w:hint="eastAsia"/>
              </w:rPr>
              <w:t>西部监狱</w:t>
            </w:r>
          </w:p>
        </w:tc>
        <w:tc>
          <w:tcPr>
            <w:tcW w:w="679" w:type="dxa"/>
            <w:tcBorders>
              <w:top w:val="single" w:sz="12" w:space="0" w:color="auto"/>
            </w:tcBorders>
            <w:shd w:val="clear" w:color="auto" w:fill="auto"/>
          </w:tcPr>
          <w:p w:rsidR="005950EC" w:rsidRDefault="005950EC">
            <w:pPr>
              <w:pStyle w:val="a7"/>
              <w:ind w:right="0"/>
              <w:jc w:val="right"/>
            </w:pPr>
            <w:r>
              <w:t>623</w:t>
            </w:r>
          </w:p>
        </w:tc>
        <w:tc>
          <w:tcPr>
            <w:tcW w:w="680" w:type="dxa"/>
            <w:tcBorders>
              <w:top w:val="single" w:sz="12" w:space="0" w:color="auto"/>
            </w:tcBorders>
            <w:shd w:val="clear" w:color="auto" w:fill="auto"/>
          </w:tcPr>
          <w:p w:rsidR="005950EC" w:rsidRDefault="005950EC">
            <w:pPr>
              <w:pStyle w:val="a7"/>
              <w:ind w:right="0"/>
              <w:jc w:val="right"/>
            </w:pPr>
            <w:r>
              <w:t>0</w:t>
            </w:r>
          </w:p>
        </w:tc>
        <w:tc>
          <w:tcPr>
            <w:tcW w:w="680" w:type="dxa"/>
            <w:tcBorders>
              <w:top w:val="single" w:sz="12" w:space="0" w:color="auto"/>
            </w:tcBorders>
            <w:shd w:val="clear" w:color="auto" w:fill="auto"/>
          </w:tcPr>
          <w:p w:rsidR="005950EC" w:rsidRDefault="005950EC">
            <w:pPr>
              <w:pStyle w:val="a7"/>
              <w:ind w:right="0"/>
              <w:jc w:val="right"/>
              <w:rPr>
                <w:b/>
              </w:rPr>
            </w:pPr>
            <w:r>
              <w:rPr>
                <w:b/>
              </w:rPr>
              <w:t>623</w:t>
            </w:r>
          </w:p>
        </w:tc>
        <w:tc>
          <w:tcPr>
            <w:tcW w:w="680" w:type="dxa"/>
            <w:tcBorders>
              <w:top w:val="single" w:sz="12" w:space="0" w:color="auto"/>
            </w:tcBorders>
            <w:shd w:val="clear" w:color="auto" w:fill="auto"/>
          </w:tcPr>
          <w:p w:rsidR="005950EC" w:rsidRDefault="005950EC">
            <w:pPr>
              <w:pStyle w:val="a7"/>
              <w:ind w:right="0"/>
              <w:jc w:val="right"/>
            </w:pPr>
            <w:r>
              <w:t>1</w:t>
            </w:r>
          </w:p>
        </w:tc>
        <w:tc>
          <w:tcPr>
            <w:tcW w:w="680" w:type="dxa"/>
            <w:tcBorders>
              <w:top w:val="single" w:sz="12" w:space="0" w:color="auto"/>
            </w:tcBorders>
            <w:shd w:val="clear" w:color="auto" w:fill="auto"/>
          </w:tcPr>
          <w:p w:rsidR="005950EC" w:rsidRDefault="005950EC">
            <w:pPr>
              <w:pStyle w:val="a7"/>
              <w:ind w:right="0"/>
              <w:jc w:val="right"/>
            </w:pPr>
            <w:r>
              <w:t>0</w:t>
            </w:r>
          </w:p>
        </w:tc>
        <w:tc>
          <w:tcPr>
            <w:tcW w:w="680" w:type="dxa"/>
            <w:tcBorders>
              <w:top w:val="single" w:sz="12" w:space="0" w:color="auto"/>
            </w:tcBorders>
            <w:shd w:val="clear" w:color="auto" w:fill="auto"/>
          </w:tcPr>
          <w:p w:rsidR="005950EC" w:rsidRDefault="005950EC">
            <w:pPr>
              <w:pStyle w:val="a7"/>
              <w:ind w:right="0"/>
              <w:jc w:val="right"/>
              <w:rPr>
                <w:b/>
              </w:rPr>
            </w:pPr>
            <w:r>
              <w:rPr>
                <w:b/>
              </w:rPr>
              <w:t>1</w:t>
            </w:r>
          </w:p>
        </w:tc>
        <w:tc>
          <w:tcPr>
            <w:tcW w:w="680" w:type="dxa"/>
            <w:tcBorders>
              <w:top w:val="single" w:sz="12" w:space="0" w:color="auto"/>
            </w:tcBorders>
            <w:shd w:val="clear" w:color="auto" w:fill="auto"/>
          </w:tcPr>
          <w:p w:rsidR="005950EC" w:rsidRDefault="005950EC">
            <w:pPr>
              <w:pStyle w:val="a7"/>
              <w:ind w:right="0"/>
              <w:jc w:val="right"/>
              <w:rPr>
                <w:b/>
              </w:rPr>
            </w:pPr>
            <w:r>
              <w:rPr>
                <w:b/>
              </w:rPr>
              <w:t>624</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pPr>
            <w:r>
              <w:rPr>
                <w:rFonts w:cs="Arial" w:hint="eastAsia"/>
              </w:rPr>
              <w:t>阿潘特奥斯监狱</w:t>
            </w:r>
          </w:p>
        </w:tc>
        <w:tc>
          <w:tcPr>
            <w:tcW w:w="679" w:type="dxa"/>
            <w:shd w:val="clear" w:color="auto" w:fill="auto"/>
          </w:tcPr>
          <w:p w:rsidR="005950EC" w:rsidRDefault="005950EC">
            <w:pPr>
              <w:pStyle w:val="a7"/>
              <w:ind w:right="0"/>
              <w:jc w:val="right"/>
            </w:pPr>
            <w:r>
              <w:t>2 122</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2 122</w:t>
            </w:r>
          </w:p>
        </w:tc>
        <w:tc>
          <w:tcPr>
            <w:tcW w:w="680" w:type="dxa"/>
            <w:shd w:val="clear" w:color="auto" w:fill="auto"/>
          </w:tcPr>
          <w:p w:rsidR="005950EC" w:rsidRDefault="005950EC">
            <w:pPr>
              <w:pStyle w:val="a7"/>
              <w:ind w:right="0"/>
              <w:jc w:val="right"/>
            </w:pPr>
            <w:r>
              <w:t>1005</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1 005</w:t>
            </w:r>
          </w:p>
        </w:tc>
        <w:tc>
          <w:tcPr>
            <w:tcW w:w="680" w:type="dxa"/>
            <w:shd w:val="clear" w:color="auto" w:fill="auto"/>
          </w:tcPr>
          <w:p w:rsidR="005950EC" w:rsidRDefault="005950EC">
            <w:pPr>
              <w:pStyle w:val="a7"/>
              <w:ind w:right="0"/>
              <w:jc w:val="right"/>
              <w:rPr>
                <w:b/>
              </w:rPr>
            </w:pPr>
            <w:r>
              <w:rPr>
                <w:b/>
              </w:rPr>
              <w:t>3 127</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cs="Arial" w:hint="eastAsia"/>
              </w:rPr>
              <w:t>梅塔潘监狱</w:t>
            </w:r>
          </w:p>
        </w:tc>
        <w:tc>
          <w:tcPr>
            <w:tcW w:w="679" w:type="dxa"/>
            <w:shd w:val="clear" w:color="auto" w:fill="auto"/>
          </w:tcPr>
          <w:p w:rsidR="005950EC" w:rsidRDefault="005950EC">
            <w:pPr>
              <w:pStyle w:val="a7"/>
              <w:ind w:right="0"/>
              <w:jc w:val="right"/>
            </w:pPr>
            <w:r>
              <w:t>139</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139</w:t>
            </w:r>
          </w:p>
        </w:tc>
        <w:tc>
          <w:tcPr>
            <w:tcW w:w="680" w:type="dxa"/>
            <w:shd w:val="clear" w:color="auto" w:fill="auto"/>
          </w:tcPr>
          <w:p w:rsidR="005950EC" w:rsidRDefault="005950EC">
            <w:pPr>
              <w:pStyle w:val="a7"/>
              <w:ind w:right="0"/>
              <w:jc w:val="right"/>
            </w:pPr>
            <w:r>
              <w:t>51</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51</w:t>
            </w:r>
          </w:p>
        </w:tc>
        <w:tc>
          <w:tcPr>
            <w:tcW w:w="680" w:type="dxa"/>
            <w:shd w:val="clear" w:color="auto" w:fill="auto"/>
          </w:tcPr>
          <w:p w:rsidR="005950EC" w:rsidRDefault="005950EC">
            <w:pPr>
              <w:pStyle w:val="a7"/>
              <w:ind w:right="0"/>
              <w:jc w:val="right"/>
              <w:rPr>
                <w:b/>
              </w:rPr>
            </w:pPr>
            <w:r>
              <w:rPr>
                <w:b/>
              </w:rPr>
              <w:t>190</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cs="Arial" w:hint="eastAsia"/>
              </w:rPr>
              <w:t>伊萨尔科监狱</w:t>
            </w:r>
          </w:p>
        </w:tc>
        <w:tc>
          <w:tcPr>
            <w:tcW w:w="679" w:type="dxa"/>
            <w:shd w:val="clear" w:color="auto" w:fill="auto"/>
          </w:tcPr>
          <w:p w:rsidR="005950EC" w:rsidRDefault="005950EC">
            <w:pPr>
              <w:pStyle w:val="a7"/>
              <w:ind w:right="0"/>
              <w:jc w:val="right"/>
            </w:pPr>
            <w:r>
              <w:t>736</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736</w:t>
            </w:r>
          </w:p>
        </w:tc>
        <w:tc>
          <w:tcPr>
            <w:tcW w:w="680" w:type="dxa"/>
            <w:shd w:val="clear" w:color="auto" w:fill="auto"/>
          </w:tcPr>
          <w:p w:rsidR="005950EC" w:rsidRDefault="005950EC">
            <w:pPr>
              <w:pStyle w:val="a7"/>
              <w:ind w:right="0"/>
              <w:jc w:val="right"/>
            </w:pPr>
            <w:r>
              <w:t>88</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88</w:t>
            </w:r>
          </w:p>
        </w:tc>
        <w:tc>
          <w:tcPr>
            <w:tcW w:w="680" w:type="dxa"/>
            <w:shd w:val="clear" w:color="auto" w:fill="auto"/>
          </w:tcPr>
          <w:p w:rsidR="005950EC" w:rsidRDefault="005950EC">
            <w:pPr>
              <w:pStyle w:val="a7"/>
              <w:ind w:right="0"/>
              <w:jc w:val="right"/>
              <w:rPr>
                <w:b/>
              </w:rPr>
            </w:pPr>
            <w:r>
              <w:rPr>
                <w:b/>
              </w:rPr>
              <w:t>824</w:t>
            </w:r>
          </w:p>
        </w:tc>
      </w:tr>
      <w:tr w:rsidR="005950EC">
        <w:tc>
          <w:tcPr>
            <w:tcW w:w="946" w:type="dxa"/>
            <w:vMerge/>
            <w:shd w:val="clear" w:color="auto" w:fill="auto"/>
          </w:tcPr>
          <w:p w:rsidR="005950EC" w:rsidRDefault="005950EC">
            <w:pPr>
              <w:pStyle w:val="a7"/>
            </w:pPr>
          </w:p>
        </w:tc>
        <w:tc>
          <w:tcPr>
            <w:tcW w:w="1665" w:type="dxa"/>
            <w:tcBorders>
              <w:bottom w:val="single" w:sz="4" w:space="0" w:color="auto"/>
            </w:tcBorders>
            <w:shd w:val="clear" w:color="auto" w:fill="auto"/>
          </w:tcPr>
          <w:p w:rsidR="005950EC" w:rsidRDefault="005950EC">
            <w:pPr>
              <w:pStyle w:val="a7"/>
              <w:ind w:right="0"/>
              <w:jc w:val="left"/>
              <w:rPr>
                <w:rFonts w:hint="eastAsia"/>
              </w:rPr>
            </w:pPr>
            <w:r>
              <w:rPr>
                <w:rFonts w:cs="Arial" w:hint="eastAsia"/>
              </w:rPr>
              <w:t>松索纳特监狱</w:t>
            </w:r>
          </w:p>
        </w:tc>
        <w:tc>
          <w:tcPr>
            <w:tcW w:w="679" w:type="dxa"/>
            <w:tcBorders>
              <w:bottom w:val="single" w:sz="4" w:space="0" w:color="auto"/>
            </w:tcBorders>
            <w:shd w:val="clear" w:color="auto" w:fill="auto"/>
          </w:tcPr>
          <w:p w:rsidR="005950EC" w:rsidRDefault="005950EC">
            <w:pPr>
              <w:pStyle w:val="a7"/>
              <w:ind w:right="0"/>
              <w:jc w:val="right"/>
            </w:pPr>
            <w:r>
              <w:t>370</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370</w:t>
            </w:r>
          </w:p>
        </w:tc>
        <w:tc>
          <w:tcPr>
            <w:tcW w:w="680" w:type="dxa"/>
            <w:tcBorders>
              <w:bottom w:val="single" w:sz="4" w:space="0" w:color="auto"/>
            </w:tcBorders>
            <w:shd w:val="clear" w:color="auto" w:fill="auto"/>
          </w:tcPr>
          <w:p w:rsidR="005950EC" w:rsidRDefault="005950EC">
            <w:pPr>
              <w:pStyle w:val="a7"/>
              <w:ind w:right="0"/>
              <w:jc w:val="right"/>
            </w:pPr>
            <w:r>
              <w:t>156</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156</w:t>
            </w:r>
          </w:p>
        </w:tc>
        <w:tc>
          <w:tcPr>
            <w:tcW w:w="680" w:type="dxa"/>
            <w:tcBorders>
              <w:bottom w:val="single" w:sz="4" w:space="0" w:color="auto"/>
            </w:tcBorders>
            <w:shd w:val="clear" w:color="auto" w:fill="auto"/>
          </w:tcPr>
          <w:p w:rsidR="005950EC" w:rsidRDefault="005950EC">
            <w:pPr>
              <w:pStyle w:val="a7"/>
              <w:ind w:right="0"/>
              <w:jc w:val="right"/>
              <w:rPr>
                <w:b/>
              </w:rPr>
            </w:pPr>
            <w:r>
              <w:rPr>
                <w:b/>
              </w:rPr>
              <w:t>526</w:t>
            </w:r>
          </w:p>
        </w:tc>
      </w:tr>
      <w:tr w:rsidR="005950EC">
        <w:tc>
          <w:tcPr>
            <w:tcW w:w="946" w:type="dxa"/>
            <w:vMerge/>
            <w:shd w:val="clear" w:color="auto" w:fill="auto"/>
          </w:tcPr>
          <w:p w:rsidR="005950EC" w:rsidRDefault="005950EC">
            <w:pPr>
              <w:pStyle w:val="a7"/>
            </w:pPr>
          </w:p>
        </w:tc>
        <w:tc>
          <w:tcPr>
            <w:tcW w:w="1665" w:type="dxa"/>
            <w:tcBorders>
              <w:top w:val="single" w:sz="4" w:space="0" w:color="auto"/>
              <w:bottom w:val="single" w:sz="6"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本地区合计</w:t>
            </w:r>
          </w:p>
        </w:tc>
        <w:tc>
          <w:tcPr>
            <w:tcW w:w="679"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w:t>
            </w:r>
            <w:r>
              <w:rPr>
                <w:rFonts w:eastAsia="SimHei"/>
              </w:rPr>
              <w:t xml:space="preserve"> </w:t>
            </w:r>
            <w:r>
              <w:rPr>
                <w:rFonts w:eastAsia="SimHei"/>
                <w:b/>
              </w:rPr>
              <w:t>990</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0</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3 990</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1301</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0</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1 301</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5 291</w:t>
            </w:r>
          </w:p>
        </w:tc>
      </w:tr>
      <w:tr w:rsidR="005950EC">
        <w:tc>
          <w:tcPr>
            <w:tcW w:w="946" w:type="dxa"/>
            <w:vMerge w:val="restart"/>
            <w:shd w:val="clear" w:color="auto" w:fill="auto"/>
          </w:tcPr>
          <w:p w:rsidR="005950EC" w:rsidRDefault="005950EC">
            <w:pPr>
              <w:pStyle w:val="a7"/>
              <w:rPr>
                <w:rFonts w:hint="eastAsia"/>
              </w:rPr>
            </w:pPr>
            <w:r>
              <w:rPr>
                <w:rFonts w:hint="eastAsia"/>
              </w:rPr>
              <w:t>中部地区</w:t>
            </w:r>
          </w:p>
          <w:p w:rsidR="005950EC" w:rsidRDefault="005950EC">
            <w:pPr>
              <w:pStyle w:val="a7"/>
              <w:rPr>
                <w:rFonts w:hint="eastAsia"/>
              </w:rPr>
            </w:pPr>
            <w:r>
              <w:t>36</w:t>
            </w:r>
            <w:r>
              <w:rPr>
                <w:rFonts w:hint="eastAsia"/>
              </w:rPr>
              <w:t>.</w:t>
            </w:r>
            <w:r>
              <w:t>89%</w:t>
            </w:r>
          </w:p>
        </w:tc>
        <w:tc>
          <w:tcPr>
            <w:tcW w:w="1665" w:type="dxa"/>
            <w:tcBorders>
              <w:top w:val="single" w:sz="6" w:space="0" w:color="auto"/>
            </w:tcBorders>
            <w:shd w:val="clear" w:color="auto" w:fill="auto"/>
          </w:tcPr>
          <w:p w:rsidR="005950EC" w:rsidRDefault="005950EC">
            <w:pPr>
              <w:pStyle w:val="a7"/>
              <w:ind w:right="0"/>
              <w:jc w:val="left"/>
              <w:rPr>
                <w:rFonts w:hint="eastAsia"/>
              </w:rPr>
            </w:pPr>
            <w:r>
              <w:rPr>
                <w:rFonts w:hint="eastAsia"/>
              </w:rPr>
              <w:t>中部监狱</w:t>
            </w:r>
          </w:p>
        </w:tc>
        <w:tc>
          <w:tcPr>
            <w:tcW w:w="679" w:type="dxa"/>
            <w:tcBorders>
              <w:top w:val="single" w:sz="6" w:space="0" w:color="auto"/>
            </w:tcBorders>
            <w:shd w:val="clear" w:color="auto" w:fill="auto"/>
          </w:tcPr>
          <w:p w:rsidR="005950EC" w:rsidRDefault="005950EC">
            <w:pPr>
              <w:pStyle w:val="a7"/>
              <w:ind w:right="0"/>
              <w:jc w:val="right"/>
            </w:pPr>
            <w:r>
              <w:t>2 933</w:t>
            </w:r>
          </w:p>
        </w:tc>
        <w:tc>
          <w:tcPr>
            <w:tcW w:w="680" w:type="dxa"/>
            <w:tcBorders>
              <w:top w:val="single" w:sz="6" w:space="0" w:color="auto"/>
            </w:tcBorders>
            <w:shd w:val="clear" w:color="auto" w:fill="auto"/>
          </w:tcPr>
          <w:p w:rsidR="005950EC" w:rsidRDefault="005950EC">
            <w:pPr>
              <w:pStyle w:val="a7"/>
              <w:ind w:right="0"/>
              <w:jc w:val="right"/>
            </w:pPr>
            <w:r>
              <w:t>0</w:t>
            </w:r>
          </w:p>
        </w:tc>
        <w:tc>
          <w:tcPr>
            <w:tcW w:w="680" w:type="dxa"/>
            <w:tcBorders>
              <w:top w:val="single" w:sz="6" w:space="0" w:color="auto"/>
            </w:tcBorders>
            <w:shd w:val="clear" w:color="auto" w:fill="auto"/>
          </w:tcPr>
          <w:p w:rsidR="005950EC" w:rsidRDefault="005950EC">
            <w:pPr>
              <w:pStyle w:val="a7"/>
              <w:ind w:right="0"/>
              <w:jc w:val="right"/>
              <w:rPr>
                <w:b/>
              </w:rPr>
            </w:pPr>
            <w:r>
              <w:rPr>
                <w:b/>
              </w:rPr>
              <w:t>2 933</w:t>
            </w:r>
          </w:p>
        </w:tc>
        <w:tc>
          <w:tcPr>
            <w:tcW w:w="680" w:type="dxa"/>
            <w:tcBorders>
              <w:top w:val="single" w:sz="6" w:space="0" w:color="auto"/>
            </w:tcBorders>
            <w:shd w:val="clear" w:color="auto" w:fill="auto"/>
          </w:tcPr>
          <w:p w:rsidR="005950EC" w:rsidRDefault="005950EC">
            <w:pPr>
              <w:pStyle w:val="a7"/>
              <w:ind w:right="0"/>
              <w:jc w:val="right"/>
            </w:pPr>
            <w:r>
              <w:t>1685</w:t>
            </w:r>
          </w:p>
        </w:tc>
        <w:tc>
          <w:tcPr>
            <w:tcW w:w="680" w:type="dxa"/>
            <w:tcBorders>
              <w:top w:val="single" w:sz="6" w:space="0" w:color="auto"/>
            </w:tcBorders>
            <w:shd w:val="clear" w:color="auto" w:fill="auto"/>
          </w:tcPr>
          <w:p w:rsidR="005950EC" w:rsidRDefault="005950EC">
            <w:pPr>
              <w:pStyle w:val="a7"/>
              <w:ind w:right="0"/>
              <w:jc w:val="right"/>
            </w:pPr>
            <w:r>
              <w:t>0</w:t>
            </w:r>
          </w:p>
        </w:tc>
        <w:tc>
          <w:tcPr>
            <w:tcW w:w="680" w:type="dxa"/>
            <w:tcBorders>
              <w:top w:val="single" w:sz="6" w:space="0" w:color="auto"/>
            </w:tcBorders>
            <w:shd w:val="clear" w:color="auto" w:fill="auto"/>
          </w:tcPr>
          <w:p w:rsidR="005950EC" w:rsidRDefault="005950EC">
            <w:pPr>
              <w:pStyle w:val="a7"/>
              <w:ind w:right="0"/>
              <w:jc w:val="right"/>
              <w:rPr>
                <w:b/>
              </w:rPr>
            </w:pPr>
            <w:r>
              <w:rPr>
                <w:b/>
              </w:rPr>
              <w:t>1 685</w:t>
            </w:r>
          </w:p>
        </w:tc>
        <w:tc>
          <w:tcPr>
            <w:tcW w:w="680" w:type="dxa"/>
            <w:tcBorders>
              <w:top w:val="single" w:sz="6" w:space="0" w:color="auto"/>
            </w:tcBorders>
            <w:shd w:val="clear" w:color="auto" w:fill="auto"/>
          </w:tcPr>
          <w:p w:rsidR="005950EC" w:rsidRDefault="005950EC">
            <w:pPr>
              <w:pStyle w:val="a7"/>
              <w:ind w:right="0"/>
              <w:jc w:val="right"/>
              <w:rPr>
                <w:b/>
              </w:rPr>
            </w:pPr>
            <w:r>
              <w:rPr>
                <w:b/>
              </w:rPr>
              <w:t>4 618</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t>伊洛潘戈</w:t>
            </w:r>
            <w:r>
              <w:rPr>
                <w:rFonts w:hint="eastAsia"/>
              </w:rPr>
              <w:t>监狱</w:t>
            </w:r>
          </w:p>
        </w:tc>
        <w:tc>
          <w:tcPr>
            <w:tcW w:w="679"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531</w:t>
            </w:r>
          </w:p>
        </w:tc>
        <w:tc>
          <w:tcPr>
            <w:tcW w:w="680" w:type="dxa"/>
            <w:shd w:val="clear" w:color="auto" w:fill="auto"/>
          </w:tcPr>
          <w:p w:rsidR="005950EC" w:rsidRDefault="005950EC">
            <w:pPr>
              <w:pStyle w:val="a7"/>
              <w:ind w:right="0"/>
              <w:jc w:val="right"/>
              <w:rPr>
                <w:b/>
              </w:rPr>
            </w:pPr>
            <w:r>
              <w:rPr>
                <w:b/>
              </w:rPr>
              <w:t>531</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833</w:t>
            </w:r>
          </w:p>
        </w:tc>
        <w:tc>
          <w:tcPr>
            <w:tcW w:w="680" w:type="dxa"/>
            <w:shd w:val="clear" w:color="auto" w:fill="auto"/>
          </w:tcPr>
          <w:p w:rsidR="005950EC" w:rsidRDefault="005950EC">
            <w:pPr>
              <w:pStyle w:val="a7"/>
              <w:ind w:right="0"/>
              <w:jc w:val="right"/>
              <w:rPr>
                <w:b/>
              </w:rPr>
            </w:pPr>
            <w:r>
              <w:rPr>
                <w:b/>
              </w:rPr>
              <w:t>833</w:t>
            </w:r>
          </w:p>
        </w:tc>
        <w:tc>
          <w:tcPr>
            <w:tcW w:w="680" w:type="dxa"/>
            <w:shd w:val="clear" w:color="auto" w:fill="auto"/>
          </w:tcPr>
          <w:p w:rsidR="005950EC" w:rsidRDefault="005950EC">
            <w:pPr>
              <w:pStyle w:val="a7"/>
              <w:ind w:right="0"/>
              <w:jc w:val="right"/>
              <w:rPr>
                <w:b/>
              </w:rPr>
            </w:pPr>
            <w:r>
              <w:rPr>
                <w:b/>
              </w:rPr>
              <w:t>1 364</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凯萨尔特佩克监狱</w:t>
            </w:r>
          </w:p>
        </w:tc>
        <w:tc>
          <w:tcPr>
            <w:tcW w:w="679" w:type="dxa"/>
            <w:shd w:val="clear" w:color="auto" w:fill="auto"/>
          </w:tcPr>
          <w:p w:rsidR="005950EC" w:rsidRDefault="005950EC">
            <w:pPr>
              <w:pStyle w:val="a7"/>
              <w:ind w:right="0"/>
              <w:jc w:val="right"/>
            </w:pPr>
            <w:r>
              <w:t>864</w:t>
            </w:r>
          </w:p>
        </w:tc>
        <w:tc>
          <w:tcPr>
            <w:tcW w:w="680" w:type="dxa"/>
            <w:shd w:val="clear" w:color="auto" w:fill="auto"/>
          </w:tcPr>
          <w:p w:rsidR="005950EC" w:rsidRDefault="005950EC">
            <w:pPr>
              <w:pStyle w:val="a7"/>
              <w:ind w:right="0"/>
              <w:jc w:val="right"/>
            </w:pPr>
            <w:r>
              <w:t>65</w:t>
            </w:r>
          </w:p>
        </w:tc>
        <w:tc>
          <w:tcPr>
            <w:tcW w:w="680" w:type="dxa"/>
            <w:shd w:val="clear" w:color="auto" w:fill="auto"/>
          </w:tcPr>
          <w:p w:rsidR="005950EC" w:rsidRDefault="005950EC">
            <w:pPr>
              <w:pStyle w:val="a7"/>
              <w:ind w:right="0"/>
              <w:jc w:val="right"/>
              <w:rPr>
                <w:b/>
              </w:rPr>
            </w:pPr>
            <w:r>
              <w:rPr>
                <w:b/>
              </w:rPr>
              <w:t>929</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85</w:t>
            </w:r>
          </w:p>
        </w:tc>
        <w:tc>
          <w:tcPr>
            <w:tcW w:w="680" w:type="dxa"/>
            <w:shd w:val="clear" w:color="auto" w:fill="auto"/>
          </w:tcPr>
          <w:p w:rsidR="005950EC" w:rsidRDefault="005950EC">
            <w:pPr>
              <w:pStyle w:val="a7"/>
              <w:ind w:right="0"/>
              <w:jc w:val="right"/>
              <w:rPr>
                <w:b/>
              </w:rPr>
            </w:pPr>
            <w:r>
              <w:rPr>
                <w:b/>
              </w:rPr>
              <w:t>85</w:t>
            </w:r>
          </w:p>
        </w:tc>
        <w:tc>
          <w:tcPr>
            <w:tcW w:w="680" w:type="dxa"/>
            <w:shd w:val="clear" w:color="auto" w:fill="auto"/>
          </w:tcPr>
          <w:p w:rsidR="005950EC" w:rsidRDefault="005950EC">
            <w:pPr>
              <w:pStyle w:val="a7"/>
              <w:ind w:right="0"/>
              <w:jc w:val="right"/>
              <w:rPr>
                <w:b/>
              </w:rPr>
            </w:pPr>
            <w:r>
              <w:rPr>
                <w:b/>
              </w:rPr>
              <w:t>1 014</w:t>
            </w:r>
          </w:p>
        </w:tc>
      </w:tr>
      <w:tr w:rsidR="005950EC">
        <w:tc>
          <w:tcPr>
            <w:tcW w:w="946" w:type="dxa"/>
            <w:vMerge/>
            <w:shd w:val="clear" w:color="auto" w:fill="auto"/>
          </w:tcPr>
          <w:p w:rsidR="005950EC" w:rsidRDefault="005950EC">
            <w:pPr>
              <w:pStyle w:val="a7"/>
            </w:pPr>
          </w:p>
        </w:tc>
        <w:tc>
          <w:tcPr>
            <w:tcW w:w="1665" w:type="dxa"/>
            <w:tcBorders>
              <w:bottom w:val="single" w:sz="4" w:space="0" w:color="auto"/>
            </w:tcBorders>
            <w:shd w:val="clear" w:color="auto" w:fill="auto"/>
          </w:tcPr>
          <w:p w:rsidR="005950EC" w:rsidRDefault="005950EC">
            <w:pPr>
              <w:pStyle w:val="a7"/>
              <w:ind w:right="0"/>
              <w:jc w:val="left"/>
              <w:rPr>
                <w:rFonts w:hint="eastAsia"/>
              </w:rPr>
            </w:pPr>
            <w:r>
              <w:rPr>
                <w:rFonts w:hint="eastAsia"/>
              </w:rPr>
              <w:t>查拉特南戈监狱</w:t>
            </w:r>
          </w:p>
        </w:tc>
        <w:tc>
          <w:tcPr>
            <w:tcW w:w="679" w:type="dxa"/>
            <w:tcBorders>
              <w:bottom w:val="single" w:sz="4" w:space="0" w:color="auto"/>
            </w:tcBorders>
            <w:shd w:val="clear" w:color="auto" w:fill="auto"/>
          </w:tcPr>
          <w:p w:rsidR="005950EC" w:rsidRDefault="005950EC">
            <w:pPr>
              <w:pStyle w:val="a7"/>
              <w:ind w:right="0"/>
              <w:jc w:val="right"/>
            </w:pPr>
            <w:r>
              <w:t>418</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418</w:t>
            </w:r>
          </w:p>
        </w:tc>
        <w:tc>
          <w:tcPr>
            <w:tcW w:w="680" w:type="dxa"/>
            <w:tcBorders>
              <w:bottom w:val="single" w:sz="4" w:space="0" w:color="auto"/>
            </w:tcBorders>
            <w:shd w:val="clear" w:color="auto" w:fill="auto"/>
          </w:tcPr>
          <w:p w:rsidR="005950EC" w:rsidRDefault="005950EC">
            <w:pPr>
              <w:pStyle w:val="a7"/>
              <w:ind w:right="0"/>
              <w:jc w:val="right"/>
            </w:pPr>
            <w:r>
              <w:t>774</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774</w:t>
            </w:r>
          </w:p>
        </w:tc>
        <w:tc>
          <w:tcPr>
            <w:tcW w:w="680" w:type="dxa"/>
            <w:tcBorders>
              <w:bottom w:val="single" w:sz="4" w:space="0" w:color="auto"/>
            </w:tcBorders>
            <w:shd w:val="clear" w:color="auto" w:fill="auto"/>
          </w:tcPr>
          <w:p w:rsidR="005950EC" w:rsidRDefault="005950EC">
            <w:pPr>
              <w:pStyle w:val="a7"/>
              <w:ind w:right="0"/>
              <w:jc w:val="right"/>
              <w:rPr>
                <w:b/>
              </w:rPr>
            </w:pPr>
            <w:r>
              <w:rPr>
                <w:b/>
              </w:rPr>
              <w:t>1 192</w:t>
            </w:r>
          </w:p>
        </w:tc>
      </w:tr>
      <w:tr w:rsidR="005950EC">
        <w:tc>
          <w:tcPr>
            <w:tcW w:w="946" w:type="dxa"/>
            <w:vMerge/>
            <w:shd w:val="clear" w:color="auto" w:fill="auto"/>
          </w:tcPr>
          <w:p w:rsidR="005950EC" w:rsidRDefault="005950EC">
            <w:pPr>
              <w:pStyle w:val="a7"/>
            </w:pPr>
          </w:p>
        </w:tc>
        <w:tc>
          <w:tcPr>
            <w:tcW w:w="1665" w:type="dxa"/>
            <w:tcBorders>
              <w:top w:val="single" w:sz="4" w:space="0" w:color="auto"/>
              <w:bottom w:val="single" w:sz="6"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本地区合计</w:t>
            </w:r>
          </w:p>
        </w:tc>
        <w:tc>
          <w:tcPr>
            <w:tcW w:w="679"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w:t>
            </w:r>
            <w:r>
              <w:rPr>
                <w:rFonts w:eastAsia="SimHei"/>
              </w:rPr>
              <w:t xml:space="preserve"> </w:t>
            </w:r>
            <w:r>
              <w:rPr>
                <w:rFonts w:eastAsia="SimHei"/>
                <w:b/>
              </w:rPr>
              <w:t>215</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596</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4 811</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2459</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918</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3 377</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8 188</w:t>
            </w:r>
          </w:p>
        </w:tc>
      </w:tr>
      <w:tr w:rsidR="005950EC">
        <w:tc>
          <w:tcPr>
            <w:tcW w:w="946" w:type="dxa"/>
            <w:vMerge w:val="restart"/>
            <w:shd w:val="clear" w:color="auto" w:fill="auto"/>
          </w:tcPr>
          <w:p w:rsidR="005950EC" w:rsidRDefault="005950EC">
            <w:pPr>
              <w:pStyle w:val="a7"/>
              <w:rPr>
                <w:rFonts w:hint="eastAsia"/>
              </w:rPr>
            </w:pPr>
            <w:r>
              <w:rPr>
                <w:rFonts w:hint="eastAsia"/>
              </w:rPr>
              <w:t>中部周边</w:t>
            </w:r>
          </w:p>
          <w:p w:rsidR="005950EC" w:rsidRDefault="005950EC">
            <w:pPr>
              <w:pStyle w:val="a7"/>
            </w:pPr>
            <w:r>
              <w:t>16</w:t>
            </w:r>
            <w:r>
              <w:rPr>
                <w:rFonts w:hint="eastAsia"/>
              </w:rPr>
              <w:t>.</w:t>
            </w:r>
            <w:r>
              <w:t>23%</w:t>
            </w:r>
          </w:p>
        </w:tc>
        <w:tc>
          <w:tcPr>
            <w:tcW w:w="1665" w:type="dxa"/>
            <w:tcBorders>
              <w:top w:val="single" w:sz="6" w:space="0" w:color="auto"/>
            </w:tcBorders>
            <w:shd w:val="clear" w:color="auto" w:fill="auto"/>
          </w:tcPr>
          <w:p w:rsidR="005950EC" w:rsidRDefault="005950EC">
            <w:pPr>
              <w:pStyle w:val="a7"/>
              <w:ind w:right="0"/>
              <w:jc w:val="left"/>
              <w:rPr>
                <w:rFonts w:hint="eastAsia"/>
              </w:rPr>
            </w:pPr>
            <w:r>
              <w:rPr>
                <w:rFonts w:hint="eastAsia"/>
              </w:rPr>
              <w:t>东部监狱</w:t>
            </w:r>
          </w:p>
        </w:tc>
        <w:tc>
          <w:tcPr>
            <w:tcW w:w="679" w:type="dxa"/>
            <w:tcBorders>
              <w:top w:val="single" w:sz="6" w:space="0" w:color="auto"/>
            </w:tcBorders>
            <w:shd w:val="clear" w:color="auto" w:fill="auto"/>
          </w:tcPr>
          <w:p w:rsidR="005950EC" w:rsidRDefault="005950EC">
            <w:pPr>
              <w:pStyle w:val="a7"/>
              <w:ind w:right="0"/>
              <w:jc w:val="right"/>
            </w:pPr>
            <w:r>
              <w:t>1 097</w:t>
            </w:r>
          </w:p>
        </w:tc>
        <w:tc>
          <w:tcPr>
            <w:tcW w:w="680" w:type="dxa"/>
            <w:tcBorders>
              <w:top w:val="single" w:sz="6" w:space="0" w:color="auto"/>
            </w:tcBorders>
            <w:shd w:val="clear" w:color="auto" w:fill="auto"/>
          </w:tcPr>
          <w:p w:rsidR="005950EC" w:rsidRDefault="005950EC">
            <w:pPr>
              <w:pStyle w:val="a7"/>
              <w:ind w:right="0"/>
              <w:jc w:val="right"/>
            </w:pPr>
            <w:r>
              <w:t>0</w:t>
            </w:r>
          </w:p>
        </w:tc>
        <w:tc>
          <w:tcPr>
            <w:tcW w:w="680" w:type="dxa"/>
            <w:tcBorders>
              <w:top w:val="single" w:sz="6" w:space="0" w:color="auto"/>
            </w:tcBorders>
            <w:shd w:val="clear" w:color="auto" w:fill="auto"/>
          </w:tcPr>
          <w:p w:rsidR="005950EC" w:rsidRDefault="005950EC">
            <w:pPr>
              <w:pStyle w:val="a7"/>
              <w:ind w:right="0"/>
              <w:jc w:val="right"/>
              <w:rPr>
                <w:b/>
              </w:rPr>
            </w:pPr>
            <w:r>
              <w:rPr>
                <w:b/>
              </w:rPr>
              <w:t>1 097</w:t>
            </w:r>
          </w:p>
        </w:tc>
        <w:tc>
          <w:tcPr>
            <w:tcW w:w="680" w:type="dxa"/>
            <w:tcBorders>
              <w:top w:val="single" w:sz="6" w:space="0" w:color="auto"/>
            </w:tcBorders>
            <w:shd w:val="clear" w:color="auto" w:fill="auto"/>
          </w:tcPr>
          <w:p w:rsidR="005950EC" w:rsidRDefault="005950EC">
            <w:pPr>
              <w:pStyle w:val="a7"/>
              <w:ind w:right="0"/>
              <w:jc w:val="right"/>
            </w:pPr>
            <w:r>
              <w:t>911</w:t>
            </w:r>
          </w:p>
        </w:tc>
        <w:tc>
          <w:tcPr>
            <w:tcW w:w="680" w:type="dxa"/>
            <w:tcBorders>
              <w:top w:val="single" w:sz="6" w:space="0" w:color="auto"/>
            </w:tcBorders>
            <w:shd w:val="clear" w:color="auto" w:fill="auto"/>
          </w:tcPr>
          <w:p w:rsidR="005950EC" w:rsidRDefault="005950EC">
            <w:pPr>
              <w:pStyle w:val="a7"/>
              <w:ind w:right="0"/>
              <w:jc w:val="right"/>
            </w:pPr>
            <w:r>
              <w:t>0</w:t>
            </w:r>
          </w:p>
        </w:tc>
        <w:tc>
          <w:tcPr>
            <w:tcW w:w="680" w:type="dxa"/>
            <w:tcBorders>
              <w:top w:val="single" w:sz="6" w:space="0" w:color="auto"/>
            </w:tcBorders>
            <w:shd w:val="clear" w:color="auto" w:fill="auto"/>
          </w:tcPr>
          <w:p w:rsidR="005950EC" w:rsidRDefault="005950EC">
            <w:pPr>
              <w:pStyle w:val="a7"/>
              <w:ind w:right="0"/>
              <w:jc w:val="right"/>
              <w:rPr>
                <w:b/>
              </w:rPr>
            </w:pPr>
            <w:r>
              <w:rPr>
                <w:b/>
              </w:rPr>
              <w:t>911</w:t>
            </w:r>
          </w:p>
        </w:tc>
        <w:tc>
          <w:tcPr>
            <w:tcW w:w="680" w:type="dxa"/>
            <w:tcBorders>
              <w:top w:val="single" w:sz="6" w:space="0" w:color="auto"/>
            </w:tcBorders>
            <w:shd w:val="clear" w:color="auto" w:fill="auto"/>
          </w:tcPr>
          <w:p w:rsidR="005950EC" w:rsidRDefault="005950EC">
            <w:pPr>
              <w:pStyle w:val="a7"/>
              <w:ind w:right="0"/>
              <w:jc w:val="right"/>
              <w:rPr>
                <w:b/>
              </w:rPr>
            </w:pPr>
            <w:r>
              <w:rPr>
                <w:b/>
              </w:rPr>
              <w:t>2 008</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森孙特佩克监狱</w:t>
            </w:r>
          </w:p>
        </w:tc>
        <w:tc>
          <w:tcPr>
            <w:tcW w:w="679" w:type="dxa"/>
            <w:shd w:val="clear" w:color="auto" w:fill="auto"/>
          </w:tcPr>
          <w:p w:rsidR="005950EC" w:rsidRDefault="005950EC">
            <w:pPr>
              <w:pStyle w:val="a7"/>
              <w:ind w:right="0"/>
              <w:jc w:val="right"/>
            </w:pPr>
            <w:r>
              <w:t>225</w:t>
            </w:r>
          </w:p>
        </w:tc>
        <w:tc>
          <w:tcPr>
            <w:tcW w:w="680" w:type="dxa"/>
            <w:shd w:val="clear" w:color="auto" w:fill="auto"/>
          </w:tcPr>
          <w:p w:rsidR="005950EC" w:rsidRDefault="005950EC">
            <w:pPr>
              <w:pStyle w:val="a7"/>
              <w:ind w:right="0"/>
              <w:jc w:val="right"/>
            </w:pPr>
            <w:r>
              <w:t>123</w:t>
            </w:r>
          </w:p>
        </w:tc>
        <w:tc>
          <w:tcPr>
            <w:tcW w:w="680" w:type="dxa"/>
            <w:shd w:val="clear" w:color="auto" w:fill="auto"/>
          </w:tcPr>
          <w:p w:rsidR="005950EC" w:rsidRDefault="005950EC">
            <w:pPr>
              <w:pStyle w:val="a7"/>
              <w:ind w:right="0"/>
              <w:jc w:val="right"/>
              <w:rPr>
                <w:b/>
              </w:rPr>
            </w:pPr>
            <w:r>
              <w:rPr>
                <w:b/>
              </w:rPr>
              <w:t>348</w:t>
            </w:r>
          </w:p>
        </w:tc>
        <w:tc>
          <w:tcPr>
            <w:tcW w:w="680" w:type="dxa"/>
            <w:shd w:val="clear" w:color="auto" w:fill="auto"/>
          </w:tcPr>
          <w:p w:rsidR="005950EC" w:rsidRDefault="005950EC">
            <w:pPr>
              <w:pStyle w:val="a7"/>
              <w:ind w:right="0"/>
              <w:jc w:val="right"/>
            </w:pPr>
            <w:r>
              <w:t>20</w:t>
            </w:r>
          </w:p>
        </w:tc>
        <w:tc>
          <w:tcPr>
            <w:tcW w:w="680" w:type="dxa"/>
            <w:shd w:val="clear" w:color="auto" w:fill="auto"/>
          </w:tcPr>
          <w:p w:rsidR="005950EC" w:rsidRDefault="005950EC">
            <w:pPr>
              <w:pStyle w:val="a7"/>
              <w:ind w:right="0"/>
              <w:jc w:val="right"/>
            </w:pPr>
            <w:r>
              <w:t>50</w:t>
            </w:r>
          </w:p>
        </w:tc>
        <w:tc>
          <w:tcPr>
            <w:tcW w:w="680" w:type="dxa"/>
            <w:shd w:val="clear" w:color="auto" w:fill="auto"/>
          </w:tcPr>
          <w:p w:rsidR="005950EC" w:rsidRDefault="005950EC">
            <w:pPr>
              <w:pStyle w:val="a7"/>
              <w:ind w:right="0"/>
              <w:jc w:val="right"/>
              <w:rPr>
                <w:b/>
              </w:rPr>
            </w:pPr>
            <w:r>
              <w:rPr>
                <w:b/>
              </w:rPr>
              <w:t>70</w:t>
            </w:r>
          </w:p>
        </w:tc>
        <w:tc>
          <w:tcPr>
            <w:tcW w:w="680" w:type="dxa"/>
            <w:shd w:val="clear" w:color="auto" w:fill="auto"/>
          </w:tcPr>
          <w:p w:rsidR="005950EC" w:rsidRDefault="005950EC">
            <w:pPr>
              <w:pStyle w:val="a7"/>
              <w:ind w:right="0"/>
              <w:jc w:val="right"/>
              <w:rPr>
                <w:b/>
              </w:rPr>
            </w:pPr>
            <w:r>
              <w:rPr>
                <w:b/>
              </w:rPr>
              <w:t>418</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科胡特佩克监狱</w:t>
            </w:r>
          </w:p>
        </w:tc>
        <w:tc>
          <w:tcPr>
            <w:tcW w:w="679" w:type="dxa"/>
            <w:shd w:val="clear" w:color="auto" w:fill="auto"/>
          </w:tcPr>
          <w:p w:rsidR="005950EC" w:rsidRDefault="005950EC">
            <w:pPr>
              <w:pStyle w:val="a7"/>
              <w:ind w:right="0"/>
              <w:jc w:val="right"/>
            </w:pPr>
            <w:r>
              <w:t>40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40</w:t>
            </w:r>
          </w:p>
        </w:tc>
        <w:tc>
          <w:tcPr>
            <w:tcW w:w="680" w:type="dxa"/>
            <w:shd w:val="clear" w:color="auto" w:fill="auto"/>
          </w:tcPr>
          <w:p w:rsidR="005950EC" w:rsidRDefault="005950EC">
            <w:pPr>
              <w:pStyle w:val="a7"/>
              <w:ind w:right="0"/>
              <w:jc w:val="right"/>
            </w:pPr>
            <w:r>
              <w:t>824</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824</w:t>
            </w:r>
          </w:p>
        </w:tc>
        <w:tc>
          <w:tcPr>
            <w:tcW w:w="680" w:type="dxa"/>
            <w:shd w:val="clear" w:color="auto" w:fill="auto"/>
          </w:tcPr>
          <w:p w:rsidR="005950EC" w:rsidRDefault="005950EC">
            <w:pPr>
              <w:pStyle w:val="a7"/>
              <w:ind w:right="0"/>
              <w:jc w:val="right"/>
              <w:rPr>
                <w:b/>
              </w:rPr>
            </w:pPr>
            <w:r>
              <w:rPr>
                <w:b/>
              </w:rPr>
              <w:t>864</w:t>
            </w:r>
          </w:p>
        </w:tc>
      </w:tr>
      <w:tr w:rsidR="005950EC">
        <w:tc>
          <w:tcPr>
            <w:tcW w:w="946" w:type="dxa"/>
            <w:vMerge/>
            <w:shd w:val="clear" w:color="auto" w:fill="auto"/>
          </w:tcPr>
          <w:p w:rsidR="005950EC" w:rsidRDefault="005950EC">
            <w:pPr>
              <w:pStyle w:val="a7"/>
            </w:pPr>
          </w:p>
        </w:tc>
        <w:tc>
          <w:tcPr>
            <w:tcW w:w="1665" w:type="dxa"/>
            <w:tcBorders>
              <w:bottom w:val="single" w:sz="4" w:space="0" w:color="auto"/>
            </w:tcBorders>
            <w:shd w:val="clear" w:color="auto" w:fill="auto"/>
          </w:tcPr>
          <w:p w:rsidR="005950EC" w:rsidRDefault="005950EC">
            <w:pPr>
              <w:pStyle w:val="a7"/>
              <w:ind w:right="0"/>
              <w:jc w:val="left"/>
              <w:rPr>
                <w:rFonts w:hint="eastAsia"/>
              </w:rPr>
            </w:pPr>
            <w:r>
              <w:rPr>
                <w:rFonts w:hint="eastAsia"/>
              </w:rPr>
              <w:t>萨卡特科卢卡监狱</w:t>
            </w:r>
          </w:p>
        </w:tc>
        <w:tc>
          <w:tcPr>
            <w:tcW w:w="679" w:type="dxa"/>
            <w:tcBorders>
              <w:bottom w:val="single" w:sz="4" w:space="0" w:color="auto"/>
            </w:tcBorders>
            <w:shd w:val="clear" w:color="auto" w:fill="auto"/>
          </w:tcPr>
          <w:p w:rsidR="005950EC" w:rsidRDefault="005950EC">
            <w:pPr>
              <w:pStyle w:val="a7"/>
              <w:ind w:right="0"/>
              <w:jc w:val="right"/>
            </w:pPr>
            <w:r>
              <w:t>302</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302</w:t>
            </w:r>
          </w:p>
        </w:tc>
        <w:tc>
          <w:tcPr>
            <w:tcW w:w="680" w:type="dxa"/>
            <w:tcBorders>
              <w:bottom w:val="single" w:sz="4" w:space="0" w:color="auto"/>
            </w:tcBorders>
            <w:shd w:val="clear" w:color="auto" w:fill="auto"/>
          </w:tcPr>
          <w:p w:rsidR="005950EC" w:rsidRDefault="005950EC">
            <w:pPr>
              <w:pStyle w:val="a7"/>
              <w:ind w:right="0"/>
              <w:jc w:val="right"/>
            </w:pPr>
            <w:r>
              <w:t>10</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10</w:t>
            </w:r>
          </w:p>
        </w:tc>
        <w:tc>
          <w:tcPr>
            <w:tcW w:w="680" w:type="dxa"/>
            <w:tcBorders>
              <w:bottom w:val="single" w:sz="4" w:space="0" w:color="auto"/>
            </w:tcBorders>
            <w:shd w:val="clear" w:color="auto" w:fill="auto"/>
          </w:tcPr>
          <w:p w:rsidR="005950EC" w:rsidRDefault="005950EC">
            <w:pPr>
              <w:pStyle w:val="a7"/>
              <w:ind w:right="0"/>
              <w:jc w:val="right"/>
              <w:rPr>
                <w:b/>
              </w:rPr>
            </w:pPr>
            <w:r>
              <w:rPr>
                <w:b/>
              </w:rPr>
              <w:t>312</w:t>
            </w:r>
          </w:p>
        </w:tc>
      </w:tr>
      <w:tr w:rsidR="005950EC">
        <w:tc>
          <w:tcPr>
            <w:tcW w:w="946" w:type="dxa"/>
            <w:vMerge/>
            <w:shd w:val="clear" w:color="auto" w:fill="auto"/>
          </w:tcPr>
          <w:p w:rsidR="005950EC" w:rsidRDefault="005950EC">
            <w:pPr>
              <w:pStyle w:val="a7"/>
            </w:pPr>
          </w:p>
        </w:tc>
        <w:tc>
          <w:tcPr>
            <w:tcW w:w="1665" w:type="dxa"/>
            <w:tcBorders>
              <w:top w:val="single" w:sz="4" w:space="0" w:color="auto"/>
              <w:bottom w:val="single" w:sz="6"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本地区合计</w:t>
            </w:r>
          </w:p>
        </w:tc>
        <w:tc>
          <w:tcPr>
            <w:tcW w:w="679"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664</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123</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1 787</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765</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50</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1 815</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3 602</w:t>
            </w:r>
          </w:p>
        </w:tc>
      </w:tr>
      <w:tr w:rsidR="005950EC">
        <w:tc>
          <w:tcPr>
            <w:tcW w:w="946" w:type="dxa"/>
            <w:vMerge w:val="restart"/>
            <w:shd w:val="clear" w:color="auto" w:fill="auto"/>
          </w:tcPr>
          <w:p w:rsidR="005950EC" w:rsidRDefault="005950EC">
            <w:pPr>
              <w:pStyle w:val="a7"/>
              <w:rPr>
                <w:rFonts w:hint="eastAsia"/>
              </w:rPr>
            </w:pPr>
            <w:r>
              <w:rPr>
                <w:rFonts w:hint="eastAsia"/>
              </w:rPr>
              <w:t>东部地区</w:t>
            </w:r>
          </w:p>
          <w:p w:rsidR="005950EC" w:rsidRDefault="005950EC">
            <w:pPr>
              <w:pStyle w:val="a7"/>
            </w:pPr>
            <w:r>
              <w:t>22</w:t>
            </w:r>
            <w:r>
              <w:rPr>
                <w:rFonts w:hint="eastAsia"/>
              </w:rPr>
              <w:t>.</w:t>
            </w:r>
            <w:r>
              <w:t>46%</w:t>
            </w:r>
          </w:p>
        </w:tc>
        <w:tc>
          <w:tcPr>
            <w:tcW w:w="1665" w:type="dxa"/>
            <w:tcBorders>
              <w:top w:val="single" w:sz="6" w:space="0" w:color="auto"/>
            </w:tcBorders>
            <w:shd w:val="clear" w:color="auto" w:fill="auto"/>
          </w:tcPr>
          <w:p w:rsidR="005950EC" w:rsidRDefault="005950EC">
            <w:pPr>
              <w:pStyle w:val="a7"/>
              <w:ind w:right="0"/>
              <w:jc w:val="left"/>
              <w:rPr>
                <w:rFonts w:hint="eastAsia"/>
              </w:rPr>
            </w:pPr>
            <w:r>
              <w:rPr>
                <w:rFonts w:hint="eastAsia"/>
              </w:rPr>
              <w:t>圣米格尔监狱</w:t>
            </w:r>
          </w:p>
        </w:tc>
        <w:tc>
          <w:tcPr>
            <w:tcW w:w="679" w:type="dxa"/>
            <w:tcBorders>
              <w:top w:val="single" w:sz="6" w:space="0" w:color="auto"/>
            </w:tcBorders>
            <w:shd w:val="clear" w:color="auto" w:fill="auto"/>
          </w:tcPr>
          <w:p w:rsidR="005950EC" w:rsidRDefault="005950EC">
            <w:pPr>
              <w:pStyle w:val="a7"/>
              <w:ind w:right="0"/>
              <w:jc w:val="right"/>
            </w:pPr>
            <w:r>
              <w:t>692</w:t>
            </w:r>
          </w:p>
        </w:tc>
        <w:tc>
          <w:tcPr>
            <w:tcW w:w="680" w:type="dxa"/>
            <w:tcBorders>
              <w:top w:val="single" w:sz="6" w:space="0" w:color="auto"/>
            </w:tcBorders>
            <w:shd w:val="clear" w:color="auto" w:fill="auto"/>
          </w:tcPr>
          <w:p w:rsidR="005950EC" w:rsidRDefault="005950EC">
            <w:pPr>
              <w:pStyle w:val="a7"/>
              <w:ind w:right="0"/>
              <w:jc w:val="right"/>
            </w:pPr>
            <w:r>
              <w:t>156</w:t>
            </w:r>
          </w:p>
        </w:tc>
        <w:tc>
          <w:tcPr>
            <w:tcW w:w="680" w:type="dxa"/>
            <w:tcBorders>
              <w:top w:val="single" w:sz="6" w:space="0" w:color="auto"/>
            </w:tcBorders>
            <w:shd w:val="clear" w:color="auto" w:fill="auto"/>
          </w:tcPr>
          <w:p w:rsidR="005950EC" w:rsidRDefault="005950EC">
            <w:pPr>
              <w:pStyle w:val="a7"/>
              <w:ind w:right="0"/>
              <w:jc w:val="right"/>
              <w:rPr>
                <w:b/>
              </w:rPr>
            </w:pPr>
            <w:r>
              <w:rPr>
                <w:b/>
              </w:rPr>
              <w:t>848</w:t>
            </w:r>
          </w:p>
        </w:tc>
        <w:tc>
          <w:tcPr>
            <w:tcW w:w="680" w:type="dxa"/>
            <w:tcBorders>
              <w:top w:val="single" w:sz="6" w:space="0" w:color="auto"/>
            </w:tcBorders>
            <w:shd w:val="clear" w:color="auto" w:fill="auto"/>
          </w:tcPr>
          <w:p w:rsidR="005950EC" w:rsidRDefault="005950EC">
            <w:pPr>
              <w:pStyle w:val="a7"/>
              <w:ind w:right="0"/>
              <w:jc w:val="right"/>
            </w:pPr>
            <w:r>
              <w:t>6</w:t>
            </w:r>
          </w:p>
        </w:tc>
        <w:tc>
          <w:tcPr>
            <w:tcW w:w="680" w:type="dxa"/>
            <w:tcBorders>
              <w:top w:val="single" w:sz="6" w:space="0" w:color="auto"/>
            </w:tcBorders>
            <w:shd w:val="clear" w:color="auto" w:fill="auto"/>
          </w:tcPr>
          <w:p w:rsidR="005950EC" w:rsidRDefault="005950EC">
            <w:pPr>
              <w:pStyle w:val="a7"/>
              <w:ind w:right="0"/>
              <w:jc w:val="right"/>
            </w:pPr>
            <w:r>
              <w:t>46</w:t>
            </w:r>
          </w:p>
        </w:tc>
        <w:tc>
          <w:tcPr>
            <w:tcW w:w="680" w:type="dxa"/>
            <w:tcBorders>
              <w:top w:val="single" w:sz="6" w:space="0" w:color="auto"/>
            </w:tcBorders>
            <w:shd w:val="clear" w:color="auto" w:fill="auto"/>
          </w:tcPr>
          <w:p w:rsidR="005950EC" w:rsidRDefault="005950EC">
            <w:pPr>
              <w:pStyle w:val="a7"/>
              <w:ind w:right="0"/>
              <w:jc w:val="right"/>
              <w:rPr>
                <w:b/>
              </w:rPr>
            </w:pPr>
            <w:r>
              <w:rPr>
                <w:b/>
              </w:rPr>
              <w:t>52</w:t>
            </w:r>
          </w:p>
        </w:tc>
        <w:tc>
          <w:tcPr>
            <w:tcW w:w="680" w:type="dxa"/>
            <w:tcBorders>
              <w:top w:val="single" w:sz="6" w:space="0" w:color="auto"/>
            </w:tcBorders>
            <w:shd w:val="clear" w:color="auto" w:fill="auto"/>
          </w:tcPr>
          <w:p w:rsidR="005950EC" w:rsidRDefault="005950EC">
            <w:pPr>
              <w:pStyle w:val="a7"/>
              <w:ind w:right="0"/>
              <w:jc w:val="right"/>
              <w:rPr>
                <w:b/>
              </w:rPr>
            </w:pPr>
            <w:r>
              <w:rPr>
                <w:b/>
              </w:rPr>
              <w:t>900</w:t>
            </w:r>
          </w:p>
        </w:tc>
      </w:tr>
      <w:tr w:rsidR="005950EC">
        <w:tc>
          <w:tcPr>
            <w:tcW w:w="946" w:type="dxa"/>
            <w:vMerge/>
            <w:shd w:val="clear" w:color="auto" w:fill="auto"/>
          </w:tcPr>
          <w:p w:rsidR="005950EC" w:rsidRDefault="005950EC">
            <w:pPr>
              <w:pStyle w:val="a7"/>
              <w:rPr>
                <w:rFonts w:hint="eastAsia"/>
              </w:rPr>
            </w:pPr>
          </w:p>
        </w:tc>
        <w:tc>
          <w:tcPr>
            <w:tcW w:w="1665" w:type="dxa"/>
            <w:shd w:val="clear" w:color="auto" w:fill="auto"/>
          </w:tcPr>
          <w:p w:rsidR="005950EC" w:rsidRDefault="005950EC">
            <w:pPr>
              <w:pStyle w:val="a7"/>
              <w:ind w:right="0"/>
              <w:jc w:val="left"/>
              <w:rPr>
                <w:rFonts w:hint="eastAsia"/>
              </w:rPr>
            </w:pPr>
            <w:r>
              <w:rPr>
                <w:rFonts w:hint="eastAsia"/>
              </w:rPr>
              <w:t>乌苏卢坦监狱</w:t>
            </w:r>
          </w:p>
        </w:tc>
        <w:tc>
          <w:tcPr>
            <w:tcW w:w="679" w:type="dxa"/>
            <w:shd w:val="clear" w:color="auto" w:fill="auto"/>
          </w:tcPr>
          <w:p w:rsidR="005950EC" w:rsidRDefault="005950EC">
            <w:pPr>
              <w:pStyle w:val="a7"/>
              <w:ind w:right="0"/>
              <w:jc w:val="right"/>
            </w:pPr>
            <w:r>
              <w:t>832</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832</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0</w:t>
            </w:r>
          </w:p>
        </w:tc>
        <w:tc>
          <w:tcPr>
            <w:tcW w:w="680" w:type="dxa"/>
            <w:shd w:val="clear" w:color="auto" w:fill="auto"/>
          </w:tcPr>
          <w:p w:rsidR="005950EC" w:rsidRDefault="005950EC">
            <w:pPr>
              <w:pStyle w:val="a7"/>
              <w:ind w:right="0"/>
              <w:jc w:val="right"/>
              <w:rPr>
                <w:b/>
              </w:rPr>
            </w:pPr>
            <w:r>
              <w:rPr>
                <w:b/>
              </w:rPr>
              <w:t>832</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巴里奥斯市监狱</w:t>
            </w:r>
          </w:p>
        </w:tc>
        <w:tc>
          <w:tcPr>
            <w:tcW w:w="679" w:type="dxa"/>
            <w:shd w:val="clear" w:color="auto" w:fill="auto"/>
          </w:tcPr>
          <w:p w:rsidR="005950EC" w:rsidRDefault="005950EC">
            <w:pPr>
              <w:pStyle w:val="a7"/>
              <w:ind w:right="0"/>
              <w:jc w:val="right"/>
            </w:pPr>
            <w:r>
              <w:t>1 860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1 860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0</w:t>
            </w:r>
          </w:p>
        </w:tc>
        <w:tc>
          <w:tcPr>
            <w:tcW w:w="680" w:type="dxa"/>
            <w:shd w:val="clear" w:color="auto" w:fill="auto"/>
          </w:tcPr>
          <w:p w:rsidR="005950EC" w:rsidRDefault="005950EC">
            <w:pPr>
              <w:pStyle w:val="a7"/>
              <w:ind w:right="0"/>
              <w:jc w:val="right"/>
              <w:rPr>
                <w:b/>
              </w:rPr>
            </w:pPr>
            <w:r>
              <w:rPr>
                <w:b/>
              </w:rPr>
              <w:t>1 860</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pPr>
            <w:r>
              <w:rPr>
                <w:rFonts w:hint="eastAsia"/>
              </w:rPr>
              <w:t>圣弗朗西斯科</w:t>
            </w:r>
            <w:r>
              <w:rPr>
                <w:rFonts w:hint="eastAsia"/>
              </w:rPr>
              <w:t>-</w:t>
            </w:r>
            <w:r>
              <w:rPr>
                <w:rFonts w:hint="eastAsia"/>
              </w:rPr>
              <w:t>戈特拉监狱</w:t>
            </w:r>
          </w:p>
        </w:tc>
        <w:tc>
          <w:tcPr>
            <w:tcW w:w="679" w:type="dxa"/>
            <w:shd w:val="clear" w:color="auto" w:fill="auto"/>
          </w:tcPr>
          <w:p w:rsidR="005950EC" w:rsidRDefault="005950EC">
            <w:pPr>
              <w:pStyle w:val="a7"/>
              <w:ind w:right="0"/>
              <w:jc w:val="right"/>
            </w:pPr>
            <w:r>
              <w:t>425</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425</w:t>
            </w:r>
          </w:p>
        </w:tc>
        <w:tc>
          <w:tcPr>
            <w:tcW w:w="680" w:type="dxa"/>
            <w:shd w:val="clear" w:color="auto" w:fill="auto"/>
          </w:tcPr>
          <w:p w:rsidR="005950EC" w:rsidRDefault="005950EC">
            <w:pPr>
              <w:pStyle w:val="a7"/>
              <w:ind w:right="0"/>
              <w:jc w:val="right"/>
            </w:pPr>
            <w:r>
              <w:t>43</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43</w:t>
            </w:r>
          </w:p>
        </w:tc>
        <w:tc>
          <w:tcPr>
            <w:tcW w:w="680" w:type="dxa"/>
            <w:shd w:val="clear" w:color="auto" w:fill="auto"/>
          </w:tcPr>
          <w:p w:rsidR="005950EC" w:rsidRDefault="005950EC">
            <w:pPr>
              <w:pStyle w:val="a7"/>
              <w:ind w:right="0"/>
              <w:jc w:val="right"/>
              <w:rPr>
                <w:b/>
              </w:rPr>
            </w:pPr>
            <w:r>
              <w:rPr>
                <w:b/>
              </w:rPr>
              <w:t>468</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拉乌尼翁监狱</w:t>
            </w:r>
          </w:p>
        </w:tc>
        <w:tc>
          <w:tcPr>
            <w:tcW w:w="679" w:type="dxa"/>
            <w:shd w:val="clear" w:color="auto" w:fill="auto"/>
          </w:tcPr>
          <w:p w:rsidR="005950EC" w:rsidRDefault="005950EC">
            <w:pPr>
              <w:pStyle w:val="a7"/>
              <w:ind w:right="0"/>
              <w:jc w:val="right"/>
            </w:pPr>
            <w:r>
              <w:t>18</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18</w:t>
            </w:r>
          </w:p>
        </w:tc>
        <w:tc>
          <w:tcPr>
            <w:tcW w:w="680" w:type="dxa"/>
            <w:shd w:val="clear" w:color="auto" w:fill="auto"/>
          </w:tcPr>
          <w:p w:rsidR="005950EC" w:rsidRDefault="005950EC">
            <w:pPr>
              <w:pStyle w:val="a7"/>
              <w:ind w:right="0"/>
              <w:jc w:val="right"/>
            </w:pPr>
            <w:r>
              <w:t>435</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435</w:t>
            </w:r>
          </w:p>
        </w:tc>
        <w:tc>
          <w:tcPr>
            <w:tcW w:w="680" w:type="dxa"/>
            <w:shd w:val="clear" w:color="auto" w:fill="auto"/>
          </w:tcPr>
          <w:p w:rsidR="005950EC" w:rsidRDefault="005950EC">
            <w:pPr>
              <w:pStyle w:val="a7"/>
              <w:ind w:right="0"/>
              <w:jc w:val="right"/>
              <w:rPr>
                <w:b/>
              </w:rPr>
            </w:pPr>
            <w:r>
              <w:rPr>
                <w:b/>
              </w:rPr>
              <w:t>453</w:t>
            </w:r>
          </w:p>
        </w:tc>
      </w:tr>
      <w:tr w:rsidR="005950EC">
        <w:tc>
          <w:tcPr>
            <w:tcW w:w="946" w:type="dxa"/>
            <w:vMerge/>
            <w:shd w:val="clear" w:color="auto" w:fill="auto"/>
          </w:tcPr>
          <w:p w:rsidR="005950EC" w:rsidRDefault="005950EC">
            <w:pPr>
              <w:pStyle w:val="a7"/>
            </w:pPr>
          </w:p>
        </w:tc>
        <w:tc>
          <w:tcPr>
            <w:tcW w:w="1665" w:type="dxa"/>
            <w:tcBorders>
              <w:bottom w:val="single" w:sz="4" w:space="0" w:color="auto"/>
            </w:tcBorders>
            <w:shd w:val="clear" w:color="auto" w:fill="auto"/>
          </w:tcPr>
          <w:p w:rsidR="005950EC" w:rsidRDefault="005950EC">
            <w:pPr>
              <w:pStyle w:val="a7"/>
              <w:ind w:right="0"/>
              <w:jc w:val="left"/>
              <w:rPr>
                <w:rFonts w:hint="eastAsia"/>
              </w:rPr>
            </w:pPr>
            <w:r>
              <w:rPr>
                <w:rFonts w:hint="eastAsia"/>
              </w:rPr>
              <w:t>胡夸帕监狱</w:t>
            </w:r>
          </w:p>
        </w:tc>
        <w:tc>
          <w:tcPr>
            <w:tcW w:w="679"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0</w:t>
            </w:r>
          </w:p>
        </w:tc>
        <w:tc>
          <w:tcPr>
            <w:tcW w:w="680" w:type="dxa"/>
            <w:tcBorders>
              <w:bottom w:val="single" w:sz="4" w:space="0" w:color="auto"/>
            </w:tcBorders>
            <w:shd w:val="clear" w:color="auto" w:fill="auto"/>
          </w:tcPr>
          <w:p w:rsidR="005950EC" w:rsidRDefault="005950EC">
            <w:pPr>
              <w:pStyle w:val="a7"/>
              <w:ind w:right="0"/>
              <w:jc w:val="right"/>
            </w:pPr>
            <w:r>
              <w:t>473</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473</w:t>
            </w:r>
          </w:p>
        </w:tc>
        <w:tc>
          <w:tcPr>
            <w:tcW w:w="680" w:type="dxa"/>
            <w:tcBorders>
              <w:bottom w:val="single" w:sz="4" w:space="0" w:color="auto"/>
            </w:tcBorders>
            <w:shd w:val="clear" w:color="auto" w:fill="auto"/>
          </w:tcPr>
          <w:p w:rsidR="005950EC" w:rsidRDefault="005950EC">
            <w:pPr>
              <w:pStyle w:val="a7"/>
              <w:ind w:right="0"/>
              <w:jc w:val="right"/>
              <w:rPr>
                <w:b/>
              </w:rPr>
            </w:pPr>
            <w:r>
              <w:rPr>
                <w:b/>
              </w:rPr>
              <w:t>473</w:t>
            </w:r>
          </w:p>
        </w:tc>
      </w:tr>
      <w:tr w:rsidR="005950EC">
        <w:tc>
          <w:tcPr>
            <w:tcW w:w="946" w:type="dxa"/>
            <w:vMerge/>
            <w:shd w:val="clear" w:color="auto" w:fill="auto"/>
          </w:tcPr>
          <w:p w:rsidR="005950EC" w:rsidRDefault="005950EC">
            <w:pPr>
              <w:pStyle w:val="a7"/>
            </w:pPr>
          </w:p>
        </w:tc>
        <w:tc>
          <w:tcPr>
            <w:tcW w:w="1665" w:type="dxa"/>
            <w:tcBorders>
              <w:top w:val="single" w:sz="4" w:space="0" w:color="auto"/>
              <w:bottom w:val="single" w:sz="4"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本地区合计</w:t>
            </w:r>
          </w:p>
        </w:tc>
        <w:tc>
          <w:tcPr>
            <w:tcW w:w="679"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w:t>
            </w:r>
            <w:r>
              <w:rPr>
                <w:rFonts w:eastAsia="SimHei"/>
              </w:rPr>
              <w:t xml:space="preserve"> </w:t>
            </w:r>
            <w:r>
              <w:rPr>
                <w:rFonts w:eastAsia="SimHei"/>
                <w:b/>
              </w:rPr>
              <w:t>827</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156</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3 983</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957</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46</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1 003</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4 986</w:t>
            </w:r>
          </w:p>
        </w:tc>
      </w:tr>
      <w:tr w:rsidR="005950EC">
        <w:tc>
          <w:tcPr>
            <w:tcW w:w="946" w:type="dxa"/>
            <w:vMerge/>
            <w:shd w:val="clear" w:color="auto" w:fill="auto"/>
          </w:tcPr>
          <w:p w:rsidR="005950EC" w:rsidRDefault="005950EC">
            <w:pPr>
              <w:pStyle w:val="a7"/>
            </w:pPr>
          </w:p>
        </w:tc>
        <w:tc>
          <w:tcPr>
            <w:tcW w:w="1665" w:type="dxa"/>
            <w:tcBorders>
              <w:top w:val="single" w:sz="4" w:space="0" w:color="auto"/>
              <w:bottom w:val="single" w:sz="6"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地区小计</w:t>
            </w:r>
          </w:p>
        </w:tc>
        <w:tc>
          <w:tcPr>
            <w:tcW w:w="679"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13</w:t>
            </w:r>
            <w:r>
              <w:rPr>
                <w:rFonts w:eastAsia="SimHei"/>
              </w:rPr>
              <w:t xml:space="preserve"> </w:t>
            </w:r>
            <w:r>
              <w:rPr>
                <w:rFonts w:eastAsia="SimHei"/>
                <w:b/>
              </w:rPr>
              <w:t>696</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875</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14 571</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6482</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014</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7 496</w:t>
            </w:r>
          </w:p>
        </w:tc>
        <w:tc>
          <w:tcPr>
            <w:tcW w:w="680" w:type="dxa"/>
            <w:tcBorders>
              <w:top w:val="single" w:sz="4" w:space="0" w:color="auto"/>
              <w:bottom w:val="single" w:sz="6"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22 067</w:t>
            </w:r>
          </w:p>
        </w:tc>
      </w:tr>
      <w:tr w:rsidR="005950EC">
        <w:tc>
          <w:tcPr>
            <w:tcW w:w="946" w:type="dxa"/>
            <w:vMerge w:val="restart"/>
            <w:shd w:val="clear" w:color="auto" w:fill="auto"/>
          </w:tcPr>
          <w:p w:rsidR="005950EC" w:rsidRDefault="005950EC">
            <w:pPr>
              <w:pStyle w:val="a7"/>
              <w:rPr>
                <w:rFonts w:hint="eastAsia"/>
              </w:rPr>
            </w:pPr>
            <w:r>
              <w:rPr>
                <w:rFonts w:hint="eastAsia"/>
              </w:rPr>
              <w:t>其他</w:t>
            </w:r>
          </w:p>
          <w:p w:rsidR="005950EC" w:rsidRDefault="005950EC">
            <w:pPr>
              <w:pStyle w:val="a7"/>
            </w:pPr>
            <w:r>
              <w:t>0</w:t>
            </w:r>
            <w:r>
              <w:rPr>
                <w:rFonts w:hint="eastAsia"/>
              </w:rPr>
              <w:t>.</w:t>
            </w:r>
            <w:r>
              <w:t>59%</w:t>
            </w:r>
          </w:p>
        </w:tc>
        <w:tc>
          <w:tcPr>
            <w:tcW w:w="1665" w:type="dxa"/>
            <w:tcBorders>
              <w:top w:val="single" w:sz="6" w:space="0" w:color="auto"/>
            </w:tcBorders>
            <w:shd w:val="clear" w:color="auto" w:fill="auto"/>
          </w:tcPr>
          <w:p w:rsidR="005950EC" w:rsidRDefault="005950EC">
            <w:pPr>
              <w:pStyle w:val="a7"/>
              <w:ind w:right="0"/>
              <w:jc w:val="left"/>
              <w:rPr>
                <w:rFonts w:hint="eastAsia"/>
              </w:rPr>
            </w:pPr>
            <w:r>
              <w:rPr>
                <w:rFonts w:hint="eastAsia"/>
              </w:rPr>
              <w:t>精神病医院</w:t>
            </w:r>
          </w:p>
        </w:tc>
        <w:tc>
          <w:tcPr>
            <w:tcW w:w="679" w:type="dxa"/>
            <w:tcBorders>
              <w:top w:val="single" w:sz="6" w:space="0" w:color="auto"/>
            </w:tcBorders>
            <w:shd w:val="clear" w:color="auto" w:fill="auto"/>
          </w:tcPr>
          <w:p w:rsidR="005950EC" w:rsidRDefault="005950EC">
            <w:pPr>
              <w:pStyle w:val="a7"/>
              <w:ind w:right="0"/>
              <w:jc w:val="right"/>
            </w:pPr>
            <w:r>
              <w:t>2</w:t>
            </w:r>
          </w:p>
        </w:tc>
        <w:tc>
          <w:tcPr>
            <w:tcW w:w="680" w:type="dxa"/>
            <w:tcBorders>
              <w:top w:val="single" w:sz="6" w:space="0" w:color="auto"/>
            </w:tcBorders>
            <w:shd w:val="clear" w:color="auto" w:fill="auto"/>
          </w:tcPr>
          <w:p w:rsidR="005950EC" w:rsidRDefault="005950EC">
            <w:pPr>
              <w:pStyle w:val="a7"/>
              <w:ind w:right="0"/>
              <w:jc w:val="right"/>
            </w:pPr>
            <w:r>
              <w:t>0</w:t>
            </w:r>
          </w:p>
        </w:tc>
        <w:tc>
          <w:tcPr>
            <w:tcW w:w="680" w:type="dxa"/>
            <w:tcBorders>
              <w:top w:val="single" w:sz="6" w:space="0" w:color="auto"/>
            </w:tcBorders>
            <w:shd w:val="clear" w:color="auto" w:fill="auto"/>
          </w:tcPr>
          <w:p w:rsidR="005950EC" w:rsidRDefault="005950EC">
            <w:pPr>
              <w:pStyle w:val="a7"/>
              <w:ind w:right="0"/>
              <w:jc w:val="right"/>
              <w:rPr>
                <w:b/>
              </w:rPr>
            </w:pPr>
            <w:r>
              <w:rPr>
                <w:b/>
              </w:rPr>
              <w:t>2</w:t>
            </w:r>
          </w:p>
        </w:tc>
        <w:tc>
          <w:tcPr>
            <w:tcW w:w="680" w:type="dxa"/>
            <w:tcBorders>
              <w:top w:val="single" w:sz="6" w:space="0" w:color="auto"/>
            </w:tcBorders>
            <w:shd w:val="clear" w:color="auto" w:fill="auto"/>
          </w:tcPr>
          <w:p w:rsidR="005950EC" w:rsidRDefault="005950EC">
            <w:pPr>
              <w:pStyle w:val="a7"/>
              <w:ind w:right="0"/>
              <w:jc w:val="right"/>
            </w:pPr>
            <w:r>
              <w:t>23</w:t>
            </w:r>
          </w:p>
        </w:tc>
        <w:tc>
          <w:tcPr>
            <w:tcW w:w="680" w:type="dxa"/>
            <w:tcBorders>
              <w:top w:val="single" w:sz="6" w:space="0" w:color="auto"/>
            </w:tcBorders>
            <w:shd w:val="clear" w:color="auto" w:fill="auto"/>
          </w:tcPr>
          <w:p w:rsidR="005950EC" w:rsidRDefault="005950EC">
            <w:pPr>
              <w:pStyle w:val="a7"/>
              <w:ind w:right="0"/>
              <w:jc w:val="right"/>
            </w:pPr>
            <w:r>
              <w:t>4</w:t>
            </w:r>
          </w:p>
        </w:tc>
        <w:tc>
          <w:tcPr>
            <w:tcW w:w="680" w:type="dxa"/>
            <w:tcBorders>
              <w:top w:val="single" w:sz="6" w:space="0" w:color="auto"/>
            </w:tcBorders>
            <w:shd w:val="clear" w:color="auto" w:fill="auto"/>
          </w:tcPr>
          <w:p w:rsidR="005950EC" w:rsidRDefault="005950EC">
            <w:pPr>
              <w:pStyle w:val="a7"/>
              <w:ind w:right="0"/>
              <w:jc w:val="right"/>
              <w:rPr>
                <w:b/>
              </w:rPr>
            </w:pPr>
            <w:r>
              <w:rPr>
                <w:b/>
              </w:rPr>
              <w:t>27</w:t>
            </w:r>
          </w:p>
        </w:tc>
        <w:tc>
          <w:tcPr>
            <w:tcW w:w="680" w:type="dxa"/>
            <w:tcBorders>
              <w:top w:val="single" w:sz="6" w:space="0" w:color="auto"/>
            </w:tcBorders>
            <w:shd w:val="clear" w:color="auto" w:fill="auto"/>
          </w:tcPr>
          <w:p w:rsidR="005950EC" w:rsidRDefault="005950EC">
            <w:pPr>
              <w:pStyle w:val="a7"/>
              <w:ind w:right="0"/>
              <w:jc w:val="right"/>
              <w:rPr>
                <w:b/>
              </w:rPr>
            </w:pPr>
            <w:r>
              <w:rPr>
                <w:b/>
              </w:rPr>
              <w:t>29</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pPr>
            <w:r>
              <w:rPr>
                <w:rFonts w:hint="eastAsia"/>
              </w:rPr>
              <w:t>罗萨莱斯医院</w:t>
            </w:r>
          </w:p>
        </w:tc>
        <w:tc>
          <w:tcPr>
            <w:tcW w:w="679"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0</w:t>
            </w:r>
          </w:p>
        </w:tc>
        <w:tc>
          <w:tcPr>
            <w:tcW w:w="680" w:type="dxa"/>
            <w:shd w:val="clear" w:color="auto" w:fill="auto"/>
          </w:tcPr>
          <w:p w:rsidR="005950EC" w:rsidRDefault="005950EC">
            <w:pPr>
              <w:pStyle w:val="a7"/>
              <w:ind w:right="0"/>
              <w:jc w:val="right"/>
              <w:rPr>
                <w:b/>
              </w:rPr>
            </w:pPr>
            <w:r>
              <w:rPr>
                <w:b/>
              </w:rPr>
              <w:t>0</w:t>
            </w:r>
          </w:p>
        </w:tc>
      </w:tr>
      <w:tr w:rsidR="005950EC">
        <w:tc>
          <w:tcPr>
            <w:tcW w:w="946" w:type="dxa"/>
            <w:vMerge/>
            <w:shd w:val="clear" w:color="auto" w:fill="auto"/>
          </w:tcPr>
          <w:p w:rsidR="005950EC" w:rsidRDefault="005950EC">
            <w:pPr>
              <w:pStyle w:val="a7"/>
            </w:pPr>
          </w:p>
        </w:tc>
        <w:tc>
          <w:tcPr>
            <w:tcW w:w="1665" w:type="dxa"/>
            <w:shd w:val="clear" w:color="auto" w:fill="auto"/>
          </w:tcPr>
          <w:p w:rsidR="005950EC" w:rsidRDefault="005950EC">
            <w:pPr>
              <w:pStyle w:val="a7"/>
              <w:ind w:right="0"/>
              <w:jc w:val="left"/>
              <w:rPr>
                <w:rFonts w:hint="eastAsia"/>
              </w:rPr>
            </w:pPr>
            <w:r>
              <w:rPr>
                <w:rFonts w:hint="eastAsia"/>
              </w:rPr>
              <w:t>男子管教所</w:t>
            </w:r>
          </w:p>
        </w:tc>
        <w:tc>
          <w:tcPr>
            <w:tcW w:w="679" w:type="dxa"/>
            <w:shd w:val="clear" w:color="auto" w:fill="auto"/>
          </w:tcPr>
          <w:p w:rsidR="005950EC" w:rsidRDefault="005950EC">
            <w:pPr>
              <w:pStyle w:val="a7"/>
              <w:ind w:right="0"/>
              <w:jc w:val="right"/>
            </w:pPr>
            <w:r>
              <w:t>75</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75</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pPr>
            <w:r>
              <w:t>0</w:t>
            </w:r>
          </w:p>
        </w:tc>
        <w:tc>
          <w:tcPr>
            <w:tcW w:w="680" w:type="dxa"/>
            <w:shd w:val="clear" w:color="auto" w:fill="auto"/>
          </w:tcPr>
          <w:p w:rsidR="005950EC" w:rsidRDefault="005950EC">
            <w:pPr>
              <w:pStyle w:val="a7"/>
              <w:ind w:right="0"/>
              <w:jc w:val="right"/>
              <w:rPr>
                <w:b/>
              </w:rPr>
            </w:pPr>
            <w:r>
              <w:rPr>
                <w:b/>
              </w:rPr>
              <w:t>0</w:t>
            </w:r>
          </w:p>
        </w:tc>
        <w:tc>
          <w:tcPr>
            <w:tcW w:w="680" w:type="dxa"/>
            <w:shd w:val="clear" w:color="auto" w:fill="auto"/>
          </w:tcPr>
          <w:p w:rsidR="005950EC" w:rsidRDefault="005950EC">
            <w:pPr>
              <w:pStyle w:val="a7"/>
              <w:ind w:right="0"/>
              <w:jc w:val="right"/>
              <w:rPr>
                <w:b/>
              </w:rPr>
            </w:pPr>
            <w:r>
              <w:rPr>
                <w:b/>
              </w:rPr>
              <w:t>75</w:t>
            </w:r>
          </w:p>
        </w:tc>
      </w:tr>
      <w:tr w:rsidR="005950EC">
        <w:tc>
          <w:tcPr>
            <w:tcW w:w="946" w:type="dxa"/>
            <w:vMerge/>
            <w:shd w:val="clear" w:color="auto" w:fill="auto"/>
          </w:tcPr>
          <w:p w:rsidR="005950EC" w:rsidRDefault="005950EC">
            <w:pPr>
              <w:pStyle w:val="a7"/>
            </w:pPr>
          </w:p>
        </w:tc>
        <w:tc>
          <w:tcPr>
            <w:tcW w:w="1665" w:type="dxa"/>
            <w:tcBorders>
              <w:bottom w:val="single" w:sz="4" w:space="0" w:color="auto"/>
            </w:tcBorders>
            <w:shd w:val="clear" w:color="auto" w:fill="auto"/>
          </w:tcPr>
          <w:p w:rsidR="005950EC" w:rsidRDefault="005950EC">
            <w:pPr>
              <w:pStyle w:val="a7"/>
              <w:ind w:right="0"/>
              <w:jc w:val="left"/>
              <w:rPr>
                <w:rFonts w:hint="eastAsia"/>
              </w:rPr>
            </w:pPr>
            <w:r>
              <w:rPr>
                <w:rFonts w:hint="eastAsia"/>
              </w:rPr>
              <w:t>女子管教所</w:t>
            </w:r>
          </w:p>
        </w:tc>
        <w:tc>
          <w:tcPr>
            <w:tcW w:w="679" w:type="dxa"/>
            <w:tcBorders>
              <w:bottom w:val="single" w:sz="4" w:space="0" w:color="auto"/>
            </w:tcBorders>
            <w:shd w:val="clear" w:color="auto" w:fill="auto"/>
          </w:tcPr>
          <w:p w:rsidR="005950EC" w:rsidRDefault="005950EC">
            <w:pPr>
              <w:pStyle w:val="a7"/>
              <w:ind w:right="0"/>
              <w:jc w:val="right"/>
              <w:rPr>
                <w:rFonts w:hint="eastAsia"/>
              </w:rPr>
            </w:pPr>
            <w:r>
              <w:rPr>
                <w:rFonts w:hint="eastAsia"/>
              </w:rPr>
              <w:t>0</w:t>
            </w:r>
          </w:p>
        </w:tc>
        <w:tc>
          <w:tcPr>
            <w:tcW w:w="680" w:type="dxa"/>
            <w:tcBorders>
              <w:bottom w:val="single" w:sz="4" w:space="0" w:color="auto"/>
            </w:tcBorders>
            <w:shd w:val="clear" w:color="auto" w:fill="auto"/>
          </w:tcPr>
          <w:p w:rsidR="005950EC" w:rsidRDefault="005950EC">
            <w:pPr>
              <w:pStyle w:val="a7"/>
              <w:ind w:right="0"/>
              <w:jc w:val="right"/>
            </w:pPr>
            <w:r>
              <w:t>27</w:t>
            </w:r>
          </w:p>
        </w:tc>
        <w:tc>
          <w:tcPr>
            <w:tcW w:w="680" w:type="dxa"/>
            <w:tcBorders>
              <w:bottom w:val="single" w:sz="4" w:space="0" w:color="auto"/>
            </w:tcBorders>
            <w:shd w:val="clear" w:color="auto" w:fill="auto"/>
          </w:tcPr>
          <w:p w:rsidR="005950EC" w:rsidRDefault="005950EC">
            <w:pPr>
              <w:pStyle w:val="a7"/>
              <w:ind w:right="0"/>
              <w:jc w:val="right"/>
              <w:rPr>
                <w:b/>
              </w:rPr>
            </w:pPr>
            <w:r>
              <w:rPr>
                <w:b/>
              </w:rPr>
              <w:t>27</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pPr>
            <w:r>
              <w:t>0</w:t>
            </w:r>
          </w:p>
        </w:tc>
        <w:tc>
          <w:tcPr>
            <w:tcW w:w="680" w:type="dxa"/>
            <w:tcBorders>
              <w:bottom w:val="single" w:sz="4" w:space="0" w:color="auto"/>
            </w:tcBorders>
            <w:shd w:val="clear" w:color="auto" w:fill="auto"/>
          </w:tcPr>
          <w:p w:rsidR="005950EC" w:rsidRDefault="005950EC">
            <w:pPr>
              <w:pStyle w:val="a7"/>
              <w:ind w:right="0"/>
              <w:jc w:val="right"/>
              <w:rPr>
                <w:b/>
              </w:rPr>
            </w:pPr>
            <w:r>
              <w:rPr>
                <w:b/>
              </w:rPr>
              <w:t>0</w:t>
            </w:r>
          </w:p>
        </w:tc>
        <w:tc>
          <w:tcPr>
            <w:tcW w:w="680" w:type="dxa"/>
            <w:tcBorders>
              <w:bottom w:val="single" w:sz="4" w:space="0" w:color="auto"/>
            </w:tcBorders>
            <w:shd w:val="clear" w:color="auto" w:fill="auto"/>
          </w:tcPr>
          <w:p w:rsidR="005950EC" w:rsidRDefault="005950EC">
            <w:pPr>
              <w:pStyle w:val="a7"/>
              <w:ind w:right="0"/>
              <w:jc w:val="right"/>
              <w:rPr>
                <w:b/>
              </w:rPr>
            </w:pPr>
            <w:r>
              <w:rPr>
                <w:b/>
              </w:rPr>
              <w:t>27</w:t>
            </w:r>
          </w:p>
        </w:tc>
      </w:tr>
      <w:tr w:rsidR="005950EC">
        <w:tc>
          <w:tcPr>
            <w:tcW w:w="946" w:type="dxa"/>
            <w:vMerge/>
            <w:tcBorders>
              <w:bottom w:val="single" w:sz="4" w:space="0" w:color="auto"/>
            </w:tcBorders>
            <w:shd w:val="clear" w:color="auto" w:fill="auto"/>
          </w:tcPr>
          <w:p w:rsidR="005950EC" w:rsidRDefault="005950EC">
            <w:pPr>
              <w:pStyle w:val="a7"/>
            </w:pPr>
          </w:p>
        </w:tc>
        <w:tc>
          <w:tcPr>
            <w:tcW w:w="1665" w:type="dxa"/>
            <w:tcBorders>
              <w:top w:val="single" w:sz="4" w:space="0" w:color="auto"/>
              <w:bottom w:val="single" w:sz="4" w:space="0" w:color="auto"/>
            </w:tcBorders>
            <w:shd w:val="clear" w:color="auto" w:fill="auto"/>
          </w:tcPr>
          <w:p w:rsidR="005950EC" w:rsidRDefault="005950EC">
            <w:pPr>
              <w:pStyle w:val="a7"/>
              <w:spacing w:before="80" w:after="80" w:line="200" w:lineRule="exact"/>
              <w:ind w:left="170" w:right="0"/>
              <w:jc w:val="left"/>
              <w:rPr>
                <w:rFonts w:eastAsia="SimHei" w:hint="eastAsia"/>
              </w:rPr>
            </w:pPr>
            <w:r>
              <w:rPr>
                <w:rFonts w:eastAsia="SimHei" w:hint="eastAsia"/>
              </w:rPr>
              <w:t>其他小计</w:t>
            </w:r>
          </w:p>
        </w:tc>
        <w:tc>
          <w:tcPr>
            <w:tcW w:w="679"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77</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27</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104</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23</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4</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27</w:t>
            </w:r>
          </w:p>
        </w:tc>
        <w:tc>
          <w:tcPr>
            <w:tcW w:w="680" w:type="dxa"/>
            <w:tcBorders>
              <w:top w:val="single" w:sz="4" w:space="0" w:color="auto"/>
              <w:bottom w:val="single" w:sz="4"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131</w:t>
            </w:r>
          </w:p>
        </w:tc>
      </w:tr>
      <w:tr w:rsidR="005950EC">
        <w:tc>
          <w:tcPr>
            <w:tcW w:w="2611" w:type="dxa"/>
            <w:gridSpan w:val="2"/>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总计</w:t>
            </w:r>
          </w:p>
        </w:tc>
        <w:tc>
          <w:tcPr>
            <w:tcW w:w="67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13</w:t>
            </w:r>
            <w:r>
              <w:rPr>
                <w:rFonts w:eastAsia="SimHei"/>
              </w:rPr>
              <w:t xml:space="preserve"> </w:t>
            </w:r>
            <w:r>
              <w:rPr>
                <w:rFonts w:eastAsia="SimHei"/>
                <w:b/>
              </w:rPr>
              <w:t>773</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902</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14 675</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w:t>
            </w:r>
            <w:r>
              <w:rPr>
                <w:rFonts w:eastAsia="SimHei"/>
              </w:rPr>
              <w:t xml:space="preserve"> </w:t>
            </w:r>
            <w:r>
              <w:rPr>
                <w:rFonts w:eastAsia="SimHei"/>
                <w:b/>
              </w:rPr>
              <w:t>505</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018</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7 523</w:t>
            </w:r>
          </w:p>
        </w:tc>
        <w:tc>
          <w:tcPr>
            <w:tcW w:w="68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22 198</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：监狱管理总局。</w:t>
      </w:r>
    </w:p>
    <w:p w:rsidR="005950EC" w:rsidRDefault="005950EC">
      <w:pPr>
        <w:pStyle w:val="SingleTxtGC"/>
        <w:rPr>
          <w:rFonts w:eastAsia="SimHei" w:hint="eastAsia"/>
        </w:rPr>
      </w:pPr>
      <w:r>
        <w:rPr>
          <w:rFonts w:hint="eastAsia"/>
        </w:rPr>
        <w:t>表</w:t>
      </w:r>
      <w:r>
        <w:t>34</w:t>
      </w:r>
      <w:r>
        <w:rPr>
          <w:rFonts w:hint="eastAsia"/>
        </w:rPr>
        <w:br/>
      </w:r>
      <w:r>
        <w:rPr>
          <w:rFonts w:eastAsia="SimHei" w:hint="eastAsia"/>
        </w:rPr>
        <w:t>司法机构</w:t>
      </w:r>
      <w:r>
        <w:rPr>
          <w:rFonts w:eastAsia="SimHei" w:hint="eastAsia"/>
          <w:spacing w:val="-50"/>
        </w:rPr>
        <w:t>―</w:t>
      </w:r>
      <w:r>
        <w:rPr>
          <w:rFonts w:eastAsia="SimHei" w:hint="eastAsia"/>
        </w:rPr>
        <w:t>―最高司法法院</w:t>
      </w:r>
      <w:r>
        <w:rPr>
          <w:rFonts w:eastAsia="SimHei" w:hint="eastAsia"/>
          <w:spacing w:val="-50"/>
        </w:rPr>
        <w:t>―</w:t>
      </w:r>
      <w:r>
        <w:rPr>
          <w:rFonts w:eastAsia="SimHei" w:hint="eastAsia"/>
        </w:rPr>
        <w:t>―机构规划局</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058"/>
        <w:gridCol w:w="3312"/>
      </w:tblGrid>
      <w:tr w:rsidR="005950EC">
        <w:tc>
          <w:tcPr>
            <w:tcW w:w="4058" w:type="dxa"/>
            <w:shd w:val="clear" w:color="auto" w:fill="auto"/>
            <w:vAlign w:val="bottom"/>
          </w:tcPr>
          <w:p w:rsidR="005950EC" w:rsidRDefault="005950EC">
            <w:pPr>
              <w:pStyle w:val="a2"/>
              <w:ind w:right="0"/>
              <w:rPr>
                <w:rFonts w:hint="eastAsia"/>
              </w:rPr>
            </w:pPr>
            <w:r>
              <w:rPr>
                <w:rFonts w:hint="eastAsia"/>
              </w:rPr>
              <w:t>每</w:t>
            </w:r>
            <w:r>
              <w:rPr>
                <w:rFonts w:hint="eastAsia"/>
              </w:rPr>
              <w:t>10</w:t>
            </w:r>
            <w:r>
              <w:rPr>
                <w:rFonts w:hint="eastAsia"/>
              </w:rPr>
              <w:t>万居民拥有法官的数量</w:t>
            </w:r>
            <w:r>
              <w:rPr>
                <w:rFonts w:hint="eastAsia"/>
              </w:rPr>
              <w:t>(2010</w:t>
            </w:r>
            <w:r>
              <w:rPr>
                <w:rFonts w:hint="eastAsia"/>
              </w:rPr>
              <w:t>年</w:t>
            </w:r>
            <w:r>
              <w:rPr>
                <w:rFonts w:hint="eastAsia"/>
              </w:rPr>
              <w:t>)</w:t>
            </w:r>
          </w:p>
        </w:tc>
        <w:tc>
          <w:tcPr>
            <w:tcW w:w="3312" w:type="dxa"/>
            <w:shd w:val="clear" w:color="auto" w:fill="auto"/>
            <w:vAlign w:val="bottom"/>
          </w:tcPr>
          <w:p w:rsidR="005950EC" w:rsidRDefault="005950EC">
            <w:pPr>
              <w:pStyle w:val="a2"/>
              <w:ind w:right="0"/>
              <w:jc w:val="right"/>
            </w:pPr>
            <w:r>
              <w:t>12</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：最高司法法院</w:t>
      </w:r>
    </w:p>
    <w:p w:rsidR="005950EC" w:rsidRDefault="005950EC">
      <w:pPr>
        <w:pStyle w:val="SingleTxtGC"/>
        <w:rPr>
          <w:rFonts w:eastAsia="SimHei" w:hint="eastAsia"/>
        </w:rPr>
      </w:pPr>
      <w:r>
        <w:rPr>
          <w:rFonts w:hint="eastAsia"/>
        </w:rPr>
        <w:t>表</w:t>
      </w:r>
      <w:r>
        <w:t>35</w:t>
      </w:r>
      <w:r>
        <w:rPr>
          <w:rFonts w:hint="eastAsia"/>
        </w:rPr>
        <w:br/>
      </w:r>
      <w:r>
        <w:rPr>
          <w:rFonts w:eastAsia="SimHei" w:hint="eastAsia"/>
        </w:rPr>
        <w:t>检察官的数量</w:t>
      </w:r>
    </w:p>
    <w:tbl>
      <w:tblPr>
        <w:tblW w:w="7370" w:type="dxa"/>
        <w:tblInd w:w="1134" w:type="dxa"/>
        <w:tblLayout w:type="fixed"/>
        <w:tblCellMar>
          <w:left w:w="0" w:type="dxa"/>
          <w:right w:w="0" w:type="dxa"/>
        </w:tblCellMar>
        <w:tblLook w:val="00A0" w:firstRow="1" w:lastRow="0" w:firstColumn="1" w:lastColumn="0" w:noHBand="0" w:noVBand="0"/>
      </w:tblPr>
      <w:tblGrid>
        <w:gridCol w:w="3560"/>
        <w:gridCol w:w="3810"/>
      </w:tblGrid>
      <w:tr w:rsidR="005950EC">
        <w:trPr>
          <w:tblHeader/>
        </w:trPr>
        <w:tc>
          <w:tcPr>
            <w:tcW w:w="3560" w:type="dxa"/>
            <w:tcBorders>
              <w:top w:val="single" w:sz="4" w:space="0" w:color="auto"/>
              <w:bottom w:val="single" w:sz="12" w:space="0" w:color="auto"/>
            </w:tcBorders>
            <w:shd w:val="clear" w:color="auto" w:fill="auto"/>
            <w:vAlign w:val="bottom"/>
          </w:tcPr>
          <w:p w:rsidR="005950EC" w:rsidRDefault="005950EC">
            <w:pPr>
              <w:pStyle w:val="a2"/>
              <w:ind w:right="0"/>
            </w:pPr>
            <w:r>
              <w:t>年份</w:t>
            </w:r>
          </w:p>
        </w:tc>
        <w:tc>
          <w:tcPr>
            <w:tcW w:w="3810" w:type="dxa"/>
            <w:tcBorders>
              <w:top w:val="single" w:sz="4" w:space="0" w:color="auto"/>
              <w:bottom w:val="single" w:sz="12" w:space="0" w:color="auto"/>
            </w:tcBorders>
            <w:shd w:val="clear" w:color="auto" w:fill="auto"/>
            <w:vAlign w:val="bottom"/>
          </w:tcPr>
          <w:p w:rsidR="005950EC" w:rsidRDefault="005950EC">
            <w:pPr>
              <w:pStyle w:val="a2"/>
              <w:ind w:right="0"/>
              <w:jc w:val="right"/>
            </w:pPr>
            <w:r>
              <w:t>每</w:t>
            </w:r>
            <w:r>
              <w:t>10</w:t>
            </w:r>
            <w:r>
              <w:t>万居民拥有检察官的数量</w:t>
            </w:r>
          </w:p>
        </w:tc>
      </w:tr>
      <w:tr w:rsidR="005950EC">
        <w:tc>
          <w:tcPr>
            <w:tcW w:w="3560" w:type="dxa"/>
            <w:tcBorders>
              <w:top w:val="single" w:sz="12" w:space="0" w:color="auto"/>
            </w:tcBorders>
            <w:shd w:val="clear" w:color="auto" w:fill="auto"/>
          </w:tcPr>
          <w:p w:rsidR="005950EC" w:rsidRDefault="005950EC">
            <w:pPr>
              <w:pStyle w:val="a7"/>
            </w:pPr>
            <w:r>
              <w:t>2005</w:t>
            </w:r>
          </w:p>
        </w:tc>
        <w:tc>
          <w:tcPr>
            <w:tcW w:w="3810" w:type="dxa"/>
            <w:tcBorders>
              <w:top w:val="single" w:sz="12" w:space="0" w:color="auto"/>
            </w:tcBorders>
            <w:shd w:val="clear" w:color="auto" w:fill="auto"/>
          </w:tcPr>
          <w:p w:rsidR="005950EC" w:rsidRDefault="005950EC">
            <w:pPr>
              <w:pStyle w:val="a7"/>
              <w:ind w:right="0"/>
              <w:jc w:val="right"/>
            </w:pPr>
            <w:r>
              <w:t>10</w:t>
            </w:r>
            <w:r>
              <w:rPr>
                <w:rFonts w:hint="eastAsia"/>
              </w:rPr>
              <w:t>.</w:t>
            </w:r>
            <w:r>
              <w:t>4</w:t>
            </w:r>
          </w:p>
        </w:tc>
      </w:tr>
      <w:tr w:rsidR="005950EC">
        <w:tc>
          <w:tcPr>
            <w:tcW w:w="3560" w:type="dxa"/>
            <w:shd w:val="clear" w:color="auto" w:fill="auto"/>
          </w:tcPr>
          <w:p w:rsidR="005950EC" w:rsidRDefault="005950EC">
            <w:pPr>
              <w:pStyle w:val="a7"/>
            </w:pPr>
            <w:r>
              <w:t>2006</w:t>
            </w:r>
          </w:p>
        </w:tc>
        <w:tc>
          <w:tcPr>
            <w:tcW w:w="3810" w:type="dxa"/>
            <w:shd w:val="clear" w:color="auto" w:fill="auto"/>
          </w:tcPr>
          <w:p w:rsidR="005950EC" w:rsidRDefault="005950EC">
            <w:pPr>
              <w:pStyle w:val="a7"/>
              <w:ind w:right="0"/>
              <w:jc w:val="right"/>
            </w:pPr>
            <w:r>
              <w:t>10</w:t>
            </w:r>
            <w:r>
              <w:rPr>
                <w:rFonts w:hint="eastAsia"/>
              </w:rPr>
              <w:t>.</w:t>
            </w:r>
            <w:r>
              <w:t>8</w:t>
            </w:r>
          </w:p>
        </w:tc>
      </w:tr>
      <w:tr w:rsidR="005950EC">
        <w:tc>
          <w:tcPr>
            <w:tcW w:w="3560" w:type="dxa"/>
            <w:shd w:val="clear" w:color="auto" w:fill="auto"/>
          </w:tcPr>
          <w:p w:rsidR="005950EC" w:rsidRDefault="005950EC">
            <w:pPr>
              <w:pStyle w:val="a7"/>
            </w:pPr>
            <w:r>
              <w:t>2007</w:t>
            </w:r>
          </w:p>
        </w:tc>
        <w:tc>
          <w:tcPr>
            <w:tcW w:w="3810" w:type="dxa"/>
            <w:shd w:val="clear" w:color="auto" w:fill="auto"/>
          </w:tcPr>
          <w:p w:rsidR="005950EC" w:rsidRDefault="005950EC">
            <w:pPr>
              <w:pStyle w:val="a7"/>
              <w:ind w:right="0"/>
              <w:jc w:val="right"/>
            </w:pPr>
            <w:r>
              <w:t>12</w:t>
            </w:r>
            <w:r>
              <w:rPr>
                <w:rFonts w:hint="eastAsia"/>
              </w:rPr>
              <w:t>.</w:t>
            </w:r>
            <w:r>
              <w:t>6</w:t>
            </w:r>
          </w:p>
        </w:tc>
      </w:tr>
      <w:tr w:rsidR="005950EC">
        <w:tc>
          <w:tcPr>
            <w:tcW w:w="3560" w:type="dxa"/>
            <w:shd w:val="clear" w:color="auto" w:fill="auto"/>
          </w:tcPr>
          <w:p w:rsidR="005950EC" w:rsidRDefault="005950EC">
            <w:pPr>
              <w:pStyle w:val="a7"/>
            </w:pPr>
            <w:r>
              <w:t>2008</w:t>
            </w:r>
          </w:p>
        </w:tc>
        <w:tc>
          <w:tcPr>
            <w:tcW w:w="3810" w:type="dxa"/>
            <w:shd w:val="clear" w:color="auto" w:fill="auto"/>
          </w:tcPr>
          <w:p w:rsidR="005950EC" w:rsidRDefault="005950EC">
            <w:pPr>
              <w:pStyle w:val="a7"/>
              <w:ind w:right="0"/>
              <w:jc w:val="right"/>
            </w:pPr>
            <w:r>
              <w:t>10</w:t>
            </w:r>
            <w:r>
              <w:rPr>
                <w:rFonts w:hint="eastAsia"/>
              </w:rPr>
              <w:t>.</w:t>
            </w:r>
            <w:r>
              <w:t>9</w:t>
            </w:r>
          </w:p>
        </w:tc>
      </w:tr>
      <w:tr w:rsidR="005950EC">
        <w:tc>
          <w:tcPr>
            <w:tcW w:w="3560" w:type="dxa"/>
            <w:shd w:val="clear" w:color="auto" w:fill="auto"/>
          </w:tcPr>
          <w:p w:rsidR="005950EC" w:rsidRDefault="005950EC">
            <w:pPr>
              <w:pStyle w:val="a7"/>
            </w:pPr>
            <w:r>
              <w:t>2009</w:t>
            </w:r>
          </w:p>
        </w:tc>
        <w:tc>
          <w:tcPr>
            <w:tcW w:w="3810" w:type="dxa"/>
            <w:shd w:val="clear" w:color="auto" w:fill="auto"/>
          </w:tcPr>
          <w:p w:rsidR="005950EC" w:rsidRDefault="005950EC">
            <w:pPr>
              <w:pStyle w:val="a7"/>
              <w:ind w:right="0"/>
              <w:jc w:val="right"/>
            </w:pPr>
            <w:r>
              <w:t>15</w:t>
            </w:r>
            <w:r>
              <w:rPr>
                <w:rFonts w:hint="eastAsia"/>
              </w:rPr>
              <w:t>.</w:t>
            </w:r>
            <w:r>
              <w:t>7</w:t>
            </w:r>
          </w:p>
        </w:tc>
      </w:tr>
      <w:tr w:rsidR="005950EC">
        <w:tc>
          <w:tcPr>
            <w:tcW w:w="3560" w:type="dxa"/>
            <w:tcBorders>
              <w:bottom w:val="single" w:sz="12" w:space="0" w:color="auto"/>
            </w:tcBorders>
            <w:shd w:val="clear" w:color="auto" w:fill="auto"/>
          </w:tcPr>
          <w:p w:rsidR="005950EC" w:rsidRDefault="005950EC">
            <w:pPr>
              <w:pStyle w:val="a7"/>
              <w:rPr>
                <w:rFonts w:hint="eastAsia"/>
              </w:rPr>
            </w:pPr>
            <w:r>
              <w:rPr>
                <w:rFonts w:hint="eastAsia"/>
              </w:rPr>
              <w:t>截至</w:t>
            </w:r>
            <w:r>
              <w:t>2010</w:t>
            </w:r>
            <w:r>
              <w:rPr>
                <w:rFonts w:hint="eastAsia"/>
              </w:rPr>
              <w:t>年</w:t>
            </w:r>
            <w:r>
              <w:rPr>
                <w:rFonts w:hint="eastAsia"/>
              </w:rPr>
              <w:t>6</w:t>
            </w:r>
            <w:r>
              <w:rPr>
                <w:rFonts w:hint="eastAsia"/>
              </w:rPr>
              <w:t>月</w:t>
            </w:r>
          </w:p>
        </w:tc>
        <w:tc>
          <w:tcPr>
            <w:tcW w:w="3810" w:type="dxa"/>
            <w:tcBorders>
              <w:bottom w:val="single" w:sz="12" w:space="0" w:color="auto"/>
            </w:tcBorders>
            <w:shd w:val="clear" w:color="auto" w:fill="auto"/>
          </w:tcPr>
          <w:p w:rsidR="005950EC" w:rsidRDefault="005950EC">
            <w:pPr>
              <w:pStyle w:val="a7"/>
              <w:ind w:right="0"/>
              <w:jc w:val="right"/>
            </w:pPr>
            <w:r>
              <w:t>15</w:t>
            </w:r>
            <w:r>
              <w:rPr>
                <w:rFonts w:hint="eastAsia"/>
              </w:rPr>
              <w:t>.</w:t>
            </w:r>
            <w:r>
              <w:t>6</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：共和国总检察院统计部。</w:t>
      </w:r>
    </w:p>
    <w:p w:rsidR="005950EC" w:rsidRDefault="005950EC">
      <w:pPr>
        <w:pStyle w:val="SingleTxtGC"/>
        <w:rPr>
          <w:rFonts w:eastAsia="SimHei" w:hint="eastAsia"/>
        </w:rPr>
      </w:pPr>
      <w:r>
        <w:rPr>
          <w:rFonts w:hint="eastAsia"/>
        </w:rPr>
        <w:t>表</w:t>
      </w:r>
      <w:r>
        <w:t>36</w:t>
      </w:r>
      <w:r>
        <w:rPr>
          <w:rFonts w:hint="eastAsia"/>
        </w:rPr>
        <w:br/>
      </w:r>
      <w:r>
        <w:rPr>
          <w:rFonts w:eastAsia="SimHei" w:hint="eastAsia"/>
        </w:rPr>
        <w:t>2010</w:t>
      </w:r>
      <w:r>
        <w:rPr>
          <w:rFonts w:eastAsia="SimHei" w:hint="eastAsia"/>
        </w:rPr>
        <w:t>年按照法院类别和性别分列的各级正式法官的数量</w:t>
      </w:r>
    </w:p>
    <w:tbl>
      <w:tblPr>
        <w:tblW w:w="7370" w:type="dxa"/>
        <w:tblInd w:w="1134" w:type="dxa"/>
        <w:tblLayout w:type="fixed"/>
        <w:tblCellMar>
          <w:left w:w="0" w:type="dxa"/>
          <w:right w:w="0" w:type="dxa"/>
        </w:tblCellMar>
        <w:tblLook w:val="00A0" w:firstRow="1" w:lastRow="0" w:firstColumn="1" w:lastColumn="0" w:noHBand="0" w:noVBand="0"/>
      </w:tblPr>
      <w:tblGrid>
        <w:gridCol w:w="3156"/>
        <w:gridCol w:w="1430"/>
        <w:gridCol w:w="1430"/>
        <w:gridCol w:w="1354"/>
      </w:tblGrid>
      <w:tr w:rsidR="005950EC">
        <w:trPr>
          <w:tblHeader/>
        </w:trPr>
        <w:tc>
          <w:tcPr>
            <w:tcW w:w="3156" w:type="dxa"/>
            <w:vMerge w:val="restart"/>
            <w:tcBorders>
              <w:top w:val="single" w:sz="4" w:space="0" w:color="auto"/>
              <w:bottom w:val="single" w:sz="12" w:space="0" w:color="auto"/>
            </w:tcBorders>
            <w:shd w:val="clear" w:color="auto" w:fill="auto"/>
            <w:vAlign w:val="bottom"/>
          </w:tcPr>
          <w:p w:rsidR="005950EC" w:rsidRDefault="005950EC">
            <w:pPr>
              <w:pStyle w:val="a2"/>
              <w:spacing w:before="40" w:after="40"/>
              <w:ind w:right="0"/>
              <w:rPr>
                <w:rFonts w:hint="eastAsia"/>
              </w:rPr>
            </w:pPr>
            <w:r>
              <w:rPr>
                <w:rFonts w:hint="eastAsia"/>
              </w:rPr>
              <w:t>职务和法院类别</w:t>
            </w:r>
          </w:p>
        </w:tc>
        <w:tc>
          <w:tcPr>
            <w:tcW w:w="2860" w:type="dxa"/>
            <w:gridSpan w:val="2"/>
            <w:tcBorders>
              <w:top w:val="single" w:sz="4" w:space="0" w:color="auto"/>
              <w:bottom w:val="single" w:sz="6" w:space="0" w:color="auto"/>
            </w:tcBorders>
            <w:shd w:val="clear" w:color="auto" w:fill="auto"/>
            <w:vAlign w:val="bottom"/>
          </w:tcPr>
          <w:p w:rsidR="005950EC" w:rsidRDefault="005950EC">
            <w:pPr>
              <w:pStyle w:val="a2"/>
              <w:spacing w:before="40" w:after="40"/>
              <w:ind w:right="0"/>
              <w:jc w:val="center"/>
              <w:rPr>
                <w:rFonts w:hint="eastAsia"/>
              </w:rPr>
            </w:pPr>
            <w:r>
              <w:rPr>
                <w:rFonts w:hint="eastAsia"/>
              </w:rPr>
              <w:t>性别</w:t>
            </w:r>
          </w:p>
        </w:tc>
        <w:tc>
          <w:tcPr>
            <w:tcW w:w="1354" w:type="dxa"/>
            <w:vMerge w:val="restart"/>
            <w:tcBorders>
              <w:top w:val="single" w:sz="4" w:space="0" w:color="auto"/>
              <w:bottom w:val="single" w:sz="12" w:space="0" w:color="auto"/>
            </w:tcBorders>
            <w:shd w:val="clear" w:color="auto" w:fill="auto"/>
            <w:vAlign w:val="bottom"/>
          </w:tcPr>
          <w:p w:rsidR="005950EC" w:rsidRDefault="005950EC">
            <w:pPr>
              <w:pStyle w:val="a2"/>
              <w:spacing w:before="40" w:after="40"/>
              <w:ind w:right="0"/>
              <w:jc w:val="right"/>
              <w:rPr>
                <w:b/>
              </w:rPr>
            </w:pPr>
          </w:p>
          <w:p w:rsidR="005950EC" w:rsidRDefault="005950EC">
            <w:pPr>
              <w:pStyle w:val="a2"/>
              <w:spacing w:before="40" w:after="40"/>
              <w:ind w:right="0"/>
              <w:jc w:val="right"/>
              <w:rPr>
                <w:rFonts w:hint="eastAsia"/>
                <w:b/>
              </w:rPr>
            </w:pPr>
            <w:r>
              <w:rPr>
                <w:rFonts w:hint="eastAsia"/>
                <w:b/>
              </w:rPr>
              <w:t>合计</w:t>
            </w:r>
          </w:p>
        </w:tc>
      </w:tr>
      <w:tr w:rsidR="005950EC">
        <w:trPr>
          <w:tblHeader/>
        </w:trPr>
        <w:tc>
          <w:tcPr>
            <w:tcW w:w="3156" w:type="dxa"/>
            <w:vMerge/>
            <w:tcBorders>
              <w:top w:val="single" w:sz="12" w:space="0" w:color="auto"/>
              <w:bottom w:val="single" w:sz="12" w:space="0" w:color="auto"/>
            </w:tcBorders>
            <w:shd w:val="clear" w:color="auto" w:fill="auto"/>
          </w:tcPr>
          <w:p w:rsidR="005950EC" w:rsidRDefault="005950EC">
            <w:pPr>
              <w:pStyle w:val="a7"/>
            </w:pPr>
          </w:p>
        </w:tc>
        <w:tc>
          <w:tcPr>
            <w:tcW w:w="1430" w:type="dxa"/>
            <w:tcBorders>
              <w:top w:val="single" w:sz="6" w:space="0" w:color="auto"/>
              <w:bottom w:val="single" w:sz="12" w:space="0" w:color="auto"/>
            </w:tcBorders>
            <w:shd w:val="clear" w:color="auto" w:fill="auto"/>
          </w:tcPr>
          <w:p w:rsidR="005950EC" w:rsidRDefault="005950EC">
            <w:pPr>
              <w:pStyle w:val="a2"/>
              <w:spacing w:before="40" w:after="40"/>
              <w:ind w:right="0"/>
              <w:jc w:val="right"/>
              <w:rPr>
                <w:rFonts w:hint="eastAsia"/>
              </w:rPr>
            </w:pPr>
            <w:r>
              <w:rPr>
                <w:rFonts w:hint="eastAsia"/>
              </w:rPr>
              <w:t>男</w:t>
            </w:r>
          </w:p>
        </w:tc>
        <w:tc>
          <w:tcPr>
            <w:tcW w:w="1430" w:type="dxa"/>
            <w:tcBorders>
              <w:top w:val="single" w:sz="6" w:space="0" w:color="auto"/>
              <w:bottom w:val="single" w:sz="12" w:space="0" w:color="auto"/>
            </w:tcBorders>
            <w:shd w:val="clear" w:color="auto" w:fill="auto"/>
          </w:tcPr>
          <w:p w:rsidR="005950EC" w:rsidRDefault="005950EC">
            <w:pPr>
              <w:pStyle w:val="a2"/>
              <w:spacing w:before="40" w:after="40"/>
              <w:ind w:right="0"/>
              <w:jc w:val="right"/>
              <w:rPr>
                <w:rFonts w:hint="eastAsia"/>
              </w:rPr>
            </w:pPr>
            <w:r>
              <w:rPr>
                <w:rFonts w:hint="eastAsia"/>
              </w:rPr>
              <w:t>女</w:t>
            </w:r>
          </w:p>
        </w:tc>
        <w:tc>
          <w:tcPr>
            <w:tcW w:w="1354" w:type="dxa"/>
            <w:vMerge/>
            <w:tcBorders>
              <w:top w:val="single" w:sz="12" w:space="0" w:color="auto"/>
              <w:bottom w:val="single" w:sz="12" w:space="0" w:color="auto"/>
            </w:tcBorders>
            <w:shd w:val="clear" w:color="auto" w:fill="auto"/>
          </w:tcPr>
          <w:p w:rsidR="005950EC" w:rsidRDefault="005950EC">
            <w:pPr>
              <w:pStyle w:val="a2"/>
              <w:ind w:right="0"/>
              <w:jc w:val="right"/>
              <w:rPr>
                <w:b/>
              </w:rPr>
            </w:pPr>
          </w:p>
        </w:tc>
      </w:tr>
      <w:tr w:rsidR="005950EC">
        <w:tc>
          <w:tcPr>
            <w:tcW w:w="3156" w:type="dxa"/>
            <w:tcBorders>
              <w:top w:val="single" w:sz="12" w:space="0" w:color="auto"/>
            </w:tcBorders>
            <w:shd w:val="clear" w:color="auto" w:fill="auto"/>
          </w:tcPr>
          <w:p w:rsidR="005950EC" w:rsidRDefault="005950EC">
            <w:pPr>
              <w:pStyle w:val="a7"/>
            </w:pPr>
            <w:r>
              <w:rPr>
                <w:rFonts w:hint="eastAsia"/>
              </w:rPr>
              <w:t>高法法庭大法官</w:t>
            </w:r>
          </w:p>
        </w:tc>
        <w:tc>
          <w:tcPr>
            <w:tcW w:w="1430" w:type="dxa"/>
            <w:tcBorders>
              <w:top w:val="single" w:sz="12" w:space="0" w:color="auto"/>
            </w:tcBorders>
            <w:shd w:val="clear" w:color="auto" w:fill="auto"/>
          </w:tcPr>
          <w:p w:rsidR="005950EC" w:rsidRDefault="005950EC">
            <w:pPr>
              <w:pStyle w:val="a7"/>
              <w:ind w:right="0"/>
              <w:jc w:val="right"/>
            </w:pPr>
            <w:r>
              <w:t>10</w:t>
            </w:r>
          </w:p>
        </w:tc>
        <w:tc>
          <w:tcPr>
            <w:tcW w:w="1430" w:type="dxa"/>
            <w:tcBorders>
              <w:top w:val="single" w:sz="12" w:space="0" w:color="auto"/>
            </w:tcBorders>
            <w:shd w:val="clear" w:color="auto" w:fill="auto"/>
          </w:tcPr>
          <w:p w:rsidR="005950EC" w:rsidRDefault="005950EC">
            <w:pPr>
              <w:pStyle w:val="a7"/>
              <w:ind w:right="0"/>
              <w:jc w:val="right"/>
            </w:pPr>
            <w:r>
              <w:t>5</w:t>
            </w:r>
          </w:p>
        </w:tc>
        <w:tc>
          <w:tcPr>
            <w:tcW w:w="1354" w:type="dxa"/>
            <w:tcBorders>
              <w:top w:val="single" w:sz="12" w:space="0" w:color="auto"/>
            </w:tcBorders>
            <w:shd w:val="clear" w:color="auto" w:fill="auto"/>
          </w:tcPr>
          <w:p w:rsidR="005950EC" w:rsidRDefault="005950EC">
            <w:pPr>
              <w:pStyle w:val="a7"/>
              <w:ind w:right="0"/>
              <w:jc w:val="right"/>
              <w:rPr>
                <w:b/>
              </w:rPr>
            </w:pPr>
            <w:r>
              <w:rPr>
                <w:b/>
              </w:rPr>
              <w:t>15</w:t>
            </w:r>
          </w:p>
        </w:tc>
      </w:tr>
      <w:tr w:rsidR="005950EC">
        <w:tc>
          <w:tcPr>
            <w:tcW w:w="3156" w:type="dxa"/>
            <w:shd w:val="clear" w:color="auto" w:fill="auto"/>
          </w:tcPr>
          <w:p w:rsidR="005950EC" w:rsidRDefault="005950EC">
            <w:pPr>
              <w:pStyle w:val="a7"/>
            </w:pPr>
            <w:r>
              <w:rPr>
                <w:rFonts w:hint="eastAsia"/>
              </w:rPr>
              <w:t>高法审判厅大法官</w:t>
            </w:r>
          </w:p>
        </w:tc>
        <w:tc>
          <w:tcPr>
            <w:tcW w:w="1430" w:type="dxa"/>
            <w:shd w:val="clear" w:color="auto" w:fill="auto"/>
          </w:tcPr>
          <w:p w:rsidR="005950EC" w:rsidRDefault="005950EC">
            <w:pPr>
              <w:pStyle w:val="a7"/>
              <w:ind w:right="0"/>
              <w:jc w:val="right"/>
            </w:pPr>
            <w:r>
              <w:t>34</w:t>
            </w:r>
          </w:p>
        </w:tc>
        <w:tc>
          <w:tcPr>
            <w:tcW w:w="1430" w:type="dxa"/>
            <w:shd w:val="clear" w:color="auto" w:fill="auto"/>
          </w:tcPr>
          <w:p w:rsidR="005950EC" w:rsidRDefault="005950EC">
            <w:pPr>
              <w:pStyle w:val="a7"/>
              <w:ind w:right="0"/>
              <w:jc w:val="right"/>
            </w:pPr>
            <w:r>
              <w:t>14</w:t>
            </w:r>
          </w:p>
        </w:tc>
        <w:tc>
          <w:tcPr>
            <w:tcW w:w="1354" w:type="dxa"/>
            <w:shd w:val="clear" w:color="auto" w:fill="auto"/>
          </w:tcPr>
          <w:p w:rsidR="005950EC" w:rsidRDefault="005950EC">
            <w:pPr>
              <w:pStyle w:val="a7"/>
              <w:ind w:right="0"/>
              <w:jc w:val="right"/>
              <w:rPr>
                <w:b/>
              </w:rPr>
            </w:pPr>
            <w:r>
              <w:rPr>
                <w:b/>
              </w:rPr>
              <w:t>48</w:t>
            </w:r>
          </w:p>
        </w:tc>
      </w:tr>
      <w:tr w:rsidR="005950EC">
        <w:tc>
          <w:tcPr>
            <w:tcW w:w="3156" w:type="dxa"/>
            <w:shd w:val="clear" w:color="auto" w:fill="auto"/>
          </w:tcPr>
          <w:p w:rsidR="005950EC" w:rsidRDefault="005950EC">
            <w:pPr>
              <w:pStyle w:val="a7"/>
            </w:pPr>
            <w:r>
              <w:rPr>
                <w:rFonts w:hint="eastAsia"/>
              </w:rPr>
              <w:t>高法专项审判厅大法官</w:t>
            </w:r>
          </w:p>
        </w:tc>
        <w:tc>
          <w:tcPr>
            <w:tcW w:w="1430" w:type="dxa"/>
            <w:shd w:val="clear" w:color="auto" w:fill="auto"/>
          </w:tcPr>
          <w:p w:rsidR="005950EC" w:rsidRDefault="005950EC">
            <w:pPr>
              <w:pStyle w:val="a7"/>
              <w:ind w:right="0"/>
              <w:jc w:val="right"/>
            </w:pPr>
            <w:r>
              <w:t>0</w:t>
            </w:r>
          </w:p>
        </w:tc>
        <w:tc>
          <w:tcPr>
            <w:tcW w:w="1430" w:type="dxa"/>
            <w:shd w:val="clear" w:color="auto" w:fill="auto"/>
          </w:tcPr>
          <w:p w:rsidR="005950EC" w:rsidRDefault="005950EC">
            <w:pPr>
              <w:pStyle w:val="a7"/>
              <w:ind w:right="0"/>
              <w:jc w:val="right"/>
            </w:pPr>
            <w:r>
              <w:t>2</w:t>
            </w:r>
          </w:p>
        </w:tc>
        <w:tc>
          <w:tcPr>
            <w:tcW w:w="1354" w:type="dxa"/>
            <w:shd w:val="clear" w:color="auto" w:fill="auto"/>
          </w:tcPr>
          <w:p w:rsidR="005950EC" w:rsidRDefault="005950EC">
            <w:pPr>
              <w:pStyle w:val="a7"/>
              <w:ind w:right="0"/>
              <w:jc w:val="right"/>
              <w:rPr>
                <w:b/>
              </w:rPr>
            </w:pPr>
            <w:r>
              <w:rPr>
                <w:b/>
              </w:rPr>
              <w:t>2</w:t>
            </w:r>
          </w:p>
        </w:tc>
      </w:tr>
      <w:tr w:rsidR="005950EC">
        <w:tc>
          <w:tcPr>
            <w:tcW w:w="3156" w:type="dxa"/>
            <w:shd w:val="clear" w:color="auto" w:fill="auto"/>
          </w:tcPr>
          <w:p w:rsidR="005950EC" w:rsidRDefault="005950EC">
            <w:pPr>
              <w:pStyle w:val="a7"/>
              <w:rPr>
                <w:rFonts w:hint="eastAsia"/>
              </w:rPr>
            </w:pPr>
            <w:r>
              <w:rPr>
                <w:rFonts w:hint="eastAsia"/>
              </w:rPr>
              <w:t>和平法官</w:t>
            </w:r>
          </w:p>
        </w:tc>
        <w:tc>
          <w:tcPr>
            <w:tcW w:w="1430" w:type="dxa"/>
            <w:shd w:val="clear" w:color="auto" w:fill="auto"/>
          </w:tcPr>
          <w:p w:rsidR="005950EC" w:rsidRDefault="005950EC">
            <w:pPr>
              <w:pStyle w:val="a7"/>
              <w:ind w:right="0"/>
              <w:jc w:val="right"/>
            </w:pPr>
            <w:r>
              <w:t>146</w:t>
            </w:r>
          </w:p>
        </w:tc>
        <w:tc>
          <w:tcPr>
            <w:tcW w:w="1430" w:type="dxa"/>
            <w:shd w:val="clear" w:color="auto" w:fill="auto"/>
          </w:tcPr>
          <w:p w:rsidR="005950EC" w:rsidRDefault="005950EC">
            <w:pPr>
              <w:pStyle w:val="a7"/>
              <w:ind w:right="0"/>
              <w:jc w:val="right"/>
            </w:pPr>
            <w:r>
              <w:t>170</w:t>
            </w:r>
          </w:p>
        </w:tc>
        <w:tc>
          <w:tcPr>
            <w:tcW w:w="1354" w:type="dxa"/>
            <w:shd w:val="clear" w:color="auto" w:fill="auto"/>
          </w:tcPr>
          <w:p w:rsidR="005950EC" w:rsidRDefault="005950EC">
            <w:pPr>
              <w:pStyle w:val="a7"/>
              <w:ind w:right="0"/>
              <w:jc w:val="right"/>
              <w:rPr>
                <w:b/>
              </w:rPr>
            </w:pPr>
            <w:r>
              <w:rPr>
                <w:b/>
              </w:rPr>
              <w:t>316</w:t>
            </w:r>
          </w:p>
        </w:tc>
      </w:tr>
      <w:tr w:rsidR="005950EC">
        <w:tc>
          <w:tcPr>
            <w:tcW w:w="3156" w:type="dxa"/>
            <w:shd w:val="clear" w:color="auto" w:fill="auto"/>
          </w:tcPr>
          <w:p w:rsidR="005950EC" w:rsidRDefault="005950EC">
            <w:pPr>
              <w:pStyle w:val="a7"/>
              <w:rPr>
                <w:rFonts w:hint="eastAsia"/>
              </w:rPr>
            </w:pPr>
            <w:r>
              <w:rPr>
                <w:rFonts w:hint="eastAsia"/>
              </w:rPr>
              <w:t>审理法官</w:t>
            </w:r>
          </w:p>
        </w:tc>
        <w:tc>
          <w:tcPr>
            <w:tcW w:w="1430" w:type="dxa"/>
            <w:shd w:val="clear" w:color="auto" w:fill="auto"/>
          </w:tcPr>
          <w:p w:rsidR="005950EC" w:rsidRDefault="005950EC">
            <w:pPr>
              <w:pStyle w:val="a7"/>
              <w:ind w:right="0"/>
              <w:jc w:val="right"/>
            </w:pPr>
            <w:r>
              <w:t>23</w:t>
            </w:r>
          </w:p>
        </w:tc>
        <w:tc>
          <w:tcPr>
            <w:tcW w:w="1430" w:type="dxa"/>
            <w:shd w:val="clear" w:color="auto" w:fill="auto"/>
          </w:tcPr>
          <w:p w:rsidR="005950EC" w:rsidRDefault="005950EC">
            <w:pPr>
              <w:pStyle w:val="a7"/>
              <w:ind w:right="0"/>
              <w:jc w:val="right"/>
            </w:pPr>
            <w:r>
              <w:t>21</w:t>
            </w:r>
          </w:p>
        </w:tc>
        <w:tc>
          <w:tcPr>
            <w:tcW w:w="1354" w:type="dxa"/>
            <w:shd w:val="clear" w:color="auto" w:fill="auto"/>
          </w:tcPr>
          <w:p w:rsidR="005950EC" w:rsidRDefault="005950EC">
            <w:pPr>
              <w:pStyle w:val="a7"/>
              <w:ind w:right="0"/>
              <w:jc w:val="right"/>
              <w:rPr>
                <w:b/>
              </w:rPr>
            </w:pPr>
            <w:r>
              <w:rPr>
                <w:b/>
              </w:rPr>
              <w:t>44</w:t>
            </w:r>
          </w:p>
        </w:tc>
      </w:tr>
      <w:tr w:rsidR="005950EC">
        <w:tc>
          <w:tcPr>
            <w:tcW w:w="3156" w:type="dxa"/>
            <w:shd w:val="clear" w:color="auto" w:fill="auto"/>
          </w:tcPr>
          <w:p w:rsidR="005950EC" w:rsidRDefault="005950EC">
            <w:pPr>
              <w:pStyle w:val="a7"/>
            </w:pPr>
            <w:r>
              <w:rPr>
                <w:rFonts w:hint="eastAsia"/>
              </w:rPr>
              <w:t>专职审理法官</w:t>
            </w:r>
          </w:p>
        </w:tc>
        <w:tc>
          <w:tcPr>
            <w:tcW w:w="1430" w:type="dxa"/>
            <w:shd w:val="clear" w:color="auto" w:fill="auto"/>
          </w:tcPr>
          <w:p w:rsidR="005950EC" w:rsidRDefault="005950EC">
            <w:pPr>
              <w:pStyle w:val="a7"/>
              <w:ind w:right="0"/>
              <w:jc w:val="right"/>
            </w:pPr>
            <w:r>
              <w:t>2</w:t>
            </w:r>
          </w:p>
        </w:tc>
        <w:tc>
          <w:tcPr>
            <w:tcW w:w="1430" w:type="dxa"/>
            <w:shd w:val="clear" w:color="auto" w:fill="auto"/>
          </w:tcPr>
          <w:p w:rsidR="005950EC" w:rsidRDefault="005950EC">
            <w:pPr>
              <w:pStyle w:val="a7"/>
              <w:ind w:right="0"/>
              <w:jc w:val="right"/>
            </w:pPr>
            <w:r>
              <w:t>2</w:t>
            </w:r>
          </w:p>
        </w:tc>
        <w:tc>
          <w:tcPr>
            <w:tcW w:w="1354" w:type="dxa"/>
            <w:shd w:val="clear" w:color="auto" w:fill="auto"/>
          </w:tcPr>
          <w:p w:rsidR="005950EC" w:rsidRDefault="005950EC">
            <w:pPr>
              <w:pStyle w:val="a7"/>
              <w:ind w:right="0"/>
              <w:jc w:val="right"/>
              <w:rPr>
                <w:b/>
              </w:rPr>
            </w:pPr>
            <w:r>
              <w:rPr>
                <w:b/>
              </w:rPr>
              <w:t>4</w:t>
            </w:r>
          </w:p>
        </w:tc>
      </w:tr>
      <w:tr w:rsidR="005950EC">
        <w:tc>
          <w:tcPr>
            <w:tcW w:w="3156" w:type="dxa"/>
            <w:shd w:val="clear" w:color="auto" w:fill="auto"/>
          </w:tcPr>
          <w:p w:rsidR="005950EC" w:rsidRDefault="005950EC">
            <w:pPr>
              <w:pStyle w:val="a7"/>
            </w:pPr>
            <w:r>
              <w:rPr>
                <w:rFonts w:hint="eastAsia"/>
              </w:rPr>
              <w:t>判决法官</w:t>
            </w:r>
          </w:p>
        </w:tc>
        <w:tc>
          <w:tcPr>
            <w:tcW w:w="1430" w:type="dxa"/>
            <w:shd w:val="clear" w:color="auto" w:fill="auto"/>
          </w:tcPr>
          <w:p w:rsidR="005950EC" w:rsidRDefault="005950EC">
            <w:pPr>
              <w:pStyle w:val="a7"/>
              <w:ind w:right="0"/>
              <w:jc w:val="right"/>
            </w:pPr>
            <w:r>
              <w:t>43</w:t>
            </w:r>
          </w:p>
        </w:tc>
        <w:tc>
          <w:tcPr>
            <w:tcW w:w="1430" w:type="dxa"/>
            <w:shd w:val="clear" w:color="auto" w:fill="auto"/>
          </w:tcPr>
          <w:p w:rsidR="005950EC" w:rsidRDefault="005950EC">
            <w:pPr>
              <w:pStyle w:val="a7"/>
              <w:ind w:right="0"/>
              <w:jc w:val="right"/>
            </w:pPr>
            <w:r>
              <w:t>19</w:t>
            </w:r>
          </w:p>
        </w:tc>
        <w:tc>
          <w:tcPr>
            <w:tcW w:w="1354" w:type="dxa"/>
            <w:shd w:val="clear" w:color="auto" w:fill="auto"/>
          </w:tcPr>
          <w:p w:rsidR="005950EC" w:rsidRDefault="005950EC">
            <w:pPr>
              <w:pStyle w:val="a7"/>
              <w:ind w:right="0"/>
              <w:jc w:val="right"/>
              <w:rPr>
                <w:b/>
              </w:rPr>
            </w:pPr>
            <w:r>
              <w:rPr>
                <w:b/>
              </w:rPr>
              <w:t>62</w:t>
            </w:r>
          </w:p>
        </w:tc>
      </w:tr>
      <w:tr w:rsidR="005950EC">
        <w:tc>
          <w:tcPr>
            <w:tcW w:w="3156" w:type="dxa"/>
            <w:shd w:val="clear" w:color="auto" w:fill="auto"/>
          </w:tcPr>
          <w:p w:rsidR="005950EC" w:rsidRDefault="005950EC">
            <w:pPr>
              <w:pStyle w:val="a7"/>
              <w:rPr>
                <w:rFonts w:hint="eastAsia"/>
              </w:rPr>
            </w:pPr>
            <w:r>
              <w:rPr>
                <w:rFonts w:hint="eastAsia"/>
              </w:rPr>
              <w:t>专职判决法官</w:t>
            </w:r>
          </w:p>
        </w:tc>
        <w:tc>
          <w:tcPr>
            <w:tcW w:w="1430" w:type="dxa"/>
            <w:shd w:val="clear" w:color="auto" w:fill="auto"/>
          </w:tcPr>
          <w:p w:rsidR="005950EC" w:rsidRDefault="005950EC">
            <w:pPr>
              <w:pStyle w:val="a7"/>
              <w:ind w:right="0"/>
              <w:jc w:val="right"/>
            </w:pPr>
            <w:r>
              <w:t>4</w:t>
            </w:r>
          </w:p>
        </w:tc>
        <w:tc>
          <w:tcPr>
            <w:tcW w:w="1430" w:type="dxa"/>
            <w:shd w:val="clear" w:color="auto" w:fill="auto"/>
          </w:tcPr>
          <w:p w:rsidR="005950EC" w:rsidRDefault="005950EC">
            <w:pPr>
              <w:pStyle w:val="a7"/>
              <w:ind w:right="0"/>
              <w:jc w:val="right"/>
            </w:pPr>
            <w:r>
              <w:t>0</w:t>
            </w:r>
          </w:p>
        </w:tc>
        <w:tc>
          <w:tcPr>
            <w:tcW w:w="1354" w:type="dxa"/>
            <w:shd w:val="clear" w:color="auto" w:fill="auto"/>
          </w:tcPr>
          <w:p w:rsidR="005950EC" w:rsidRDefault="005950EC">
            <w:pPr>
              <w:pStyle w:val="a7"/>
              <w:ind w:right="0"/>
              <w:jc w:val="right"/>
              <w:rPr>
                <w:b/>
              </w:rPr>
            </w:pPr>
            <w:r>
              <w:rPr>
                <w:b/>
              </w:rPr>
              <w:t>4</w:t>
            </w:r>
          </w:p>
        </w:tc>
      </w:tr>
      <w:tr w:rsidR="005950EC">
        <w:tc>
          <w:tcPr>
            <w:tcW w:w="3156" w:type="dxa"/>
            <w:shd w:val="clear" w:color="auto" w:fill="auto"/>
          </w:tcPr>
          <w:p w:rsidR="005950EC" w:rsidRDefault="005950EC">
            <w:pPr>
              <w:pStyle w:val="a7"/>
              <w:rPr>
                <w:rFonts w:hint="eastAsia"/>
              </w:rPr>
            </w:pPr>
            <w:r>
              <w:rPr>
                <w:rFonts w:hint="eastAsia"/>
              </w:rPr>
              <w:t>民事法官</w:t>
            </w:r>
          </w:p>
        </w:tc>
        <w:tc>
          <w:tcPr>
            <w:tcW w:w="1430" w:type="dxa"/>
            <w:shd w:val="clear" w:color="auto" w:fill="auto"/>
          </w:tcPr>
          <w:p w:rsidR="005950EC" w:rsidRDefault="005950EC">
            <w:pPr>
              <w:pStyle w:val="a7"/>
              <w:ind w:right="0"/>
              <w:jc w:val="right"/>
            </w:pPr>
            <w:r>
              <w:t>20</w:t>
            </w:r>
          </w:p>
        </w:tc>
        <w:tc>
          <w:tcPr>
            <w:tcW w:w="1430" w:type="dxa"/>
            <w:shd w:val="clear" w:color="auto" w:fill="auto"/>
          </w:tcPr>
          <w:p w:rsidR="005950EC" w:rsidRDefault="005950EC">
            <w:pPr>
              <w:pStyle w:val="a7"/>
              <w:ind w:right="0"/>
              <w:jc w:val="right"/>
            </w:pPr>
            <w:r>
              <w:t>6</w:t>
            </w:r>
          </w:p>
        </w:tc>
        <w:tc>
          <w:tcPr>
            <w:tcW w:w="1354" w:type="dxa"/>
            <w:shd w:val="clear" w:color="auto" w:fill="auto"/>
          </w:tcPr>
          <w:p w:rsidR="005950EC" w:rsidRDefault="005950EC">
            <w:pPr>
              <w:pStyle w:val="a7"/>
              <w:ind w:right="0"/>
              <w:jc w:val="right"/>
              <w:rPr>
                <w:b/>
              </w:rPr>
            </w:pPr>
            <w:r>
              <w:rPr>
                <w:b/>
              </w:rPr>
              <w:t>26</w:t>
            </w:r>
          </w:p>
        </w:tc>
      </w:tr>
      <w:tr w:rsidR="005950EC">
        <w:tc>
          <w:tcPr>
            <w:tcW w:w="3156" w:type="dxa"/>
            <w:shd w:val="clear" w:color="auto" w:fill="auto"/>
          </w:tcPr>
          <w:p w:rsidR="005950EC" w:rsidRDefault="005950EC">
            <w:pPr>
              <w:pStyle w:val="a7"/>
              <w:rPr>
                <w:rFonts w:hint="eastAsia"/>
              </w:rPr>
            </w:pPr>
            <w:r>
              <w:rPr>
                <w:rFonts w:hint="eastAsia"/>
              </w:rPr>
              <w:t>商业法官</w:t>
            </w:r>
          </w:p>
        </w:tc>
        <w:tc>
          <w:tcPr>
            <w:tcW w:w="1430" w:type="dxa"/>
            <w:shd w:val="clear" w:color="auto" w:fill="auto"/>
          </w:tcPr>
          <w:p w:rsidR="005950EC" w:rsidRDefault="005950EC">
            <w:pPr>
              <w:pStyle w:val="a7"/>
              <w:ind w:right="0"/>
              <w:jc w:val="right"/>
            </w:pPr>
            <w:r>
              <w:t>3</w:t>
            </w:r>
          </w:p>
        </w:tc>
        <w:tc>
          <w:tcPr>
            <w:tcW w:w="1430" w:type="dxa"/>
            <w:shd w:val="clear" w:color="auto" w:fill="auto"/>
          </w:tcPr>
          <w:p w:rsidR="005950EC" w:rsidRDefault="005950EC">
            <w:pPr>
              <w:pStyle w:val="a7"/>
              <w:ind w:right="0"/>
              <w:jc w:val="right"/>
            </w:pPr>
            <w:r>
              <w:t>2</w:t>
            </w:r>
          </w:p>
        </w:tc>
        <w:tc>
          <w:tcPr>
            <w:tcW w:w="1354" w:type="dxa"/>
            <w:shd w:val="clear" w:color="auto" w:fill="auto"/>
          </w:tcPr>
          <w:p w:rsidR="005950EC" w:rsidRDefault="005950EC">
            <w:pPr>
              <w:pStyle w:val="a7"/>
              <w:ind w:right="0"/>
              <w:jc w:val="right"/>
              <w:rPr>
                <w:b/>
              </w:rPr>
            </w:pPr>
            <w:r>
              <w:rPr>
                <w:b/>
              </w:rPr>
              <w:t>5</w:t>
            </w:r>
          </w:p>
        </w:tc>
      </w:tr>
      <w:tr w:rsidR="005950EC">
        <w:tc>
          <w:tcPr>
            <w:tcW w:w="3156" w:type="dxa"/>
            <w:shd w:val="clear" w:color="auto" w:fill="auto"/>
          </w:tcPr>
          <w:p w:rsidR="005950EC" w:rsidRDefault="005950EC">
            <w:pPr>
              <w:pStyle w:val="a7"/>
            </w:pPr>
            <w:r>
              <w:rPr>
                <w:rFonts w:hint="eastAsia"/>
              </w:rPr>
              <w:t>民事和商业法官</w:t>
            </w:r>
          </w:p>
        </w:tc>
        <w:tc>
          <w:tcPr>
            <w:tcW w:w="1430" w:type="dxa"/>
            <w:shd w:val="clear" w:color="auto" w:fill="auto"/>
          </w:tcPr>
          <w:p w:rsidR="005950EC" w:rsidRDefault="005950EC">
            <w:pPr>
              <w:pStyle w:val="a7"/>
              <w:ind w:right="0"/>
              <w:jc w:val="right"/>
            </w:pPr>
            <w:r>
              <w:t>8</w:t>
            </w:r>
          </w:p>
        </w:tc>
        <w:tc>
          <w:tcPr>
            <w:tcW w:w="1430" w:type="dxa"/>
            <w:shd w:val="clear" w:color="auto" w:fill="auto"/>
          </w:tcPr>
          <w:p w:rsidR="005950EC" w:rsidRDefault="005950EC">
            <w:pPr>
              <w:pStyle w:val="a7"/>
              <w:ind w:right="0"/>
              <w:jc w:val="right"/>
            </w:pPr>
            <w:r>
              <w:t>8</w:t>
            </w:r>
          </w:p>
        </w:tc>
        <w:tc>
          <w:tcPr>
            <w:tcW w:w="1354" w:type="dxa"/>
            <w:shd w:val="clear" w:color="auto" w:fill="auto"/>
          </w:tcPr>
          <w:p w:rsidR="005950EC" w:rsidRDefault="005950EC">
            <w:pPr>
              <w:pStyle w:val="a7"/>
              <w:ind w:right="0"/>
              <w:jc w:val="right"/>
              <w:rPr>
                <w:b/>
              </w:rPr>
            </w:pPr>
            <w:r>
              <w:rPr>
                <w:b/>
              </w:rPr>
              <w:t>16</w:t>
            </w:r>
          </w:p>
        </w:tc>
      </w:tr>
      <w:tr w:rsidR="005950EC">
        <w:tc>
          <w:tcPr>
            <w:tcW w:w="3156" w:type="dxa"/>
            <w:shd w:val="clear" w:color="auto" w:fill="auto"/>
          </w:tcPr>
          <w:p w:rsidR="005950EC" w:rsidRDefault="005950EC">
            <w:pPr>
              <w:pStyle w:val="a7"/>
            </w:pPr>
            <w:r>
              <w:rPr>
                <w:rFonts w:hint="eastAsia"/>
              </w:rPr>
              <w:t>劳务法官</w:t>
            </w:r>
          </w:p>
        </w:tc>
        <w:tc>
          <w:tcPr>
            <w:tcW w:w="1430" w:type="dxa"/>
            <w:shd w:val="clear" w:color="auto" w:fill="auto"/>
          </w:tcPr>
          <w:p w:rsidR="005950EC" w:rsidRDefault="005950EC">
            <w:pPr>
              <w:pStyle w:val="a7"/>
              <w:ind w:right="0"/>
              <w:jc w:val="right"/>
            </w:pPr>
            <w:r>
              <w:t>6</w:t>
            </w:r>
          </w:p>
        </w:tc>
        <w:tc>
          <w:tcPr>
            <w:tcW w:w="1430" w:type="dxa"/>
            <w:shd w:val="clear" w:color="auto" w:fill="auto"/>
          </w:tcPr>
          <w:p w:rsidR="005950EC" w:rsidRDefault="005950EC">
            <w:pPr>
              <w:pStyle w:val="a7"/>
              <w:ind w:right="0"/>
              <w:jc w:val="right"/>
            </w:pPr>
            <w:r>
              <w:t>3</w:t>
            </w:r>
          </w:p>
        </w:tc>
        <w:tc>
          <w:tcPr>
            <w:tcW w:w="1354" w:type="dxa"/>
            <w:shd w:val="clear" w:color="auto" w:fill="auto"/>
          </w:tcPr>
          <w:p w:rsidR="005950EC" w:rsidRDefault="005950EC">
            <w:pPr>
              <w:pStyle w:val="a7"/>
              <w:ind w:right="0"/>
              <w:jc w:val="right"/>
              <w:rPr>
                <w:b/>
              </w:rPr>
            </w:pPr>
            <w:r>
              <w:rPr>
                <w:b/>
              </w:rPr>
              <w:t>9</w:t>
            </w:r>
          </w:p>
        </w:tc>
      </w:tr>
      <w:tr w:rsidR="005950EC">
        <w:tc>
          <w:tcPr>
            <w:tcW w:w="3156" w:type="dxa"/>
            <w:shd w:val="clear" w:color="auto" w:fill="auto"/>
          </w:tcPr>
          <w:p w:rsidR="005950EC" w:rsidRDefault="005950EC">
            <w:pPr>
              <w:pStyle w:val="a7"/>
              <w:rPr>
                <w:rFonts w:hint="eastAsia"/>
              </w:rPr>
            </w:pPr>
            <w:r>
              <w:rPr>
                <w:rFonts w:hint="eastAsia"/>
              </w:rPr>
              <w:t>交通法官</w:t>
            </w:r>
          </w:p>
        </w:tc>
        <w:tc>
          <w:tcPr>
            <w:tcW w:w="1430" w:type="dxa"/>
            <w:shd w:val="clear" w:color="auto" w:fill="auto"/>
          </w:tcPr>
          <w:p w:rsidR="005950EC" w:rsidRDefault="005950EC">
            <w:pPr>
              <w:pStyle w:val="a7"/>
              <w:ind w:right="0"/>
              <w:jc w:val="right"/>
            </w:pPr>
            <w:r>
              <w:t>5</w:t>
            </w:r>
          </w:p>
        </w:tc>
        <w:tc>
          <w:tcPr>
            <w:tcW w:w="1430" w:type="dxa"/>
            <w:shd w:val="clear" w:color="auto" w:fill="auto"/>
          </w:tcPr>
          <w:p w:rsidR="005950EC" w:rsidRDefault="005950EC">
            <w:pPr>
              <w:pStyle w:val="a7"/>
              <w:ind w:right="0"/>
              <w:jc w:val="right"/>
            </w:pPr>
            <w:r>
              <w:t>4</w:t>
            </w:r>
          </w:p>
        </w:tc>
        <w:tc>
          <w:tcPr>
            <w:tcW w:w="1354" w:type="dxa"/>
            <w:shd w:val="clear" w:color="auto" w:fill="auto"/>
          </w:tcPr>
          <w:p w:rsidR="005950EC" w:rsidRDefault="005950EC">
            <w:pPr>
              <w:pStyle w:val="a7"/>
              <w:ind w:right="0"/>
              <w:jc w:val="right"/>
              <w:rPr>
                <w:b/>
              </w:rPr>
            </w:pPr>
            <w:r>
              <w:rPr>
                <w:b/>
              </w:rPr>
              <w:t>9</w:t>
            </w:r>
          </w:p>
        </w:tc>
      </w:tr>
      <w:tr w:rsidR="005950EC">
        <w:tc>
          <w:tcPr>
            <w:tcW w:w="3156" w:type="dxa"/>
            <w:shd w:val="clear" w:color="auto" w:fill="auto"/>
          </w:tcPr>
          <w:p w:rsidR="005950EC" w:rsidRDefault="005950EC">
            <w:pPr>
              <w:pStyle w:val="a7"/>
              <w:rPr>
                <w:rFonts w:hint="eastAsia"/>
              </w:rPr>
            </w:pPr>
            <w:r>
              <w:rPr>
                <w:rFonts w:hint="eastAsia"/>
              </w:rPr>
              <w:t>其他法官</w:t>
            </w:r>
          </w:p>
        </w:tc>
        <w:tc>
          <w:tcPr>
            <w:tcW w:w="1430" w:type="dxa"/>
            <w:shd w:val="clear" w:color="auto" w:fill="auto"/>
          </w:tcPr>
          <w:p w:rsidR="005950EC" w:rsidRDefault="005950EC">
            <w:pPr>
              <w:pStyle w:val="a7"/>
              <w:ind w:right="0"/>
              <w:jc w:val="right"/>
            </w:pPr>
            <w:r>
              <w:t>2</w:t>
            </w:r>
          </w:p>
        </w:tc>
        <w:tc>
          <w:tcPr>
            <w:tcW w:w="1430" w:type="dxa"/>
            <w:shd w:val="clear" w:color="auto" w:fill="auto"/>
          </w:tcPr>
          <w:p w:rsidR="005950EC" w:rsidRDefault="005950EC">
            <w:pPr>
              <w:pStyle w:val="a7"/>
              <w:ind w:right="0"/>
              <w:jc w:val="right"/>
            </w:pPr>
            <w:r>
              <w:t>6</w:t>
            </w:r>
          </w:p>
        </w:tc>
        <w:tc>
          <w:tcPr>
            <w:tcW w:w="1354" w:type="dxa"/>
            <w:shd w:val="clear" w:color="auto" w:fill="auto"/>
          </w:tcPr>
          <w:p w:rsidR="005950EC" w:rsidRDefault="005950EC">
            <w:pPr>
              <w:pStyle w:val="a7"/>
              <w:ind w:right="0"/>
              <w:jc w:val="right"/>
              <w:rPr>
                <w:b/>
              </w:rPr>
            </w:pPr>
            <w:r>
              <w:rPr>
                <w:b/>
              </w:rPr>
              <w:t>8</w:t>
            </w:r>
          </w:p>
        </w:tc>
      </w:tr>
      <w:tr w:rsidR="005950EC">
        <w:tc>
          <w:tcPr>
            <w:tcW w:w="3156" w:type="dxa"/>
            <w:shd w:val="clear" w:color="auto" w:fill="auto"/>
          </w:tcPr>
          <w:p w:rsidR="005950EC" w:rsidRDefault="005950EC">
            <w:pPr>
              <w:pStyle w:val="a7"/>
            </w:pPr>
            <w:r>
              <w:rPr>
                <w:rFonts w:hint="eastAsia"/>
              </w:rPr>
              <w:t>军事法官</w:t>
            </w:r>
          </w:p>
        </w:tc>
        <w:tc>
          <w:tcPr>
            <w:tcW w:w="1430" w:type="dxa"/>
            <w:shd w:val="clear" w:color="auto" w:fill="auto"/>
          </w:tcPr>
          <w:p w:rsidR="005950EC" w:rsidRDefault="005950EC">
            <w:pPr>
              <w:pStyle w:val="a7"/>
              <w:ind w:right="0"/>
              <w:jc w:val="right"/>
            </w:pPr>
            <w:r>
              <w:t>1</w:t>
            </w:r>
          </w:p>
        </w:tc>
        <w:tc>
          <w:tcPr>
            <w:tcW w:w="1430" w:type="dxa"/>
            <w:shd w:val="clear" w:color="auto" w:fill="auto"/>
          </w:tcPr>
          <w:p w:rsidR="005950EC" w:rsidRDefault="005950EC">
            <w:pPr>
              <w:pStyle w:val="a7"/>
              <w:ind w:right="0"/>
              <w:jc w:val="right"/>
            </w:pPr>
            <w:r>
              <w:t>0</w:t>
            </w:r>
          </w:p>
        </w:tc>
        <w:tc>
          <w:tcPr>
            <w:tcW w:w="1354" w:type="dxa"/>
            <w:shd w:val="clear" w:color="auto" w:fill="auto"/>
          </w:tcPr>
          <w:p w:rsidR="005950EC" w:rsidRDefault="005950EC">
            <w:pPr>
              <w:pStyle w:val="a7"/>
              <w:ind w:right="0"/>
              <w:jc w:val="right"/>
              <w:rPr>
                <w:b/>
              </w:rPr>
            </w:pPr>
            <w:r>
              <w:rPr>
                <w:b/>
              </w:rPr>
              <w:t>1</w:t>
            </w:r>
          </w:p>
        </w:tc>
      </w:tr>
      <w:tr w:rsidR="005950EC">
        <w:tc>
          <w:tcPr>
            <w:tcW w:w="3156" w:type="dxa"/>
            <w:shd w:val="clear" w:color="auto" w:fill="auto"/>
          </w:tcPr>
          <w:p w:rsidR="005950EC" w:rsidRDefault="005950EC">
            <w:pPr>
              <w:pStyle w:val="a7"/>
            </w:pPr>
            <w:r>
              <w:rPr>
                <w:rFonts w:hint="eastAsia"/>
              </w:rPr>
              <w:t>家庭法官</w:t>
            </w:r>
          </w:p>
        </w:tc>
        <w:tc>
          <w:tcPr>
            <w:tcW w:w="1430" w:type="dxa"/>
            <w:shd w:val="clear" w:color="auto" w:fill="auto"/>
          </w:tcPr>
          <w:p w:rsidR="005950EC" w:rsidRDefault="005950EC">
            <w:pPr>
              <w:pStyle w:val="a7"/>
              <w:ind w:right="0"/>
              <w:jc w:val="right"/>
            </w:pPr>
            <w:r>
              <w:t>13</w:t>
            </w:r>
          </w:p>
        </w:tc>
        <w:tc>
          <w:tcPr>
            <w:tcW w:w="1430" w:type="dxa"/>
            <w:shd w:val="clear" w:color="auto" w:fill="auto"/>
          </w:tcPr>
          <w:p w:rsidR="005950EC" w:rsidRDefault="005950EC">
            <w:pPr>
              <w:pStyle w:val="a7"/>
              <w:ind w:right="0"/>
              <w:jc w:val="right"/>
            </w:pPr>
            <w:r>
              <w:t>15</w:t>
            </w:r>
          </w:p>
        </w:tc>
        <w:tc>
          <w:tcPr>
            <w:tcW w:w="1354" w:type="dxa"/>
            <w:shd w:val="clear" w:color="auto" w:fill="auto"/>
          </w:tcPr>
          <w:p w:rsidR="005950EC" w:rsidRDefault="005950EC">
            <w:pPr>
              <w:pStyle w:val="a7"/>
              <w:ind w:right="0"/>
              <w:jc w:val="right"/>
              <w:rPr>
                <w:b/>
              </w:rPr>
            </w:pPr>
            <w:r>
              <w:rPr>
                <w:b/>
              </w:rPr>
              <w:t>28</w:t>
            </w:r>
          </w:p>
        </w:tc>
      </w:tr>
      <w:tr w:rsidR="005950EC">
        <w:tc>
          <w:tcPr>
            <w:tcW w:w="3156" w:type="dxa"/>
            <w:shd w:val="clear" w:color="auto" w:fill="auto"/>
          </w:tcPr>
          <w:p w:rsidR="005950EC" w:rsidRDefault="005950EC">
            <w:pPr>
              <w:pStyle w:val="a7"/>
              <w:rPr>
                <w:rFonts w:hint="eastAsia"/>
              </w:rPr>
            </w:pPr>
            <w:r>
              <w:rPr>
                <w:rFonts w:hint="eastAsia"/>
              </w:rPr>
              <w:t>未成年人事务法官</w:t>
            </w:r>
          </w:p>
        </w:tc>
        <w:tc>
          <w:tcPr>
            <w:tcW w:w="1430" w:type="dxa"/>
            <w:shd w:val="clear" w:color="auto" w:fill="auto"/>
          </w:tcPr>
          <w:p w:rsidR="005950EC" w:rsidRDefault="005950EC">
            <w:pPr>
              <w:pStyle w:val="a7"/>
              <w:ind w:right="0"/>
              <w:jc w:val="right"/>
            </w:pPr>
            <w:r>
              <w:t>5</w:t>
            </w:r>
          </w:p>
        </w:tc>
        <w:tc>
          <w:tcPr>
            <w:tcW w:w="1430" w:type="dxa"/>
            <w:shd w:val="clear" w:color="auto" w:fill="auto"/>
          </w:tcPr>
          <w:p w:rsidR="005950EC" w:rsidRDefault="005950EC">
            <w:pPr>
              <w:pStyle w:val="a7"/>
              <w:ind w:right="0"/>
              <w:jc w:val="right"/>
            </w:pPr>
            <w:r>
              <w:t>12</w:t>
            </w:r>
          </w:p>
        </w:tc>
        <w:tc>
          <w:tcPr>
            <w:tcW w:w="1354" w:type="dxa"/>
            <w:shd w:val="clear" w:color="auto" w:fill="auto"/>
          </w:tcPr>
          <w:p w:rsidR="005950EC" w:rsidRDefault="005950EC">
            <w:pPr>
              <w:pStyle w:val="a7"/>
              <w:ind w:right="0"/>
              <w:jc w:val="right"/>
              <w:rPr>
                <w:b/>
              </w:rPr>
            </w:pPr>
            <w:r>
              <w:rPr>
                <w:b/>
              </w:rPr>
              <w:t>17</w:t>
            </w:r>
          </w:p>
        </w:tc>
      </w:tr>
      <w:tr w:rsidR="005950EC">
        <w:tc>
          <w:tcPr>
            <w:tcW w:w="3156" w:type="dxa"/>
            <w:shd w:val="clear" w:color="auto" w:fill="auto"/>
          </w:tcPr>
          <w:p w:rsidR="005950EC" w:rsidRDefault="005950EC">
            <w:pPr>
              <w:pStyle w:val="a7"/>
            </w:pPr>
            <w:r>
              <w:rPr>
                <w:rFonts w:hint="eastAsia"/>
              </w:rPr>
              <w:t>执行法官</w:t>
            </w:r>
          </w:p>
        </w:tc>
        <w:tc>
          <w:tcPr>
            <w:tcW w:w="1430" w:type="dxa"/>
            <w:shd w:val="clear" w:color="auto" w:fill="auto"/>
          </w:tcPr>
          <w:p w:rsidR="005950EC" w:rsidRDefault="005950EC">
            <w:pPr>
              <w:pStyle w:val="a7"/>
              <w:ind w:right="0"/>
              <w:jc w:val="right"/>
            </w:pPr>
            <w:r>
              <w:t>3</w:t>
            </w:r>
          </w:p>
        </w:tc>
        <w:tc>
          <w:tcPr>
            <w:tcW w:w="1430" w:type="dxa"/>
            <w:shd w:val="clear" w:color="auto" w:fill="auto"/>
          </w:tcPr>
          <w:p w:rsidR="005950EC" w:rsidRDefault="005950EC">
            <w:pPr>
              <w:pStyle w:val="a7"/>
              <w:ind w:right="0"/>
              <w:jc w:val="right"/>
            </w:pPr>
            <w:r>
              <w:t>1</w:t>
            </w:r>
          </w:p>
        </w:tc>
        <w:tc>
          <w:tcPr>
            <w:tcW w:w="1354" w:type="dxa"/>
            <w:shd w:val="clear" w:color="auto" w:fill="auto"/>
          </w:tcPr>
          <w:p w:rsidR="005950EC" w:rsidRDefault="005950EC">
            <w:pPr>
              <w:pStyle w:val="a7"/>
              <w:ind w:right="0"/>
              <w:jc w:val="right"/>
              <w:rPr>
                <w:b/>
              </w:rPr>
            </w:pPr>
            <w:r>
              <w:rPr>
                <w:b/>
              </w:rPr>
              <w:t>4</w:t>
            </w:r>
          </w:p>
        </w:tc>
      </w:tr>
      <w:tr w:rsidR="005950EC">
        <w:tc>
          <w:tcPr>
            <w:tcW w:w="3156" w:type="dxa"/>
            <w:shd w:val="clear" w:color="auto" w:fill="auto"/>
          </w:tcPr>
          <w:p w:rsidR="005950EC" w:rsidRDefault="005950EC">
            <w:pPr>
              <w:pStyle w:val="a7"/>
            </w:pPr>
            <w:r>
              <w:rPr>
                <w:rFonts w:hint="eastAsia"/>
              </w:rPr>
              <w:t>监狱巡察官</w:t>
            </w:r>
          </w:p>
        </w:tc>
        <w:tc>
          <w:tcPr>
            <w:tcW w:w="1430" w:type="dxa"/>
            <w:shd w:val="clear" w:color="auto" w:fill="auto"/>
          </w:tcPr>
          <w:p w:rsidR="005950EC" w:rsidRDefault="005950EC">
            <w:pPr>
              <w:pStyle w:val="a7"/>
              <w:ind w:right="0"/>
              <w:jc w:val="right"/>
            </w:pPr>
            <w:r>
              <w:t>3</w:t>
            </w:r>
          </w:p>
        </w:tc>
        <w:tc>
          <w:tcPr>
            <w:tcW w:w="1430" w:type="dxa"/>
            <w:shd w:val="clear" w:color="auto" w:fill="auto"/>
          </w:tcPr>
          <w:p w:rsidR="005950EC" w:rsidRDefault="005950EC">
            <w:pPr>
              <w:pStyle w:val="a7"/>
              <w:ind w:right="0"/>
              <w:jc w:val="right"/>
            </w:pPr>
            <w:r>
              <w:t>7</w:t>
            </w:r>
          </w:p>
        </w:tc>
        <w:tc>
          <w:tcPr>
            <w:tcW w:w="1354" w:type="dxa"/>
            <w:shd w:val="clear" w:color="auto" w:fill="auto"/>
          </w:tcPr>
          <w:p w:rsidR="005950EC" w:rsidRDefault="005950EC">
            <w:pPr>
              <w:pStyle w:val="a7"/>
              <w:ind w:right="0"/>
              <w:jc w:val="right"/>
              <w:rPr>
                <w:b/>
              </w:rPr>
            </w:pPr>
            <w:r>
              <w:rPr>
                <w:b/>
              </w:rPr>
              <w:t>10</w:t>
            </w:r>
          </w:p>
        </w:tc>
      </w:tr>
      <w:tr w:rsidR="005950EC">
        <w:tc>
          <w:tcPr>
            <w:tcW w:w="3156" w:type="dxa"/>
            <w:tcBorders>
              <w:bottom w:val="single" w:sz="4" w:space="0" w:color="auto"/>
            </w:tcBorders>
            <w:shd w:val="clear" w:color="auto" w:fill="auto"/>
          </w:tcPr>
          <w:p w:rsidR="005950EC" w:rsidRDefault="005950EC">
            <w:pPr>
              <w:pStyle w:val="a7"/>
              <w:rPr>
                <w:rFonts w:hint="eastAsia"/>
              </w:rPr>
            </w:pPr>
            <w:r>
              <w:rPr>
                <w:rFonts w:hint="eastAsia"/>
              </w:rPr>
              <w:t>初级法官</w:t>
            </w:r>
          </w:p>
        </w:tc>
        <w:tc>
          <w:tcPr>
            <w:tcW w:w="1430" w:type="dxa"/>
            <w:tcBorders>
              <w:bottom w:val="single" w:sz="4" w:space="0" w:color="auto"/>
            </w:tcBorders>
            <w:shd w:val="clear" w:color="auto" w:fill="auto"/>
          </w:tcPr>
          <w:p w:rsidR="005950EC" w:rsidRDefault="005950EC">
            <w:pPr>
              <w:pStyle w:val="a7"/>
              <w:ind w:right="0"/>
              <w:jc w:val="right"/>
            </w:pPr>
            <w:r>
              <w:t>13</w:t>
            </w:r>
          </w:p>
        </w:tc>
        <w:tc>
          <w:tcPr>
            <w:tcW w:w="1430" w:type="dxa"/>
            <w:tcBorders>
              <w:bottom w:val="single" w:sz="4" w:space="0" w:color="auto"/>
            </w:tcBorders>
            <w:shd w:val="clear" w:color="auto" w:fill="auto"/>
          </w:tcPr>
          <w:p w:rsidR="005950EC" w:rsidRDefault="005950EC">
            <w:pPr>
              <w:pStyle w:val="a7"/>
              <w:ind w:right="0"/>
              <w:jc w:val="right"/>
            </w:pPr>
            <w:r>
              <w:t>9</w:t>
            </w:r>
          </w:p>
        </w:tc>
        <w:tc>
          <w:tcPr>
            <w:tcW w:w="1354" w:type="dxa"/>
            <w:tcBorders>
              <w:bottom w:val="single" w:sz="4" w:space="0" w:color="auto"/>
            </w:tcBorders>
            <w:shd w:val="clear" w:color="auto" w:fill="auto"/>
          </w:tcPr>
          <w:p w:rsidR="005950EC" w:rsidRDefault="005950EC">
            <w:pPr>
              <w:pStyle w:val="a7"/>
              <w:ind w:right="0"/>
              <w:jc w:val="right"/>
              <w:rPr>
                <w:b/>
              </w:rPr>
            </w:pPr>
            <w:r>
              <w:rPr>
                <w:b/>
              </w:rPr>
              <w:t>22</w:t>
            </w:r>
          </w:p>
        </w:tc>
      </w:tr>
      <w:tr w:rsidR="005950EC">
        <w:tc>
          <w:tcPr>
            <w:tcW w:w="3156"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143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334</w:t>
            </w:r>
          </w:p>
        </w:tc>
        <w:tc>
          <w:tcPr>
            <w:tcW w:w="143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306</w:t>
            </w:r>
          </w:p>
        </w:tc>
        <w:tc>
          <w:tcPr>
            <w:tcW w:w="1354"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b/>
              </w:rPr>
            </w:pPr>
            <w:r>
              <w:rPr>
                <w:rFonts w:eastAsia="SimHei"/>
                <w:b/>
              </w:rPr>
              <w:t>650</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：共和国总检察院。</w:t>
      </w:r>
    </w:p>
    <w:p w:rsidR="005950EC" w:rsidRDefault="005950EC">
      <w:pPr>
        <w:pStyle w:val="SingleTxtGC"/>
        <w:rPr>
          <w:rFonts w:eastAsia="SimHei" w:hint="eastAsia"/>
        </w:rPr>
      </w:pPr>
      <w:r>
        <w:rPr>
          <w:rFonts w:hint="eastAsia"/>
        </w:rPr>
        <w:t>表</w:t>
      </w:r>
      <w:r>
        <w:t>37</w:t>
      </w:r>
      <w:r>
        <w:rPr>
          <w:rFonts w:hint="eastAsia"/>
        </w:rPr>
        <w:br/>
      </w:r>
      <w:r>
        <w:rPr>
          <w:rFonts w:eastAsia="SimHei" w:hint="eastAsia"/>
        </w:rPr>
        <w:t>2010</w:t>
      </w:r>
      <w:r>
        <w:rPr>
          <w:rFonts w:eastAsia="SimHei" w:hint="eastAsia"/>
        </w:rPr>
        <w:t>年全国范围内按照法院类别和性别分列的各级候补法官的数量</w:t>
      </w:r>
    </w:p>
    <w:tbl>
      <w:tblPr>
        <w:tblW w:w="7370" w:type="dxa"/>
        <w:tblInd w:w="1134" w:type="dxa"/>
        <w:tblLayout w:type="fixed"/>
        <w:tblCellMar>
          <w:left w:w="0" w:type="dxa"/>
          <w:right w:w="0" w:type="dxa"/>
        </w:tblCellMar>
        <w:tblLook w:val="00A0" w:firstRow="1" w:lastRow="0" w:firstColumn="1" w:lastColumn="0" w:noHBand="0" w:noVBand="0"/>
      </w:tblPr>
      <w:tblGrid>
        <w:gridCol w:w="3156"/>
        <w:gridCol w:w="1430"/>
        <w:gridCol w:w="1430"/>
        <w:gridCol w:w="1354"/>
      </w:tblGrid>
      <w:tr w:rsidR="005950EC">
        <w:tc>
          <w:tcPr>
            <w:tcW w:w="3156" w:type="dxa"/>
            <w:vMerge w:val="restart"/>
            <w:tcBorders>
              <w:top w:val="single" w:sz="4" w:space="0" w:color="auto"/>
              <w:bottom w:val="single" w:sz="12" w:space="0" w:color="auto"/>
            </w:tcBorders>
            <w:shd w:val="clear" w:color="auto" w:fill="auto"/>
            <w:vAlign w:val="bottom"/>
          </w:tcPr>
          <w:p w:rsidR="005950EC" w:rsidRDefault="005950EC">
            <w:pPr>
              <w:pStyle w:val="a2"/>
              <w:ind w:right="0"/>
            </w:pPr>
            <w:r>
              <w:rPr>
                <w:rFonts w:hint="eastAsia"/>
              </w:rPr>
              <w:t>职务和法院类别</w:t>
            </w:r>
          </w:p>
        </w:tc>
        <w:tc>
          <w:tcPr>
            <w:tcW w:w="2860" w:type="dxa"/>
            <w:gridSpan w:val="2"/>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性别</w:t>
            </w:r>
          </w:p>
        </w:tc>
        <w:tc>
          <w:tcPr>
            <w:tcW w:w="1354" w:type="dxa"/>
            <w:vMerge w:val="restart"/>
            <w:tcBorders>
              <w:top w:val="single" w:sz="4" w:space="0" w:color="auto"/>
              <w:bottom w:val="single" w:sz="12" w:space="0" w:color="auto"/>
            </w:tcBorders>
            <w:shd w:val="clear" w:color="auto" w:fill="auto"/>
            <w:vAlign w:val="bottom"/>
          </w:tcPr>
          <w:p w:rsidR="005950EC" w:rsidRDefault="005950EC">
            <w:pPr>
              <w:pStyle w:val="a2"/>
              <w:ind w:right="0"/>
              <w:jc w:val="right"/>
              <w:rPr>
                <w:b/>
              </w:rPr>
            </w:pPr>
          </w:p>
          <w:p w:rsidR="005950EC" w:rsidRDefault="005950EC">
            <w:pPr>
              <w:pStyle w:val="a2"/>
              <w:ind w:right="0"/>
              <w:jc w:val="right"/>
              <w:rPr>
                <w:rFonts w:hint="eastAsia"/>
                <w:b/>
              </w:rPr>
            </w:pPr>
            <w:r>
              <w:rPr>
                <w:rFonts w:hint="eastAsia"/>
                <w:b/>
              </w:rPr>
              <w:t>合计</w:t>
            </w:r>
          </w:p>
        </w:tc>
      </w:tr>
      <w:tr w:rsidR="005950EC">
        <w:tc>
          <w:tcPr>
            <w:tcW w:w="3156" w:type="dxa"/>
            <w:vMerge/>
            <w:tcBorders>
              <w:top w:val="single" w:sz="12" w:space="0" w:color="auto"/>
              <w:bottom w:val="single" w:sz="12" w:space="0" w:color="auto"/>
            </w:tcBorders>
            <w:shd w:val="clear" w:color="auto" w:fill="auto"/>
          </w:tcPr>
          <w:p w:rsidR="005950EC" w:rsidRDefault="005950EC">
            <w:pPr>
              <w:pStyle w:val="a7"/>
            </w:pPr>
          </w:p>
        </w:tc>
        <w:tc>
          <w:tcPr>
            <w:tcW w:w="1430"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rPr>
                <w:rFonts w:hint="eastAsia"/>
              </w:rPr>
              <w:t>男</w:t>
            </w:r>
          </w:p>
        </w:tc>
        <w:tc>
          <w:tcPr>
            <w:tcW w:w="1430"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rPr>
                <w:rFonts w:hint="eastAsia"/>
              </w:rPr>
              <w:t>女</w:t>
            </w:r>
          </w:p>
        </w:tc>
        <w:tc>
          <w:tcPr>
            <w:tcW w:w="1354" w:type="dxa"/>
            <w:vMerge/>
            <w:tcBorders>
              <w:top w:val="single" w:sz="12" w:space="0" w:color="auto"/>
              <w:bottom w:val="single" w:sz="12" w:space="0" w:color="auto"/>
            </w:tcBorders>
            <w:shd w:val="clear" w:color="auto" w:fill="auto"/>
          </w:tcPr>
          <w:p w:rsidR="005950EC" w:rsidRDefault="005950EC">
            <w:pPr>
              <w:pStyle w:val="a7"/>
              <w:ind w:right="0"/>
              <w:jc w:val="right"/>
              <w:rPr>
                <w:b/>
              </w:rPr>
            </w:pPr>
          </w:p>
        </w:tc>
      </w:tr>
      <w:tr w:rsidR="005950EC">
        <w:tc>
          <w:tcPr>
            <w:tcW w:w="3156" w:type="dxa"/>
            <w:tcBorders>
              <w:top w:val="single" w:sz="12" w:space="0" w:color="auto"/>
            </w:tcBorders>
            <w:shd w:val="clear" w:color="auto" w:fill="auto"/>
          </w:tcPr>
          <w:p w:rsidR="005950EC" w:rsidRDefault="005950EC">
            <w:pPr>
              <w:pStyle w:val="a7"/>
            </w:pPr>
            <w:r>
              <w:rPr>
                <w:rFonts w:hint="eastAsia"/>
              </w:rPr>
              <w:t>高法审判厅大法官</w:t>
            </w:r>
          </w:p>
        </w:tc>
        <w:tc>
          <w:tcPr>
            <w:tcW w:w="1430" w:type="dxa"/>
            <w:tcBorders>
              <w:top w:val="single" w:sz="12" w:space="0" w:color="auto"/>
            </w:tcBorders>
            <w:shd w:val="clear" w:color="auto" w:fill="auto"/>
          </w:tcPr>
          <w:p w:rsidR="005950EC" w:rsidRDefault="005950EC">
            <w:pPr>
              <w:pStyle w:val="a7"/>
              <w:ind w:right="0"/>
              <w:jc w:val="right"/>
            </w:pPr>
            <w:r>
              <w:t>2</w:t>
            </w:r>
          </w:p>
        </w:tc>
        <w:tc>
          <w:tcPr>
            <w:tcW w:w="1430" w:type="dxa"/>
            <w:tcBorders>
              <w:top w:val="single" w:sz="12" w:space="0" w:color="auto"/>
            </w:tcBorders>
            <w:shd w:val="clear" w:color="auto" w:fill="auto"/>
          </w:tcPr>
          <w:p w:rsidR="005950EC" w:rsidRDefault="005950EC">
            <w:pPr>
              <w:pStyle w:val="a7"/>
              <w:ind w:right="0"/>
              <w:jc w:val="right"/>
            </w:pPr>
            <w:r>
              <w:t>2</w:t>
            </w:r>
          </w:p>
        </w:tc>
        <w:tc>
          <w:tcPr>
            <w:tcW w:w="1354" w:type="dxa"/>
            <w:tcBorders>
              <w:top w:val="single" w:sz="12" w:space="0" w:color="auto"/>
            </w:tcBorders>
            <w:shd w:val="clear" w:color="auto" w:fill="auto"/>
          </w:tcPr>
          <w:p w:rsidR="005950EC" w:rsidRDefault="005950EC">
            <w:pPr>
              <w:pStyle w:val="a7"/>
              <w:ind w:right="0"/>
              <w:jc w:val="right"/>
              <w:rPr>
                <w:b/>
              </w:rPr>
            </w:pPr>
            <w:r>
              <w:rPr>
                <w:b/>
              </w:rPr>
              <w:t>4</w:t>
            </w:r>
          </w:p>
        </w:tc>
      </w:tr>
      <w:tr w:rsidR="005950EC">
        <w:tc>
          <w:tcPr>
            <w:tcW w:w="3156" w:type="dxa"/>
            <w:shd w:val="clear" w:color="auto" w:fill="auto"/>
          </w:tcPr>
          <w:p w:rsidR="005950EC" w:rsidRDefault="005950EC">
            <w:pPr>
              <w:pStyle w:val="a7"/>
            </w:pPr>
            <w:r>
              <w:rPr>
                <w:rFonts w:hint="eastAsia"/>
              </w:rPr>
              <w:t>和平法官</w:t>
            </w:r>
            <w:r>
              <w:t xml:space="preserve"> </w:t>
            </w:r>
          </w:p>
        </w:tc>
        <w:tc>
          <w:tcPr>
            <w:tcW w:w="1430" w:type="dxa"/>
            <w:shd w:val="clear" w:color="auto" w:fill="auto"/>
          </w:tcPr>
          <w:p w:rsidR="005950EC" w:rsidRDefault="005950EC">
            <w:pPr>
              <w:pStyle w:val="a7"/>
              <w:ind w:right="0"/>
              <w:jc w:val="right"/>
            </w:pPr>
            <w:r>
              <w:t>5</w:t>
            </w:r>
          </w:p>
        </w:tc>
        <w:tc>
          <w:tcPr>
            <w:tcW w:w="1430" w:type="dxa"/>
            <w:shd w:val="clear" w:color="auto" w:fill="auto"/>
          </w:tcPr>
          <w:p w:rsidR="005950EC" w:rsidRDefault="005950EC">
            <w:pPr>
              <w:pStyle w:val="a7"/>
              <w:ind w:right="0"/>
              <w:jc w:val="right"/>
            </w:pPr>
            <w:r>
              <w:t>3</w:t>
            </w:r>
          </w:p>
        </w:tc>
        <w:tc>
          <w:tcPr>
            <w:tcW w:w="1354" w:type="dxa"/>
            <w:shd w:val="clear" w:color="auto" w:fill="auto"/>
          </w:tcPr>
          <w:p w:rsidR="005950EC" w:rsidRDefault="005950EC">
            <w:pPr>
              <w:pStyle w:val="a7"/>
              <w:ind w:right="0"/>
              <w:jc w:val="right"/>
              <w:rPr>
                <w:b/>
              </w:rPr>
            </w:pPr>
            <w:r>
              <w:rPr>
                <w:b/>
              </w:rPr>
              <w:t>8</w:t>
            </w:r>
          </w:p>
        </w:tc>
      </w:tr>
      <w:tr w:rsidR="005950EC">
        <w:tc>
          <w:tcPr>
            <w:tcW w:w="3156" w:type="dxa"/>
            <w:shd w:val="clear" w:color="auto" w:fill="auto"/>
          </w:tcPr>
          <w:p w:rsidR="005950EC" w:rsidRDefault="005950EC">
            <w:pPr>
              <w:pStyle w:val="a7"/>
            </w:pPr>
            <w:r>
              <w:rPr>
                <w:rFonts w:hint="eastAsia"/>
              </w:rPr>
              <w:t>审理法官</w:t>
            </w:r>
          </w:p>
        </w:tc>
        <w:tc>
          <w:tcPr>
            <w:tcW w:w="1430" w:type="dxa"/>
            <w:shd w:val="clear" w:color="auto" w:fill="auto"/>
          </w:tcPr>
          <w:p w:rsidR="005950EC" w:rsidRDefault="005950EC">
            <w:pPr>
              <w:pStyle w:val="a7"/>
              <w:ind w:right="0"/>
              <w:jc w:val="right"/>
            </w:pPr>
            <w:r>
              <w:t>1</w:t>
            </w:r>
          </w:p>
        </w:tc>
        <w:tc>
          <w:tcPr>
            <w:tcW w:w="1430" w:type="dxa"/>
            <w:shd w:val="clear" w:color="auto" w:fill="auto"/>
          </w:tcPr>
          <w:p w:rsidR="005950EC" w:rsidRDefault="005950EC">
            <w:pPr>
              <w:pStyle w:val="a7"/>
              <w:ind w:right="0"/>
              <w:jc w:val="right"/>
            </w:pPr>
            <w:r>
              <w:t>1</w:t>
            </w:r>
          </w:p>
        </w:tc>
        <w:tc>
          <w:tcPr>
            <w:tcW w:w="1354" w:type="dxa"/>
            <w:shd w:val="clear" w:color="auto" w:fill="auto"/>
          </w:tcPr>
          <w:p w:rsidR="005950EC" w:rsidRDefault="005950EC">
            <w:pPr>
              <w:pStyle w:val="a7"/>
              <w:ind w:right="0"/>
              <w:jc w:val="right"/>
              <w:rPr>
                <w:b/>
              </w:rPr>
            </w:pPr>
            <w:r>
              <w:rPr>
                <w:b/>
              </w:rPr>
              <w:t>2</w:t>
            </w:r>
          </w:p>
        </w:tc>
      </w:tr>
      <w:tr w:rsidR="005950EC">
        <w:tc>
          <w:tcPr>
            <w:tcW w:w="3156" w:type="dxa"/>
            <w:shd w:val="clear" w:color="auto" w:fill="auto"/>
          </w:tcPr>
          <w:p w:rsidR="005950EC" w:rsidRDefault="005950EC">
            <w:pPr>
              <w:pStyle w:val="a7"/>
              <w:rPr>
                <w:rFonts w:hint="eastAsia"/>
              </w:rPr>
            </w:pPr>
            <w:r>
              <w:rPr>
                <w:rFonts w:hint="eastAsia"/>
              </w:rPr>
              <w:t>判决法官</w:t>
            </w:r>
          </w:p>
        </w:tc>
        <w:tc>
          <w:tcPr>
            <w:tcW w:w="1430" w:type="dxa"/>
            <w:shd w:val="clear" w:color="auto" w:fill="auto"/>
          </w:tcPr>
          <w:p w:rsidR="005950EC" w:rsidRDefault="005950EC">
            <w:pPr>
              <w:pStyle w:val="a7"/>
              <w:ind w:right="0"/>
              <w:jc w:val="right"/>
            </w:pPr>
            <w:r>
              <w:t>0</w:t>
            </w:r>
          </w:p>
        </w:tc>
        <w:tc>
          <w:tcPr>
            <w:tcW w:w="1430" w:type="dxa"/>
            <w:shd w:val="clear" w:color="auto" w:fill="auto"/>
          </w:tcPr>
          <w:p w:rsidR="005950EC" w:rsidRDefault="005950EC">
            <w:pPr>
              <w:pStyle w:val="a7"/>
              <w:ind w:right="0"/>
              <w:jc w:val="right"/>
            </w:pPr>
            <w:r>
              <w:t>1</w:t>
            </w:r>
          </w:p>
        </w:tc>
        <w:tc>
          <w:tcPr>
            <w:tcW w:w="1354" w:type="dxa"/>
            <w:shd w:val="clear" w:color="auto" w:fill="auto"/>
          </w:tcPr>
          <w:p w:rsidR="005950EC" w:rsidRDefault="005950EC">
            <w:pPr>
              <w:pStyle w:val="a7"/>
              <w:ind w:right="0"/>
              <w:jc w:val="right"/>
              <w:rPr>
                <w:b/>
              </w:rPr>
            </w:pPr>
            <w:r>
              <w:rPr>
                <w:b/>
              </w:rPr>
              <w:t>1</w:t>
            </w:r>
          </w:p>
        </w:tc>
      </w:tr>
      <w:tr w:rsidR="005950EC">
        <w:tc>
          <w:tcPr>
            <w:tcW w:w="3156" w:type="dxa"/>
            <w:shd w:val="clear" w:color="auto" w:fill="auto"/>
          </w:tcPr>
          <w:p w:rsidR="005950EC" w:rsidRDefault="005950EC">
            <w:pPr>
              <w:pStyle w:val="a7"/>
              <w:rPr>
                <w:rFonts w:hint="eastAsia"/>
              </w:rPr>
            </w:pPr>
            <w:r>
              <w:rPr>
                <w:rFonts w:hint="eastAsia"/>
              </w:rPr>
              <w:t>未成年人事务法官</w:t>
            </w:r>
          </w:p>
        </w:tc>
        <w:tc>
          <w:tcPr>
            <w:tcW w:w="1430" w:type="dxa"/>
            <w:shd w:val="clear" w:color="auto" w:fill="auto"/>
          </w:tcPr>
          <w:p w:rsidR="005950EC" w:rsidRDefault="005950EC">
            <w:pPr>
              <w:pStyle w:val="a7"/>
              <w:ind w:right="0"/>
              <w:jc w:val="right"/>
            </w:pPr>
            <w:r>
              <w:t>1</w:t>
            </w:r>
          </w:p>
        </w:tc>
        <w:tc>
          <w:tcPr>
            <w:tcW w:w="1430" w:type="dxa"/>
            <w:shd w:val="clear" w:color="auto" w:fill="auto"/>
          </w:tcPr>
          <w:p w:rsidR="005950EC" w:rsidRDefault="005950EC">
            <w:pPr>
              <w:pStyle w:val="a7"/>
              <w:ind w:right="0"/>
              <w:jc w:val="right"/>
            </w:pPr>
            <w:r>
              <w:t>2</w:t>
            </w:r>
          </w:p>
        </w:tc>
        <w:tc>
          <w:tcPr>
            <w:tcW w:w="1354" w:type="dxa"/>
            <w:shd w:val="clear" w:color="auto" w:fill="auto"/>
          </w:tcPr>
          <w:p w:rsidR="005950EC" w:rsidRDefault="005950EC">
            <w:pPr>
              <w:pStyle w:val="a7"/>
              <w:ind w:right="0"/>
              <w:jc w:val="right"/>
              <w:rPr>
                <w:b/>
              </w:rPr>
            </w:pPr>
            <w:r>
              <w:rPr>
                <w:b/>
              </w:rPr>
              <w:t>3</w:t>
            </w:r>
          </w:p>
        </w:tc>
      </w:tr>
      <w:tr w:rsidR="005950EC">
        <w:tc>
          <w:tcPr>
            <w:tcW w:w="3156" w:type="dxa"/>
            <w:shd w:val="clear" w:color="auto" w:fill="auto"/>
          </w:tcPr>
          <w:p w:rsidR="005950EC" w:rsidRDefault="005950EC">
            <w:pPr>
              <w:pStyle w:val="a7"/>
            </w:pPr>
            <w:r>
              <w:rPr>
                <w:rFonts w:hint="eastAsia"/>
              </w:rPr>
              <w:t>执行法官</w:t>
            </w:r>
          </w:p>
        </w:tc>
        <w:tc>
          <w:tcPr>
            <w:tcW w:w="1430" w:type="dxa"/>
            <w:shd w:val="clear" w:color="auto" w:fill="auto"/>
          </w:tcPr>
          <w:p w:rsidR="005950EC" w:rsidRDefault="005950EC">
            <w:pPr>
              <w:pStyle w:val="a7"/>
              <w:ind w:right="0"/>
              <w:jc w:val="right"/>
            </w:pPr>
            <w:r>
              <w:t>1</w:t>
            </w:r>
          </w:p>
        </w:tc>
        <w:tc>
          <w:tcPr>
            <w:tcW w:w="1430" w:type="dxa"/>
            <w:shd w:val="clear" w:color="auto" w:fill="auto"/>
          </w:tcPr>
          <w:p w:rsidR="005950EC" w:rsidRDefault="005950EC">
            <w:pPr>
              <w:pStyle w:val="a7"/>
              <w:ind w:right="0"/>
              <w:jc w:val="right"/>
            </w:pPr>
            <w:r>
              <w:t>0</w:t>
            </w:r>
          </w:p>
        </w:tc>
        <w:tc>
          <w:tcPr>
            <w:tcW w:w="1354" w:type="dxa"/>
            <w:shd w:val="clear" w:color="auto" w:fill="auto"/>
          </w:tcPr>
          <w:p w:rsidR="005950EC" w:rsidRDefault="005950EC">
            <w:pPr>
              <w:pStyle w:val="a7"/>
              <w:ind w:right="0"/>
              <w:jc w:val="right"/>
              <w:rPr>
                <w:b/>
              </w:rPr>
            </w:pPr>
            <w:r>
              <w:rPr>
                <w:b/>
              </w:rPr>
              <w:t>1</w:t>
            </w:r>
          </w:p>
        </w:tc>
      </w:tr>
      <w:tr w:rsidR="005950EC">
        <w:tc>
          <w:tcPr>
            <w:tcW w:w="3156" w:type="dxa"/>
            <w:tcBorders>
              <w:bottom w:val="single" w:sz="4" w:space="0" w:color="auto"/>
            </w:tcBorders>
            <w:shd w:val="clear" w:color="auto" w:fill="auto"/>
          </w:tcPr>
          <w:p w:rsidR="005950EC" w:rsidRDefault="005950EC">
            <w:pPr>
              <w:pStyle w:val="a7"/>
              <w:rPr>
                <w:rFonts w:hint="eastAsia"/>
              </w:rPr>
            </w:pPr>
            <w:r>
              <w:rPr>
                <w:rFonts w:hint="eastAsia"/>
              </w:rPr>
              <w:t>初级法官</w:t>
            </w:r>
          </w:p>
        </w:tc>
        <w:tc>
          <w:tcPr>
            <w:tcW w:w="1430" w:type="dxa"/>
            <w:tcBorders>
              <w:bottom w:val="single" w:sz="4" w:space="0" w:color="auto"/>
            </w:tcBorders>
            <w:shd w:val="clear" w:color="auto" w:fill="auto"/>
          </w:tcPr>
          <w:p w:rsidR="005950EC" w:rsidRDefault="005950EC">
            <w:pPr>
              <w:pStyle w:val="a7"/>
              <w:ind w:right="0"/>
              <w:jc w:val="right"/>
            </w:pPr>
            <w:r>
              <w:t>1</w:t>
            </w:r>
          </w:p>
        </w:tc>
        <w:tc>
          <w:tcPr>
            <w:tcW w:w="1430" w:type="dxa"/>
            <w:tcBorders>
              <w:bottom w:val="single" w:sz="4" w:space="0" w:color="auto"/>
            </w:tcBorders>
            <w:shd w:val="clear" w:color="auto" w:fill="auto"/>
          </w:tcPr>
          <w:p w:rsidR="005950EC" w:rsidRDefault="005950EC">
            <w:pPr>
              <w:pStyle w:val="a7"/>
              <w:ind w:right="0"/>
              <w:jc w:val="right"/>
            </w:pPr>
            <w:r>
              <w:t>0</w:t>
            </w:r>
          </w:p>
        </w:tc>
        <w:tc>
          <w:tcPr>
            <w:tcW w:w="1354" w:type="dxa"/>
            <w:tcBorders>
              <w:bottom w:val="single" w:sz="4" w:space="0" w:color="auto"/>
            </w:tcBorders>
            <w:shd w:val="clear" w:color="auto" w:fill="auto"/>
          </w:tcPr>
          <w:p w:rsidR="005950EC" w:rsidRDefault="005950EC">
            <w:pPr>
              <w:pStyle w:val="a7"/>
              <w:ind w:right="0"/>
              <w:jc w:val="right"/>
              <w:rPr>
                <w:b/>
              </w:rPr>
            </w:pPr>
            <w:r>
              <w:rPr>
                <w:b/>
              </w:rPr>
              <w:t>1</w:t>
            </w:r>
          </w:p>
        </w:tc>
      </w:tr>
      <w:tr w:rsidR="005950EC">
        <w:tc>
          <w:tcPr>
            <w:tcW w:w="3156"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143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11</w:t>
            </w:r>
          </w:p>
        </w:tc>
        <w:tc>
          <w:tcPr>
            <w:tcW w:w="143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9</w:t>
            </w:r>
          </w:p>
        </w:tc>
        <w:tc>
          <w:tcPr>
            <w:tcW w:w="1354"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20</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：最高司法法院。</w:t>
      </w:r>
    </w:p>
    <w:p w:rsidR="005950EC" w:rsidRDefault="005950EC">
      <w:pPr>
        <w:pStyle w:val="SingleTxtGC"/>
        <w:rPr>
          <w:rFonts w:eastAsia="SimHei" w:hint="eastAsia"/>
        </w:rPr>
      </w:pPr>
      <w:r>
        <w:rPr>
          <w:rFonts w:hint="eastAsia"/>
        </w:rPr>
        <w:t>表</w:t>
      </w:r>
      <w:r>
        <w:t>38</w:t>
      </w:r>
      <w:r>
        <w:rPr>
          <w:rFonts w:hint="eastAsia"/>
        </w:rPr>
        <w:br/>
      </w:r>
      <w:r>
        <w:rPr>
          <w:rFonts w:eastAsia="SimHei" w:hint="eastAsia"/>
        </w:rPr>
        <w:t>为受害人提供法律援助的情况</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6016"/>
        <w:gridCol w:w="1354"/>
      </w:tblGrid>
      <w:tr w:rsidR="005950EC">
        <w:tc>
          <w:tcPr>
            <w:tcW w:w="7370" w:type="dxa"/>
            <w:gridSpan w:val="2"/>
            <w:shd w:val="clear" w:color="auto" w:fill="auto"/>
            <w:vAlign w:val="bottom"/>
          </w:tcPr>
          <w:p w:rsidR="005950EC" w:rsidRDefault="005950EC">
            <w:pPr>
              <w:pStyle w:val="a2"/>
              <w:ind w:right="0"/>
              <w:rPr>
                <w:rFonts w:hint="eastAsia"/>
              </w:rPr>
            </w:pPr>
            <w:r>
              <w:rPr>
                <w:rFonts w:hint="eastAsia"/>
              </w:rPr>
              <w:t>在宣判之后权利保护机构和个人为受害人提供法律援助的情况</w:t>
            </w:r>
          </w:p>
        </w:tc>
      </w:tr>
      <w:tr w:rsidR="005950EC">
        <w:tc>
          <w:tcPr>
            <w:tcW w:w="6016" w:type="dxa"/>
            <w:shd w:val="clear" w:color="auto" w:fill="auto"/>
          </w:tcPr>
          <w:p w:rsidR="005950EC" w:rsidRDefault="005950EC">
            <w:pPr>
              <w:pStyle w:val="a7"/>
              <w:rPr>
                <w:rFonts w:hint="eastAsia"/>
              </w:rPr>
            </w:pPr>
            <w:r>
              <w:rPr>
                <w:rFonts w:hint="eastAsia"/>
              </w:rPr>
              <w:t>圣文森特和戈特拉检察官办公室受理的案件</w:t>
            </w:r>
            <w:r>
              <w:rPr>
                <w:rFonts w:hint="eastAsia"/>
              </w:rPr>
              <w:t>2005-2010</w:t>
            </w:r>
            <w:r>
              <w:rPr>
                <w:rFonts w:hint="eastAsia"/>
              </w:rPr>
              <w:t>年</w:t>
            </w:r>
          </w:p>
        </w:tc>
        <w:tc>
          <w:tcPr>
            <w:tcW w:w="1354" w:type="dxa"/>
            <w:shd w:val="clear" w:color="auto" w:fill="auto"/>
          </w:tcPr>
          <w:p w:rsidR="005950EC" w:rsidRDefault="005950EC">
            <w:pPr>
              <w:pStyle w:val="a7"/>
              <w:ind w:right="0"/>
              <w:jc w:val="right"/>
              <w:rPr>
                <w:rFonts w:hint="eastAsia"/>
              </w:rPr>
            </w:pPr>
            <w:r>
              <w:rPr>
                <w:rFonts w:hint="eastAsia"/>
              </w:rPr>
              <w:t>6</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：共和国总检察长办公室。</w:t>
      </w:r>
    </w:p>
    <w:p w:rsidR="005950EC" w:rsidRDefault="005950EC">
      <w:pPr>
        <w:pStyle w:val="SingleTxtGC"/>
        <w:rPr>
          <w:rFonts w:eastAsia="SimHei" w:hint="eastAsia"/>
        </w:rPr>
      </w:pPr>
      <w:r>
        <w:rPr>
          <w:rFonts w:hint="eastAsia"/>
        </w:rPr>
        <w:t>表</w:t>
      </w:r>
      <w:r>
        <w:t>39</w:t>
      </w:r>
      <w:r>
        <w:rPr>
          <w:rFonts w:hint="eastAsia"/>
        </w:rPr>
        <w:br/>
      </w:r>
      <w:r>
        <w:rPr>
          <w:rFonts w:eastAsia="SimHei" w:hint="eastAsia"/>
        </w:rPr>
        <w:t>公共刑事辩护机构提供的法律援助</w:t>
      </w:r>
    </w:p>
    <w:tbl>
      <w:tblPr>
        <w:tblW w:w="8504" w:type="dxa"/>
        <w:jc w:val="right"/>
        <w:tblLayout w:type="fixed"/>
        <w:tblCellMar>
          <w:left w:w="0" w:type="dxa"/>
          <w:right w:w="0" w:type="dxa"/>
        </w:tblCellMar>
        <w:tblLook w:val="00A0" w:firstRow="1" w:lastRow="0" w:firstColumn="1" w:lastColumn="0" w:noHBand="0" w:noVBand="0"/>
      </w:tblPr>
      <w:tblGrid>
        <w:gridCol w:w="946"/>
        <w:gridCol w:w="1352"/>
        <w:gridCol w:w="1242"/>
        <w:gridCol w:w="1240"/>
        <w:gridCol w:w="1242"/>
        <w:gridCol w:w="1240"/>
        <w:gridCol w:w="1242"/>
      </w:tblGrid>
      <w:tr w:rsidR="005950EC">
        <w:trPr>
          <w:tblHeader/>
          <w:jc w:val="right"/>
        </w:trPr>
        <w:tc>
          <w:tcPr>
            <w:tcW w:w="946" w:type="dxa"/>
            <w:vMerge w:val="restart"/>
            <w:tcBorders>
              <w:top w:val="single" w:sz="4" w:space="0" w:color="auto"/>
              <w:bottom w:val="single" w:sz="12" w:space="0" w:color="auto"/>
            </w:tcBorders>
            <w:shd w:val="clear" w:color="auto" w:fill="auto"/>
            <w:vAlign w:val="bottom"/>
          </w:tcPr>
          <w:p w:rsidR="005950EC" w:rsidRDefault="005950EC">
            <w:pPr>
              <w:pStyle w:val="a2"/>
              <w:ind w:right="0"/>
              <w:rPr>
                <w:rFonts w:hint="eastAsia"/>
              </w:rPr>
            </w:pPr>
          </w:p>
        </w:tc>
        <w:tc>
          <w:tcPr>
            <w:tcW w:w="7558" w:type="dxa"/>
            <w:gridSpan w:val="6"/>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公共刑事辩护机构提供的法律援助</w:t>
            </w:r>
            <w:r>
              <w:rPr>
                <w:rFonts w:hint="eastAsia"/>
              </w:rPr>
              <w:t>(</w:t>
            </w:r>
            <w:r>
              <w:t>2004</w:t>
            </w:r>
            <w:r>
              <w:rPr>
                <w:rFonts w:hint="eastAsia"/>
              </w:rPr>
              <w:t>年</w:t>
            </w:r>
            <w:r>
              <w:rPr>
                <w:rFonts w:hint="eastAsia"/>
              </w:rPr>
              <w:t>6</w:t>
            </w:r>
            <w:r>
              <w:rPr>
                <w:rFonts w:hint="eastAsia"/>
              </w:rPr>
              <w:t>月</w:t>
            </w:r>
            <w:r>
              <w:rPr>
                <w:rFonts w:hint="eastAsia"/>
              </w:rPr>
              <w:t>-</w:t>
            </w:r>
            <w:r>
              <w:t>2010</w:t>
            </w:r>
            <w:r>
              <w:rPr>
                <w:rFonts w:hint="eastAsia"/>
              </w:rPr>
              <w:t>年</w:t>
            </w:r>
            <w:r>
              <w:rPr>
                <w:rFonts w:hint="eastAsia"/>
              </w:rPr>
              <w:t>5</w:t>
            </w:r>
            <w:r>
              <w:rPr>
                <w:rFonts w:hint="eastAsia"/>
              </w:rPr>
              <w:t>月</w:t>
            </w:r>
            <w:r>
              <w:rPr>
                <w:rFonts w:hint="eastAsia"/>
              </w:rPr>
              <w:t>)</w:t>
            </w:r>
          </w:p>
        </w:tc>
      </w:tr>
      <w:tr w:rsidR="005950EC">
        <w:trPr>
          <w:jc w:val="right"/>
        </w:trPr>
        <w:tc>
          <w:tcPr>
            <w:tcW w:w="946" w:type="dxa"/>
            <w:vMerge/>
            <w:tcBorders>
              <w:top w:val="single" w:sz="12" w:space="0" w:color="auto"/>
              <w:bottom w:val="single" w:sz="12" w:space="0" w:color="auto"/>
            </w:tcBorders>
            <w:shd w:val="clear" w:color="auto" w:fill="auto"/>
          </w:tcPr>
          <w:p w:rsidR="005950EC" w:rsidRDefault="005950EC">
            <w:pPr>
              <w:pStyle w:val="a2"/>
              <w:ind w:right="0"/>
              <w:jc w:val="right"/>
            </w:pPr>
          </w:p>
        </w:tc>
        <w:tc>
          <w:tcPr>
            <w:tcW w:w="1352"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2004</w:t>
            </w:r>
            <w:r>
              <w:rPr>
                <w:rFonts w:hint="eastAsia"/>
              </w:rPr>
              <w:t>年</w:t>
            </w:r>
            <w:r>
              <w:rPr>
                <w:rFonts w:hint="eastAsia"/>
              </w:rPr>
              <w:t>6</w:t>
            </w:r>
            <w:r>
              <w:rPr>
                <w:rFonts w:hint="eastAsia"/>
              </w:rPr>
              <w:t>月</w:t>
            </w:r>
            <w:r>
              <w:br/>
            </w:r>
            <w:r>
              <w:rPr>
                <w:rFonts w:hint="eastAsia"/>
              </w:rPr>
              <w:t>-</w:t>
            </w:r>
            <w:r>
              <w:t>2005</w:t>
            </w:r>
            <w:r>
              <w:rPr>
                <w:rFonts w:hint="eastAsia"/>
              </w:rPr>
              <w:t>年</w:t>
            </w:r>
            <w:r>
              <w:rPr>
                <w:rFonts w:hint="eastAsia"/>
              </w:rPr>
              <w:t>5</w:t>
            </w:r>
            <w:r>
              <w:rPr>
                <w:rFonts w:hint="eastAsia"/>
              </w:rPr>
              <w:t>月</w:t>
            </w:r>
          </w:p>
        </w:tc>
        <w:tc>
          <w:tcPr>
            <w:tcW w:w="1242" w:type="dxa"/>
            <w:tcBorders>
              <w:top w:val="single" w:sz="6" w:space="0" w:color="auto"/>
              <w:bottom w:val="single" w:sz="12" w:space="0" w:color="auto"/>
            </w:tcBorders>
            <w:shd w:val="clear" w:color="auto" w:fill="auto"/>
          </w:tcPr>
          <w:p w:rsidR="005950EC" w:rsidRDefault="005950EC">
            <w:pPr>
              <w:pStyle w:val="a2"/>
              <w:ind w:right="0"/>
              <w:jc w:val="right"/>
            </w:pPr>
            <w:r>
              <w:t>200</w:t>
            </w:r>
            <w:r>
              <w:rPr>
                <w:rFonts w:hint="eastAsia"/>
              </w:rPr>
              <w:t>5</w:t>
            </w:r>
            <w:r>
              <w:rPr>
                <w:rFonts w:hint="eastAsia"/>
              </w:rPr>
              <w:t>年</w:t>
            </w:r>
            <w:r>
              <w:rPr>
                <w:rFonts w:hint="eastAsia"/>
              </w:rPr>
              <w:t>6</w:t>
            </w:r>
            <w:r>
              <w:rPr>
                <w:rFonts w:hint="eastAsia"/>
              </w:rPr>
              <w:t>月</w:t>
            </w:r>
            <w:r>
              <w:br/>
            </w:r>
            <w:r>
              <w:rPr>
                <w:rFonts w:hint="eastAsia"/>
              </w:rPr>
              <w:t>-</w:t>
            </w:r>
            <w:r>
              <w:t>200</w:t>
            </w:r>
            <w:r>
              <w:rPr>
                <w:rFonts w:hint="eastAsia"/>
              </w:rPr>
              <w:t>6</w:t>
            </w:r>
            <w:r>
              <w:rPr>
                <w:rFonts w:hint="eastAsia"/>
              </w:rPr>
              <w:t>年</w:t>
            </w:r>
            <w:r>
              <w:rPr>
                <w:rFonts w:hint="eastAsia"/>
              </w:rPr>
              <w:t>5</w:t>
            </w:r>
            <w:r>
              <w:rPr>
                <w:rFonts w:hint="eastAsia"/>
              </w:rPr>
              <w:t>月</w:t>
            </w:r>
          </w:p>
        </w:tc>
        <w:tc>
          <w:tcPr>
            <w:tcW w:w="1240" w:type="dxa"/>
            <w:tcBorders>
              <w:top w:val="single" w:sz="6" w:space="0" w:color="auto"/>
              <w:bottom w:val="single" w:sz="12" w:space="0" w:color="auto"/>
            </w:tcBorders>
            <w:shd w:val="clear" w:color="auto" w:fill="auto"/>
          </w:tcPr>
          <w:p w:rsidR="005950EC" w:rsidRDefault="005950EC">
            <w:pPr>
              <w:pStyle w:val="a2"/>
              <w:ind w:right="0"/>
              <w:jc w:val="right"/>
            </w:pPr>
            <w:r>
              <w:t>200</w:t>
            </w:r>
            <w:r>
              <w:rPr>
                <w:rFonts w:hint="eastAsia"/>
              </w:rPr>
              <w:t>6</w:t>
            </w:r>
            <w:r>
              <w:rPr>
                <w:rFonts w:hint="eastAsia"/>
              </w:rPr>
              <w:t>年</w:t>
            </w:r>
            <w:r>
              <w:rPr>
                <w:rFonts w:hint="eastAsia"/>
              </w:rPr>
              <w:t>6</w:t>
            </w:r>
            <w:r>
              <w:rPr>
                <w:rFonts w:hint="eastAsia"/>
              </w:rPr>
              <w:t>月</w:t>
            </w:r>
            <w:r>
              <w:br/>
            </w:r>
            <w:r>
              <w:rPr>
                <w:rFonts w:hint="eastAsia"/>
              </w:rPr>
              <w:t>-</w:t>
            </w:r>
            <w:r>
              <w:t>200</w:t>
            </w:r>
            <w:r>
              <w:rPr>
                <w:rFonts w:hint="eastAsia"/>
              </w:rPr>
              <w:t>7</w:t>
            </w:r>
            <w:r>
              <w:rPr>
                <w:rFonts w:hint="eastAsia"/>
              </w:rPr>
              <w:t>年</w:t>
            </w:r>
            <w:r>
              <w:rPr>
                <w:rFonts w:hint="eastAsia"/>
              </w:rPr>
              <w:t>5</w:t>
            </w:r>
            <w:r>
              <w:rPr>
                <w:rFonts w:hint="eastAsia"/>
              </w:rPr>
              <w:t>月</w:t>
            </w:r>
          </w:p>
        </w:tc>
        <w:tc>
          <w:tcPr>
            <w:tcW w:w="1242" w:type="dxa"/>
            <w:tcBorders>
              <w:top w:val="single" w:sz="6" w:space="0" w:color="auto"/>
              <w:bottom w:val="single" w:sz="12" w:space="0" w:color="auto"/>
            </w:tcBorders>
            <w:shd w:val="clear" w:color="auto" w:fill="auto"/>
          </w:tcPr>
          <w:p w:rsidR="005950EC" w:rsidRDefault="005950EC">
            <w:pPr>
              <w:pStyle w:val="a2"/>
              <w:ind w:right="0"/>
              <w:jc w:val="right"/>
            </w:pPr>
            <w:r>
              <w:t>200</w:t>
            </w:r>
            <w:r>
              <w:rPr>
                <w:rFonts w:hint="eastAsia"/>
              </w:rPr>
              <w:t>7</w:t>
            </w:r>
            <w:r>
              <w:rPr>
                <w:rFonts w:hint="eastAsia"/>
              </w:rPr>
              <w:t>年</w:t>
            </w:r>
            <w:r>
              <w:rPr>
                <w:rFonts w:hint="eastAsia"/>
              </w:rPr>
              <w:t>6</w:t>
            </w:r>
            <w:r>
              <w:rPr>
                <w:rFonts w:hint="eastAsia"/>
              </w:rPr>
              <w:t>月</w:t>
            </w:r>
            <w:r>
              <w:br/>
            </w:r>
            <w:r>
              <w:rPr>
                <w:rFonts w:hint="eastAsia"/>
              </w:rPr>
              <w:t>-</w:t>
            </w:r>
            <w:r>
              <w:t>200</w:t>
            </w:r>
            <w:r>
              <w:rPr>
                <w:rFonts w:hint="eastAsia"/>
              </w:rPr>
              <w:t>8</w:t>
            </w:r>
            <w:r>
              <w:rPr>
                <w:rFonts w:hint="eastAsia"/>
              </w:rPr>
              <w:t>年</w:t>
            </w:r>
            <w:r>
              <w:rPr>
                <w:rFonts w:hint="eastAsia"/>
              </w:rPr>
              <w:t>5</w:t>
            </w:r>
            <w:r>
              <w:rPr>
                <w:rFonts w:hint="eastAsia"/>
              </w:rPr>
              <w:t>月</w:t>
            </w:r>
          </w:p>
        </w:tc>
        <w:tc>
          <w:tcPr>
            <w:tcW w:w="1240" w:type="dxa"/>
            <w:tcBorders>
              <w:top w:val="single" w:sz="6" w:space="0" w:color="auto"/>
              <w:bottom w:val="single" w:sz="12" w:space="0" w:color="auto"/>
            </w:tcBorders>
            <w:shd w:val="clear" w:color="auto" w:fill="auto"/>
          </w:tcPr>
          <w:p w:rsidR="005950EC" w:rsidRDefault="005950EC">
            <w:pPr>
              <w:pStyle w:val="a2"/>
              <w:ind w:right="0"/>
              <w:jc w:val="right"/>
            </w:pPr>
            <w:r>
              <w:t>200</w:t>
            </w:r>
            <w:r>
              <w:rPr>
                <w:rFonts w:hint="eastAsia"/>
              </w:rPr>
              <w:t>8</w:t>
            </w:r>
            <w:r>
              <w:rPr>
                <w:rFonts w:hint="eastAsia"/>
              </w:rPr>
              <w:t>年</w:t>
            </w:r>
            <w:r>
              <w:rPr>
                <w:rFonts w:hint="eastAsia"/>
              </w:rPr>
              <w:t>6</w:t>
            </w:r>
            <w:r>
              <w:rPr>
                <w:rFonts w:hint="eastAsia"/>
              </w:rPr>
              <w:t>月</w:t>
            </w:r>
            <w:r>
              <w:br/>
            </w:r>
            <w:r>
              <w:rPr>
                <w:rFonts w:hint="eastAsia"/>
              </w:rPr>
              <w:t>-</w:t>
            </w:r>
            <w:r>
              <w:t>200</w:t>
            </w:r>
            <w:r>
              <w:rPr>
                <w:rFonts w:hint="eastAsia"/>
              </w:rPr>
              <w:t>9</w:t>
            </w:r>
            <w:r>
              <w:rPr>
                <w:rFonts w:hint="eastAsia"/>
              </w:rPr>
              <w:t>年</w:t>
            </w:r>
            <w:r>
              <w:rPr>
                <w:rFonts w:hint="eastAsia"/>
              </w:rPr>
              <w:t>5</w:t>
            </w:r>
            <w:r>
              <w:rPr>
                <w:rFonts w:hint="eastAsia"/>
              </w:rPr>
              <w:t>月</w:t>
            </w:r>
          </w:p>
        </w:tc>
        <w:tc>
          <w:tcPr>
            <w:tcW w:w="1242" w:type="dxa"/>
            <w:tcBorders>
              <w:top w:val="single" w:sz="6" w:space="0" w:color="auto"/>
              <w:bottom w:val="single" w:sz="12" w:space="0" w:color="auto"/>
            </w:tcBorders>
            <w:shd w:val="clear" w:color="auto" w:fill="auto"/>
          </w:tcPr>
          <w:p w:rsidR="005950EC" w:rsidRDefault="005950EC">
            <w:pPr>
              <w:pStyle w:val="a2"/>
              <w:ind w:right="0"/>
              <w:jc w:val="right"/>
            </w:pPr>
            <w:r>
              <w:t>200</w:t>
            </w:r>
            <w:r>
              <w:rPr>
                <w:rFonts w:hint="eastAsia"/>
              </w:rPr>
              <w:t>9</w:t>
            </w:r>
            <w:r>
              <w:rPr>
                <w:rFonts w:hint="eastAsia"/>
              </w:rPr>
              <w:t>年</w:t>
            </w:r>
            <w:r>
              <w:rPr>
                <w:rFonts w:hint="eastAsia"/>
              </w:rPr>
              <w:t>6</w:t>
            </w:r>
            <w:r>
              <w:rPr>
                <w:rFonts w:hint="eastAsia"/>
              </w:rPr>
              <w:t>月</w:t>
            </w:r>
            <w:r>
              <w:br/>
            </w:r>
            <w:r>
              <w:rPr>
                <w:rFonts w:hint="eastAsia"/>
              </w:rPr>
              <w:t>-</w:t>
            </w:r>
            <w:r>
              <w:t>20</w:t>
            </w:r>
            <w:r>
              <w:rPr>
                <w:rFonts w:hint="eastAsia"/>
              </w:rPr>
              <w:t>10</w:t>
            </w:r>
            <w:r>
              <w:rPr>
                <w:rFonts w:hint="eastAsia"/>
              </w:rPr>
              <w:t>年</w:t>
            </w:r>
            <w:r>
              <w:rPr>
                <w:rFonts w:hint="eastAsia"/>
              </w:rPr>
              <w:t>5</w:t>
            </w:r>
            <w:r>
              <w:rPr>
                <w:rFonts w:hint="eastAsia"/>
              </w:rPr>
              <w:t>月</w:t>
            </w:r>
          </w:p>
        </w:tc>
      </w:tr>
      <w:tr w:rsidR="005950EC">
        <w:trPr>
          <w:jc w:val="right"/>
        </w:trPr>
        <w:tc>
          <w:tcPr>
            <w:tcW w:w="946" w:type="dxa"/>
            <w:tcBorders>
              <w:top w:val="single" w:sz="12" w:space="0" w:color="auto"/>
            </w:tcBorders>
            <w:shd w:val="clear" w:color="auto" w:fill="auto"/>
          </w:tcPr>
          <w:p w:rsidR="005950EC" w:rsidRDefault="005950EC">
            <w:pPr>
              <w:pStyle w:val="a7"/>
              <w:rPr>
                <w:rFonts w:hint="eastAsia"/>
              </w:rPr>
            </w:pPr>
            <w:r>
              <w:rPr>
                <w:rFonts w:hint="eastAsia"/>
              </w:rPr>
              <w:t>成年男性</w:t>
            </w:r>
          </w:p>
        </w:tc>
        <w:tc>
          <w:tcPr>
            <w:tcW w:w="1352" w:type="dxa"/>
            <w:tcBorders>
              <w:top w:val="single" w:sz="12" w:space="0" w:color="auto"/>
            </w:tcBorders>
            <w:shd w:val="clear" w:color="auto" w:fill="auto"/>
          </w:tcPr>
          <w:p w:rsidR="005950EC" w:rsidRDefault="005950EC">
            <w:pPr>
              <w:pStyle w:val="a7"/>
              <w:ind w:right="0"/>
              <w:jc w:val="right"/>
            </w:pPr>
            <w:r>
              <w:t>62 817</w:t>
            </w:r>
          </w:p>
        </w:tc>
        <w:tc>
          <w:tcPr>
            <w:tcW w:w="1242" w:type="dxa"/>
            <w:tcBorders>
              <w:top w:val="single" w:sz="12" w:space="0" w:color="auto"/>
            </w:tcBorders>
            <w:shd w:val="clear" w:color="auto" w:fill="auto"/>
          </w:tcPr>
          <w:p w:rsidR="005950EC" w:rsidRDefault="005950EC">
            <w:pPr>
              <w:pStyle w:val="a7"/>
              <w:ind w:right="0"/>
              <w:jc w:val="right"/>
            </w:pPr>
            <w:r>
              <w:t>63 613</w:t>
            </w:r>
          </w:p>
        </w:tc>
        <w:tc>
          <w:tcPr>
            <w:tcW w:w="1240" w:type="dxa"/>
            <w:tcBorders>
              <w:top w:val="single" w:sz="12" w:space="0" w:color="auto"/>
            </w:tcBorders>
            <w:shd w:val="clear" w:color="auto" w:fill="auto"/>
          </w:tcPr>
          <w:p w:rsidR="005950EC" w:rsidRDefault="005950EC">
            <w:pPr>
              <w:pStyle w:val="a7"/>
              <w:ind w:right="0"/>
              <w:jc w:val="right"/>
            </w:pPr>
            <w:r>
              <w:t>70 111</w:t>
            </w:r>
          </w:p>
        </w:tc>
        <w:tc>
          <w:tcPr>
            <w:tcW w:w="1242" w:type="dxa"/>
            <w:tcBorders>
              <w:top w:val="single" w:sz="12" w:space="0" w:color="auto"/>
            </w:tcBorders>
            <w:shd w:val="clear" w:color="auto" w:fill="auto"/>
          </w:tcPr>
          <w:p w:rsidR="005950EC" w:rsidRDefault="005950EC">
            <w:pPr>
              <w:pStyle w:val="a7"/>
              <w:ind w:right="0"/>
              <w:jc w:val="right"/>
            </w:pPr>
            <w:r>
              <w:t>69 627</w:t>
            </w:r>
          </w:p>
        </w:tc>
        <w:tc>
          <w:tcPr>
            <w:tcW w:w="1240" w:type="dxa"/>
            <w:tcBorders>
              <w:top w:val="single" w:sz="12" w:space="0" w:color="auto"/>
            </w:tcBorders>
            <w:shd w:val="clear" w:color="auto" w:fill="auto"/>
          </w:tcPr>
          <w:p w:rsidR="005950EC" w:rsidRDefault="005950EC">
            <w:pPr>
              <w:pStyle w:val="a7"/>
              <w:ind w:right="0"/>
              <w:jc w:val="right"/>
            </w:pPr>
            <w:r>
              <w:t>62 503</w:t>
            </w:r>
          </w:p>
        </w:tc>
        <w:tc>
          <w:tcPr>
            <w:tcW w:w="1242" w:type="dxa"/>
            <w:tcBorders>
              <w:top w:val="single" w:sz="12" w:space="0" w:color="auto"/>
            </w:tcBorders>
            <w:shd w:val="clear" w:color="auto" w:fill="auto"/>
          </w:tcPr>
          <w:p w:rsidR="005950EC" w:rsidRDefault="005950EC">
            <w:pPr>
              <w:pStyle w:val="a7"/>
              <w:ind w:right="0"/>
              <w:jc w:val="right"/>
            </w:pPr>
            <w:r>
              <w:t>59 347</w:t>
            </w:r>
          </w:p>
        </w:tc>
      </w:tr>
      <w:tr w:rsidR="005950EC">
        <w:trPr>
          <w:jc w:val="right"/>
        </w:trPr>
        <w:tc>
          <w:tcPr>
            <w:tcW w:w="946" w:type="dxa"/>
            <w:shd w:val="clear" w:color="auto" w:fill="auto"/>
          </w:tcPr>
          <w:p w:rsidR="005950EC" w:rsidRDefault="005950EC">
            <w:pPr>
              <w:pStyle w:val="a7"/>
              <w:rPr>
                <w:rFonts w:hint="eastAsia"/>
              </w:rPr>
            </w:pPr>
            <w:r>
              <w:rPr>
                <w:rFonts w:hint="eastAsia"/>
              </w:rPr>
              <w:t>成年女性</w:t>
            </w:r>
          </w:p>
        </w:tc>
        <w:tc>
          <w:tcPr>
            <w:tcW w:w="1352" w:type="dxa"/>
            <w:shd w:val="clear" w:color="auto" w:fill="auto"/>
          </w:tcPr>
          <w:p w:rsidR="005950EC" w:rsidRDefault="005950EC">
            <w:pPr>
              <w:pStyle w:val="a7"/>
              <w:ind w:right="0"/>
              <w:jc w:val="right"/>
            </w:pPr>
            <w:r>
              <w:t>5 604</w:t>
            </w:r>
          </w:p>
        </w:tc>
        <w:tc>
          <w:tcPr>
            <w:tcW w:w="1242" w:type="dxa"/>
            <w:shd w:val="clear" w:color="auto" w:fill="auto"/>
          </w:tcPr>
          <w:p w:rsidR="005950EC" w:rsidRDefault="005950EC">
            <w:pPr>
              <w:pStyle w:val="a7"/>
              <w:ind w:right="0"/>
              <w:jc w:val="right"/>
            </w:pPr>
            <w:r>
              <w:t>5 485</w:t>
            </w:r>
          </w:p>
        </w:tc>
        <w:tc>
          <w:tcPr>
            <w:tcW w:w="1240" w:type="dxa"/>
            <w:shd w:val="clear" w:color="auto" w:fill="auto"/>
          </w:tcPr>
          <w:p w:rsidR="005950EC" w:rsidRDefault="005950EC">
            <w:pPr>
              <w:pStyle w:val="a7"/>
              <w:ind w:right="0"/>
              <w:jc w:val="right"/>
            </w:pPr>
            <w:r>
              <w:t>6 119</w:t>
            </w:r>
          </w:p>
        </w:tc>
        <w:tc>
          <w:tcPr>
            <w:tcW w:w="1242" w:type="dxa"/>
            <w:shd w:val="clear" w:color="auto" w:fill="auto"/>
          </w:tcPr>
          <w:p w:rsidR="005950EC" w:rsidRDefault="005950EC">
            <w:pPr>
              <w:pStyle w:val="a7"/>
              <w:ind w:right="0"/>
              <w:jc w:val="right"/>
            </w:pPr>
            <w:r>
              <w:t>7 362</w:t>
            </w:r>
          </w:p>
        </w:tc>
        <w:tc>
          <w:tcPr>
            <w:tcW w:w="1240" w:type="dxa"/>
            <w:shd w:val="clear" w:color="auto" w:fill="auto"/>
          </w:tcPr>
          <w:p w:rsidR="005950EC" w:rsidRDefault="005950EC">
            <w:pPr>
              <w:pStyle w:val="a7"/>
              <w:ind w:right="0"/>
              <w:jc w:val="right"/>
            </w:pPr>
            <w:r>
              <w:t>7 166</w:t>
            </w:r>
          </w:p>
        </w:tc>
        <w:tc>
          <w:tcPr>
            <w:tcW w:w="1242" w:type="dxa"/>
            <w:shd w:val="clear" w:color="auto" w:fill="auto"/>
          </w:tcPr>
          <w:p w:rsidR="005950EC" w:rsidRDefault="005950EC">
            <w:pPr>
              <w:pStyle w:val="a7"/>
              <w:ind w:right="0"/>
              <w:jc w:val="right"/>
            </w:pPr>
            <w:r>
              <w:t>7 020</w:t>
            </w:r>
          </w:p>
        </w:tc>
      </w:tr>
      <w:tr w:rsidR="005950EC">
        <w:trPr>
          <w:jc w:val="right"/>
        </w:trPr>
        <w:tc>
          <w:tcPr>
            <w:tcW w:w="946" w:type="dxa"/>
            <w:tcBorders>
              <w:bottom w:val="single" w:sz="4" w:space="0" w:color="auto"/>
            </w:tcBorders>
            <w:shd w:val="clear" w:color="auto" w:fill="auto"/>
          </w:tcPr>
          <w:p w:rsidR="005950EC" w:rsidRDefault="005950EC">
            <w:pPr>
              <w:pStyle w:val="a7"/>
              <w:rPr>
                <w:rFonts w:hint="eastAsia"/>
              </w:rPr>
            </w:pPr>
            <w:r>
              <w:rPr>
                <w:rFonts w:hint="eastAsia"/>
              </w:rPr>
              <w:t>未成年人</w:t>
            </w:r>
          </w:p>
        </w:tc>
        <w:tc>
          <w:tcPr>
            <w:tcW w:w="1352" w:type="dxa"/>
            <w:tcBorders>
              <w:bottom w:val="single" w:sz="4" w:space="0" w:color="auto"/>
            </w:tcBorders>
            <w:shd w:val="clear" w:color="auto" w:fill="auto"/>
          </w:tcPr>
          <w:p w:rsidR="005950EC" w:rsidRDefault="005950EC">
            <w:pPr>
              <w:pStyle w:val="a7"/>
              <w:ind w:right="0"/>
              <w:jc w:val="right"/>
            </w:pPr>
            <w:r>
              <w:t>5 646</w:t>
            </w:r>
          </w:p>
        </w:tc>
        <w:tc>
          <w:tcPr>
            <w:tcW w:w="1242" w:type="dxa"/>
            <w:tcBorders>
              <w:bottom w:val="single" w:sz="4" w:space="0" w:color="auto"/>
            </w:tcBorders>
            <w:shd w:val="clear" w:color="auto" w:fill="auto"/>
          </w:tcPr>
          <w:p w:rsidR="005950EC" w:rsidRDefault="005950EC">
            <w:pPr>
              <w:pStyle w:val="a7"/>
              <w:ind w:right="0"/>
              <w:jc w:val="right"/>
            </w:pPr>
            <w:r>
              <w:t>6 613</w:t>
            </w:r>
          </w:p>
        </w:tc>
        <w:tc>
          <w:tcPr>
            <w:tcW w:w="1240" w:type="dxa"/>
            <w:tcBorders>
              <w:bottom w:val="single" w:sz="4" w:space="0" w:color="auto"/>
            </w:tcBorders>
            <w:shd w:val="clear" w:color="auto" w:fill="auto"/>
          </w:tcPr>
          <w:p w:rsidR="005950EC" w:rsidRDefault="005950EC">
            <w:pPr>
              <w:pStyle w:val="a7"/>
              <w:ind w:right="0"/>
              <w:jc w:val="right"/>
            </w:pPr>
            <w:r>
              <w:t>7 950</w:t>
            </w:r>
          </w:p>
        </w:tc>
        <w:tc>
          <w:tcPr>
            <w:tcW w:w="1242" w:type="dxa"/>
            <w:tcBorders>
              <w:bottom w:val="single" w:sz="4" w:space="0" w:color="auto"/>
            </w:tcBorders>
            <w:shd w:val="clear" w:color="auto" w:fill="auto"/>
          </w:tcPr>
          <w:p w:rsidR="005950EC" w:rsidRDefault="005950EC">
            <w:pPr>
              <w:pStyle w:val="a7"/>
              <w:ind w:right="0"/>
              <w:jc w:val="right"/>
            </w:pPr>
            <w:r>
              <w:t>9 404</w:t>
            </w:r>
          </w:p>
        </w:tc>
        <w:tc>
          <w:tcPr>
            <w:tcW w:w="1240" w:type="dxa"/>
            <w:tcBorders>
              <w:bottom w:val="single" w:sz="4" w:space="0" w:color="auto"/>
            </w:tcBorders>
            <w:shd w:val="clear" w:color="auto" w:fill="auto"/>
          </w:tcPr>
          <w:p w:rsidR="005950EC" w:rsidRDefault="005950EC">
            <w:pPr>
              <w:pStyle w:val="a7"/>
              <w:ind w:right="0"/>
              <w:jc w:val="right"/>
            </w:pPr>
            <w:r>
              <w:t>9 594</w:t>
            </w:r>
          </w:p>
        </w:tc>
        <w:tc>
          <w:tcPr>
            <w:tcW w:w="1242" w:type="dxa"/>
            <w:tcBorders>
              <w:bottom w:val="single" w:sz="4" w:space="0" w:color="auto"/>
            </w:tcBorders>
            <w:shd w:val="clear" w:color="auto" w:fill="auto"/>
          </w:tcPr>
          <w:p w:rsidR="005950EC" w:rsidRDefault="005950EC">
            <w:pPr>
              <w:pStyle w:val="a7"/>
              <w:ind w:right="0"/>
              <w:jc w:val="right"/>
            </w:pPr>
            <w:r>
              <w:t>9 868</w:t>
            </w:r>
          </w:p>
        </w:tc>
      </w:tr>
      <w:tr w:rsidR="005950EC">
        <w:trPr>
          <w:jc w:val="right"/>
        </w:trPr>
        <w:tc>
          <w:tcPr>
            <w:tcW w:w="946"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1352"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74</w:t>
            </w:r>
            <w:r>
              <w:rPr>
                <w:rFonts w:eastAsia="SimHei"/>
              </w:rPr>
              <w:t xml:space="preserve"> </w:t>
            </w:r>
            <w:r>
              <w:rPr>
                <w:rFonts w:eastAsia="SimHei"/>
                <w:b/>
              </w:rPr>
              <w:t>067</w:t>
            </w:r>
          </w:p>
        </w:tc>
        <w:tc>
          <w:tcPr>
            <w:tcW w:w="1242"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75</w:t>
            </w:r>
            <w:r>
              <w:rPr>
                <w:rFonts w:eastAsia="SimHei"/>
              </w:rPr>
              <w:t xml:space="preserve"> </w:t>
            </w:r>
            <w:r>
              <w:rPr>
                <w:rFonts w:eastAsia="SimHei"/>
                <w:b/>
              </w:rPr>
              <w:t>711</w:t>
            </w:r>
          </w:p>
        </w:tc>
        <w:tc>
          <w:tcPr>
            <w:tcW w:w="124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84</w:t>
            </w:r>
            <w:r>
              <w:rPr>
                <w:rFonts w:eastAsia="SimHei"/>
              </w:rPr>
              <w:t xml:space="preserve"> </w:t>
            </w:r>
            <w:r>
              <w:rPr>
                <w:rFonts w:eastAsia="SimHei"/>
                <w:b/>
              </w:rPr>
              <w:t>180</w:t>
            </w:r>
          </w:p>
        </w:tc>
        <w:tc>
          <w:tcPr>
            <w:tcW w:w="1242"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86</w:t>
            </w:r>
            <w:r>
              <w:rPr>
                <w:rFonts w:eastAsia="SimHei"/>
              </w:rPr>
              <w:t xml:space="preserve"> </w:t>
            </w:r>
            <w:r>
              <w:rPr>
                <w:rFonts w:eastAsia="SimHei"/>
                <w:b/>
              </w:rPr>
              <w:t>393</w:t>
            </w:r>
          </w:p>
        </w:tc>
        <w:tc>
          <w:tcPr>
            <w:tcW w:w="1240"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79</w:t>
            </w:r>
            <w:r>
              <w:rPr>
                <w:rFonts w:eastAsia="SimHei"/>
              </w:rPr>
              <w:t xml:space="preserve"> </w:t>
            </w:r>
            <w:r>
              <w:rPr>
                <w:rFonts w:eastAsia="SimHei"/>
                <w:b/>
              </w:rPr>
              <w:t>263</w:t>
            </w:r>
          </w:p>
        </w:tc>
        <w:tc>
          <w:tcPr>
            <w:tcW w:w="1242"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76</w:t>
            </w:r>
            <w:r>
              <w:rPr>
                <w:rFonts w:eastAsia="SimHei"/>
              </w:rPr>
              <w:t xml:space="preserve"> </w:t>
            </w:r>
            <w:r>
              <w:rPr>
                <w:rFonts w:eastAsia="SimHei"/>
                <w:b/>
              </w:rPr>
              <w:t>235</w:t>
            </w:r>
          </w:p>
        </w:tc>
      </w:tr>
    </w:tbl>
    <w:p w:rsidR="005950EC" w:rsidRDefault="005950EC">
      <w:pPr>
        <w:pStyle w:val="SingleTxtGC"/>
        <w:spacing w:after="0" w:line="200" w:lineRule="exact"/>
        <w:rPr>
          <w:rFonts w:hint="eastAsia"/>
        </w:rPr>
      </w:pPr>
    </w:p>
    <w:p w:rsidR="005950EC" w:rsidRDefault="005950EC">
      <w:pPr>
        <w:pStyle w:val="SingleTxtGC"/>
        <w:spacing w:after="0" w:line="260" w:lineRule="exact"/>
        <w:rPr>
          <w:rFonts w:hint="eastAsia"/>
          <w:sz w:val="19"/>
          <w:szCs w:val="19"/>
          <w:lang w:val="es-ES"/>
        </w:rPr>
      </w:pPr>
      <w:r>
        <w:rPr>
          <w:rFonts w:eastAsia="KaiTi_GB2312" w:hint="eastAsia"/>
          <w:sz w:val="19"/>
          <w:szCs w:val="19"/>
          <w:lang w:val="es-ES"/>
        </w:rPr>
        <w:t>资料来源</w:t>
      </w:r>
      <w:r>
        <w:rPr>
          <w:rFonts w:hint="eastAsia"/>
          <w:sz w:val="19"/>
          <w:szCs w:val="19"/>
          <w:lang w:val="es-ES"/>
        </w:rPr>
        <w:t>：共和国总检察长办公室。</w:t>
      </w:r>
    </w:p>
    <w:p w:rsidR="005950EC" w:rsidRDefault="005950EC">
      <w:pPr>
        <w:pStyle w:val="SingleTxtGC"/>
        <w:pageBreakBefore/>
        <w:rPr>
          <w:rFonts w:eastAsia="SimHei" w:hint="eastAsia"/>
        </w:rPr>
      </w:pPr>
      <w:r>
        <w:rPr>
          <w:rFonts w:hint="eastAsia"/>
        </w:rPr>
        <w:t>表</w:t>
      </w:r>
      <w:r>
        <w:t>40</w:t>
      </w:r>
      <w:r>
        <w:rPr>
          <w:rFonts w:hint="eastAsia"/>
        </w:rPr>
        <w:br/>
      </w:r>
      <w:r>
        <w:rPr>
          <w:rFonts w:eastAsia="SimHei" w:hint="eastAsia"/>
        </w:rPr>
        <w:t>针对儿童和青少年的法律援助</w:t>
      </w:r>
    </w:p>
    <w:tbl>
      <w:tblPr>
        <w:tblW w:w="7370" w:type="dxa"/>
        <w:tblInd w:w="1134" w:type="dxa"/>
        <w:tblLayout w:type="fixed"/>
        <w:tblCellMar>
          <w:left w:w="0" w:type="dxa"/>
          <w:right w:w="0" w:type="dxa"/>
        </w:tblCellMar>
        <w:tblLook w:val="00A0" w:firstRow="1" w:lastRow="0" w:firstColumn="1" w:lastColumn="0" w:noHBand="0" w:noVBand="0"/>
      </w:tblPr>
      <w:tblGrid>
        <w:gridCol w:w="2564"/>
        <w:gridCol w:w="961"/>
        <w:gridCol w:w="769"/>
        <w:gridCol w:w="769"/>
        <w:gridCol w:w="769"/>
        <w:gridCol w:w="769"/>
        <w:gridCol w:w="769"/>
      </w:tblGrid>
      <w:tr w:rsidR="005950EC">
        <w:tc>
          <w:tcPr>
            <w:tcW w:w="7370" w:type="dxa"/>
            <w:gridSpan w:val="7"/>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家庭保护机构为儿童和青少年受害人提供的法律援助</w:t>
            </w:r>
          </w:p>
        </w:tc>
      </w:tr>
      <w:tr w:rsidR="005950EC">
        <w:tc>
          <w:tcPr>
            <w:tcW w:w="2564" w:type="dxa"/>
            <w:tcBorders>
              <w:top w:val="single" w:sz="6" w:space="0" w:color="auto"/>
              <w:bottom w:val="single" w:sz="12" w:space="0" w:color="auto"/>
            </w:tcBorders>
            <w:shd w:val="clear" w:color="auto" w:fill="auto"/>
          </w:tcPr>
          <w:p w:rsidR="005950EC" w:rsidRDefault="005950EC">
            <w:pPr>
              <w:pStyle w:val="a2"/>
              <w:ind w:right="0"/>
              <w:jc w:val="left"/>
              <w:rPr>
                <w:rFonts w:eastAsia="SimSun"/>
              </w:rPr>
            </w:pPr>
          </w:p>
        </w:tc>
        <w:tc>
          <w:tcPr>
            <w:tcW w:w="961"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2005</w:t>
            </w:r>
            <w:r>
              <w:rPr>
                <w:rFonts w:hint="eastAsia"/>
              </w:rPr>
              <w:t>年</w:t>
            </w:r>
          </w:p>
        </w:tc>
        <w:tc>
          <w:tcPr>
            <w:tcW w:w="769"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2006</w:t>
            </w:r>
            <w:r>
              <w:rPr>
                <w:rFonts w:hint="eastAsia"/>
              </w:rPr>
              <w:t>年</w:t>
            </w:r>
          </w:p>
        </w:tc>
        <w:tc>
          <w:tcPr>
            <w:tcW w:w="769"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2007</w:t>
            </w:r>
            <w:r>
              <w:rPr>
                <w:rFonts w:hint="eastAsia"/>
              </w:rPr>
              <w:t>年</w:t>
            </w:r>
          </w:p>
        </w:tc>
        <w:tc>
          <w:tcPr>
            <w:tcW w:w="769"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2008</w:t>
            </w:r>
            <w:r>
              <w:rPr>
                <w:rFonts w:hint="eastAsia"/>
              </w:rPr>
              <w:t>年</w:t>
            </w:r>
          </w:p>
        </w:tc>
        <w:tc>
          <w:tcPr>
            <w:tcW w:w="769"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2009</w:t>
            </w:r>
            <w:r>
              <w:rPr>
                <w:rFonts w:hint="eastAsia"/>
              </w:rPr>
              <w:t>年</w:t>
            </w:r>
          </w:p>
        </w:tc>
        <w:tc>
          <w:tcPr>
            <w:tcW w:w="769" w:type="dxa"/>
            <w:tcBorders>
              <w:top w:val="single" w:sz="6" w:space="0" w:color="auto"/>
              <w:bottom w:val="single" w:sz="12" w:space="0" w:color="auto"/>
            </w:tcBorders>
            <w:shd w:val="clear" w:color="auto" w:fill="auto"/>
          </w:tcPr>
          <w:p w:rsidR="005950EC" w:rsidRDefault="005950EC">
            <w:pPr>
              <w:pStyle w:val="a2"/>
              <w:ind w:right="0"/>
              <w:jc w:val="right"/>
              <w:rPr>
                <w:rFonts w:hint="eastAsia"/>
              </w:rPr>
            </w:pPr>
            <w:r>
              <w:t>2010</w:t>
            </w:r>
            <w:r>
              <w:rPr>
                <w:rFonts w:hint="eastAsia"/>
              </w:rPr>
              <w:t>年</w:t>
            </w:r>
          </w:p>
        </w:tc>
      </w:tr>
      <w:tr w:rsidR="005950EC">
        <w:tc>
          <w:tcPr>
            <w:tcW w:w="2564" w:type="dxa"/>
            <w:tcBorders>
              <w:top w:val="single" w:sz="12" w:space="0" w:color="auto"/>
            </w:tcBorders>
            <w:shd w:val="clear" w:color="auto" w:fill="auto"/>
          </w:tcPr>
          <w:p w:rsidR="005950EC" w:rsidRDefault="005950EC">
            <w:pPr>
              <w:pStyle w:val="a7"/>
            </w:pPr>
            <w:r>
              <w:rPr>
                <w:rFonts w:hint="eastAsia"/>
              </w:rPr>
              <w:t>家庭公共辩护机构受理的案件</w:t>
            </w:r>
          </w:p>
        </w:tc>
        <w:tc>
          <w:tcPr>
            <w:tcW w:w="961" w:type="dxa"/>
            <w:tcBorders>
              <w:top w:val="single" w:sz="12" w:space="0" w:color="auto"/>
            </w:tcBorders>
            <w:shd w:val="clear" w:color="auto" w:fill="auto"/>
          </w:tcPr>
          <w:p w:rsidR="005950EC" w:rsidRDefault="005950EC">
            <w:pPr>
              <w:pStyle w:val="a7"/>
              <w:ind w:right="0"/>
              <w:jc w:val="right"/>
            </w:pPr>
            <w:r>
              <w:t>384</w:t>
            </w:r>
          </w:p>
        </w:tc>
        <w:tc>
          <w:tcPr>
            <w:tcW w:w="769" w:type="dxa"/>
            <w:tcBorders>
              <w:top w:val="single" w:sz="12" w:space="0" w:color="auto"/>
            </w:tcBorders>
            <w:shd w:val="clear" w:color="auto" w:fill="auto"/>
          </w:tcPr>
          <w:p w:rsidR="005950EC" w:rsidRDefault="005950EC">
            <w:pPr>
              <w:pStyle w:val="a7"/>
              <w:ind w:right="0"/>
              <w:jc w:val="right"/>
            </w:pPr>
            <w:r>
              <w:t>609</w:t>
            </w:r>
          </w:p>
        </w:tc>
        <w:tc>
          <w:tcPr>
            <w:tcW w:w="769" w:type="dxa"/>
            <w:tcBorders>
              <w:top w:val="single" w:sz="12" w:space="0" w:color="auto"/>
            </w:tcBorders>
            <w:shd w:val="clear" w:color="auto" w:fill="auto"/>
          </w:tcPr>
          <w:p w:rsidR="005950EC" w:rsidRDefault="005950EC">
            <w:pPr>
              <w:pStyle w:val="a7"/>
              <w:ind w:right="0"/>
              <w:jc w:val="right"/>
            </w:pPr>
            <w:r>
              <w:t>886</w:t>
            </w:r>
          </w:p>
        </w:tc>
        <w:tc>
          <w:tcPr>
            <w:tcW w:w="769" w:type="dxa"/>
            <w:tcBorders>
              <w:top w:val="single" w:sz="12" w:space="0" w:color="auto"/>
            </w:tcBorders>
            <w:shd w:val="clear" w:color="auto" w:fill="auto"/>
          </w:tcPr>
          <w:p w:rsidR="005950EC" w:rsidRDefault="005950EC">
            <w:pPr>
              <w:pStyle w:val="a7"/>
              <w:ind w:right="0"/>
              <w:jc w:val="right"/>
            </w:pPr>
            <w:r>
              <w:t>756</w:t>
            </w:r>
          </w:p>
        </w:tc>
        <w:tc>
          <w:tcPr>
            <w:tcW w:w="769" w:type="dxa"/>
            <w:tcBorders>
              <w:top w:val="single" w:sz="12" w:space="0" w:color="auto"/>
            </w:tcBorders>
            <w:shd w:val="clear" w:color="auto" w:fill="auto"/>
          </w:tcPr>
          <w:p w:rsidR="005950EC" w:rsidRDefault="005950EC">
            <w:pPr>
              <w:pStyle w:val="a7"/>
              <w:ind w:right="0"/>
              <w:jc w:val="right"/>
            </w:pPr>
            <w:r>
              <w:t>770</w:t>
            </w:r>
          </w:p>
        </w:tc>
        <w:tc>
          <w:tcPr>
            <w:tcW w:w="769" w:type="dxa"/>
            <w:tcBorders>
              <w:top w:val="single" w:sz="12" w:space="0" w:color="auto"/>
            </w:tcBorders>
            <w:shd w:val="clear" w:color="auto" w:fill="auto"/>
          </w:tcPr>
          <w:p w:rsidR="005950EC" w:rsidRDefault="005950EC">
            <w:pPr>
              <w:pStyle w:val="a7"/>
              <w:ind w:right="0"/>
              <w:jc w:val="right"/>
            </w:pPr>
            <w:r>
              <w:t>445</w:t>
            </w:r>
          </w:p>
        </w:tc>
      </w:tr>
      <w:tr w:rsidR="005950EC">
        <w:tc>
          <w:tcPr>
            <w:tcW w:w="2564" w:type="dxa"/>
            <w:tcBorders>
              <w:bottom w:val="single" w:sz="4" w:space="0" w:color="auto"/>
            </w:tcBorders>
            <w:shd w:val="clear" w:color="auto" w:fill="auto"/>
          </w:tcPr>
          <w:p w:rsidR="005950EC" w:rsidRDefault="005950EC">
            <w:pPr>
              <w:pStyle w:val="a7"/>
            </w:pPr>
            <w:r>
              <w:rPr>
                <w:rFonts w:hint="eastAsia"/>
              </w:rPr>
              <w:t>儿童公共辩护机构受理的案件</w:t>
            </w:r>
            <w:r>
              <w:br/>
            </w:r>
            <w:r>
              <w:rPr>
                <w:rFonts w:hint="eastAsia"/>
              </w:rPr>
              <w:t>(</w:t>
            </w:r>
            <w:r>
              <w:rPr>
                <w:rFonts w:hint="eastAsia"/>
              </w:rPr>
              <w:t>遭到遗弃的儿童和青少年</w:t>
            </w:r>
            <w:r>
              <w:rPr>
                <w:rFonts w:hint="eastAsia"/>
              </w:rPr>
              <w:t>)</w:t>
            </w:r>
          </w:p>
        </w:tc>
        <w:tc>
          <w:tcPr>
            <w:tcW w:w="961" w:type="dxa"/>
            <w:tcBorders>
              <w:bottom w:val="single" w:sz="4" w:space="0" w:color="auto"/>
            </w:tcBorders>
            <w:shd w:val="clear" w:color="auto" w:fill="auto"/>
          </w:tcPr>
          <w:p w:rsidR="005950EC" w:rsidRDefault="005950EC">
            <w:pPr>
              <w:pStyle w:val="a7"/>
              <w:ind w:right="0"/>
              <w:jc w:val="right"/>
            </w:pPr>
          </w:p>
        </w:tc>
        <w:tc>
          <w:tcPr>
            <w:tcW w:w="769" w:type="dxa"/>
            <w:tcBorders>
              <w:bottom w:val="single" w:sz="4" w:space="0" w:color="auto"/>
            </w:tcBorders>
            <w:shd w:val="clear" w:color="auto" w:fill="auto"/>
          </w:tcPr>
          <w:p w:rsidR="005950EC" w:rsidRDefault="005950EC">
            <w:pPr>
              <w:pStyle w:val="a7"/>
              <w:ind w:right="0"/>
              <w:jc w:val="right"/>
            </w:pPr>
          </w:p>
        </w:tc>
        <w:tc>
          <w:tcPr>
            <w:tcW w:w="769" w:type="dxa"/>
            <w:tcBorders>
              <w:bottom w:val="single" w:sz="4" w:space="0" w:color="auto"/>
            </w:tcBorders>
            <w:shd w:val="clear" w:color="auto" w:fill="auto"/>
          </w:tcPr>
          <w:p w:rsidR="005950EC" w:rsidRDefault="005950EC">
            <w:pPr>
              <w:pStyle w:val="a7"/>
              <w:ind w:right="0"/>
              <w:jc w:val="right"/>
            </w:pPr>
          </w:p>
        </w:tc>
        <w:tc>
          <w:tcPr>
            <w:tcW w:w="769" w:type="dxa"/>
            <w:tcBorders>
              <w:bottom w:val="single" w:sz="4" w:space="0" w:color="auto"/>
            </w:tcBorders>
            <w:shd w:val="clear" w:color="auto" w:fill="auto"/>
          </w:tcPr>
          <w:p w:rsidR="005950EC" w:rsidRDefault="005950EC">
            <w:pPr>
              <w:pStyle w:val="a7"/>
              <w:ind w:right="0"/>
              <w:jc w:val="right"/>
            </w:pPr>
          </w:p>
        </w:tc>
        <w:tc>
          <w:tcPr>
            <w:tcW w:w="769" w:type="dxa"/>
            <w:tcBorders>
              <w:bottom w:val="single" w:sz="4" w:space="0" w:color="auto"/>
            </w:tcBorders>
            <w:shd w:val="clear" w:color="auto" w:fill="auto"/>
          </w:tcPr>
          <w:p w:rsidR="005950EC" w:rsidRDefault="005950EC">
            <w:pPr>
              <w:pStyle w:val="a7"/>
              <w:ind w:right="0"/>
              <w:jc w:val="right"/>
            </w:pPr>
            <w:r>
              <w:t>547</w:t>
            </w:r>
          </w:p>
        </w:tc>
        <w:tc>
          <w:tcPr>
            <w:tcW w:w="769" w:type="dxa"/>
            <w:tcBorders>
              <w:bottom w:val="single" w:sz="4" w:space="0" w:color="auto"/>
            </w:tcBorders>
            <w:shd w:val="clear" w:color="auto" w:fill="auto"/>
          </w:tcPr>
          <w:p w:rsidR="005950EC" w:rsidRDefault="005950EC">
            <w:pPr>
              <w:pStyle w:val="a7"/>
              <w:ind w:right="0"/>
              <w:jc w:val="right"/>
            </w:pPr>
            <w:r>
              <w:t>72</w:t>
            </w:r>
          </w:p>
        </w:tc>
      </w:tr>
      <w:tr w:rsidR="005950EC">
        <w:tc>
          <w:tcPr>
            <w:tcW w:w="2564" w:type="dxa"/>
            <w:tcBorders>
              <w:top w:val="single" w:sz="4" w:space="0" w:color="auto"/>
              <w:bottom w:val="single" w:sz="12" w:space="0" w:color="auto"/>
            </w:tcBorders>
            <w:shd w:val="clear" w:color="auto" w:fill="auto"/>
          </w:tcPr>
          <w:p w:rsidR="005950EC" w:rsidRDefault="005950EC">
            <w:pPr>
              <w:pStyle w:val="a7"/>
              <w:spacing w:before="80" w:after="80" w:line="200" w:lineRule="exact"/>
              <w:ind w:left="170"/>
              <w:rPr>
                <w:rFonts w:eastAsia="SimHei" w:hint="eastAsia"/>
              </w:rPr>
            </w:pPr>
            <w:r>
              <w:rPr>
                <w:rFonts w:eastAsia="SimHei" w:hint="eastAsia"/>
              </w:rPr>
              <w:t>合计</w:t>
            </w:r>
          </w:p>
        </w:tc>
        <w:tc>
          <w:tcPr>
            <w:tcW w:w="961"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348</w:t>
            </w:r>
          </w:p>
        </w:tc>
        <w:tc>
          <w:tcPr>
            <w:tcW w:w="76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609</w:t>
            </w:r>
          </w:p>
        </w:tc>
        <w:tc>
          <w:tcPr>
            <w:tcW w:w="76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886</w:t>
            </w:r>
          </w:p>
        </w:tc>
        <w:tc>
          <w:tcPr>
            <w:tcW w:w="76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756</w:t>
            </w:r>
          </w:p>
        </w:tc>
        <w:tc>
          <w:tcPr>
            <w:tcW w:w="76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1</w:t>
            </w:r>
            <w:r>
              <w:rPr>
                <w:rFonts w:eastAsia="SimHei"/>
              </w:rPr>
              <w:t xml:space="preserve"> </w:t>
            </w:r>
            <w:r>
              <w:rPr>
                <w:rFonts w:eastAsia="SimHei"/>
                <w:b/>
              </w:rPr>
              <w:t>317</w:t>
            </w:r>
          </w:p>
        </w:tc>
        <w:tc>
          <w:tcPr>
            <w:tcW w:w="769" w:type="dxa"/>
            <w:tcBorders>
              <w:top w:val="single" w:sz="4" w:space="0" w:color="auto"/>
              <w:bottom w:val="single" w:sz="12" w:space="0" w:color="auto"/>
            </w:tcBorders>
            <w:shd w:val="clear" w:color="auto" w:fill="auto"/>
          </w:tcPr>
          <w:p w:rsidR="005950EC" w:rsidRDefault="005950EC">
            <w:pPr>
              <w:pStyle w:val="a7"/>
              <w:spacing w:before="80" w:after="80" w:line="200" w:lineRule="exact"/>
              <w:ind w:right="0"/>
              <w:jc w:val="right"/>
              <w:rPr>
                <w:rFonts w:eastAsia="SimHei"/>
              </w:rPr>
            </w:pPr>
            <w:r>
              <w:rPr>
                <w:rFonts w:eastAsia="SimHei"/>
                <w:b/>
              </w:rPr>
              <w:t>517</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：共和国总检察长办公室。</w:t>
      </w:r>
    </w:p>
    <w:p w:rsidR="005950EC" w:rsidRDefault="005950EC">
      <w:pPr>
        <w:pStyle w:val="SingleTxtGC"/>
        <w:rPr>
          <w:rFonts w:eastAsia="SimHei" w:hint="eastAsia"/>
        </w:rPr>
      </w:pPr>
      <w:r>
        <w:rPr>
          <w:rFonts w:hint="eastAsia"/>
        </w:rPr>
        <w:t>表</w:t>
      </w:r>
      <w:r>
        <w:t>41</w:t>
      </w:r>
      <w:r>
        <w:rPr>
          <w:rFonts w:hint="eastAsia"/>
        </w:rPr>
        <w:br/>
      </w:r>
      <w:r>
        <w:rPr>
          <w:rFonts w:eastAsia="SimHei" w:hint="eastAsia"/>
        </w:rPr>
        <w:t>针对受害人的心理援助</w:t>
      </w:r>
    </w:p>
    <w:tbl>
      <w:tblPr>
        <w:tblW w:w="7370" w:type="dxa"/>
        <w:tblInd w:w="1134" w:type="dxa"/>
        <w:tblLayout w:type="fixed"/>
        <w:tblCellMar>
          <w:left w:w="0" w:type="dxa"/>
          <w:right w:w="0" w:type="dxa"/>
        </w:tblCellMar>
        <w:tblLook w:val="00A0" w:firstRow="1" w:lastRow="0" w:firstColumn="1" w:lastColumn="0" w:noHBand="0" w:noVBand="0"/>
      </w:tblPr>
      <w:tblGrid>
        <w:gridCol w:w="1474"/>
        <w:gridCol w:w="1474"/>
        <w:gridCol w:w="1474"/>
        <w:gridCol w:w="1474"/>
        <w:gridCol w:w="1474"/>
      </w:tblGrid>
      <w:tr w:rsidR="005950EC">
        <w:tc>
          <w:tcPr>
            <w:tcW w:w="7370" w:type="dxa"/>
            <w:gridSpan w:val="5"/>
            <w:tcBorders>
              <w:top w:val="single" w:sz="4" w:space="0" w:color="auto"/>
              <w:bottom w:val="single" w:sz="6" w:space="0" w:color="auto"/>
            </w:tcBorders>
            <w:shd w:val="clear" w:color="auto" w:fill="auto"/>
            <w:vAlign w:val="bottom"/>
          </w:tcPr>
          <w:p w:rsidR="005950EC" w:rsidRDefault="005950EC">
            <w:pPr>
              <w:pStyle w:val="a2"/>
              <w:ind w:right="0"/>
              <w:jc w:val="center"/>
              <w:rPr>
                <w:rFonts w:hint="eastAsia"/>
              </w:rPr>
            </w:pPr>
            <w:r>
              <w:rPr>
                <w:rFonts w:hint="eastAsia"/>
              </w:rPr>
              <w:t>心理干预机构为受害人提供的心理援助</w:t>
            </w:r>
          </w:p>
        </w:tc>
      </w:tr>
      <w:tr w:rsidR="005950EC">
        <w:tc>
          <w:tcPr>
            <w:tcW w:w="1474" w:type="dxa"/>
            <w:tcBorders>
              <w:top w:val="single" w:sz="6"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受理的案件</w:t>
            </w:r>
          </w:p>
        </w:tc>
        <w:tc>
          <w:tcPr>
            <w:tcW w:w="1474" w:type="dxa"/>
            <w:tcBorders>
              <w:top w:val="single" w:sz="6" w:space="0" w:color="auto"/>
              <w:bottom w:val="single" w:sz="12" w:space="0" w:color="auto"/>
            </w:tcBorders>
            <w:shd w:val="clear" w:color="auto" w:fill="auto"/>
            <w:vAlign w:val="bottom"/>
          </w:tcPr>
          <w:p w:rsidR="005950EC" w:rsidRDefault="005950EC">
            <w:pPr>
              <w:pStyle w:val="a2"/>
              <w:ind w:right="0"/>
              <w:jc w:val="right"/>
            </w:pPr>
            <w:r>
              <w:t>200</w:t>
            </w:r>
            <w:r>
              <w:rPr>
                <w:rFonts w:hint="eastAsia"/>
              </w:rPr>
              <w:t>6</w:t>
            </w:r>
            <w:r>
              <w:rPr>
                <w:rFonts w:hint="eastAsia"/>
              </w:rPr>
              <w:t>年</w:t>
            </w:r>
            <w:r>
              <w:rPr>
                <w:rFonts w:hint="eastAsia"/>
              </w:rPr>
              <w:t>6</w:t>
            </w:r>
            <w:r>
              <w:rPr>
                <w:rFonts w:hint="eastAsia"/>
              </w:rPr>
              <w:t>月</w:t>
            </w:r>
            <w:r>
              <w:br/>
            </w:r>
            <w:r>
              <w:rPr>
                <w:rFonts w:hint="eastAsia"/>
              </w:rPr>
              <w:t xml:space="preserve">- </w:t>
            </w:r>
            <w:r>
              <w:t>200</w:t>
            </w:r>
            <w:r>
              <w:rPr>
                <w:rFonts w:hint="eastAsia"/>
              </w:rPr>
              <w:t>7</w:t>
            </w:r>
            <w:r>
              <w:rPr>
                <w:rFonts w:hint="eastAsia"/>
              </w:rPr>
              <w:t>年</w:t>
            </w:r>
            <w:r>
              <w:rPr>
                <w:rFonts w:hint="eastAsia"/>
              </w:rPr>
              <w:t>5</w:t>
            </w:r>
            <w:r>
              <w:rPr>
                <w:rFonts w:hint="eastAsia"/>
              </w:rPr>
              <w:t>月</w:t>
            </w:r>
          </w:p>
        </w:tc>
        <w:tc>
          <w:tcPr>
            <w:tcW w:w="1474" w:type="dxa"/>
            <w:tcBorders>
              <w:top w:val="single" w:sz="6" w:space="0" w:color="auto"/>
              <w:bottom w:val="single" w:sz="12" w:space="0" w:color="auto"/>
            </w:tcBorders>
            <w:shd w:val="clear" w:color="auto" w:fill="auto"/>
            <w:vAlign w:val="bottom"/>
          </w:tcPr>
          <w:p w:rsidR="005950EC" w:rsidRDefault="005950EC">
            <w:pPr>
              <w:pStyle w:val="a2"/>
              <w:ind w:right="0"/>
              <w:jc w:val="right"/>
            </w:pPr>
            <w:r>
              <w:t>200</w:t>
            </w:r>
            <w:r>
              <w:rPr>
                <w:rFonts w:hint="eastAsia"/>
              </w:rPr>
              <w:t>7</w:t>
            </w:r>
            <w:r>
              <w:rPr>
                <w:rFonts w:hint="eastAsia"/>
              </w:rPr>
              <w:t>年</w:t>
            </w:r>
            <w:r>
              <w:rPr>
                <w:rFonts w:hint="eastAsia"/>
              </w:rPr>
              <w:t>6</w:t>
            </w:r>
            <w:r>
              <w:rPr>
                <w:rFonts w:hint="eastAsia"/>
              </w:rPr>
              <w:t>月</w:t>
            </w:r>
            <w:r>
              <w:br/>
            </w:r>
            <w:r>
              <w:rPr>
                <w:rFonts w:hint="eastAsia"/>
              </w:rPr>
              <w:t xml:space="preserve">- </w:t>
            </w:r>
            <w:r>
              <w:t>200</w:t>
            </w:r>
            <w:r>
              <w:rPr>
                <w:rFonts w:hint="eastAsia"/>
              </w:rPr>
              <w:t>8</w:t>
            </w:r>
            <w:r>
              <w:rPr>
                <w:rFonts w:hint="eastAsia"/>
              </w:rPr>
              <w:t>年</w:t>
            </w:r>
            <w:r>
              <w:rPr>
                <w:rFonts w:hint="eastAsia"/>
              </w:rPr>
              <w:t>5</w:t>
            </w:r>
            <w:r>
              <w:rPr>
                <w:rFonts w:hint="eastAsia"/>
              </w:rPr>
              <w:t>月</w:t>
            </w:r>
          </w:p>
        </w:tc>
        <w:tc>
          <w:tcPr>
            <w:tcW w:w="1474" w:type="dxa"/>
            <w:tcBorders>
              <w:top w:val="single" w:sz="6" w:space="0" w:color="auto"/>
              <w:bottom w:val="single" w:sz="12" w:space="0" w:color="auto"/>
            </w:tcBorders>
            <w:shd w:val="clear" w:color="auto" w:fill="auto"/>
            <w:vAlign w:val="bottom"/>
          </w:tcPr>
          <w:p w:rsidR="005950EC" w:rsidRDefault="005950EC">
            <w:pPr>
              <w:pStyle w:val="a2"/>
              <w:ind w:right="0"/>
              <w:jc w:val="right"/>
            </w:pPr>
            <w:r>
              <w:t>200</w:t>
            </w:r>
            <w:r>
              <w:rPr>
                <w:rFonts w:hint="eastAsia"/>
              </w:rPr>
              <w:t>8</w:t>
            </w:r>
            <w:r>
              <w:rPr>
                <w:rFonts w:hint="eastAsia"/>
              </w:rPr>
              <w:t>年</w:t>
            </w:r>
            <w:r>
              <w:rPr>
                <w:rFonts w:hint="eastAsia"/>
              </w:rPr>
              <w:t>6</w:t>
            </w:r>
            <w:r>
              <w:rPr>
                <w:rFonts w:hint="eastAsia"/>
              </w:rPr>
              <w:t>月</w:t>
            </w:r>
            <w:r>
              <w:br/>
            </w:r>
            <w:r>
              <w:rPr>
                <w:rFonts w:hint="eastAsia"/>
              </w:rPr>
              <w:t xml:space="preserve">- </w:t>
            </w:r>
            <w:r>
              <w:t>200</w:t>
            </w:r>
            <w:r>
              <w:rPr>
                <w:rFonts w:hint="eastAsia"/>
              </w:rPr>
              <w:t>9</w:t>
            </w:r>
            <w:r>
              <w:rPr>
                <w:rFonts w:hint="eastAsia"/>
              </w:rPr>
              <w:t>年</w:t>
            </w:r>
            <w:r>
              <w:rPr>
                <w:rFonts w:hint="eastAsia"/>
              </w:rPr>
              <w:t>5</w:t>
            </w:r>
            <w:r>
              <w:rPr>
                <w:rFonts w:hint="eastAsia"/>
              </w:rPr>
              <w:t>月</w:t>
            </w:r>
          </w:p>
        </w:tc>
        <w:tc>
          <w:tcPr>
            <w:tcW w:w="1474" w:type="dxa"/>
            <w:tcBorders>
              <w:top w:val="single" w:sz="6" w:space="0" w:color="auto"/>
              <w:bottom w:val="single" w:sz="12" w:space="0" w:color="auto"/>
            </w:tcBorders>
            <w:shd w:val="clear" w:color="auto" w:fill="auto"/>
            <w:vAlign w:val="bottom"/>
          </w:tcPr>
          <w:p w:rsidR="005950EC" w:rsidRDefault="005950EC">
            <w:pPr>
              <w:pStyle w:val="a2"/>
              <w:ind w:right="0"/>
              <w:jc w:val="right"/>
            </w:pPr>
            <w:r>
              <w:t>200</w:t>
            </w:r>
            <w:r>
              <w:rPr>
                <w:rFonts w:hint="eastAsia"/>
              </w:rPr>
              <w:t>9</w:t>
            </w:r>
            <w:r>
              <w:rPr>
                <w:rFonts w:hint="eastAsia"/>
              </w:rPr>
              <w:t>年</w:t>
            </w:r>
            <w:r>
              <w:rPr>
                <w:rFonts w:hint="eastAsia"/>
              </w:rPr>
              <w:t>6</w:t>
            </w:r>
            <w:r>
              <w:rPr>
                <w:rFonts w:hint="eastAsia"/>
              </w:rPr>
              <w:t>月</w:t>
            </w:r>
            <w:r>
              <w:br/>
            </w:r>
            <w:r>
              <w:rPr>
                <w:rFonts w:hint="eastAsia"/>
              </w:rPr>
              <w:t xml:space="preserve">- </w:t>
            </w:r>
            <w:r>
              <w:t>20</w:t>
            </w:r>
            <w:r>
              <w:rPr>
                <w:rFonts w:hint="eastAsia"/>
              </w:rPr>
              <w:t>10</w:t>
            </w:r>
            <w:r>
              <w:rPr>
                <w:rFonts w:hint="eastAsia"/>
              </w:rPr>
              <w:t>年</w:t>
            </w:r>
            <w:r>
              <w:rPr>
                <w:rFonts w:hint="eastAsia"/>
              </w:rPr>
              <w:t>5</w:t>
            </w:r>
            <w:r>
              <w:rPr>
                <w:rFonts w:hint="eastAsia"/>
              </w:rPr>
              <w:t>月</w:t>
            </w:r>
          </w:p>
        </w:tc>
      </w:tr>
      <w:tr w:rsidR="005950EC">
        <w:tc>
          <w:tcPr>
            <w:tcW w:w="1474" w:type="dxa"/>
            <w:tcBorders>
              <w:top w:val="single" w:sz="12" w:space="0" w:color="auto"/>
            </w:tcBorders>
            <w:shd w:val="clear" w:color="auto" w:fill="auto"/>
          </w:tcPr>
          <w:p w:rsidR="005950EC" w:rsidRDefault="005950EC">
            <w:pPr>
              <w:pStyle w:val="a7"/>
              <w:rPr>
                <w:rFonts w:hint="eastAsia"/>
              </w:rPr>
            </w:pPr>
            <w:r>
              <w:rPr>
                <w:rFonts w:hint="eastAsia"/>
              </w:rPr>
              <w:t>性虐待</w:t>
            </w:r>
          </w:p>
        </w:tc>
        <w:tc>
          <w:tcPr>
            <w:tcW w:w="1474" w:type="dxa"/>
            <w:tcBorders>
              <w:top w:val="single" w:sz="12" w:space="0" w:color="auto"/>
            </w:tcBorders>
            <w:shd w:val="clear" w:color="auto" w:fill="auto"/>
          </w:tcPr>
          <w:p w:rsidR="005950EC" w:rsidRDefault="005950EC">
            <w:pPr>
              <w:pStyle w:val="a7"/>
              <w:spacing w:before="0"/>
              <w:ind w:right="0"/>
              <w:jc w:val="right"/>
            </w:pPr>
            <w:r>
              <w:t>306</w:t>
            </w:r>
          </w:p>
        </w:tc>
        <w:tc>
          <w:tcPr>
            <w:tcW w:w="1474" w:type="dxa"/>
            <w:tcBorders>
              <w:top w:val="single" w:sz="12" w:space="0" w:color="auto"/>
            </w:tcBorders>
            <w:shd w:val="clear" w:color="auto" w:fill="auto"/>
          </w:tcPr>
          <w:p w:rsidR="005950EC" w:rsidRDefault="005950EC">
            <w:pPr>
              <w:pStyle w:val="a7"/>
              <w:spacing w:before="0"/>
              <w:ind w:right="0"/>
              <w:jc w:val="right"/>
            </w:pPr>
            <w:r>
              <w:t>179</w:t>
            </w:r>
          </w:p>
        </w:tc>
        <w:tc>
          <w:tcPr>
            <w:tcW w:w="1474" w:type="dxa"/>
            <w:tcBorders>
              <w:top w:val="single" w:sz="12" w:space="0" w:color="auto"/>
            </w:tcBorders>
            <w:shd w:val="clear" w:color="auto" w:fill="auto"/>
          </w:tcPr>
          <w:p w:rsidR="005950EC" w:rsidRDefault="005950EC">
            <w:pPr>
              <w:pStyle w:val="a7"/>
              <w:spacing w:before="0"/>
              <w:ind w:right="0"/>
              <w:jc w:val="right"/>
            </w:pPr>
            <w:r>
              <w:t>237</w:t>
            </w:r>
          </w:p>
        </w:tc>
        <w:tc>
          <w:tcPr>
            <w:tcW w:w="1474" w:type="dxa"/>
            <w:tcBorders>
              <w:top w:val="single" w:sz="12" w:space="0" w:color="auto"/>
            </w:tcBorders>
            <w:shd w:val="clear" w:color="auto" w:fill="auto"/>
          </w:tcPr>
          <w:p w:rsidR="005950EC" w:rsidRDefault="005950EC">
            <w:pPr>
              <w:pStyle w:val="a7"/>
              <w:spacing w:before="0"/>
              <w:ind w:right="0"/>
              <w:jc w:val="right"/>
            </w:pPr>
            <w:r>
              <w:t>207</w:t>
            </w:r>
          </w:p>
        </w:tc>
      </w:tr>
      <w:tr w:rsidR="005950EC">
        <w:tc>
          <w:tcPr>
            <w:tcW w:w="1474" w:type="dxa"/>
            <w:tcBorders>
              <w:bottom w:val="single" w:sz="12" w:space="0" w:color="auto"/>
            </w:tcBorders>
            <w:shd w:val="clear" w:color="auto" w:fill="auto"/>
          </w:tcPr>
          <w:p w:rsidR="005950EC" w:rsidRDefault="005950EC">
            <w:pPr>
              <w:pStyle w:val="a7"/>
              <w:rPr>
                <w:rFonts w:hint="eastAsia"/>
              </w:rPr>
            </w:pPr>
            <w:r>
              <w:rPr>
                <w:rFonts w:hint="eastAsia"/>
              </w:rPr>
              <w:t>人口贩运</w:t>
            </w:r>
          </w:p>
        </w:tc>
        <w:tc>
          <w:tcPr>
            <w:tcW w:w="1474" w:type="dxa"/>
            <w:tcBorders>
              <w:bottom w:val="single" w:sz="12" w:space="0" w:color="auto"/>
            </w:tcBorders>
            <w:shd w:val="clear" w:color="auto" w:fill="auto"/>
          </w:tcPr>
          <w:p w:rsidR="005950EC" w:rsidRDefault="005950EC">
            <w:pPr>
              <w:pStyle w:val="a7"/>
              <w:spacing w:before="0"/>
              <w:ind w:right="0"/>
              <w:jc w:val="right"/>
              <w:rPr>
                <w:rFonts w:hint="eastAsia"/>
              </w:rPr>
            </w:pPr>
            <w:r>
              <w:rPr>
                <w:rFonts w:hint="eastAsia"/>
              </w:rPr>
              <w:t>-</w:t>
            </w:r>
          </w:p>
        </w:tc>
        <w:tc>
          <w:tcPr>
            <w:tcW w:w="1474" w:type="dxa"/>
            <w:tcBorders>
              <w:bottom w:val="single" w:sz="12" w:space="0" w:color="auto"/>
            </w:tcBorders>
            <w:shd w:val="clear" w:color="auto" w:fill="auto"/>
          </w:tcPr>
          <w:p w:rsidR="005950EC" w:rsidRDefault="005950EC">
            <w:pPr>
              <w:pStyle w:val="a7"/>
              <w:spacing w:before="0"/>
              <w:ind w:right="0"/>
              <w:jc w:val="right"/>
              <w:rPr>
                <w:rFonts w:hint="eastAsia"/>
              </w:rPr>
            </w:pPr>
            <w:r>
              <w:rPr>
                <w:rFonts w:hint="eastAsia"/>
              </w:rPr>
              <w:t>-</w:t>
            </w:r>
          </w:p>
        </w:tc>
        <w:tc>
          <w:tcPr>
            <w:tcW w:w="1474" w:type="dxa"/>
            <w:tcBorders>
              <w:bottom w:val="single" w:sz="12" w:space="0" w:color="auto"/>
            </w:tcBorders>
            <w:shd w:val="clear" w:color="auto" w:fill="auto"/>
          </w:tcPr>
          <w:p w:rsidR="005950EC" w:rsidRDefault="005950EC">
            <w:pPr>
              <w:pStyle w:val="a7"/>
              <w:spacing w:before="0"/>
              <w:ind w:right="0"/>
              <w:jc w:val="right"/>
              <w:rPr>
                <w:rFonts w:hint="eastAsia"/>
              </w:rPr>
            </w:pPr>
            <w:r>
              <w:rPr>
                <w:rFonts w:hint="eastAsia"/>
              </w:rPr>
              <w:t>-</w:t>
            </w:r>
          </w:p>
        </w:tc>
        <w:tc>
          <w:tcPr>
            <w:tcW w:w="1474" w:type="dxa"/>
            <w:tcBorders>
              <w:bottom w:val="single" w:sz="12" w:space="0" w:color="auto"/>
            </w:tcBorders>
            <w:shd w:val="clear" w:color="auto" w:fill="auto"/>
          </w:tcPr>
          <w:p w:rsidR="005950EC" w:rsidRDefault="005950EC">
            <w:pPr>
              <w:pStyle w:val="a7"/>
              <w:spacing w:before="0"/>
              <w:ind w:right="0"/>
              <w:jc w:val="right"/>
            </w:pPr>
            <w:r>
              <w:t>1</w:t>
            </w:r>
          </w:p>
        </w:tc>
      </w:tr>
    </w:tbl>
    <w:p w:rsidR="005950EC" w:rsidRDefault="005950EC">
      <w:pPr>
        <w:pStyle w:val="SingleTxtGC"/>
        <w:spacing w:after="0" w:line="200" w:lineRule="exact"/>
        <w:rPr>
          <w:rFonts w:hint="eastAsia"/>
        </w:rPr>
      </w:pPr>
    </w:p>
    <w:p w:rsidR="005950EC" w:rsidRDefault="005950EC">
      <w:pPr>
        <w:pStyle w:val="SingleTxtGC"/>
        <w:rPr>
          <w:rFonts w:hint="eastAsia"/>
          <w:sz w:val="19"/>
          <w:szCs w:val="19"/>
          <w:lang w:val="es-ES"/>
        </w:rPr>
      </w:pPr>
      <w:r>
        <w:rPr>
          <w:rFonts w:eastAsia="KaiTi_GB2312" w:hint="eastAsia"/>
          <w:sz w:val="19"/>
          <w:szCs w:val="19"/>
          <w:lang w:val="es-ES"/>
        </w:rPr>
        <w:t>资料来源</w:t>
      </w:r>
      <w:r>
        <w:rPr>
          <w:rFonts w:hint="eastAsia"/>
          <w:sz w:val="19"/>
          <w:szCs w:val="19"/>
          <w:lang w:val="es-ES"/>
        </w:rPr>
        <w:t>：共和国总检察长办公室</w:t>
      </w:r>
    </w:p>
    <w:p w:rsidR="005950EC" w:rsidRDefault="005950EC">
      <w:pPr>
        <w:pStyle w:val="HChGC"/>
        <w:rPr>
          <w:rFonts w:hint="eastAsia"/>
        </w:rPr>
      </w:pPr>
      <w:r>
        <w:tab/>
      </w:r>
      <w:r>
        <w:rPr>
          <w:rFonts w:hint="eastAsia"/>
        </w:rPr>
        <w:t>二</w:t>
      </w:r>
      <w:r>
        <w:t>.</w:t>
      </w:r>
      <w:r>
        <w:tab/>
      </w:r>
      <w:r>
        <w:rPr>
          <w:rFonts w:hint="eastAsia"/>
        </w:rPr>
        <w:t>保护和增进人权的一般框架</w:t>
      </w:r>
    </w:p>
    <w:p w:rsidR="005950EC" w:rsidRDefault="005950EC">
      <w:pPr>
        <w:pStyle w:val="H1GC"/>
      </w:pPr>
      <w:r>
        <w:tab/>
        <w:t>A.</w:t>
      </w:r>
      <w:r>
        <w:tab/>
      </w:r>
      <w:r>
        <w:rPr>
          <w:rFonts w:hint="eastAsia"/>
        </w:rPr>
        <w:t>接受国际人权标准的情况</w:t>
      </w:r>
    </w:p>
    <w:p w:rsidR="005950EC" w:rsidRDefault="005950EC">
      <w:pPr>
        <w:pStyle w:val="SingleTxtGC"/>
      </w:pPr>
      <w:r>
        <w:t xml:space="preserve">137.  </w:t>
      </w:r>
      <w:r>
        <w:rPr>
          <w:rFonts w:hint="eastAsia"/>
        </w:rPr>
        <w:t>萨尔瓦多批准的所有国际文书都形成了萨尔瓦多共和国法律，其规定的原则和戒律应在全国范围内得到遵守和尊重。</w:t>
      </w:r>
    </w:p>
    <w:p w:rsidR="005950EC" w:rsidRDefault="005950EC">
      <w:pPr>
        <w:pStyle w:val="SingleTxtGC"/>
        <w:keepNext/>
        <w:rPr>
          <w:rFonts w:eastAsia="SimHei" w:hint="eastAsia"/>
        </w:rPr>
      </w:pPr>
      <w:r>
        <w:rPr>
          <w:rFonts w:hint="eastAsia"/>
        </w:rPr>
        <w:t>表</w:t>
      </w:r>
      <w:r>
        <w:t>42</w:t>
      </w:r>
      <w:r>
        <w:rPr>
          <w:rFonts w:hint="eastAsia"/>
        </w:rPr>
        <w:br/>
      </w:r>
      <w:r>
        <w:rPr>
          <w:rFonts w:eastAsia="SimHei" w:hint="eastAsia"/>
        </w:rPr>
        <w:t>主要国际人权条约的状况</w:t>
      </w:r>
    </w:p>
    <w:tbl>
      <w:tblPr>
        <w:tblW w:w="8504" w:type="dxa"/>
        <w:jc w:val="right"/>
        <w:tblLayout w:type="fixed"/>
        <w:tblCellMar>
          <w:left w:w="0" w:type="dxa"/>
          <w:right w:w="0" w:type="dxa"/>
        </w:tblCellMar>
        <w:tblLook w:val="00A0" w:firstRow="1" w:lastRow="0" w:firstColumn="1" w:lastColumn="0" w:noHBand="0" w:noVBand="0"/>
      </w:tblPr>
      <w:tblGrid>
        <w:gridCol w:w="927"/>
        <w:gridCol w:w="3529"/>
        <w:gridCol w:w="4048"/>
      </w:tblGrid>
      <w:tr w:rsidR="005950EC">
        <w:trPr>
          <w:tblHeader/>
          <w:jc w:val="right"/>
        </w:trPr>
        <w:tc>
          <w:tcPr>
            <w:tcW w:w="92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体系</w:t>
            </w:r>
          </w:p>
        </w:tc>
        <w:tc>
          <w:tcPr>
            <w:tcW w:w="3529"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人权文书</w:t>
            </w:r>
          </w:p>
        </w:tc>
        <w:tc>
          <w:tcPr>
            <w:tcW w:w="4048"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批准日期</w:t>
            </w:r>
          </w:p>
        </w:tc>
      </w:tr>
      <w:tr w:rsidR="005950EC">
        <w:trPr>
          <w:jc w:val="right"/>
        </w:trPr>
        <w:tc>
          <w:tcPr>
            <w:tcW w:w="927" w:type="dxa"/>
            <w:vMerge w:val="restart"/>
            <w:tcBorders>
              <w:top w:val="single" w:sz="12" w:space="0" w:color="auto"/>
            </w:tcBorders>
            <w:shd w:val="clear" w:color="auto" w:fill="auto"/>
          </w:tcPr>
          <w:p w:rsidR="005950EC" w:rsidRDefault="005950EC">
            <w:pPr>
              <w:pStyle w:val="a6"/>
              <w:rPr>
                <w:rFonts w:hint="eastAsia"/>
              </w:rPr>
            </w:pPr>
            <w:r>
              <w:rPr>
                <w:rFonts w:hint="eastAsia"/>
              </w:rPr>
              <w:t>国际</w:t>
            </w:r>
          </w:p>
        </w:tc>
        <w:tc>
          <w:tcPr>
            <w:tcW w:w="3529" w:type="dxa"/>
            <w:tcBorders>
              <w:top w:val="single" w:sz="12" w:space="0" w:color="auto"/>
            </w:tcBorders>
            <w:shd w:val="clear" w:color="auto" w:fill="auto"/>
          </w:tcPr>
          <w:p w:rsidR="005950EC" w:rsidRDefault="005950EC">
            <w:pPr>
              <w:pStyle w:val="a6"/>
            </w:pPr>
            <w:r>
              <w:t>防止及惩治灭绝种族罪公约</w:t>
            </w:r>
          </w:p>
        </w:tc>
        <w:tc>
          <w:tcPr>
            <w:tcW w:w="4048" w:type="dxa"/>
            <w:tcBorders>
              <w:top w:val="single" w:sz="12" w:space="0" w:color="auto"/>
            </w:tcBorders>
            <w:shd w:val="clear" w:color="auto" w:fill="auto"/>
          </w:tcPr>
          <w:p w:rsidR="005950EC" w:rsidRDefault="005950EC">
            <w:pPr>
              <w:pStyle w:val="a6"/>
            </w:pPr>
            <w:r>
              <w:rPr>
                <w:rFonts w:hint="eastAsia"/>
              </w:rPr>
              <w:t>1950</w:t>
            </w:r>
            <w:r>
              <w:rPr>
                <w:rFonts w:hint="eastAsia"/>
              </w:rPr>
              <w:t>年</w:t>
            </w:r>
            <w:r>
              <w:rPr>
                <w:rFonts w:hint="eastAsia"/>
              </w:rPr>
              <w:t>9</w:t>
            </w:r>
            <w:r>
              <w:rPr>
                <w:rFonts w:hint="eastAsia"/>
              </w:rPr>
              <w:t>月</w:t>
            </w:r>
            <w:r>
              <w:rPr>
                <w:rFonts w:hint="eastAsia"/>
              </w:rPr>
              <w:t>5</w:t>
            </w:r>
            <w:r>
              <w:rPr>
                <w:rFonts w:hint="eastAsia"/>
              </w:rPr>
              <w:t>日第</w:t>
            </w:r>
            <w:r>
              <w:rPr>
                <w:rFonts w:hint="eastAsia"/>
              </w:rPr>
              <w:t>803</w:t>
            </w:r>
            <w:r>
              <w:rPr>
                <w:rFonts w:hint="eastAsia"/>
              </w:rPr>
              <w:t>号立法令，</w:t>
            </w:r>
            <w:r>
              <w:rPr>
                <w:rFonts w:hint="eastAsia"/>
              </w:rPr>
              <w:t>1950</w:t>
            </w:r>
            <w:r>
              <w:rPr>
                <w:rFonts w:hint="eastAsia"/>
              </w:rPr>
              <w:t>年</w:t>
            </w:r>
            <w:r>
              <w:rPr>
                <w:rFonts w:hint="eastAsia"/>
              </w:rPr>
              <w:t>9</w:t>
            </w:r>
            <w:r>
              <w:rPr>
                <w:rFonts w:hint="eastAsia"/>
              </w:rPr>
              <w:t>月</w:t>
            </w:r>
            <w:r>
              <w:rPr>
                <w:rFonts w:hint="eastAsia"/>
              </w:rPr>
              <w:t>4</w:t>
            </w:r>
            <w:r>
              <w:rPr>
                <w:rFonts w:hint="eastAsia"/>
              </w:rPr>
              <w:t>日在第</w:t>
            </w:r>
            <w:r>
              <w:rPr>
                <w:rFonts w:hint="eastAsia"/>
              </w:rPr>
              <w:t>192</w:t>
            </w:r>
            <w:r>
              <w:rPr>
                <w:rFonts w:hint="eastAsia"/>
              </w:rPr>
              <w:t>号官方公报公布</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消除一切形式种族歧视国际公约</w:t>
            </w:r>
          </w:p>
        </w:tc>
        <w:tc>
          <w:tcPr>
            <w:tcW w:w="4048" w:type="dxa"/>
            <w:shd w:val="clear" w:color="auto" w:fill="auto"/>
          </w:tcPr>
          <w:p w:rsidR="005950EC" w:rsidRDefault="005950EC">
            <w:pPr>
              <w:pStyle w:val="a6"/>
            </w:pPr>
            <w:r>
              <w:rPr>
                <w:rFonts w:hint="eastAsia"/>
              </w:rPr>
              <w:t>1969</w:t>
            </w:r>
            <w:r>
              <w:rPr>
                <w:rFonts w:hint="eastAsia"/>
              </w:rPr>
              <w:t>年</w:t>
            </w:r>
            <w:r>
              <w:rPr>
                <w:rFonts w:hint="eastAsia"/>
              </w:rPr>
              <w:t>11</w:t>
            </w:r>
            <w:r>
              <w:rPr>
                <w:rFonts w:hint="eastAsia"/>
              </w:rPr>
              <w:t>月</w:t>
            </w:r>
            <w:r>
              <w:rPr>
                <w:rFonts w:hint="eastAsia"/>
              </w:rPr>
              <w:t>22</w:t>
            </w:r>
            <w:r>
              <w:rPr>
                <w:rFonts w:hint="eastAsia"/>
              </w:rPr>
              <w:t>日第</w:t>
            </w:r>
            <w:r>
              <w:rPr>
                <w:rFonts w:hint="eastAsia"/>
              </w:rPr>
              <w:t>27</w:t>
            </w:r>
            <w:r>
              <w:rPr>
                <w:rFonts w:hint="eastAsia"/>
              </w:rPr>
              <w:t>号立法令，</w:t>
            </w:r>
            <w:r>
              <w:rPr>
                <w:rFonts w:hint="eastAsia"/>
              </w:rPr>
              <w:t>1979</w:t>
            </w:r>
            <w:r>
              <w:rPr>
                <w:rFonts w:hint="eastAsia"/>
              </w:rPr>
              <w:t>年</w:t>
            </w:r>
            <w:r>
              <w:rPr>
                <w:rFonts w:hint="eastAsia"/>
              </w:rPr>
              <w:t>11</w:t>
            </w:r>
            <w:r>
              <w:rPr>
                <w:rFonts w:hint="eastAsia"/>
              </w:rPr>
              <w:t>月</w:t>
            </w:r>
            <w:r>
              <w:rPr>
                <w:rFonts w:hint="eastAsia"/>
              </w:rPr>
              <w:t>23</w:t>
            </w:r>
            <w:r>
              <w:rPr>
                <w:rFonts w:hint="eastAsia"/>
              </w:rPr>
              <w:t>日在第</w:t>
            </w:r>
            <w:r>
              <w:rPr>
                <w:rFonts w:hint="eastAsia"/>
              </w:rPr>
              <w:t>218</w:t>
            </w:r>
            <w:r>
              <w:rPr>
                <w:rFonts w:hint="eastAsia"/>
              </w:rPr>
              <w:t>号官方公报公布，第</w:t>
            </w:r>
            <w:r>
              <w:rPr>
                <w:rFonts w:hint="eastAsia"/>
              </w:rPr>
              <w:t>265</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经济、社会、文化权利国际公约</w:t>
            </w:r>
          </w:p>
        </w:tc>
        <w:tc>
          <w:tcPr>
            <w:tcW w:w="4048" w:type="dxa"/>
            <w:shd w:val="clear" w:color="auto" w:fill="auto"/>
          </w:tcPr>
          <w:p w:rsidR="005950EC" w:rsidRDefault="005950EC">
            <w:pPr>
              <w:pStyle w:val="a6"/>
            </w:pPr>
            <w:r>
              <w:rPr>
                <w:rFonts w:hint="eastAsia"/>
              </w:rPr>
              <w:t>1969</w:t>
            </w:r>
            <w:r>
              <w:rPr>
                <w:rFonts w:hint="eastAsia"/>
              </w:rPr>
              <w:t>年</w:t>
            </w:r>
            <w:r>
              <w:rPr>
                <w:rFonts w:hint="eastAsia"/>
              </w:rPr>
              <w:t>11</w:t>
            </w:r>
            <w:r>
              <w:rPr>
                <w:rFonts w:hint="eastAsia"/>
              </w:rPr>
              <w:t>月</w:t>
            </w:r>
            <w:r>
              <w:rPr>
                <w:rFonts w:hint="eastAsia"/>
              </w:rPr>
              <w:t>22</w:t>
            </w:r>
            <w:r>
              <w:rPr>
                <w:rFonts w:hint="eastAsia"/>
              </w:rPr>
              <w:t>日第</w:t>
            </w:r>
            <w:r>
              <w:rPr>
                <w:rFonts w:hint="eastAsia"/>
              </w:rPr>
              <w:t>27</w:t>
            </w:r>
            <w:r>
              <w:rPr>
                <w:rFonts w:hint="eastAsia"/>
              </w:rPr>
              <w:t>号立法令，</w:t>
            </w:r>
            <w:r>
              <w:rPr>
                <w:rFonts w:hint="eastAsia"/>
              </w:rPr>
              <w:t>1979</w:t>
            </w:r>
            <w:r>
              <w:rPr>
                <w:rFonts w:hint="eastAsia"/>
              </w:rPr>
              <w:t>年</w:t>
            </w:r>
            <w:r>
              <w:rPr>
                <w:rFonts w:hint="eastAsia"/>
              </w:rPr>
              <w:t>11</w:t>
            </w:r>
            <w:r>
              <w:rPr>
                <w:rFonts w:hint="eastAsia"/>
              </w:rPr>
              <w:t>月</w:t>
            </w:r>
            <w:r>
              <w:rPr>
                <w:rFonts w:hint="eastAsia"/>
              </w:rPr>
              <w:t>23</w:t>
            </w:r>
            <w:r>
              <w:rPr>
                <w:rFonts w:hint="eastAsia"/>
              </w:rPr>
              <w:t>日在第</w:t>
            </w:r>
            <w:r>
              <w:rPr>
                <w:rFonts w:hint="eastAsia"/>
              </w:rPr>
              <w:t>218</w:t>
            </w:r>
            <w:r>
              <w:rPr>
                <w:rFonts w:hint="eastAsia"/>
              </w:rPr>
              <w:t>号官方公报公布，第</w:t>
            </w:r>
            <w:r>
              <w:rPr>
                <w:rFonts w:hint="eastAsia"/>
              </w:rPr>
              <w:t>265</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公民权利和政治权利国际公约</w:t>
            </w:r>
          </w:p>
        </w:tc>
        <w:tc>
          <w:tcPr>
            <w:tcW w:w="4048" w:type="dxa"/>
            <w:shd w:val="clear" w:color="auto" w:fill="auto"/>
          </w:tcPr>
          <w:p w:rsidR="005950EC" w:rsidRDefault="005950EC">
            <w:pPr>
              <w:pStyle w:val="a6"/>
            </w:pPr>
            <w:r>
              <w:rPr>
                <w:rFonts w:hint="eastAsia"/>
              </w:rPr>
              <w:t>1969</w:t>
            </w:r>
            <w:r>
              <w:rPr>
                <w:rFonts w:hint="eastAsia"/>
              </w:rPr>
              <w:t>年</w:t>
            </w:r>
            <w:r>
              <w:rPr>
                <w:rFonts w:hint="eastAsia"/>
              </w:rPr>
              <w:t>11</w:t>
            </w:r>
            <w:r>
              <w:rPr>
                <w:rFonts w:hint="eastAsia"/>
              </w:rPr>
              <w:t>月</w:t>
            </w:r>
            <w:r>
              <w:rPr>
                <w:rFonts w:hint="eastAsia"/>
              </w:rPr>
              <w:t>22</w:t>
            </w:r>
            <w:r>
              <w:rPr>
                <w:rFonts w:hint="eastAsia"/>
              </w:rPr>
              <w:t>日第</w:t>
            </w:r>
            <w:r>
              <w:rPr>
                <w:rFonts w:hint="eastAsia"/>
              </w:rPr>
              <w:t>27</w:t>
            </w:r>
            <w:r>
              <w:rPr>
                <w:rFonts w:hint="eastAsia"/>
              </w:rPr>
              <w:t>号立法令，</w:t>
            </w:r>
            <w:r>
              <w:rPr>
                <w:rFonts w:hint="eastAsia"/>
              </w:rPr>
              <w:t>1979</w:t>
            </w:r>
            <w:r>
              <w:rPr>
                <w:rFonts w:hint="eastAsia"/>
              </w:rPr>
              <w:t>年</w:t>
            </w:r>
            <w:r>
              <w:rPr>
                <w:rFonts w:hint="eastAsia"/>
              </w:rPr>
              <w:t>11</w:t>
            </w:r>
            <w:r>
              <w:rPr>
                <w:rFonts w:hint="eastAsia"/>
              </w:rPr>
              <w:t>月</w:t>
            </w:r>
            <w:r>
              <w:rPr>
                <w:rFonts w:hint="eastAsia"/>
              </w:rPr>
              <w:t>23</w:t>
            </w:r>
            <w:r>
              <w:rPr>
                <w:rFonts w:hint="eastAsia"/>
              </w:rPr>
              <w:t>日在第</w:t>
            </w:r>
            <w:r>
              <w:rPr>
                <w:rFonts w:hint="eastAsia"/>
              </w:rPr>
              <w:t>218</w:t>
            </w:r>
            <w:r>
              <w:rPr>
                <w:rFonts w:hint="eastAsia"/>
              </w:rPr>
              <w:t>号官方公报公布，第</w:t>
            </w:r>
            <w:r>
              <w:rPr>
                <w:rFonts w:hint="eastAsia"/>
              </w:rPr>
              <w:t>265</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公民权利和政治权利国际公约任择议定书</w:t>
            </w:r>
          </w:p>
        </w:tc>
        <w:tc>
          <w:tcPr>
            <w:tcW w:w="4048" w:type="dxa"/>
            <w:shd w:val="clear" w:color="auto" w:fill="auto"/>
          </w:tcPr>
          <w:p w:rsidR="005950EC" w:rsidRDefault="005950EC">
            <w:pPr>
              <w:pStyle w:val="a6"/>
            </w:pPr>
            <w:r>
              <w:rPr>
                <w:rFonts w:hint="eastAsia"/>
              </w:rPr>
              <w:t>1995</w:t>
            </w:r>
            <w:r>
              <w:rPr>
                <w:rFonts w:hint="eastAsia"/>
              </w:rPr>
              <w:t>年</w:t>
            </w:r>
            <w:r>
              <w:rPr>
                <w:rFonts w:hint="eastAsia"/>
              </w:rPr>
              <w:t>3</w:t>
            </w:r>
            <w:r>
              <w:rPr>
                <w:rFonts w:hint="eastAsia"/>
              </w:rPr>
              <w:t>月</w:t>
            </w:r>
            <w:r>
              <w:rPr>
                <w:rFonts w:hint="eastAsia"/>
              </w:rPr>
              <w:t>30</w:t>
            </w:r>
            <w:r>
              <w:rPr>
                <w:rFonts w:hint="eastAsia"/>
              </w:rPr>
              <w:t>日第</w:t>
            </w:r>
            <w:r>
              <w:rPr>
                <w:rFonts w:hint="eastAsia"/>
              </w:rPr>
              <w:t>321</w:t>
            </w:r>
            <w:r>
              <w:rPr>
                <w:rFonts w:hint="eastAsia"/>
              </w:rPr>
              <w:t>号立法令，</w:t>
            </w:r>
            <w:r>
              <w:rPr>
                <w:rFonts w:hint="eastAsia"/>
              </w:rPr>
              <w:t>1995</w:t>
            </w:r>
            <w:r>
              <w:rPr>
                <w:rFonts w:hint="eastAsia"/>
              </w:rPr>
              <w:t>年</w:t>
            </w:r>
            <w:r>
              <w:rPr>
                <w:rFonts w:hint="eastAsia"/>
              </w:rPr>
              <w:t>5</w:t>
            </w:r>
            <w:r>
              <w:rPr>
                <w:rFonts w:hint="eastAsia"/>
              </w:rPr>
              <w:t>月</w:t>
            </w:r>
            <w:r>
              <w:rPr>
                <w:rFonts w:hint="eastAsia"/>
              </w:rPr>
              <w:t>5</w:t>
            </w:r>
            <w:r>
              <w:rPr>
                <w:rFonts w:hint="eastAsia"/>
              </w:rPr>
              <w:t>日在第</w:t>
            </w:r>
            <w:r>
              <w:rPr>
                <w:rFonts w:hint="eastAsia"/>
              </w:rPr>
              <w:t>82</w:t>
            </w:r>
            <w:r>
              <w:rPr>
                <w:rFonts w:hint="eastAsia"/>
              </w:rPr>
              <w:t>号官方公报公布，第</w:t>
            </w:r>
            <w:r>
              <w:rPr>
                <w:rFonts w:hint="eastAsia"/>
              </w:rPr>
              <w:t>327</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禁止并惩治种族隔离罪行国际公约</w:t>
            </w:r>
          </w:p>
        </w:tc>
        <w:tc>
          <w:tcPr>
            <w:tcW w:w="4048" w:type="dxa"/>
            <w:shd w:val="clear" w:color="auto" w:fill="auto"/>
          </w:tcPr>
          <w:p w:rsidR="005950EC" w:rsidRDefault="005950EC">
            <w:pPr>
              <w:pStyle w:val="a6"/>
            </w:pPr>
            <w:r>
              <w:rPr>
                <w:rFonts w:hint="eastAsia"/>
              </w:rPr>
              <w:t>1969</w:t>
            </w:r>
            <w:r>
              <w:rPr>
                <w:rFonts w:hint="eastAsia"/>
              </w:rPr>
              <w:t>年</w:t>
            </w:r>
            <w:r>
              <w:rPr>
                <w:rFonts w:hint="eastAsia"/>
              </w:rPr>
              <w:t>11</w:t>
            </w:r>
            <w:r>
              <w:rPr>
                <w:rFonts w:hint="eastAsia"/>
              </w:rPr>
              <w:t>月</w:t>
            </w:r>
            <w:r>
              <w:rPr>
                <w:rFonts w:hint="eastAsia"/>
              </w:rPr>
              <w:t>22</w:t>
            </w:r>
            <w:r>
              <w:rPr>
                <w:rFonts w:hint="eastAsia"/>
              </w:rPr>
              <w:t>日第</w:t>
            </w:r>
            <w:r>
              <w:rPr>
                <w:rFonts w:hint="eastAsia"/>
              </w:rPr>
              <w:t>27</w:t>
            </w:r>
            <w:r>
              <w:rPr>
                <w:rFonts w:hint="eastAsia"/>
              </w:rPr>
              <w:t>号立法令，</w:t>
            </w:r>
            <w:r>
              <w:rPr>
                <w:rFonts w:hint="eastAsia"/>
              </w:rPr>
              <w:t>1979</w:t>
            </w:r>
            <w:r>
              <w:rPr>
                <w:rFonts w:hint="eastAsia"/>
              </w:rPr>
              <w:t>年</w:t>
            </w:r>
            <w:r>
              <w:rPr>
                <w:rFonts w:hint="eastAsia"/>
              </w:rPr>
              <w:t>11</w:t>
            </w:r>
            <w:r>
              <w:rPr>
                <w:rFonts w:hint="eastAsia"/>
              </w:rPr>
              <w:t>月</w:t>
            </w:r>
            <w:r>
              <w:rPr>
                <w:rFonts w:hint="eastAsia"/>
              </w:rPr>
              <w:t>23</w:t>
            </w:r>
            <w:r>
              <w:rPr>
                <w:rFonts w:hint="eastAsia"/>
              </w:rPr>
              <w:t>日在第</w:t>
            </w:r>
            <w:r>
              <w:rPr>
                <w:rFonts w:hint="eastAsia"/>
              </w:rPr>
              <w:t>218</w:t>
            </w:r>
            <w:r>
              <w:rPr>
                <w:rFonts w:hint="eastAsia"/>
              </w:rPr>
              <w:t>号官方公报公布，第</w:t>
            </w:r>
            <w:r>
              <w:rPr>
                <w:rFonts w:hint="eastAsia"/>
              </w:rPr>
              <w:t>265</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消除对妇女一切形式歧视公约</w:t>
            </w:r>
          </w:p>
        </w:tc>
        <w:tc>
          <w:tcPr>
            <w:tcW w:w="4048" w:type="dxa"/>
            <w:shd w:val="clear" w:color="auto" w:fill="auto"/>
          </w:tcPr>
          <w:p w:rsidR="005950EC" w:rsidRDefault="005950EC">
            <w:pPr>
              <w:pStyle w:val="a6"/>
            </w:pPr>
            <w:r>
              <w:rPr>
                <w:rFonts w:hint="eastAsia"/>
              </w:rPr>
              <w:t>1981</w:t>
            </w:r>
            <w:r>
              <w:rPr>
                <w:rFonts w:hint="eastAsia"/>
              </w:rPr>
              <w:t>年</w:t>
            </w:r>
            <w:r>
              <w:rPr>
                <w:rFonts w:hint="eastAsia"/>
              </w:rPr>
              <w:t>6</w:t>
            </w:r>
            <w:r>
              <w:rPr>
                <w:rFonts w:hint="eastAsia"/>
              </w:rPr>
              <w:t>月</w:t>
            </w:r>
            <w:r>
              <w:rPr>
                <w:rFonts w:hint="eastAsia"/>
              </w:rPr>
              <w:t>2</w:t>
            </w:r>
            <w:r>
              <w:rPr>
                <w:rFonts w:hint="eastAsia"/>
              </w:rPr>
              <w:t>日第</w:t>
            </w:r>
            <w:r>
              <w:rPr>
                <w:rFonts w:hint="eastAsia"/>
              </w:rPr>
              <w:t>705</w:t>
            </w:r>
            <w:r>
              <w:rPr>
                <w:rFonts w:hint="eastAsia"/>
              </w:rPr>
              <w:t>号立法令，</w:t>
            </w:r>
            <w:r>
              <w:rPr>
                <w:rFonts w:hint="eastAsia"/>
              </w:rPr>
              <w:t>1981</w:t>
            </w:r>
            <w:r>
              <w:rPr>
                <w:rFonts w:hint="eastAsia"/>
              </w:rPr>
              <w:t>年</w:t>
            </w:r>
            <w:r>
              <w:rPr>
                <w:rFonts w:hint="eastAsia"/>
              </w:rPr>
              <w:t>6</w:t>
            </w:r>
            <w:r>
              <w:rPr>
                <w:rFonts w:hint="eastAsia"/>
              </w:rPr>
              <w:t>月</w:t>
            </w:r>
            <w:r>
              <w:rPr>
                <w:rFonts w:hint="eastAsia"/>
              </w:rPr>
              <w:t>9</w:t>
            </w:r>
            <w:r>
              <w:rPr>
                <w:rFonts w:hint="eastAsia"/>
              </w:rPr>
              <w:t>日在第</w:t>
            </w:r>
            <w:r>
              <w:rPr>
                <w:rFonts w:hint="eastAsia"/>
              </w:rPr>
              <w:t>105</w:t>
            </w:r>
            <w:r>
              <w:rPr>
                <w:rFonts w:hint="eastAsia"/>
              </w:rPr>
              <w:t>号官方公报公布，第</w:t>
            </w:r>
            <w:r>
              <w:rPr>
                <w:rFonts w:hint="eastAsia"/>
              </w:rPr>
              <w:t>271</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禁止酷刑和其它残忍、不人道或有辱人格的待遇或处罚公约</w:t>
            </w:r>
          </w:p>
        </w:tc>
        <w:tc>
          <w:tcPr>
            <w:tcW w:w="4048" w:type="dxa"/>
            <w:shd w:val="clear" w:color="auto" w:fill="auto"/>
          </w:tcPr>
          <w:p w:rsidR="005950EC" w:rsidRDefault="005950EC">
            <w:pPr>
              <w:pStyle w:val="a6"/>
            </w:pPr>
            <w:r>
              <w:rPr>
                <w:rFonts w:hint="eastAsia"/>
              </w:rPr>
              <w:t>1994</w:t>
            </w:r>
            <w:r>
              <w:rPr>
                <w:rFonts w:hint="eastAsia"/>
              </w:rPr>
              <w:t>年</w:t>
            </w:r>
            <w:r>
              <w:rPr>
                <w:rFonts w:hint="eastAsia"/>
              </w:rPr>
              <w:t>3</w:t>
            </w:r>
            <w:r>
              <w:rPr>
                <w:rFonts w:hint="eastAsia"/>
              </w:rPr>
              <w:t>月</w:t>
            </w:r>
            <w:r>
              <w:rPr>
                <w:rFonts w:hint="eastAsia"/>
              </w:rPr>
              <w:t>23</w:t>
            </w:r>
            <w:r>
              <w:rPr>
                <w:rFonts w:hint="eastAsia"/>
              </w:rPr>
              <w:t>日第</w:t>
            </w:r>
            <w:r>
              <w:rPr>
                <w:rFonts w:hint="eastAsia"/>
              </w:rPr>
              <w:t>833</w:t>
            </w:r>
            <w:r>
              <w:rPr>
                <w:rFonts w:hint="eastAsia"/>
              </w:rPr>
              <w:t>号立法令，</w:t>
            </w:r>
            <w:r>
              <w:rPr>
                <w:rFonts w:hint="eastAsia"/>
              </w:rPr>
              <w:t>1994</w:t>
            </w:r>
            <w:r>
              <w:rPr>
                <w:rFonts w:hint="eastAsia"/>
              </w:rPr>
              <w:t>年</w:t>
            </w:r>
            <w:r>
              <w:rPr>
                <w:rFonts w:hint="eastAsia"/>
              </w:rPr>
              <w:t>5</w:t>
            </w:r>
            <w:r>
              <w:rPr>
                <w:rFonts w:hint="eastAsia"/>
              </w:rPr>
              <w:t>月</w:t>
            </w:r>
            <w:r>
              <w:rPr>
                <w:rFonts w:hint="eastAsia"/>
              </w:rPr>
              <w:t>19</w:t>
            </w:r>
            <w:r>
              <w:rPr>
                <w:rFonts w:hint="eastAsia"/>
              </w:rPr>
              <w:t>日在第</w:t>
            </w:r>
            <w:r>
              <w:rPr>
                <w:rFonts w:hint="eastAsia"/>
              </w:rPr>
              <w:t>92</w:t>
            </w:r>
            <w:r>
              <w:rPr>
                <w:rFonts w:hint="eastAsia"/>
              </w:rPr>
              <w:t>号官方公报公布，第</w:t>
            </w:r>
            <w:r>
              <w:rPr>
                <w:rFonts w:hint="eastAsia"/>
              </w:rPr>
              <w:t>323</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儿童权利公约</w:t>
            </w:r>
          </w:p>
        </w:tc>
        <w:tc>
          <w:tcPr>
            <w:tcW w:w="4048" w:type="dxa"/>
            <w:shd w:val="clear" w:color="auto" w:fill="auto"/>
          </w:tcPr>
          <w:p w:rsidR="005950EC" w:rsidRDefault="005950EC">
            <w:pPr>
              <w:pStyle w:val="a6"/>
            </w:pPr>
            <w:r>
              <w:rPr>
                <w:rFonts w:hint="eastAsia"/>
              </w:rPr>
              <w:t>1990</w:t>
            </w:r>
            <w:r>
              <w:rPr>
                <w:rFonts w:hint="eastAsia"/>
              </w:rPr>
              <w:t>年</w:t>
            </w:r>
            <w:r>
              <w:rPr>
                <w:rFonts w:hint="eastAsia"/>
              </w:rPr>
              <w:t>4</w:t>
            </w:r>
            <w:r>
              <w:rPr>
                <w:rFonts w:hint="eastAsia"/>
              </w:rPr>
              <w:t>月</w:t>
            </w:r>
            <w:r>
              <w:rPr>
                <w:rFonts w:hint="eastAsia"/>
              </w:rPr>
              <w:t>27</w:t>
            </w:r>
            <w:r>
              <w:rPr>
                <w:rFonts w:hint="eastAsia"/>
              </w:rPr>
              <w:t>日第</w:t>
            </w:r>
            <w:r>
              <w:rPr>
                <w:rFonts w:hint="eastAsia"/>
              </w:rPr>
              <w:t>487</w:t>
            </w:r>
            <w:r>
              <w:rPr>
                <w:rFonts w:hint="eastAsia"/>
              </w:rPr>
              <w:t>号立法令，</w:t>
            </w:r>
            <w:r>
              <w:rPr>
                <w:rFonts w:hint="eastAsia"/>
              </w:rPr>
              <w:t>1990</w:t>
            </w:r>
            <w:r>
              <w:rPr>
                <w:rFonts w:hint="eastAsia"/>
              </w:rPr>
              <w:t>年</w:t>
            </w:r>
            <w:r>
              <w:rPr>
                <w:rFonts w:hint="eastAsia"/>
              </w:rPr>
              <w:t>5</w:t>
            </w:r>
            <w:r>
              <w:rPr>
                <w:rFonts w:hint="eastAsia"/>
              </w:rPr>
              <w:t>月</w:t>
            </w:r>
            <w:r>
              <w:rPr>
                <w:rFonts w:hint="eastAsia"/>
              </w:rPr>
              <w:t>9</w:t>
            </w:r>
            <w:r>
              <w:rPr>
                <w:rFonts w:hint="eastAsia"/>
              </w:rPr>
              <w:t>日在第</w:t>
            </w:r>
            <w:r>
              <w:rPr>
                <w:rFonts w:hint="eastAsia"/>
              </w:rPr>
              <w:t>108</w:t>
            </w:r>
            <w:r>
              <w:rPr>
                <w:rFonts w:hint="eastAsia"/>
              </w:rPr>
              <w:t>号官方公报公布，第</w:t>
            </w:r>
            <w:r>
              <w:rPr>
                <w:rFonts w:hint="eastAsia"/>
              </w:rPr>
              <w:t>307</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儿童权利公约关于儿童卷入武装冲突问题的任择议定书</w:t>
            </w:r>
          </w:p>
        </w:tc>
        <w:tc>
          <w:tcPr>
            <w:tcW w:w="4048" w:type="dxa"/>
            <w:shd w:val="clear" w:color="auto" w:fill="auto"/>
          </w:tcPr>
          <w:p w:rsidR="005950EC" w:rsidRDefault="005950EC">
            <w:pPr>
              <w:pStyle w:val="a6"/>
            </w:pPr>
            <w:r>
              <w:rPr>
                <w:rFonts w:hint="eastAsia"/>
              </w:rPr>
              <w:t>2001</w:t>
            </w:r>
            <w:r>
              <w:rPr>
                <w:rFonts w:hint="eastAsia"/>
              </w:rPr>
              <w:t>年</w:t>
            </w:r>
            <w:r>
              <w:rPr>
                <w:rFonts w:hint="eastAsia"/>
              </w:rPr>
              <w:t>11</w:t>
            </w:r>
            <w:r>
              <w:rPr>
                <w:rFonts w:hint="eastAsia"/>
              </w:rPr>
              <w:t>月</w:t>
            </w:r>
            <w:r>
              <w:rPr>
                <w:rFonts w:hint="eastAsia"/>
              </w:rPr>
              <w:t>15</w:t>
            </w:r>
            <w:r>
              <w:rPr>
                <w:rFonts w:hint="eastAsia"/>
              </w:rPr>
              <w:t>日第</w:t>
            </w:r>
            <w:r>
              <w:rPr>
                <w:rFonts w:hint="eastAsia"/>
              </w:rPr>
              <w:t>609</w:t>
            </w:r>
            <w:r>
              <w:rPr>
                <w:rFonts w:hint="eastAsia"/>
              </w:rPr>
              <w:t>号立法令，</w:t>
            </w:r>
            <w:r>
              <w:rPr>
                <w:rFonts w:hint="eastAsia"/>
              </w:rPr>
              <w:t>2001</w:t>
            </w:r>
            <w:r>
              <w:rPr>
                <w:rFonts w:hint="eastAsia"/>
              </w:rPr>
              <w:t>年</w:t>
            </w:r>
            <w:r>
              <w:rPr>
                <w:rFonts w:hint="eastAsia"/>
              </w:rPr>
              <w:t>12</w:t>
            </w:r>
            <w:r>
              <w:rPr>
                <w:rFonts w:hint="eastAsia"/>
              </w:rPr>
              <w:t>月</w:t>
            </w:r>
            <w:r>
              <w:rPr>
                <w:rFonts w:hint="eastAsia"/>
              </w:rPr>
              <w:t>17</w:t>
            </w:r>
            <w:r>
              <w:rPr>
                <w:rFonts w:hint="eastAsia"/>
              </w:rPr>
              <w:t>日在第</w:t>
            </w:r>
            <w:r>
              <w:rPr>
                <w:rFonts w:hint="eastAsia"/>
              </w:rPr>
              <w:t>238</w:t>
            </w:r>
            <w:r>
              <w:rPr>
                <w:rFonts w:hint="eastAsia"/>
              </w:rPr>
              <w:t>号官方公报公布，第</w:t>
            </w:r>
            <w:r>
              <w:rPr>
                <w:rFonts w:hint="eastAsia"/>
              </w:rPr>
              <w:t>353</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儿童权利公约关于买卖儿童、儿童卖淫和儿童色情制品问题的任择议定书</w:t>
            </w:r>
          </w:p>
        </w:tc>
        <w:tc>
          <w:tcPr>
            <w:tcW w:w="4048" w:type="dxa"/>
            <w:shd w:val="clear" w:color="auto" w:fill="auto"/>
          </w:tcPr>
          <w:p w:rsidR="005950EC" w:rsidRDefault="005950EC">
            <w:pPr>
              <w:pStyle w:val="a6"/>
            </w:pPr>
            <w:r>
              <w:rPr>
                <w:rFonts w:hint="eastAsia"/>
              </w:rPr>
              <w:t>2004</w:t>
            </w:r>
            <w:r>
              <w:rPr>
                <w:rFonts w:hint="eastAsia"/>
              </w:rPr>
              <w:t>年</w:t>
            </w:r>
            <w:r>
              <w:rPr>
                <w:rFonts w:hint="eastAsia"/>
              </w:rPr>
              <w:t>2</w:t>
            </w:r>
            <w:r>
              <w:rPr>
                <w:rFonts w:hint="eastAsia"/>
              </w:rPr>
              <w:t>月</w:t>
            </w:r>
            <w:r>
              <w:rPr>
                <w:rFonts w:hint="eastAsia"/>
              </w:rPr>
              <w:t>25</w:t>
            </w:r>
            <w:r>
              <w:rPr>
                <w:rFonts w:hint="eastAsia"/>
              </w:rPr>
              <w:t>日第</w:t>
            </w:r>
            <w:r>
              <w:rPr>
                <w:rFonts w:hint="eastAsia"/>
              </w:rPr>
              <w:t>280</w:t>
            </w:r>
            <w:r>
              <w:rPr>
                <w:rFonts w:hint="eastAsia"/>
              </w:rPr>
              <w:t>号立法令，</w:t>
            </w:r>
            <w:r>
              <w:rPr>
                <w:rFonts w:hint="eastAsia"/>
              </w:rPr>
              <w:t>2004</w:t>
            </w:r>
            <w:r>
              <w:rPr>
                <w:rFonts w:hint="eastAsia"/>
              </w:rPr>
              <w:t>年</w:t>
            </w:r>
            <w:r>
              <w:rPr>
                <w:rFonts w:hint="eastAsia"/>
              </w:rPr>
              <w:t>3</w:t>
            </w:r>
            <w:r>
              <w:rPr>
                <w:rFonts w:hint="eastAsia"/>
              </w:rPr>
              <w:t>月</w:t>
            </w:r>
            <w:r>
              <w:rPr>
                <w:rFonts w:hint="eastAsia"/>
              </w:rPr>
              <w:t>23</w:t>
            </w:r>
            <w:r>
              <w:rPr>
                <w:rFonts w:hint="eastAsia"/>
              </w:rPr>
              <w:t>日在第</w:t>
            </w:r>
            <w:r>
              <w:rPr>
                <w:rFonts w:hint="eastAsia"/>
              </w:rPr>
              <w:t>57</w:t>
            </w:r>
            <w:r>
              <w:rPr>
                <w:rFonts w:hint="eastAsia"/>
              </w:rPr>
              <w:t>号官方公报公布，第</w:t>
            </w:r>
            <w:r>
              <w:rPr>
                <w:rFonts w:hint="eastAsia"/>
              </w:rPr>
              <w:t>362</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保护所有移徙工人及其家庭成员权利国际公约</w:t>
            </w:r>
          </w:p>
        </w:tc>
        <w:tc>
          <w:tcPr>
            <w:tcW w:w="4048" w:type="dxa"/>
            <w:shd w:val="clear" w:color="auto" w:fill="auto"/>
          </w:tcPr>
          <w:p w:rsidR="005950EC" w:rsidRDefault="005950EC">
            <w:pPr>
              <w:pStyle w:val="a6"/>
            </w:pPr>
            <w:r>
              <w:rPr>
                <w:rFonts w:hint="eastAsia"/>
              </w:rPr>
              <w:t>2003</w:t>
            </w:r>
            <w:r>
              <w:rPr>
                <w:rFonts w:hint="eastAsia"/>
              </w:rPr>
              <w:t>年</w:t>
            </w:r>
            <w:r>
              <w:rPr>
                <w:rFonts w:hint="eastAsia"/>
              </w:rPr>
              <w:t>2</w:t>
            </w:r>
            <w:r>
              <w:rPr>
                <w:rFonts w:hint="eastAsia"/>
              </w:rPr>
              <w:t>月</w:t>
            </w:r>
            <w:r>
              <w:rPr>
                <w:rFonts w:hint="eastAsia"/>
              </w:rPr>
              <w:t>19</w:t>
            </w:r>
            <w:r>
              <w:rPr>
                <w:rFonts w:hint="eastAsia"/>
              </w:rPr>
              <w:t>日第</w:t>
            </w:r>
            <w:r>
              <w:rPr>
                <w:rFonts w:hint="eastAsia"/>
              </w:rPr>
              <w:t>164</w:t>
            </w:r>
            <w:r>
              <w:rPr>
                <w:rFonts w:hint="eastAsia"/>
              </w:rPr>
              <w:t>号立法令，</w:t>
            </w:r>
            <w:r>
              <w:rPr>
                <w:rFonts w:hint="eastAsia"/>
              </w:rPr>
              <w:t>2003</w:t>
            </w:r>
            <w:r>
              <w:rPr>
                <w:rFonts w:hint="eastAsia"/>
              </w:rPr>
              <w:t>年</w:t>
            </w:r>
            <w:r>
              <w:rPr>
                <w:rFonts w:hint="eastAsia"/>
              </w:rPr>
              <w:t>3</w:t>
            </w:r>
            <w:r>
              <w:rPr>
                <w:rFonts w:hint="eastAsia"/>
              </w:rPr>
              <w:t>月</w:t>
            </w:r>
            <w:r>
              <w:rPr>
                <w:rFonts w:hint="eastAsia"/>
              </w:rPr>
              <w:t>13</w:t>
            </w:r>
            <w:r>
              <w:rPr>
                <w:rFonts w:hint="eastAsia"/>
              </w:rPr>
              <w:t>日在第</w:t>
            </w:r>
            <w:r>
              <w:rPr>
                <w:rFonts w:hint="eastAsia"/>
              </w:rPr>
              <w:t>49</w:t>
            </w:r>
            <w:r>
              <w:rPr>
                <w:rFonts w:hint="eastAsia"/>
              </w:rPr>
              <w:t>号官方公报公布，第</w:t>
            </w:r>
            <w:r>
              <w:rPr>
                <w:rFonts w:hint="eastAsia"/>
              </w:rPr>
              <w:t>358</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rPr>
                <w:rFonts w:hint="eastAsia"/>
              </w:rPr>
            </w:pPr>
            <w:r>
              <w:rPr>
                <w:rFonts w:hint="eastAsia"/>
              </w:rPr>
              <w:t>残疾人权利公约</w:t>
            </w:r>
          </w:p>
        </w:tc>
        <w:tc>
          <w:tcPr>
            <w:tcW w:w="4048" w:type="dxa"/>
            <w:shd w:val="clear" w:color="auto" w:fill="auto"/>
          </w:tcPr>
          <w:p w:rsidR="005950EC" w:rsidRDefault="005950EC">
            <w:pPr>
              <w:pStyle w:val="a6"/>
            </w:pPr>
            <w:r>
              <w:rPr>
                <w:rFonts w:hint="eastAsia"/>
              </w:rPr>
              <w:t>2007</w:t>
            </w:r>
            <w:r>
              <w:rPr>
                <w:rFonts w:hint="eastAsia"/>
              </w:rPr>
              <w:t>年</w:t>
            </w:r>
            <w:r>
              <w:rPr>
                <w:rFonts w:hint="eastAsia"/>
              </w:rPr>
              <w:t>10</w:t>
            </w:r>
            <w:r>
              <w:rPr>
                <w:rFonts w:hint="eastAsia"/>
              </w:rPr>
              <w:t>月</w:t>
            </w:r>
            <w:r>
              <w:rPr>
                <w:rFonts w:hint="eastAsia"/>
              </w:rPr>
              <w:t>11</w:t>
            </w:r>
            <w:r>
              <w:rPr>
                <w:rFonts w:hint="eastAsia"/>
              </w:rPr>
              <w:t>日第</w:t>
            </w:r>
            <w:r>
              <w:rPr>
                <w:rFonts w:hint="eastAsia"/>
              </w:rPr>
              <w:t>432</w:t>
            </w:r>
            <w:r>
              <w:rPr>
                <w:rFonts w:hint="eastAsia"/>
              </w:rPr>
              <w:t>号立法令，</w:t>
            </w:r>
            <w:r>
              <w:rPr>
                <w:rFonts w:hint="eastAsia"/>
              </w:rPr>
              <w:t>2007</w:t>
            </w:r>
            <w:r>
              <w:rPr>
                <w:rFonts w:hint="eastAsia"/>
              </w:rPr>
              <w:t>年</w:t>
            </w:r>
            <w:r>
              <w:rPr>
                <w:rFonts w:hint="eastAsia"/>
              </w:rPr>
              <w:t>11</w:t>
            </w:r>
            <w:r>
              <w:rPr>
                <w:rFonts w:hint="eastAsia"/>
              </w:rPr>
              <w:t>月</w:t>
            </w:r>
            <w:r>
              <w:rPr>
                <w:rFonts w:hint="eastAsia"/>
              </w:rPr>
              <w:t>5</w:t>
            </w:r>
            <w:r>
              <w:rPr>
                <w:rFonts w:hint="eastAsia"/>
              </w:rPr>
              <w:t>日在第</w:t>
            </w:r>
            <w:r>
              <w:rPr>
                <w:rFonts w:hint="eastAsia"/>
              </w:rPr>
              <w:t>205</w:t>
            </w:r>
            <w:r>
              <w:rPr>
                <w:rFonts w:hint="eastAsia"/>
              </w:rPr>
              <w:t>号官方公报公布，第</w:t>
            </w:r>
            <w:r>
              <w:rPr>
                <w:rFonts w:hint="eastAsia"/>
              </w:rPr>
              <w:t>377</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妇女政治权利公约</w:t>
            </w:r>
          </w:p>
        </w:tc>
        <w:tc>
          <w:tcPr>
            <w:tcW w:w="4048" w:type="dxa"/>
            <w:shd w:val="clear" w:color="auto" w:fill="auto"/>
          </w:tcPr>
          <w:p w:rsidR="005950EC" w:rsidRDefault="005950EC">
            <w:pPr>
              <w:pStyle w:val="a6"/>
            </w:pPr>
            <w:r>
              <w:rPr>
                <w:rFonts w:hint="eastAsia"/>
              </w:rPr>
              <w:t>1993</w:t>
            </w:r>
            <w:r>
              <w:rPr>
                <w:rFonts w:hint="eastAsia"/>
              </w:rPr>
              <w:t>年</w:t>
            </w:r>
            <w:r>
              <w:rPr>
                <w:rFonts w:hint="eastAsia"/>
              </w:rPr>
              <w:t>12</w:t>
            </w:r>
            <w:r>
              <w:rPr>
                <w:rFonts w:hint="eastAsia"/>
              </w:rPr>
              <w:t>月</w:t>
            </w:r>
            <w:r>
              <w:rPr>
                <w:rFonts w:hint="eastAsia"/>
              </w:rPr>
              <w:t>15</w:t>
            </w:r>
            <w:r>
              <w:rPr>
                <w:rFonts w:hint="eastAsia"/>
              </w:rPr>
              <w:t>日第</w:t>
            </w:r>
            <w:r>
              <w:rPr>
                <w:rFonts w:hint="eastAsia"/>
              </w:rPr>
              <w:t>754</w:t>
            </w:r>
            <w:r>
              <w:rPr>
                <w:rFonts w:hint="eastAsia"/>
              </w:rPr>
              <w:t>号立法令，</w:t>
            </w:r>
            <w:r>
              <w:rPr>
                <w:rFonts w:hint="eastAsia"/>
              </w:rPr>
              <w:t>1994</w:t>
            </w:r>
            <w:r>
              <w:rPr>
                <w:rFonts w:hint="eastAsia"/>
              </w:rPr>
              <w:t>年</w:t>
            </w:r>
            <w:r>
              <w:rPr>
                <w:rFonts w:hint="eastAsia"/>
              </w:rPr>
              <w:t>1</w:t>
            </w:r>
            <w:r>
              <w:rPr>
                <w:rFonts w:hint="eastAsia"/>
              </w:rPr>
              <w:t>月</w:t>
            </w:r>
            <w:r>
              <w:rPr>
                <w:rFonts w:hint="eastAsia"/>
              </w:rPr>
              <w:t>25</w:t>
            </w:r>
            <w:r>
              <w:rPr>
                <w:rFonts w:hint="eastAsia"/>
              </w:rPr>
              <w:t>日在第</w:t>
            </w:r>
            <w:r>
              <w:rPr>
                <w:rFonts w:hint="eastAsia"/>
              </w:rPr>
              <w:t>17</w:t>
            </w:r>
            <w:r>
              <w:rPr>
                <w:rFonts w:hint="eastAsia"/>
              </w:rPr>
              <w:t>号官方公报公布，第</w:t>
            </w:r>
            <w:r>
              <w:rPr>
                <w:rFonts w:hint="eastAsia"/>
              </w:rPr>
              <w:t>322</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rPr>
                <w:rFonts w:hint="eastAsia"/>
              </w:rPr>
            </w:pPr>
            <w:r>
              <w:rPr>
                <w:rFonts w:hint="eastAsia"/>
              </w:rPr>
              <w:t>关于难民地位的公约</w:t>
            </w:r>
          </w:p>
        </w:tc>
        <w:tc>
          <w:tcPr>
            <w:tcW w:w="4048" w:type="dxa"/>
            <w:shd w:val="clear" w:color="auto" w:fill="auto"/>
          </w:tcPr>
          <w:p w:rsidR="005950EC" w:rsidRDefault="005950EC">
            <w:pPr>
              <w:pStyle w:val="a6"/>
            </w:pPr>
            <w:r>
              <w:rPr>
                <w:rFonts w:hint="eastAsia"/>
              </w:rPr>
              <w:t>1983</w:t>
            </w:r>
            <w:r>
              <w:rPr>
                <w:rFonts w:hint="eastAsia"/>
              </w:rPr>
              <w:t>年</w:t>
            </w:r>
            <w:r>
              <w:rPr>
                <w:rFonts w:hint="eastAsia"/>
              </w:rPr>
              <w:t>3</w:t>
            </w:r>
            <w:r>
              <w:rPr>
                <w:rFonts w:hint="eastAsia"/>
              </w:rPr>
              <w:t>月</w:t>
            </w:r>
            <w:r>
              <w:rPr>
                <w:rFonts w:hint="eastAsia"/>
              </w:rPr>
              <w:t>22</w:t>
            </w:r>
            <w:r>
              <w:rPr>
                <w:rFonts w:hint="eastAsia"/>
              </w:rPr>
              <w:t>日第</w:t>
            </w:r>
            <w:r>
              <w:rPr>
                <w:rFonts w:hint="eastAsia"/>
              </w:rPr>
              <w:t>167</w:t>
            </w:r>
            <w:r>
              <w:rPr>
                <w:rFonts w:hint="eastAsia"/>
              </w:rPr>
              <w:t>号立法令，</w:t>
            </w:r>
            <w:r>
              <w:rPr>
                <w:rFonts w:hint="eastAsia"/>
              </w:rPr>
              <w:t>1983</w:t>
            </w:r>
            <w:r>
              <w:rPr>
                <w:rFonts w:hint="eastAsia"/>
              </w:rPr>
              <w:t>年</w:t>
            </w:r>
            <w:r>
              <w:rPr>
                <w:rFonts w:hint="eastAsia"/>
              </w:rPr>
              <w:t>3</w:t>
            </w:r>
            <w:r>
              <w:rPr>
                <w:rFonts w:hint="eastAsia"/>
              </w:rPr>
              <w:t>月</w:t>
            </w:r>
            <w:r>
              <w:rPr>
                <w:rFonts w:hint="eastAsia"/>
              </w:rPr>
              <w:t>7</w:t>
            </w:r>
            <w:r>
              <w:rPr>
                <w:rFonts w:hint="eastAsia"/>
              </w:rPr>
              <w:t>日在第</w:t>
            </w:r>
            <w:r>
              <w:rPr>
                <w:rFonts w:hint="eastAsia"/>
              </w:rPr>
              <w:t>46</w:t>
            </w:r>
            <w:r>
              <w:rPr>
                <w:rFonts w:hint="eastAsia"/>
              </w:rPr>
              <w:t>号官方公报公布，第</w:t>
            </w:r>
            <w:r>
              <w:rPr>
                <w:rFonts w:hint="eastAsia"/>
              </w:rPr>
              <w:t>278</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关于难民地位的议定书</w:t>
            </w:r>
          </w:p>
        </w:tc>
        <w:tc>
          <w:tcPr>
            <w:tcW w:w="4048" w:type="dxa"/>
            <w:shd w:val="clear" w:color="auto" w:fill="auto"/>
          </w:tcPr>
          <w:p w:rsidR="005950EC" w:rsidRDefault="005950EC">
            <w:pPr>
              <w:pStyle w:val="a6"/>
            </w:pPr>
            <w:r>
              <w:rPr>
                <w:rFonts w:hint="eastAsia"/>
              </w:rPr>
              <w:t>1983</w:t>
            </w:r>
            <w:r>
              <w:rPr>
                <w:rFonts w:hint="eastAsia"/>
              </w:rPr>
              <w:t>年</w:t>
            </w:r>
            <w:r>
              <w:rPr>
                <w:rFonts w:hint="eastAsia"/>
              </w:rPr>
              <w:t>3</w:t>
            </w:r>
            <w:r>
              <w:rPr>
                <w:rFonts w:hint="eastAsia"/>
              </w:rPr>
              <w:t>月</w:t>
            </w:r>
            <w:r>
              <w:rPr>
                <w:rFonts w:hint="eastAsia"/>
              </w:rPr>
              <w:t>22</w:t>
            </w:r>
            <w:r>
              <w:rPr>
                <w:rFonts w:hint="eastAsia"/>
              </w:rPr>
              <w:t>日第</w:t>
            </w:r>
            <w:r>
              <w:rPr>
                <w:rFonts w:hint="eastAsia"/>
              </w:rPr>
              <w:t>167</w:t>
            </w:r>
            <w:r>
              <w:rPr>
                <w:rFonts w:hint="eastAsia"/>
              </w:rPr>
              <w:t>号立法令，</w:t>
            </w:r>
            <w:r>
              <w:rPr>
                <w:rFonts w:hint="eastAsia"/>
              </w:rPr>
              <w:t>1983</w:t>
            </w:r>
            <w:r>
              <w:rPr>
                <w:rFonts w:hint="eastAsia"/>
              </w:rPr>
              <w:t>年</w:t>
            </w:r>
            <w:r>
              <w:rPr>
                <w:rFonts w:hint="eastAsia"/>
              </w:rPr>
              <w:t>3</w:t>
            </w:r>
            <w:r>
              <w:rPr>
                <w:rFonts w:hint="eastAsia"/>
              </w:rPr>
              <w:t>月</w:t>
            </w:r>
            <w:r>
              <w:rPr>
                <w:rFonts w:hint="eastAsia"/>
              </w:rPr>
              <w:t>7</w:t>
            </w:r>
            <w:r>
              <w:rPr>
                <w:rFonts w:hint="eastAsia"/>
              </w:rPr>
              <w:t>日在第</w:t>
            </w:r>
            <w:r>
              <w:rPr>
                <w:rFonts w:hint="eastAsia"/>
              </w:rPr>
              <w:t>46</w:t>
            </w:r>
            <w:r>
              <w:rPr>
                <w:rFonts w:hint="eastAsia"/>
              </w:rPr>
              <w:t>号官方公报公布，第</w:t>
            </w:r>
            <w:r>
              <w:rPr>
                <w:rFonts w:hint="eastAsia"/>
              </w:rPr>
              <w:t>278</w:t>
            </w:r>
            <w:r>
              <w:rPr>
                <w:rFonts w:hint="eastAsia"/>
              </w:rPr>
              <w:t>号卷</w:t>
            </w:r>
          </w:p>
        </w:tc>
      </w:tr>
      <w:tr w:rsidR="005950EC">
        <w:trPr>
          <w:jc w:val="right"/>
        </w:trPr>
        <w:tc>
          <w:tcPr>
            <w:tcW w:w="927" w:type="dxa"/>
            <w:vMerge w:val="restart"/>
            <w:shd w:val="clear" w:color="auto" w:fill="auto"/>
          </w:tcPr>
          <w:p w:rsidR="005950EC" w:rsidRDefault="005950EC">
            <w:pPr>
              <w:pStyle w:val="a6"/>
              <w:rPr>
                <w:rFonts w:hint="eastAsia"/>
              </w:rPr>
            </w:pPr>
            <w:r>
              <w:rPr>
                <w:rFonts w:hint="eastAsia"/>
              </w:rPr>
              <w:t>美洲</w:t>
            </w:r>
          </w:p>
        </w:tc>
        <w:tc>
          <w:tcPr>
            <w:tcW w:w="3529" w:type="dxa"/>
            <w:shd w:val="clear" w:color="auto" w:fill="auto"/>
          </w:tcPr>
          <w:p w:rsidR="005950EC" w:rsidRDefault="005950EC">
            <w:pPr>
              <w:pStyle w:val="a6"/>
            </w:pPr>
            <w:r>
              <w:rPr>
                <w:rFonts w:hint="eastAsia"/>
                <w:lang w:val="es-MX"/>
              </w:rPr>
              <w:t>美洲国家关于赋予妇女政治权利的公约</w:t>
            </w:r>
          </w:p>
        </w:tc>
        <w:tc>
          <w:tcPr>
            <w:tcW w:w="4048" w:type="dxa"/>
            <w:shd w:val="clear" w:color="auto" w:fill="auto"/>
          </w:tcPr>
          <w:p w:rsidR="005950EC" w:rsidRDefault="005950EC">
            <w:pPr>
              <w:pStyle w:val="a6"/>
            </w:pPr>
            <w:r>
              <w:rPr>
                <w:rFonts w:hint="eastAsia"/>
              </w:rPr>
              <w:t>1951</w:t>
            </w:r>
            <w:r>
              <w:rPr>
                <w:rFonts w:hint="eastAsia"/>
              </w:rPr>
              <w:t>年</w:t>
            </w:r>
            <w:r>
              <w:rPr>
                <w:rFonts w:hint="eastAsia"/>
              </w:rPr>
              <w:t>1</w:t>
            </w:r>
            <w:r>
              <w:rPr>
                <w:rFonts w:hint="eastAsia"/>
              </w:rPr>
              <w:t>月</w:t>
            </w:r>
            <w:r>
              <w:rPr>
                <w:rFonts w:hint="eastAsia"/>
              </w:rPr>
              <w:t>17</w:t>
            </w:r>
            <w:r>
              <w:rPr>
                <w:rFonts w:hint="eastAsia"/>
              </w:rPr>
              <w:t>日第</w:t>
            </w:r>
            <w:r>
              <w:rPr>
                <w:rFonts w:hint="eastAsia"/>
              </w:rPr>
              <w:t>124</w:t>
            </w:r>
            <w:r>
              <w:rPr>
                <w:rFonts w:hint="eastAsia"/>
              </w:rPr>
              <w:t>号立法令，</w:t>
            </w:r>
            <w:r>
              <w:rPr>
                <w:rFonts w:hint="eastAsia"/>
              </w:rPr>
              <w:t>1951</w:t>
            </w:r>
            <w:r>
              <w:rPr>
                <w:rFonts w:hint="eastAsia"/>
              </w:rPr>
              <w:t>年</w:t>
            </w:r>
            <w:r>
              <w:rPr>
                <w:rFonts w:hint="eastAsia"/>
              </w:rPr>
              <w:t>3</w:t>
            </w:r>
            <w:r>
              <w:rPr>
                <w:rFonts w:hint="eastAsia"/>
              </w:rPr>
              <w:t>月</w:t>
            </w:r>
            <w:r>
              <w:rPr>
                <w:rFonts w:hint="eastAsia"/>
              </w:rPr>
              <w:t>6</w:t>
            </w:r>
            <w:r>
              <w:rPr>
                <w:rFonts w:hint="eastAsia"/>
              </w:rPr>
              <w:t>日在第</w:t>
            </w:r>
            <w:r>
              <w:rPr>
                <w:rFonts w:hint="eastAsia"/>
              </w:rPr>
              <w:t>45</w:t>
            </w:r>
            <w:r>
              <w:rPr>
                <w:rFonts w:hint="eastAsia"/>
              </w:rPr>
              <w:t>号官方公报公布</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lang w:val="es-MX"/>
              </w:rPr>
              <w:t>美洲国家关于赋予妇女公民权利的公约</w:t>
            </w:r>
          </w:p>
        </w:tc>
        <w:tc>
          <w:tcPr>
            <w:tcW w:w="4048" w:type="dxa"/>
            <w:shd w:val="clear" w:color="auto" w:fill="auto"/>
          </w:tcPr>
          <w:p w:rsidR="005950EC" w:rsidRDefault="005950EC">
            <w:pPr>
              <w:pStyle w:val="a6"/>
            </w:pPr>
            <w:r>
              <w:rPr>
                <w:rFonts w:hint="eastAsia"/>
              </w:rPr>
              <w:t>1951</w:t>
            </w:r>
            <w:r>
              <w:rPr>
                <w:rFonts w:hint="eastAsia"/>
              </w:rPr>
              <w:t>年</w:t>
            </w:r>
            <w:r>
              <w:rPr>
                <w:rFonts w:hint="eastAsia"/>
              </w:rPr>
              <w:t>1</w:t>
            </w:r>
            <w:r>
              <w:rPr>
                <w:rFonts w:hint="eastAsia"/>
              </w:rPr>
              <w:t>月</w:t>
            </w:r>
            <w:r>
              <w:rPr>
                <w:rFonts w:hint="eastAsia"/>
              </w:rPr>
              <w:t>17</w:t>
            </w:r>
            <w:r>
              <w:rPr>
                <w:rFonts w:hint="eastAsia"/>
              </w:rPr>
              <w:t>日第</w:t>
            </w:r>
            <w:r>
              <w:rPr>
                <w:rFonts w:hint="eastAsia"/>
              </w:rPr>
              <w:t>123</w:t>
            </w:r>
            <w:r>
              <w:rPr>
                <w:rFonts w:hint="eastAsia"/>
              </w:rPr>
              <w:t>号立法令，</w:t>
            </w:r>
            <w:r>
              <w:rPr>
                <w:rFonts w:hint="eastAsia"/>
              </w:rPr>
              <w:t>1951</w:t>
            </w:r>
            <w:r>
              <w:rPr>
                <w:rFonts w:hint="eastAsia"/>
              </w:rPr>
              <w:t>年</w:t>
            </w:r>
            <w:r>
              <w:rPr>
                <w:rFonts w:hint="eastAsia"/>
              </w:rPr>
              <w:t>3</w:t>
            </w:r>
            <w:r>
              <w:rPr>
                <w:rFonts w:hint="eastAsia"/>
              </w:rPr>
              <w:t>月</w:t>
            </w:r>
            <w:r>
              <w:rPr>
                <w:rFonts w:hint="eastAsia"/>
              </w:rPr>
              <w:t>6</w:t>
            </w:r>
            <w:r>
              <w:rPr>
                <w:rFonts w:hint="eastAsia"/>
              </w:rPr>
              <w:t>日在第</w:t>
            </w:r>
            <w:r>
              <w:rPr>
                <w:rFonts w:hint="eastAsia"/>
              </w:rPr>
              <w:t>45</w:t>
            </w:r>
            <w:r>
              <w:rPr>
                <w:rFonts w:hint="eastAsia"/>
              </w:rPr>
              <w:t>号官方公报公布</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美洲人权公约</w:t>
            </w:r>
            <w:r>
              <w:rPr>
                <w:rFonts w:hint="eastAsia"/>
              </w:rPr>
              <w:t>(</w:t>
            </w:r>
            <w:r>
              <w:rPr>
                <w:rFonts w:hint="eastAsia"/>
              </w:rPr>
              <w:t>圣何塞公约</w:t>
            </w:r>
            <w:r>
              <w:rPr>
                <w:rFonts w:hint="eastAsia"/>
              </w:rPr>
              <w:t>)</w:t>
            </w:r>
          </w:p>
        </w:tc>
        <w:tc>
          <w:tcPr>
            <w:tcW w:w="4048" w:type="dxa"/>
            <w:shd w:val="clear" w:color="auto" w:fill="auto"/>
          </w:tcPr>
          <w:p w:rsidR="005950EC" w:rsidRDefault="005950EC">
            <w:pPr>
              <w:pStyle w:val="a6"/>
            </w:pPr>
            <w:r>
              <w:rPr>
                <w:rFonts w:hint="eastAsia"/>
              </w:rPr>
              <w:t>1968</w:t>
            </w:r>
            <w:r>
              <w:rPr>
                <w:rFonts w:hint="eastAsia"/>
              </w:rPr>
              <w:t>年</w:t>
            </w:r>
            <w:r>
              <w:rPr>
                <w:rFonts w:hint="eastAsia"/>
              </w:rPr>
              <w:t>6</w:t>
            </w:r>
            <w:r>
              <w:rPr>
                <w:rFonts w:hint="eastAsia"/>
              </w:rPr>
              <w:t>月</w:t>
            </w:r>
            <w:r>
              <w:rPr>
                <w:rFonts w:hint="eastAsia"/>
              </w:rPr>
              <w:t>15</w:t>
            </w:r>
            <w:r>
              <w:rPr>
                <w:rFonts w:hint="eastAsia"/>
              </w:rPr>
              <w:t>日第</w:t>
            </w:r>
            <w:r>
              <w:rPr>
                <w:rFonts w:hint="eastAsia"/>
              </w:rPr>
              <w:t>5</w:t>
            </w:r>
            <w:r>
              <w:rPr>
                <w:rFonts w:hint="eastAsia"/>
              </w:rPr>
              <w:t>号立法令，</w:t>
            </w:r>
            <w:r>
              <w:rPr>
                <w:rFonts w:hint="eastAsia"/>
              </w:rPr>
              <w:t>1978</w:t>
            </w:r>
            <w:r>
              <w:rPr>
                <w:rFonts w:hint="eastAsia"/>
              </w:rPr>
              <w:t>年</w:t>
            </w:r>
            <w:r>
              <w:rPr>
                <w:rFonts w:hint="eastAsia"/>
              </w:rPr>
              <w:t>6</w:t>
            </w:r>
            <w:r>
              <w:rPr>
                <w:rFonts w:hint="eastAsia"/>
              </w:rPr>
              <w:t>月</w:t>
            </w:r>
            <w:r>
              <w:rPr>
                <w:rFonts w:hint="eastAsia"/>
              </w:rPr>
              <w:t>19</w:t>
            </w:r>
            <w:r>
              <w:rPr>
                <w:rFonts w:hint="eastAsia"/>
              </w:rPr>
              <w:t>日在第</w:t>
            </w:r>
            <w:r>
              <w:rPr>
                <w:rFonts w:hint="eastAsia"/>
              </w:rPr>
              <w:t>113</w:t>
            </w:r>
            <w:r>
              <w:rPr>
                <w:rFonts w:hint="eastAsia"/>
              </w:rPr>
              <w:t>号官方公报公布，第</w:t>
            </w:r>
            <w:r>
              <w:rPr>
                <w:rFonts w:hint="eastAsia"/>
              </w:rPr>
              <w:t>259</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美洲</w:t>
            </w:r>
            <w:r>
              <w:rPr>
                <w:rFonts w:hint="eastAsia"/>
                <w:lang w:val="es-MX"/>
              </w:rPr>
              <w:t>防止和惩处</w:t>
            </w:r>
            <w:r>
              <w:rPr>
                <w:rFonts w:hint="eastAsia"/>
              </w:rPr>
              <w:t>酷刑公约</w:t>
            </w:r>
          </w:p>
        </w:tc>
        <w:tc>
          <w:tcPr>
            <w:tcW w:w="4048" w:type="dxa"/>
            <w:shd w:val="clear" w:color="auto" w:fill="auto"/>
          </w:tcPr>
          <w:p w:rsidR="005950EC" w:rsidRDefault="005950EC">
            <w:pPr>
              <w:pStyle w:val="a6"/>
            </w:pPr>
            <w:r>
              <w:rPr>
                <w:rFonts w:hint="eastAsia"/>
              </w:rPr>
              <w:t>1994</w:t>
            </w:r>
            <w:r>
              <w:rPr>
                <w:rFonts w:hint="eastAsia"/>
              </w:rPr>
              <w:t>年</w:t>
            </w:r>
            <w:r>
              <w:rPr>
                <w:rFonts w:hint="eastAsia"/>
              </w:rPr>
              <w:t>2</w:t>
            </w:r>
            <w:r>
              <w:rPr>
                <w:rFonts w:hint="eastAsia"/>
              </w:rPr>
              <w:t>月</w:t>
            </w:r>
            <w:r>
              <w:rPr>
                <w:rFonts w:hint="eastAsia"/>
              </w:rPr>
              <w:t>2</w:t>
            </w:r>
            <w:r>
              <w:rPr>
                <w:rFonts w:hint="eastAsia"/>
              </w:rPr>
              <w:t>日第</w:t>
            </w:r>
            <w:r>
              <w:rPr>
                <w:rFonts w:hint="eastAsia"/>
              </w:rPr>
              <w:t>798</w:t>
            </w:r>
            <w:r>
              <w:rPr>
                <w:rFonts w:hint="eastAsia"/>
              </w:rPr>
              <w:t>号立法令，</w:t>
            </w:r>
            <w:r>
              <w:rPr>
                <w:rFonts w:hint="eastAsia"/>
              </w:rPr>
              <w:t>1994</w:t>
            </w:r>
            <w:r>
              <w:rPr>
                <w:rFonts w:hint="eastAsia"/>
              </w:rPr>
              <w:t>年</w:t>
            </w:r>
            <w:r>
              <w:rPr>
                <w:rFonts w:hint="eastAsia"/>
              </w:rPr>
              <w:t>7</w:t>
            </w:r>
            <w:r>
              <w:rPr>
                <w:rFonts w:hint="eastAsia"/>
              </w:rPr>
              <w:t>月</w:t>
            </w:r>
            <w:r>
              <w:rPr>
                <w:rFonts w:hint="eastAsia"/>
              </w:rPr>
              <w:t>8</w:t>
            </w:r>
            <w:r>
              <w:rPr>
                <w:rFonts w:hint="eastAsia"/>
              </w:rPr>
              <w:t>日在第</w:t>
            </w:r>
            <w:r>
              <w:rPr>
                <w:rFonts w:hint="eastAsia"/>
              </w:rPr>
              <w:t>127</w:t>
            </w:r>
            <w:r>
              <w:rPr>
                <w:rFonts w:hint="eastAsia"/>
              </w:rPr>
              <w:t>号官方公报公布，第</w:t>
            </w:r>
            <w:r>
              <w:rPr>
                <w:rFonts w:hint="eastAsia"/>
              </w:rPr>
              <w:t>324</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美洲人权公约关于经济、社会和文化权利领域的附加议定书</w:t>
            </w:r>
            <w:r>
              <w:rPr>
                <w:rFonts w:hint="eastAsia"/>
              </w:rPr>
              <w:t>(</w:t>
            </w:r>
            <w:r>
              <w:rPr>
                <w:rFonts w:hint="eastAsia"/>
              </w:rPr>
              <w:t>圣萨尔瓦多议定书</w:t>
            </w:r>
            <w:r>
              <w:rPr>
                <w:rFonts w:hint="eastAsia"/>
              </w:rPr>
              <w:t>)</w:t>
            </w:r>
          </w:p>
        </w:tc>
        <w:tc>
          <w:tcPr>
            <w:tcW w:w="4048" w:type="dxa"/>
            <w:shd w:val="clear" w:color="auto" w:fill="auto"/>
          </w:tcPr>
          <w:p w:rsidR="005950EC" w:rsidRDefault="005950EC">
            <w:pPr>
              <w:pStyle w:val="a6"/>
            </w:pPr>
            <w:r>
              <w:rPr>
                <w:rFonts w:hint="eastAsia"/>
              </w:rPr>
              <w:t>1995</w:t>
            </w:r>
            <w:r>
              <w:rPr>
                <w:rFonts w:hint="eastAsia"/>
              </w:rPr>
              <w:t>年</w:t>
            </w:r>
            <w:r>
              <w:rPr>
                <w:rFonts w:hint="eastAsia"/>
              </w:rPr>
              <w:t>3</w:t>
            </w:r>
            <w:r>
              <w:rPr>
                <w:rFonts w:hint="eastAsia"/>
              </w:rPr>
              <w:t>月</w:t>
            </w:r>
            <w:r>
              <w:rPr>
                <w:rFonts w:hint="eastAsia"/>
              </w:rPr>
              <w:t>30</w:t>
            </w:r>
            <w:r>
              <w:rPr>
                <w:rFonts w:hint="eastAsia"/>
              </w:rPr>
              <w:t>日第</w:t>
            </w:r>
            <w:r>
              <w:rPr>
                <w:rFonts w:hint="eastAsia"/>
              </w:rPr>
              <w:t>320</w:t>
            </w:r>
            <w:r>
              <w:rPr>
                <w:rFonts w:hint="eastAsia"/>
              </w:rPr>
              <w:t>号立法令，</w:t>
            </w:r>
            <w:r>
              <w:rPr>
                <w:rFonts w:hint="eastAsia"/>
              </w:rPr>
              <w:t>1995</w:t>
            </w:r>
            <w:r>
              <w:rPr>
                <w:rFonts w:hint="eastAsia"/>
              </w:rPr>
              <w:t>年</w:t>
            </w:r>
            <w:r>
              <w:rPr>
                <w:rFonts w:hint="eastAsia"/>
              </w:rPr>
              <w:t>5</w:t>
            </w:r>
            <w:r>
              <w:rPr>
                <w:rFonts w:hint="eastAsia"/>
              </w:rPr>
              <w:t>月</w:t>
            </w:r>
            <w:r>
              <w:rPr>
                <w:rFonts w:hint="eastAsia"/>
              </w:rPr>
              <w:t>5</w:t>
            </w:r>
            <w:r>
              <w:rPr>
                <w:rFonts w:hint="eastAsia"/>
              </w:rPr>
              <w:t>日在第</w:t>
            </w:r>
            <w:r>
              <w:rPr>
                <w:rFonts w:hint="eastAsia"/>
              </w:rPr>
              <w:t>82</w:t>
            </w:r>
            <w:r>
              <w:rPr>
                <w:rFonts w:hint="eastAsia"/>
              </w:rPr>
              <w:t>号官方公报公布，第</w:t>
            </w:r>
            <w:r>
              <w:rPr>
                <w:rFonts w:hint="eastAsia"/>
              </w:rPr>
              <w:t>327</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美洲防止、惩罚和根除对妇女暴力行为公约</w:t>
            </w:r>
            <w:r>
              <w:rPr>
                <w:rFonts w:hint="eastAsia"/>
              </w:rPr>
              <w:t>(</w:t>
            </w:r>
            <w:r>
              <w:rPr>
                <w:rFonts w:hint="eastAsia"/>
              </w:rPr>
              <w:t>贝伦杜帕拉公约</w:t>
            </w:r>
            <w:r>
              <w:rPr>
                <w:rFonts w:hint="eastAsia"/>
              </w:rPr>
              <w:t>)</w:t>
            </w:r>
          </w:p>
        </w:tc>
        <w:tc>
          <w:tcPr>
            <w:tcW w:w="4048" w:type="dxa"/>
            <w:shd w:val="clear" w:color="auto" w:fill="auto"/>
          </w:tcPr>
          <w:p w:rsidR="005950EC" w:rsidRDefault="005950EC">
            <w:pPr>
              <w:pStyle w:val="a6"/>
            </w:pPr>
            <w:r>
              <w:rPr>
                <w:rFonts w:hint="eastAsia"/>
              </w:rPr>
              <w:t>1995</w:t>
            </w:r>
            <w:r>
              <w:rPr>
                <w:rFonts w:hint="eastAsia"/>
              </w:rPr>
              <w:t>年</w:t>
            </w:r>
            <w:r>
              <w:rPr>
                <w:rFonts w:hint="eastAsia"/>
              </w:rPr>
              <w:t>8</w:t>
            </w:r>
            <w:r>
              <w:rPr>
                <w:rFonts w:hint="eastAsia"/>
              </w:rPr>
              <w:t>月</w:t>
            </w:r>
            <w:r>
              <w:rPr>
                <w:rFonts w:hint="eastAsia"/>
              </w:rPr>
              <w:t>23</w:t>
            </w:r>
            <w:r>
              <w:rPr>
                <w:rFonts w:hint="eastAsia"/>
              </w:rPr>
              <w:t>日第</w:t>
            </w:r>
            <w:r>
              <w:rPr>
                <w:rFonts w:hint="eastAsia"/>
              </w:rPr>
              <w:t>430</w:t>
            </w:r>
            <w:r>
              <w:rPr>
                <w:rFonts w:hint="eastAsia"/>
              </w:rPr>
              <w:t>号立法令，</w:t>
            </w:r>
            <w:r>
              <w:rPr>
                <w:rFonts w:hint="eastAsia"/>
              </w:rPr>
              <w:t>1995</w:t>
            </w:r>
            <w:r>
              <w:rPr>
                <w:rFonts w:hint="eastAsia"/>
              </w:rPr>
              <w:t>年</w:t>
            </w:r>
            <w:r>
              <w:rPr>
                <w:rFonts w:hint="eastAsia"/>
              </w:rPr>
              <w:t>8</w:t>
            </w:r>
            <w:r>
              <w:rPr>
                <w:rFonts w:hint="eastAsia"/>
              </w:rPr>
              <w:t>月</w:t>
            </w:r>
            <w:r>
              <w:rPr>
                <w:rFonts w:hint="eastAsia"/>
              </w:rPr>
              <w:t>23</w:t>
            </w:r>
            <w:r>
              <w:rPr>
                <w:rFonts w:hint="eastAsia"/>
              </w:rPr>
              <w:t>日在第</w:t>
            </w:r>
            <w:r>
              <w:rPr>
                <w:rFonts w:hint="eastAsia"/>
              </w:rPr>
              <w:t>154</w:t>
            </w:r>
            <w:r>
              <w:rPr>
                <w:rFonts w:hint="eastAsia"/>
              </w:rPr>
              <w:t>号官方公报公布，第</w:t>
            </w:r>
            <w:r>
              <w:rPr>
                <w:rFonts w:hint="eastAsia"/>
              </w:rPr>
              <w:t>328</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美洲消除一切形式对残疾人歧视公约</w:t>
            </w:r>
          </w:p>
        </w:tc>
        <w:tc>
          <w:tcPr>
            <w:tcW w:w="4048" w:type="dxa"/>
            <w:shd w:val="clear" w:color="auto" w:fill="auto"/>
          </w:tcPr>
          <w:p w:rsidR="005950EC" w:rsidRDefault="005950EC">
            <w:pPr>
              <w:pStyle w:val="a6"/>
            </w:pPr>
            <w:r>
              <w:rPr>
                <w:rFonts w:hint="eastAsia"/>
              </w:rPr>
              <w:t>2007</w:t>
            </w:r>
            <w:r>
              <w:rPr>
                <w:rFonts w:hint="eastAsia"/>
              </w:rPr>
              <w:t>年</w:t>
            </w:r>
            <w:r>
              <w:rPr>
                <w:rFonts w:hint="eastAsia"/>
              </w:rPr>
              <w:t>10</w:t>
            </w:r>
            <w:r>
              <w:rPr>
                <w:rFonts w:hint="eastAsia"/>
              </w:rPr>
              <w:t>月</w:t>
            </w:r>
            <w:r>
              <w:rPr>
                <w:rFonts w:hint="eastAsia"/>
              </w:rPr>
              <w:t>4</w:t>
            </w:r>
            <w:r>
              <w:rPr>
                <w:rFonts w:hint="eastAsia"/>
              </w:rPr>
              <w:t>日第</w:t>
            </w:r>
            <w:r>
              <w:rPr>
                <w:rFonts w:hint="eastAsia"/>
              </w:rPr>
              <w:t>420</w:t>
            </w:r>
            <w:r>
              <w:rPr>
                <w:rFonts w:hint="eastAsia"/>
              </w:rPr>
              <w:t>号立法令，</w:t>
            </w:r>
            <w:r>
              <w:rPr>
                <w:rFonts w:hint="eastAsia"/>
              </w:rPr>
              <w:t>2001</w:t>
            </w:r>
            <w:r>
              <w:rPr>
                <w:rFonts w:hint="eastAsia"/>
              </w:rPr>
              <w:t>年</w:t>
            </w:r>
            <w:r>
              <w:rPr>
                <w:rFonts w:hint="eastAsia"/>
              </w:rPr>
              <w:t>12</w:t>
            </w:r>
            <w:r>
              <w:rPr>
                <w:rFonts w:hint="eastAsia"/>
              </w:rPr>
              <w:t>月</w:t>
            </w:r>
            <w:r>
              <w:rPr>
                <w:rFonts w:hint="eastAsia"/>
              </w:rPr>
              <w:t>17</w:t>
            </w:r>
            <w:r>
              <w:rPr>
                <w:rFonts w:hint="eastAsia"/>
              </w:rPr>
              <w:t>日在第</w:t>
            </w:r>
            <w:r>
              <w:rPr>
                <w:rFonts w:hint="eastAsia"/>
              </w:rPr>
              <w:t>238</w:t>
            </w:r>
            <w:r>
              <w:rPr>
                <w:rFonts w:hint="eastAsia"/>
              </w:rPr>
              <w:t>号官方公报公布，第</w:t>
            </w:r>
            <w:r>
              <w:rPr>
                <w:rFonts w:hint="eastAsia"/>
              </w:rPr>
              <w:t>355</w:t>
            </w:r>
            <w:r>
              <w:rPr>
                <w:rFonts w:hint="eastAsia"/>
              </w:rPr>
              <w:t>号卷</w:t>
            </w:r>
          </w:p>
        </w:tc>
      </w:tr>
      <w:tr w:rsidR="005950EC">
        <w:trPr>
          <w:jc w:val="right"/>
        </w:trPr>
        <w:tc>
          <w:tcPr>
            <w:tcW w:w="927" w:type="dxa"/>
            <w:vMerge w:val="restart"/>
            <w:shd w:val="clear" w:color="auto" w:fill="auto"/>
          </w:tcPr>
          <w:p w:rsidR="005950EC" w:rsidRDefault="005950EC">
            <w:pPr>
              <w:pStyle w:val="a6"/>
              <w:pageBreakBefore/>
              <w:rPr>
                <w:rFonts w:hint="eastAsia"/>
              </w:rPr>
            </w:pPr>
            <w:r>
              <w:rPr>
                <w:rFonts w:hint="eastAsia"/>
              </w:rPr>
              <w:t>国际人道主义法</w:t>
            </w:r>
          </w:p>
        </w:tc>
        <w:tc>
          <w:tcPr>
            <w:tcW w:w="3529" w:type="dxa"/>
            <w:shd w:val="clear" w:color="auto" w:fill="auto"/>
          </w:tcPr>
          <w:p w:rsidR="005950EC" w:rsidRDefault="005950EC">
            <w:pPr>
              <w:pStyle w:val="a6"/>
              <w:rPr>
                <w:rFonts w:hint="eastAsia"/>
              </w:rPr>
            </w:pPr>
            <w:r>
              <w:rPr>
                <w:rFonts w:hint="eastAsia"/>
              </w:rPr>
              <w:t>关于改善战地武装部队伤者病者境遇之日内瓦公约</w:t>
            </w:r>
            <w:r>
              <w:rPr>
                <w:rFonts w:hint="eastAsia"/>
              </w:rPr>
              <w:t>(</w:t>
            </w:r>
            <w:r>
              <w:rPr>
                <w:rFonts w:hint="eastAsia"/>
              </w:rPr>
              <w:t>第一公约</w:t>
            </w:r>
            <w:r>
              <w:rPr>
                <w:rFonts w:hint="eastAsia"/>
              </w:rPr>
              <w:t>)</w:t>
            </w:r>
          </w:p>
        </w:tc>
        <w:tc>
          <w:tcPr>
            <w:tcW w:w="4048" w:type="dxa"/>
            <w:shd w:val="clear" w:color="auto" w:fill="auto"/>
          </w:tcPr>
          <w:p w:rsidR="005950EC" w:rsidRDefault="005950EC">
            <w:pPr>
              <w:pStyle w:val="a6"/>
            </w:pPr>
            <w:r>
              <w:rPr>
                <w:rFonts w:hint="eastAsia"/>
              </w:rPr>
              <w:t>1952</w:t>
            </w:r>
            <w:r>
              <w:rPr>
                <w:rFonts w:hint="eastAsia"/>
              </w:rPr>
              <w:t>年</w:t>
            </w:r>
            <w:r>
              <w:rPr>
                <w:rFonts w:hint="eastAsia"/>
              </w:rPr>
              <w:t>12</w:t>
            </w:r>
            <w:r>
              <w:rPr>
                <w:rFonts w:hint="eastAsia"/>
              </w:rPr>
              <w:t>月</w:t>
            </w:r>
            <w:r>
              <w:rPr>
                <w:rFonts w:hint="eastAsia"/>
              </w:rPr>
              <w:t>10</w:t>
            </w:r>
            <w:r>
              <w:rPr>
                <w:rFonts w:hint="eastAsia"/>
              </w:rPr>
              <w:t>日第</w:t>
            </w:r>
            <w:r>
              <w:rPr>
                <w:rFonts w:hint="eastAsia"/>
              </w:rPr>
              <w:t>173</w:t>
            </w:r>
            <w:r>
              <w:rPr>
                <w:rFonts w:hint="eastAsia"/>
              </w:rPr>
              <w:t>号立法令，</w:t>
            </w:r>
            <w:r>
              <w:rPr>
                <w:rFonts w:hint="eastAsia"/>
              </w:rPr>
              <w:t>1953</w:t>
            </w:r>
            <w:r>
              <w:rPr>
                <w:rFonts w:hint="eastAsia"/>
              </w:rPr>
              <w:t>年</w:t>
            </w:r>
            <w:r>
              <w:rPr>
                <w:rFonts w:hint="eastAsia"/>
              </w:rPr>
              <w:t>2</w:t>
            </w:r>
            <w:r>
              <w:rPr>
                <w:rFonts w:hint="eastAsia"/>
              </w:rPr>
              <w:t>月</w:t>
            </w:r>
            <w:r>
              <w:rPr>
                <w:rFonts w:hint="eastAsia"/>
              </w:rPr>
              <w:t>24</w:t>
            </w:r>
            <w:r>
              <w:rPr>
                <w:rFonts w:hint="eastAsia"/>
              </w:rPr>
              <w:t>日在第</w:t>
            </w:r>
            <w:r>
              <w:rPr>
                <w:rFonts w:hint="eastAsia"/>
              </w:rPr>
              <w:t>37</w:t>
            </w:r>
            <w:r>
              <w:rPr>
                <w:rFonts w:hint="eastAsia"/>
              </w:rPr>
              <w:t>号官方公报公布</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rPr>
                <w:rFonts w:hint="eastAsia"/>
              </w:rPr>
            </w:pPr>
            <w:r>
              <w:rPr>
                <w:rFonts w:hint="eastAsia"/>
              </w:rPr>
              <w:t>关于改善海上武装部队伤者病者及遇船难者境遇之日内瓦公约</w:t>
            </w:r>
            <w:r>
              <w:rPr>
                <w:rFonts w:hint="eastAsia"/>
              </w:rPr>
              <w:t>(</w:t>
            </w:r>
            <w:r>
              <w:rPr>
                <w:rFonts w:hint="eastAsia"/>
              </w:rPr>
              <w:t>第二公约</w:t>
            </w:r>
            <w:r>
              <w:rPr>
                <w:rFonts w:hint="eastAsia"/>
              </w:rPr>
              <w:t>)</w:t>
            </w:r>
          </w:p>
        </w:tc>
        <w:tc>
          <w:tcPr>
            <w:tcW w:w="4048" w:type="dxa"/>
            <w:shd w:val="clear" w:color="auto" w:fill="auto"/>
          </w:tcPr>
          <w:p w:rsidR="005950EC" w:rsidRDefault="005950EC">
            <w:pPr>
              <w:pStyle w:val="a6"/>
            </w:pPr>
            <w:r>
              <w:rPr>
                <w:rFonts w:hint="eastAsia"/>
              </w:rPr>
              <w:t>1952</w:t>
            </w:r>
            <w:r>
              <w:rPr>
                <w:rFonts w:hint="eastAsia"/>
              </w:rPr>
              <w:t>年</w:t>
            </w:r>
            <w:r>
              <w:rPr>
                <w:rFonts w:hint="eastAsia"/>
              </w:rPr>
              <w:t>12</w:t>
            </w:r>
            <w:r>
              <w:rPr>
                <w:rFonts w:hint="eastAsia"/>
              </w:rPr>
              <w:t>月</w:t>
            </w:r>
            <w:r>
              <w:rPr>
                <w:rFonts w:hint="eastAsia"/>
              </w:rPr>
              <w:t>10</w:t>
            </w:r>
            <w:r>
              <w:rPr>
                <w:rFonts w:hint="eastAsia"/>
              </w:rPr>
              <w:t>日第</w:t>
            </w:r>
            <w:r>
              <w:rPr>
                <w:rFonts w:hint="eastAsia"/>
              </w:rPr>
              <w:t>173</w:t>
            </w:r>
            <w:r>
              <w:rPr>
                <w:rFonts w:hint="eastAsia"/>
              </w:rPr>
              <w:t>号立法令，</w:t>
            </w:r>
            <w:r>
              <w:rPr>
                <w:rFonts w:hint="eastAsia"/>
              </w:rPr>
              <w:t>1953</w:t>
            </w:r>
            <w:r>
              <w:rPr>
                <w:rFonts w:hint="eastAsia"/>
              </w:rPr>
              <w:t>年</w:t>
            </w:r>
            <w:r>
              <w:rPr>
                <w:rFonts w:hint="eastAsia"/>
              </w:rPr>
              <w:t>2</w:t>
            </w:r>
            <w:r>
              <w:rPr>
                <w:rFonts w:hint="eastAsia"/>
              </w:rPr>
              <w:t>月</w:t>
            </w:r>
            <w:r>
              <w:rPr>
                <w:rFonts w:hint="eastAsia"/>
              </w:rPr>
              <w:t>24</w:t>
            </w:r>
            <w:r>
              <w:rPr>
                <w:rFonts w:hint="eastAsia"/>
              </w:rPr>
              <w:t>日在第</w:t>
            </w:r>
            <w:r>
              <w:rPr>
                <w:rFonts w:hint="eastAsia"/>
              </w:rPr>
              <w:t>37</w:t>
            </w:r>
            <w:r>
              <w:rPr>
                <w:rFonts w:hint="eastAsia"/>
              </w:rPr>
              <w:t>号官方公报公布</w:t>
            </w:r>
            <w:r>
              <w:t xml:space="preserve"> </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关于战俘待遇之日内瓦公约</w:t>
            </w:r>
            <w:r>
              <w:rPr>
                <w:rFonts w:hint="eastAsia"/>
              </w:rPr>
              <w:t>(</w:t>
            </w:r>
            <w:r>
              <w:rPr>
                <w:rFonts w:hint="eastAsia"/>
              </w:rPr>
              <w:t>第三公约</w:t>
            </w:r>
            <w:r>
              <w:rPr>
                <w:rFonts w:hint="eastAsia"/>
              </w:rPr>
              <w:t>)</w:t>
            </w:r>
          </w:p>
        </w:tc>
        <w:tc>
          <w:tcPr>
            <w:tcW w:w="4048" w:type="dxa"/>
            <w:shd w:val="clear" w:color="auto" w:fill="auto"/>
          </w:tcPr>
          <w:p w:rsidR="005950EC" w:rsidRDefault="005950EC">
            <w:pPr>
              <w:pStyle w:val="a6"/>
            </w:pPr>
            <w:r>
              <w:rPr>
                <w:rFonts w:hint="eastAsia"/>
              </w:rPr>
              <w:t>1952</w:t>
            </w:r>
            <w:r>
              <w:rPr>
                <w:rFonts w:hint="eastAsia"/>
              </w:rPr>
              <w:t>年</w:t>
            </w:r>
            <w:r>
              <w:rPr>
                <w:rFonts w:hint="eastAsia"/>
              </w:rPr>
              <w:t>12</w:t>
            </w:r>
            <w:r>
              <w:rPr>
                <w:rFonts w:hint="eastAsia"/>
              </w:rPr>
              <w:t>月</w:t>
            </w:r>
            <w:r>
              <w:rPr>
                <w:rFonts w:hint="eastAsia"/>
              </w:rPr>
              <w:t>10</w:t>
            </w:r>
            <w:r>
              <w:rPr>
                <w:rFonts w:hint="eastAsia"/>
              </w:rPr>
              <w:t>日第</w:t>
            </w:r>
            <w:r>
              <w:rPr>
                <w:rFonts w:hint="eastAsia"/>
              </w:rPr>
              <w:t>173</w:t>
            </w:r>
            <w:r>
              <w:rPr>
                <w:rFonts w:hint="eastAsia"/>
              </w:rPr>
              <w:t>号立法令，</w:t>
            </w:r>
            <w:r>
              <w:rPr>
                <w:rFonts w:hint="eastAsia"/>
              </w:rPr>
              <w:t>1953</w:t>
            </w:r>
            <w:r>
              <w:rPr>
                <w:rFonts w:hint="eastAsia"/>
              </w:rPr>
              <w:t>年</w:t>
            </w:r>
            <w:r>
              <w:rPr>
                <w:rFonts w:hint="eastAsia"/>
              </w:rPr>
              <w:t>2</w:t>
            </w:r>
            <w:r>
              <w:rPr>
                <w:rFonts w:hint="eastAsia"/>
              </w:rPr>
              <w:t>月</w:t>
            </w:r>
            <w:r>
              <w:rPr>
                <w:rFonts w:hint="eastAsia"/>
              </w:rPr>
              <w:t>24</w:t>
            </w:r>
            <w:r>
              <w:rPr>
                <w:rFonts w:hint="eastAsia"/>
              </w:rPr>
              <w:t>日在第</w:t>
            </w:r>
            <w:r>
              <w:rPr>
                <w:rFonts w:hint="eastAsia"/>
              </w:rPr>
              <w:t>37</w:t>
            </w:r>
            <w:r>
              <w:rPr>
                <w:rFonts w:hint="eastAsia"/>
              </w:rPr>
              <w:t>号官方公报公布</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rPr>
                <w:rFonts w:hint="eastAsia"/>
              </w:rPr>
            </w:pPr>
            <w:r>
              <w:rPr>
                <w:rFonts w:hint="eastAsia"/>
              </w:rPr>
              <w:t>关于战时保护平民之日内瓦公约</w:t>
            </w:r>
            <w:r>
              <w:rPr>
                <w:rFonts w:hint="eastAsia"/>
              </w:rPr>
              <w:t>(</w:t>
            </w:r>
            <w:r>
              <w:rPr>
                <w:rFonts w:hint="eastAsia"/>
              </w:rPr>
              <w:t>第四公约</w:t>
            </w:r>
            <w:r>
              <w:rPr>
                <w:rFonts w:hint="eastAsia"/>
              </w:rPr>
              <w:t>)</w:t>
            </w:r>
          </w:p>
        </w:tc>
        <w:tc>
          <w:tcPr>
            <w:tcW w:w="4048" w:type="dxa"/>
            <w:shd w:val="clear" w:color="auto" w:fill="auto"/>
          </w:tcPr>
          <w:p w:rsidR="005950EC" w:rsidRDefault="005950EC">
            <w:pPr>
              <w:pStyle w:val="a6"/>
            </w:pPr>
            <w:r>
              <w:rPr>
                <w:rFonts w:hint="eastAsia"/>
              </w:rPr>
              <w:t>1952</w:t>
            </w:r>
            <w:r>
              <w:rPr>
                <w:rFonts w:hint="eastAsia"/>
              </w:rPr>
              <w:t>年</w:t>
            </w:r>
            <w:r>
              <w:rPr>
                <w:rFonts w:hint="eastAsia"/>
              </w:rPr>
              <w:t>12</w:t>
            </w:r>
            <w:r>
              <w:rPr>
                <w:rFonts w:hint="eastAsia"/>
              </w:rPr>
              <w:t>月</w:t>
            </w:r>
            <w:r>
              <w:rPr>
                <w:rFonts w:hint="eastAsia"/>
              </w:rPr>
              <w:t>10</w:t>
            </w:r>
            <w:r>
              <w:rPr>
                <w:rFonts w:hint="eastAsia"/>
              </w:rPr>
              <w:t>日立法令，</w:t>
            </w:r>
            <w:r>
              <w:rPr>
                <w:rFonts w:hint="eastAsia"/>
              </w:rPr>
              <w:t>1953</w:t>
            </w:r>
            <w:r>
              <w:rPr>
                <w:rFonts w:hint="eastAsia"/>
              </w:rPr>
              <w:t>年</w:t>
            </w:r>
            <w:r>
              <w:rPr>
                <w:rFonts w:hint="eastAsia"/>
              </w:rPr>
              <w:t>2</w:t>
            </w:r>
            <w:r>
              <w:rPr>
                <w:rFonts w:hint="eastAsia"/>
              </w:rPr>
              <w:t>月</w:t>
            </w:r>
            <w:r>
              <w:rPr>
                <w:rFonts w:hint="eastAsia"/>
              </w:rPr>
              <w:t>24</w:t>
            </w:r>
            <w:r>
              <w:rPr>
                <w:rFonts w:hint="eastAsia"/>
              </w:rPr>
              <w:t>日在第</w:t>
            </w:r>
            <w:r>
              <w:rPr>
                <w:rFonts w:hint="eastAsia"/>
              </w:rPr>
              <w:t>158</w:t>
            </w:r>
            <w:r>
              <w:rPr>
                <w:rFonts w:hint="eastAsia"/>
              </w:rPr>
              <w:t>号官方公报公布，第</w:t>
            </w:r>
            <w:r>
              <w:rPr>
                <w:rFonts w:hint="eastAsia"/>
              </w:rPr>
              <w:t>158</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日日内瓦四公约关于保护国际性武装冲突受难者的附加议定书</w:t>
            </w:r>
            <w:r>
              <w:rPr>
                <w:rFonts w:hint="eastAsia"/>
              </w:rPr>
              <w:t>(</w:t>
            </w:r>
            <w:r>
              <w:rPr>
                <w:rFonts w:hint="eastAsia"/>
              </w:rPr>
              <w:t>第一议定书</w:t>
            </w:r>
            <w:r>
              <w:rPr>
                <w:rFonts w:hint="eastAsia"/>
              </w:rPr>
              <w:t>)</w:t>
            </w:r>
          </w:p>
        </w:tc>
        <w:tc>
          <w:tcPr>
            <w:tcW w:w="4048" w:type="dxa"/>
            <w:shd w:val="clear" w:color="auto" w:fill="auto"/>
          </w:tcPr>
          <w:p w:rsidR="005950EC" w:rsidRDefault="005950EC">
            <w:pPr>
              <w:pStyle w:val="a6"/>
            </w:pPr>
            <w:r>
              <w:rPr>
                <w:rFonts w:hint="eastAsia"/>
              </w:rPr>
              <w:t>1968</w:t>
            </w:r>
            <w:r>
              <w:rPr>
                <w:rFonts w:hint="eastAsia"/>
              </w:rPr>
              <w:t>年</w:t>
            </w:r>
            <w:r>
              <w:rPr>
                <w:rFonts w:hint="eastAsia"/>
              </w:rPr>
              <w:t>7</w:t>
            </w:r>
            <w:r>
              <w:rPr>
                <w:rFonts w:hint="eastAsia"/>
              </w:rPr>
              <w:t>月</w:t>
            </w:r>
            <w:r>
              <w:rPr>
                <w:rFonts w:hint="eastAsia"/>
              </w:rPr>
              <w:t>4</w:t>
            </w:r>
            <w:r>
              <w:rPr>
                <w:rFonts w:hint="eastAsia"/>
              </w:rPr>
              <w:t>日第</w:t>
            </w:r>
            <w:r>
              <w:rPr>
                <w:rFonts w:hint="eastAsia"/>
              </w:rPr>
              <w:t>12</w:t>
            </w:r>
            <w:r>
              <w:rPr>
                <w:rFonts w:hint="eastAsia"/>
              </w:rPr>
              <w:t>号立法令，</w:t>
            </w:r>
            <w:r>
              <w:rPr>
                <w:rFonts w:hint="eastAsia"/>
              </w:rPr>
              <w:t>1978</w:t>
            </w:r>
            <w:r>
              <w:rPr>
                <w:rFonts w:hint="eastAsia"/>
              </w:rPr>
              <w:t>年</w:t>
            </w:r>
            <w:r>
              <w:rPr>
                <w:rFonts w:hint="eastAsia"/>
              </w:rPr>
              <w:t>8</w:t>
            </w:r>
            <w:r>
              <w:rPr>
                <w:rFonts w:hint="eastAsia"/>
              </w:rPr>
              <w:t>月</w:t>
            </w:r>
            <w:r>
              <w:rPr>
                <w:rFonts w:hint="eastAsia"/>
              </w:rPr>
              <w:t>28</w:t>
            </w:r>
            <w:r>
              <w:rPr>
                <w:rFonts w:hint="eastAsia"/>
              </w:rPr>
              <w:t>日在第</w:t>
            </w:r>
            <w:r>
              <w:rPr>
                <w:rFonts w:hint="eastAsia"/>
              </w:rPr>
              <w:t>158</w:t>
            </w:r>
            <w:r>
              <w:rPr>
                <w:rFonts w:hint="eastAsia"/>
              </w:rPr>
              <w:t>号官方公报公布，第</w:t>
            </w:r>
            <w:r>
              <w:rPr>
                <w:rFonts w:hint="eastAsia"/>
              </w:rPr>
              <w:t>260</w:t>
            </w:r>
            <w:r>
              <w:rPr>
                <w:rFonts w:hint="eastAsia"/>
              </w:rPr>
              <w:t>号卷</w:t>
            </w:r>
          </w:p>
        </w:tc>
      </w:tr>
      <w:tr w:rsidR="005950EC">
        <w:trPr>
          <w:jc w:val="right"/>
        </w:trPr>
        <w:tc>
          <w:tcPr>
            <w:tcW w:w="927" w:type="dxa"/>
            <w:vMerge/>
            <w:shd w:val="clear" w:color="auto" w:fill="auto"/>
          </w:tcPr>
          <w:p w:rsidR="005950EC" w:rsidRDefault="005950EC">
            <w:pPr>
              <w:pStyle w:val="a6"/>
            </w:pPr>
          </w:p>
        </w:tc>
        <w:tc>
          <w:tcPr>
            <w:tcW w:w="3529" w:type="dxa"/>
            <w:shd w:val="clear" w:color="auto" w:fill="auto"/>
          </w:tcPr>
          <w:p w:rsidR="005950EC" w:rsidRDefault="005950EC">
            <w:pPr>
              <w:pStyle w:val="a6"/>
            </w:pP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日日内瓦四公约关于保护非国际性武装冲突受难者的附加议定书</w:t>
            </w:r>
            <w:r>
              <w:rPr>
                <w:rFonts w:hint="eastAsia"/>
              </w:rPr>
              <w:t>(</w:t>
            </w:r>
            <w:r>
              <w:rPr>
                <w:rFonts w:hint="eastAsia"/>
              </w:rPr>
              <w:t>第二议定书</w:t>
            </w:r>
            <w:r>
              <w:rPr>
                <w:rFonts w:hint="eastAsia"/>
              </w:rPr>
              <w:t>)</w:t>
            </w:r>
          </w:p>
        </w:tc>
        <w:tc>
          <w:tcPr>
            <w:tcW w:w="4048" w:type="dxa"/>
            <w:shd w:val="clear" w:color="auto" w:fill="auto"/>
          </w:tcPr>
          <w:p w:rsidR="005950EC" w:rsidRDefault="005950EC">
            <w:pPr>
              <w:pStyle w:val="a6"/>
            </w:pPr>
            <w:r>
              <w:rPr>
                <w:rFonts w:hint="eastAsia"/>
              </w:rPr>
              <w:t>1968</w:t>
            </w:r>
            <w:r>
              <w:rPr>
                <w:rFonts w:hint="eastAsia"/>
              </w:rPr>
              <w:t>年</w:t>
            </w:r>
            <w:r>
              <w:rPr>
                <w:rFonts w:hint="eastAsia"/>
              </w:rPr>
              <w:t>7</w:t>
            </w:r>
            <w:r>
              <w:rPr>
                <w:rFonts w:hint="eastAsia"/>
              </w:rPr>
              <w:t>月</w:t>
            </w:r>
            <w:r>
              <w:rPr>
                <w:rFonts w:hint="eastAsia"/>
              </w:rPr>
              <w:t>4</w:t>
            </w:r>
            <w:r>
              <w:rPr>
                <w:rFonts w:hint="eastAsia"/>
              </w:rPr>
              <w:t>日第</w:t>
            </w:r>
            <w:r>
              <w:rPr>
                <w:rFonts w:hint="eastAsia"/>
              </w:rPr>
              <w:t>12</w:t>
            </w:r>
            <w:r>
              <w:rPr>
                <w:rFonts w:hint="eastAsia"/>
              </w:rPr>
              <w:t>号立法令，</w:t>
            </w:r>
            <w:r>
              <w:rPr>
                <w:rFonts w:hint="eastAsia"/>
              </w:rPr>
              <w:t>1978</w:t>
            </w:r>
            <w:r>
              <w:rPr>
                <w:rFonts w:hint="eastAsia"/>
              </w:rPr>
              <w:t>年</w:t>
            </w:r>
            <w:r>
              <w:rPr>
                <w:rFonts w:hint="eastAsia"/>
              </w:rPr>
              <w:t>8</w:t>
            </w:r>
            <w:r>
              <w:rPr>
                <w:rFonts w:hint="eastAsia"/>
              </w:rPr>
              <w:t>月</w:t>
            </w:r>
            <w:r>
              <w:rPr>
                <w:rFonts w:hint="eastAsia"/>
              </w:rPr>
              <w:t>28</w:t>
            </w:r>
            <w:r>
              <w:rPr>
                <w:rFonts w:hint="eastAsia"/>
              </w:rPr>
              <w:t>日在第</w:t>
            </w:r>
            <w:r>
              <w:rPr>
                <w:rFonts w:hint="eastAsia"/>
              </w:rPr>
              <w:t>158</w:t>
            </w:r>
            <w:r>
              <w:rPr>
                <w:rFonts w:hint="eastAsia"/>
              </w:rPr>
              <w:t>号官方公报公布，第</w:t>
            </w:r>
            <w:r>
              <w:rPr>
                <w:rFonts w:hint="eastAsia"/>
              </w:rPr>
              <w:t>260</w:t>
            </w:r>
            <w:r>
              <w:rPr>
                <w:rFonts w:hint="eastAsia"/>
              </w:rPr>
              <w:t>号卷</w:t>
            </w:r>
          </w:p>
        </w:tc>
      </w:tr>
      <w:tr w:rsidR="005950EC">
        <w:trPr>
          <w:jc w:val="right"/>
        </w:trPr>
        <w:tc>
          <w:tcPr>
            <w:tcW w:w="927" w:type="dxa"/>
            <w:vMerge/>
            <w:tcBorders>
              <w:bottom w:val="single" w:sz="12" w:space="0" w:color="auto"/>
            </w:tcBorders>
            <w:shd w:val="clear" w:color="auto" w:fill="auto"/>
          </w:tcPr>
          <w:p w:rsidR="005950EC" w:rsidRDefault="005950EC">
            <w:pPr>
              <w:pStyle w:val="a6"/>
            </w:pPr>
          </w:p>
        </w:tc>
        <w:tc>
          <w:tcPr>
            <w:tcW w:w="3529" w:type="dxa"/>
            <w:tcBorders>
              <w:bottom w:val="single" w:sz="12" w:space="0" w:color="auto"/>
            </w:tcBorders>
            <w:shd w:val="clear" w:color="auto" w:fill="auto"/>
          </w:tcPr>
          <w:p w:rsidR="005950EC" w:rsidRDefault="005950EC">
            <w:pPr>
              <w:pStyle w:val="a6"/>
            </w:pPr>
            <w:r>
              <w:rPr>
                <w:rFonts w:hint="eastAsia"/>
              </w:rPr>
              <w:t>1949</w:t>
            </w:r>
            <w:r>
              <w:rPr>
                <w:rFonts w:hint="eastAsia"/>
              </w:rPr>
              <w:t>年</w:t>
            </w:r>
            <w:r>
              <w:rPr>
                <w:rFonts w:hint="eastAsia"/>
              </w:rPr>
              <w:t>8</w:t>
            </w:r>
            <w:r>
              <w:rPr>
                <w:rFonts w:hint="eastAsia"/>
              </w:rPr>
              <w:t>月</w:t>
            </w:r>
            <w:r>
              <w:rPr>
                <w:rFonts w:hint="eastAsia"/>
              </w:rPr>
              <w:t>12</w:t>
            </w:r>
            <w:r>
              <w:rPr>
                <w:rFonts w:hint="eastAsia"/>
              </w:rPr>
              <w:t>日日内瓦公约关于采纳一个新增特殊标志的附加议定书</w:t>
            </w:r>
            <w:r>
              <w:rPr>
                <w:rFonts w:hint="eastAsia"/>
              </w:rPr>
              <w:t>(</w:t>
            </w:r>
            <w:r>
              <w:rPr>
                <w:rFonts w:hint="eastAsia"/>
              </w:rPr>
              <w:t>第三议定书</w:t>
            </w:r>
            <w:r>
              <w:rPr>
                <w:rFonts w:hint="eastAsia"/>
              </w:rPr>
              <w:t>)</w:t>
            </w:r>
          </w:p>
        </w:tc>
        <w:tc>
          <w:tcPr>
            <w:tcW w:w="4048" w:type="dxa"/>
            <w:tcBorders>
              <w:bottom w:val="single" w:sz="12" w:space="0" w:color="auto"/>
            </w:tcBorders>
            <w:shd w:val="clear" w:color="auto" w:fill="auto"/>
          </w:tcPr>
          <w:p w:rsidR="005950EC" w:rsidRDefault="005950EC">
            <w:pPr>
              <w:pStyle w:val="a6"/>
            </w:pP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331</w:t>
            </w:r>
            <w:r>
              <w:rPr>
                <w:rFonts w:hint="eastAsia"/>
              </w:rPr>
              <w:t>号立法令，</w:t>
            </w:r>
            <w:r>
              <w:rPr>
                <w:rFonts w:hint="eastAsia"/>
              </w:rPr>
              <w:t>2007</w:t>
            </w:r>
            <w:r>
              <w:rPr>
                <w:rFonts w:hint="eastAsia"/>
              </w:rPr>
              <w:t>年</w:t>
            </w:r>
            <w:r>
              <w:rPr>
                <w:rFonts w:hint="eastAsia"/>
              </w:rPr>
              <w:t>6</w:t>
            </w:r>
            <w:r>
              <w:rPr>
                <w:rFonts w:hint="eastAsia"/>
              </w:rPr>
              <w:t>月</w:t>
            </w:r>
            <w:r>
              <w:rPr>
                <w:rFonts w:hint="eastAsia"/>
              </w:rPr>
              <w:t>4</w:t>
            </w:r>
            <w:r>
              <w:rPr>
                <w:rFonts w:hint="eastAsia"/>
              </w:rPr>
              <w:t>日在第</w:t>
            </w:r>
            <w:r>
              <w:rPr>
                <w:rFonts w:hint="eastAsia"/>
              </w:rPr>
              <w:t>122</w:t>
            </w:r>
            <w:r>
              <w:rPr>
                <w:rFonts w:hint="eastAsia"/>
              </w:rPr>
              <w:t>号官方公报公布，第</w:t>
            </w:r>
            <w:r>
              <w:rPr>
                <w:rFonts w:hint="eastAsia"/>
              </w:rPr>
              <w:t>376</w:t>
            </w:r>
            <w:r>
              <w:rPr>
                <w:rFonts w:hint="eastAsia"/>
              </w:rPr>
              <w:t>号卷</w:t>
            </w:r>
          </w:p>
        </w:tc>
      </w:tr>
    </w:tbl>
    <w:p w:rsidR="005950EC" w:rsidRDefault="005950EC">
      <w:pPr>
        <w:pStyle w:val="SingleTxtGC"/>
        <w:spacing w:after="0" w:line="200" w:lineRule="exact"/>
        <w:rPr>
          <w:rFonts w:hint="eastAsia"/>
        </w:rPr>
      </w:pPr>
    </w:p>
    <w:p w:rsidR="005950EC" w:rsidRDefault="005950EC">
      <w:pPr>
        <w:pStyle w:val="SingleTxtGC"/>
      </w:pPr>
      <w:r>
        <w:t xml:space="preserve">138.  </w:t>
      </w:r>
      <w:r>
        <w:rPr>
          <w:rFonts w:hint="eastAsia"/>
        </w:rPr>
        <w:t>关于旨在废除死刑的《公民权利和政治权利国际公约第二任择议定书》，国家行政机构已经委托有关主管部门进行协商，在批准上述议定书之前，对其进行全面研究。</w:t>
      </w:r>
    </w:p>
    <w:p w:rsidR="005950EC" w:rsidRDefault="005950EC">
      <w:pPr>
        <w:pStyle w:val="SingleTxtGC"/>
      </w:pPr>
      <w:r>
        <w:t xml:space="preserve">139.  </w:t>
      </w:r>
      <w:r>
        <w:rPr>
          <w:rFonts w:hint="eastAsia"/>
        </w:rPr>
        <w:t>关于批准《禁止酷刑公约任择议定书》、以及按照第</w:t>
      </w:r>
      <w:r>
        <w:rPr>
          <w:rFonts w:hint="eastAsia"/>
        </w:rPr>
        <w:t>21</w:t>
      </w:r>
      <w:r>
        <w:rPr>
          <w:rFonts w:hint="eastAsia"/>
        </w:rPr>
        <w:t>条和第</w:t>
      </w:r>
      <w:r>
        <w:rPr>
          <w:rFonts w:hint="eastAsia"/>
        </w:rPr>
        <w:t>22</w:t>
      </w:r>
      <w:r>
        <w:rPr>
          <w:rFonts w:hint="eastAsia"/>
        </w:rPr>
        <w:t>条规定承认禁止酷刑委员会的职能，目前正在就其内容和适用范围进行分析评价。</w:t>
      </w:r>
    </w:p>
    <w:p w:rsidR="005950EC" w:rsidRDefault="005950EC">
      <w:pPr>
        <w:pStyle w:val="SingleTxtGC"/>
        <w:spacing w:after="80"/>
      </w:pPr>
      <w:r>
        <w:t xml:space="preserve">140.  </w:t>
      </w:r>
      <w:r>
        <w:rPr>
          <w:rFonts w:hint="eastAsia"/>
        </w:rPr>
        <w:t>关于最近签署的国际公约，必须指出，</w:t>
      </w:r>
      <w:smartTag w:uri="urn:schemas-microsoft-com:office:smarttags" w:element="chsdate">
        <w:smartTagPr>
          <w:attr w:name="Year" w:val="2009"/>
          <w:attr w:name="Month" w:val="9"/>
          <w:attr w:name="Day" w:val="25"/>
          <w:attr w:name="IsLunarDate" w:val="False"/>
          <w:attr w:name="IsROCDate" w:val="False"/>
        </w:smartTagPr>
        <w:r>
          <w:rPr>
            <w:rFonts w:hint="eastAsia"/>
          </w:rPr>
          <w:t>2009</w:t>
        </w:r>
        <w:r>
          <w:rPr>
            <w:rFonts w:hint="eastAsia"/>
          </w:rPr>
          <w:t>年</w:t>
        </w:r>
        <w:r>
          <w:rPr>
            <w:rFonts w:hint="eastAsia"/>
          </w:rPr>
          <w:t>9</w:t>
        </w:r>
        <w:r>
          <w:rPr>
            <w:rFonts w:hint="eastAsia"/>
          </w:rPr>
          <w:t>月</w:t>
        </w:r>
        <w:r>
          <w:rPr>
            <w:rFonts w:hint="eastAsia"/>
          </w:rPr>
          <w:t>25</w:t>
        </w:r>
        <w:r>
          <w:rPr>
            <w:rFonts w:hint="eastAsia"/>
          </w:rPr>
          <w:t>日</w:t>
        </w:r>
      </w:smartTag>
      <w:r>
        <w:rPr>
          <w:rFonts w:hint="eastAsia"/>
        </w:rPr>
        <w:t>，萨尔瓦多政府在联合国总部签署了《经济、社会、文化权利国际公约任择议定书》，在完成行政程序之后，于</w:t>
      </w:r>
      <w:smartTag w:uri="urn:schemas-microsoft-com:office:smarttags" w:element="chsdate">
        <w:smartTagPr>
          <w:attr w:name="Year" w:val="2010"/>
          <w:attr w:name="Month" w:val="6"/>
          <w:attr w:name="Day" w:val="7"/>
          <w:attr w:name="IsLunarDate" w:val="False"/>
          <w:attr w:name="IsROCDate" w:val="False"/>
        </w:smartTagPr>
        <w:r>
          <w:rPr>
            <w:rFonts w:hint="eastAsia"/>
          </w:rPr>
          <w:t>2010</w:t>
        </w:r>
        <w:r>
          <w:rPr>
            <w:rFonts w:hint="eastAsia"/>
          </w:rPr>
          <w:t>年</w:t>
        </w:r>
        <w:r>
          <w:rPr>
            <w:rFonts w:hint="eastAsia"/>
          </w:rPr>
          <w:t>6</w:t>
        </w:r>
        <w:r>
          <w:rPr>
            <w:rFonts w:hint="eastAsia"/>
          </w:rPr>
          <w:t>月</w:t>
        </w:r>
        <w:r>
          <w:rPr>
            <w:rFonts w:hint="eastAsia"/>
          </w:rPr>
          <w:t>7</w:t>
        </w:r>
        <w:r>
          <w:rPr>
            <w:rFonts w:hint="eastAsia"/>
          </w:rPr>
          <w:t>日</w:t>
        </w:r>
      </w:smartTag>
      <w:r>
        <w:rPr>
          <w:rFonts w:hint="eastAsia"/>
        </w:rPr>
        <w:t>，已经申请进入立法程序，以便最终批准该议定书。</w:t>
      </w:r>
    </w:p>
    <w:p w:rsidR="005950EC" w:rsidRDefault="005950EC">
      <w:pPr>
        <w:pStyle w:val="SingleTxtGC"/>
        <w:spacing w:after="80" w:line="280" w:lineRule="exact"/>
        <w:rPr>
          <w:rFonts w:eastAsia="SimHei" w:hint="eastAsia"/>
        </w:rPr>
      </w:pPr>
      <w:r>
        <w:rPr>
          <w:rFonts w:hint="eastAsia"/>
        </w:rPr>
        <w:t>表</w:t>
      </w:r>
      <w:r>
        <w:t>43</w:t>
      </w:r>
      <w:r>
        <w:rPr>
          <w:rFonts w:hint="eastAsia"/>
        </w:rPr>
        <w:br/>
      </w:r>
      <w:r>
        <w:rPr>
          <w:rFonts w:eastAsia="SimHei" w:hint="eastAsia"/>
        </w:rPr>
        <w:t>最近签署的国际文书</w:t>
      </w:r>
    </w:p>
    <w:tbl>
      <w:tblPr>
        <w:tblW w:w="7370" w:type="dxa"/>
        <w:tblInd w:w="1134" w:type="dxa"/>
        <w:tblLayout w:type="fixed"/>
        <w:tblCellMar>
          <w:left w:w="0" w:type="dxa"/>
          <w:right w:w="0" w:type="dxa"/>
        </w:tblCellMar>
        <w:tblLook w:val="00A0" w:firstRow="1" w:lastRow="0" w:firstColumn="1" w:lastColumn="0" w:noHBand="0" w:noVBand="0"/>
      </w:tblPr>
      <w:tblGrid>
        <w:gridCol w:w="2116"/>
        <w:gridCol w:w="1170"/>
        <w:gridCol w:w="4084"/>
      </w:tblGrid>
      <w:tr w:rsidR="005950EC">
        <w:trPr>
          <w:tblHeader/>
        </w:trPr>
        <w:tc>
          <w:tcPr>
            <w:tcW w:w="2116"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国际公约</w:t>
            </w:r>
          </w:p>
        </w:tc>
        <w:tc>
          <w:tcPr>
            <w:tcW w:w="5254" w:type="dxa"/>
            <w:gridSpan w:val="2"/>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联合国残疾人权利公约及其任择议定书</w:t>
            </w:r>
          </w:p>
        </w:tc>
      </w:tr>
      <w:tr w:rsidR="005950EC">
        <w:tc>
          <w:tcPr>
            <w:tcW w:w="2116" w:type="dxa"/>
            <w:tcBorders>
              <w:top w:val="single" w:sz="12" w:space="0" w:color="auto"/>
            </w:tcBorders>
            <w:shd w:val="clear" w:color="auto" w:fill="auto"/>
          </w:tcPr>
          <w:p w:rsidR="005950EC" w:rsidRDefault="005950EC">
            <w:pPr>
              <w:pStyle w:val="a6"/>
              <w:spacing w:after="80"/>
            </w:pPr>
            <w:r>
              <w:rPr>
                <w:rFonts w:hint="eastAsia"/>
              </w:rPr>
              <w:t>批准日期</w:t>
            </w:r>
          </w:p>
        </w:tc>
        <w:tc>
          <w:tcPr>
            <w:tcW w:w="5254" w:type="dxa"/>
            <w:gridSpan w:val="2"/>
            <w:tcBorders>
              <w:top w:val="single" w:sz="12" w:space="0" w:color="auto"/>
            </w:tcBorders>
            <w:shd w:val="clear" w:color="auto" w:fill="auto"/>
          </w:tcPr>
          <w:p w:rsidR="005950EC" w:rsidRDefault="005950EC">
            <w:pPr>
              <w:pStyle w:val="a6"/>
              <w:spacing w:after="80"/>
            </w:pPr>
            <w:r>
              <w:rPr>
                <w:rFonts w:hint="eastAsia"/>
              </w:rPr>
              <w:t>2007</w:t>
            </w:r>
            <w:r>
              <w:rPr>
                <w:rFonts w:hint="eastAsia"/>
              </w:rPr>
              <w:t>年</w:t>
            </w:r>
            <w:r>
              <w:rPr>
                <w:rFonts w:hint="eastAsia"/>
              </w:rPr>
              <w:t>10</w:t>
            </w:r>
            <w:r>
              <w:rPr>
                <w:rFonts w:hint="eastAsia"/>
              </w:rPr>
              <w:t>月</w:t>
            </w:r>
            <w:r>
              <w:rPr>
                <w:rFonts w:hint="eastAsia"/>
              </w:rPr>
              <w:t>11</w:t>
            </w:r>
            <w:r>
              <w:rPr>
                <w:rFonts w:hint="eastAsia"/>
              </w:rPr>
              <w:t>日第</w:t>
            </w:r>
            <w:r>
              <w:rPr>
                <w:rFonts w:hint="eastAsia"/>
              </w:rPr>
              <w:t>432</w:t>
            </w:r>
            <w:r>
              <w:rPr>
                <w:rFonts w:hint="eastAsia"/>
              </w:rPr>
              <w:t>号立法令，</w:t>
            </w:r>
            <w:r>
              <w:rPr>
                <w:rFonts w:hint="eastAsia"/>
              </w:rPr>
              <w:t>2007</w:t>
            </w:r>
            <w:r>
              <w:rPr>
                <w:rFonts w:hint="eastAsia"/>
              </w:rPr>
              <w:t>年</w:t>
            </w:r>
            <w:r>
              <w:rPr>
                <w:rFonts w:hint="eastAsia"/>
              </w:rPr>
              <w:t>11</w:t>
            </w:r>
            <w:r>
              <w:rPr>
                <w:rFonts w:hint="eastAsia"/>
              </w:rPr>
              <w:t>月</w:t>
            </w:r>
            <w:r>
              <w:rPr>
                <w:rFonts w:hint="eastAsia"/>
              </w:rPr>
              <w:t>5</w:t>
            </w:r>
            <w:r>
              <w:rPr>
                <w:rFonts w:hint="eastAsia"/>
              </w:rPr>
              <w:t>日在</w:t>
            </w:r>
            <w:r>
              <w:rPr>
                <w:rFonts w:hint="eastAsia"/>
              </w:rPr>
              <w:t>205</w:t>
            </w:r>
            <w:r>
              <w:rPr>
                <w:rFonts w:hint="eastAsia"/>
              </w:rPr>
              <w:t>号官方公报公布，第</w:t>
            </w:r>
            <w:r>
              <w:rPr>
                <w:rFonts w:hint="eastAsia"/>
              </w:rPr>
              <w:t>377</w:t>
            </w:r>
            <w:r>
              <w:rPr>
                <w:rFonts w:hint="eastAsia"/>
              </w:rPr>
              <w:t>号卷</w:t>
            </w:r>
          </w:p>
        </w:tc>
      </w:tr>
      <w:tr w:rsidR="005950EC">
        <w:tc>
          <w:tcPr>
            <w:tcW w:w="2116" w:type="dxa"/>
            <w:shd w:val="clear" w:color="auto" w:fill="auto"/>
          </w:tcPr>
          <w:p w:rsidR="005950EC" w:rsidRDefault="005950EC">
            <w:pPr>
              <w:pStyle w:val="a6"/>
              <w:spacing w:after="80"/>
              <w:rPr>
                <w:rFonts w:hint="eastAsia"/>
              </w:rPr>
            </w:pPr>
            <w:r>
              <w:rPr>
                <w:rFonts w:hint="eastAsia"/>
              </w:rPr>
              <w:t>向联合国提交批准的日期</w:t>
            </w:r>
          </w:p>
        </w:tc>
        <w:tc>
          <w:tcPr>
            <w:tcW w:w="5254" w:type="dxa"/>
            <w:gridSpan w:val="2"/>
            <w:shd w:val="clear" w:color="auto" w:fill="auto"/>
          </w:tcPr>
          <w:p w:rsidR="005950EC" w:rsidRDefault="005950EC">
            <w:pPr>
              <w:pStyle w:val="a6"/>
              <w:spacing w:after="80"/>
            </w:pPr>
            <w:r>
              <w:rPr>
                <w:rFonts w:hint="eastAsia"/>
              </w:rPr>
              <w:t>2007</w:t>
            </w:r>
            <w:r>
              <w:rPr>
                <w:rFonts w:hint="eastAsia"/>
              </w:rPr>
              <w:t>年</w:t>
            </w:r>
            <w:r>
              <w:rPr>
                <w:rFonts w:hint="eastAsia"/>
              </w:rPr>
              <w:t>12</w:t>
            </w:r>
            <w:r>
              <w:rPr>
                <w:rFonts w:hint="eastAsia"/>
              </w:rPr>
              <w:t>月</w:t>
            </w:r>
            <w:r>
              <w:t>14</w:t>
            </w:r>
            <w:r>
              <w:rPr>
                <w:rFonts w:hint="eastAsia"/>
              </w:rPr>
              <w:t>日</w:t>
            </w:r>
            <w:r>
              <w:t xml:space="preserve"> </w:t>
            </w:r>
          </w:p>
        </w:tc>
      </w:tr>
      <w:tr w:rsidR="005950EC">
        <w:tc>
          <w:tcPr>
            <w:tcW w:w="2116" w:type="dxa"/>
            <w:vMerge w:val="restart"/>
            <w:shd w:val="clear" w:color="auto" w:fill="auto"/>
          </w:tcPr>
          <w:p w:rsidR="005950EC" w:rsidRDefault="005950EC">
            <w:pPr>
              <w:pStyle w:val="a6"/>
            </w:pPr>
            <w:r>
              <w:rPr>
                <w:rFonts w:hint="eastAsia"/>
              </w:rPr>
              <w:t>保留意见</w:t>
            </w:r>
          </w:p>
        </w:tc>
        <w:tc>
          <w:tcPr>
            <w:tcW w:w="5254" w:type="dxa"/>
            <w:gridSpan w:val="2"/>
            <w:shd w:val="clear" w:color="auto" w:fill="auto"/>
          </w:tcPr>
          <w:p w:rsidR="005950EC" w:rsidRDefault="005950EC">
            <w:pPr>
              <w:pStyle w:val="a6"/>
              <w:rPr>
                <w:rFonts w:hint="eastAsia"/>
              </w:rPr>
            </w:pPr>
            <w:r>
              <w:rPr>
                <w:rFonts w:hint="eastAsia"/>
              </w:rPr>
              <w:t>“萨尔瓦多共和国政府签署由联合国大会于</w:t>
            </w:r>
            <w:r>
              <w:rPr>
                <w:rFonts w:hint="eastAsia"/>
              </w:rPr>
              <w:t>2006</w:t>
            </w:r>
            <w:r>
              <w:rPr>
                <w:rFonts w:hint="eastAsia"/>
              </w:rPr>
              <w:t>年</w:t>
            </w:r>
            <w:r>
              <w:rPr>
                <w:rFonts w:hint="eastAsia"/>
              </w:rPr>
              <w:t>12</w:t>
            </w:r>
            <w:r>
              <w:rPr>
                <w:rFonts w:hint="eastAsia"/>
              </w:rPr>
              <w:t>月</w:t>
            </w:r>
            <w:r>
              <w:rPr>
                <w:rFonts w:hint="eastAsia"/>
              </w:rPr>
              <w:t>13</w:t>
            </w:r>
            <w:r>
              <w:rPr>
                <w:rFonts w:hint="eastAsia"/>
              </w:rPr>
              <w:t>日批准的《残疾人权利公约》及其任择议定书，只要其规定并不损害或违反《萨尔瓦多共和国宪法》的宗旨、原则及规定，并特别成为《萨尔瓦多共和国宪法》的组成部分。”</w:t>
            </w:r>
          </w:p>
        </w:tc>
      </w:tr>
      <w:tr w:rsidR="005950EC">
        <w:tc>
          <w:tcPr>
            <w:tcW w:w="2116" w:type="dxa"/>
            <w:vMerge/>
            <w:shd w:val="clear" w:color="auto" w:fill="auto"/>
          </w:tcPr>
          <w:p w:rsidR="005950EC" w:rsidRDefault="005950EC">
            <w:pPr>
              <w:pStyle w:val="a6"/>
            </w:pPr>
          </w:p>
        </w:tc>
        <w:tc>
          <w:tcPr>
            <w:tcW w:w="1170" w:type="dxa"/>
            <w:shd w:val="clear" w:color="auto" w:fill="auto"/>
          </w:tcPr>
          <w:p w:rsidR="005950EC" w:rsidRDefault="005950EC">
            <w:pPr>
              <w:pStyle w:val="a6"/>
              <w:spacing w:after="60"/>
            </w:pPr>
            <w:r>
              <w:rPr>
                <w:rFonts w:hint="eastAsia"/>
              </w:rPr>
              <w:t>性质和范围</w:t>
            </w:r>
            <w:r>
              <w:t xml:space="preserve"> </w:t>
            </w:r>
          </w:p>
        </w:tc>
        <w:tc>
          <w:tcPr>
            <w:tcW w:w="4084" w:type="dxa"/>
            <w:shd w:val="clear" w:color="auto" w:fill="auto"/>
          </w:tcPr>
          <w:p w:rsidR="005950EC" w:rsidRDefault="005950EC">
            <w:pPr>
              <w:pStyle w:val="a6"/>
              <w:spacing w:after="60"/>
              <w:rPr>
                <w:rFonts w:hint="eastAsia"/>
              </w:rPr>
            </w:pPr>
            <w:r>
              <w:rPr>
                <w:rFonts w:hint="eastAsia"/>
              </w:rPr>
              <w:t>全部</w:t>
            </w:r>
          </w:p>
        </w:tc>
      </w:tr>
      <w:tr w:rsidR="005950EC">
        <w:tc>
          <w:tcPr>
            <w:tcW w:w="2116" w:type="dxa"/>
            <w:vMerge/>
            <w:shd w:val="clear" w:color="auto" w:fill="auto"/>
          </w:tcPr>
          <w:p w:rsidR="005950EC" w:rsidRDefault="005950EC">
            <w:pPr>
              <w:pStyle w:val="a6"/>
            </w:pPr>
          </w:p>
        </w:tc>
        <w:tc>
          <w:tcPr>
            <w:tcW w:w="1170" w:type="dxa"/>
            <w:shd w:val="clear" w:color="auto" w:fill="auto"/>
          </w:tcPr>
          <w:p w:rsidR="005950EC" w:rsidRDefault="005950EC">
            <w:pPr>
              <w:pStyle w:val="a6"/>
              <w:spacing w:after="60"/>
            </w:pPr>
            <w:r>
              <w:rPr>
                <w:rFonts w:hint="eastAsia"/>
              </w:rPr>
              <w:t>法律依据和生效</w:t>
            </w:r>
          </w:p>
        </w:tc>
        <w:tc>
          <w:tcPr>
            <w:tcW w:w="4084" w:type="dxa"/>
            <w:shd w:val="clear" w:color="auto" w:fill="auto"/>
          </w:tcPr>
          <w:p w:rsidR="005950EC" w:rsidRDefault="005950EC">
            <w:pPr>
              <w:pStyle w:val="a6"/>
              <w:spacing w:after="60"/>
              <w:rPr>
                <w:rFonts w:hint="eastAsia"/>
              </w:rPr>
            </w:pPr>
            <w:r>
              <w:rPr>
                <w:rFonts w:hint="eastAsia"/>
              </w:rPr>
              <w:t>法律依据：《共和国宪法》第</w:t>
            </w:r>
            <w:r>
              <w:rPr>
                <w:rFonts w:hint="eastAsia"/>
              </w:rPr>
              <w:t>144</w:t>
            </w:r>
            <w:r>
              <w:rPr>
                <w:rFonts w:hint="eastAsia"/>
              </w:rPr>
              <w:t>条和第</w:t>
            </w:r>
            <w:r>
              <w:rPr>
                <w:rFonts w:hint="eastAsia"/>
              </w:rPr>
              <w:t>246</w:t>
            </w:r>
            <w:r>
              <w:rPr>
                <w:rFonts w:hint="eastAsia"/>
              </w:rPr>
              <w:t>条</w:t>
            </w:r>
            <w:r>
              <w:br/>
            </w:r>
            <w:r>
              <w:rPr>
                <w:rFonts w:hint="eastAsia"/>
              </w:rPr>
              <w:t>状况：已生效</w:t>
            </w:r>
          </w:p>
        </w:tc>
      </w:tr>
      <w:tr w:rsidR="005950EC">
        <w:tc>
          <w:tcPr>
            <w:tcW w:w="2116" w:type="dxa"/>
            <w:vMerge/>
            <w:shd w:val="clear" w:color="auto" w:fill="auto"/>
          </w:tcPr>
          <w:p w:rsidR="005950EC" w:rsidRDefault="005950EC">
            <w:pPr>
              <w:pStyle w:val="a6"/>
            </w:pPr>
          </w:p>
        </w:tc>
        <w:tc>
          <w:tcPr>
            <w:tcW w:w="1170" w:type="dxa"/>
            <w:shd w:val="clear" w:color="auto" w:fill="auto"/>
          </w:tcPr>
          <w:p w:rsidR="005950EC" w:rsidRDefault="005950EC">
            <w:pPr>
              <w:pStyle w:val="a6"/>
              <w:rPr>
                <w:rFonts w:hint="eastAsia"/>
              </w:rPr>
            </w:pPr>
            <w:r>
              <w:rPr>
                <w:rFonts w:hint="eastAsia"/>
              </w:rPr>
              <w:t>法律效力</w:t>
            </w:r>
          </w:p>
        </w:tc>
        <w:tc>
          <w:tcPr>
            <w:tcW w:w="4084" w:type="dxa"/>
            <w:shd w:val="clear" w:color="auto" w:fill="auto"/>
          </w:tcPr>
          <w:p w:rsidR="005950EC" w:rsidRDefault="005950EC">
            <w:pPr>
              <w:pStyle w:val="a6"/>
              <w:rPr>
                <w:rFonts w:hint="eastAsia"/>
              </w:rPr>
            </w:pPr>
            <w:r>
              <w:rPr>
                <w:rFonts w:hint="eastAsia"/>
              </w:rPr>
              <w:t>单方面</w:t>
            </w:r>
          </w:p>
        </w:tc>
      </w:tr>
      <w:tr w:rsidR="005950EC">
        <w:tc>
          <w:tcPr>
            <w:tcW w:w="2116" w:type="dxa"/>
            <w:vMerge/>
            <w:tcBorders>
              <w:bottom w:val="single" w:sz="12" w:space="0" w:color="auto"/>
            </w:tcBorders>
            <w:shd w:val="clear" w:color="auto" w:fill="auto"/>
          </w:tcPr>
          <w:p w:rsidR="005950EC" w:rsidRDefault="005950EC">
            <w:pPr>
              <w:pStyle w:val="a6"/>
            </w:pPr>
          </w:p>
        </w:tc>
        <w:tc>
          <w:tcPr>
            <w:tcW w:w="1170" w:type="dxa"/>
            <w:tcBorders>
              <w:bottom w:val="single" w:sz="12" w:space="0" w:color="auto"/>
            </w:tcBorders>
            <w:shd w:val="clear" w:color="auto" w:fill="auto"/>
          </w:tcPr>
          <w:p w:rsidR="005950EC" w:rsidRDefault="005950EC">
            <w:pPr>
              <w:pStyle w:val="a6"/>
              <w:rPr>
                <w:rFonts w:hint="eastAsia"/>
              </w:rPr>
            </w:pPr>
            <w:r>
              <w:rPr>
                <w:rFonts w:hint="eastAsia"/>
              </w:rPr>
              <w:t>可能退出的情况</w:t>
            </w:r>
          </w:p>
        </w:tc>
        <w:tc>
          <w:tcPr>
            <w:tcW w:w="4084" w:type="dxa"/>
            <w:tcBorders>
              <w:bottom w:val="single" w:sz="12" w:space="0" w:color="auto"/>
            </w:tcBorders>
            <w:shd w:val="clear" w:color="auto" w:fill="auto"/>
          </w:tcPr>
          <w:p w:rsidR="005950EC" w:rsidRDefault="005950EC">
            <w:pPr>
              <w:pStyle w:val="a6"/>
            </w:pPr>
            <w:r>
              <w:rPr>
                <w:rFonts w:hint="eastAsia"/>
              </w:rPr>
              <w:t>可以依据当前政府工作计划中的“人权政策”，就可能的退出情况进行研究，其中第四段明确表示：“争取撤销针对国际人权条约所提出的不正当的保留意见”。</w:t>
            </w:r>
          </w:p>
        </w:tc>
      </w:tr>
    </w:tbl>
    <w:p w:rsidR="005950EC" w:rsidRDefault="005950EC">
      <w:pPr>
        <w:pStyle w:val="SingleTxtGC"/>
        <w:spacing w:after="0" w:line="200" w:lineRule="exact"/>
        <w:rPr>
          <w:rFonts w:hint="eastAsia"/>
        </w:rPr>
      </w:pPr>
    </w:p>
    <w:p w:rsidR="005950EC" w:rsidRDefault="005950EC">
      <w:pPr>
        <w:pStyle w:val="SingleTxtGC"/>
        <w:rPr>
          <w:sz w:val="19"/>
          <w:szCs w:val="19"/>
          <w:lang w:val="es-ES"/>
        </w:rPr>
      </w:pPr>
      <w:r>
        <w:rPr>
          <w:rFonts w:eastAsia="KaiTi_GB2312" w:hint="eastAsia"/>
          <w:sz w:val="19"/>
          <w:szCs w:val="19"/>
          <w:lang w:val="es-ES"/>
        </w:rPr>
        <w:t>资料来源</w:t>
      </w:r>
      <w:r>
        <w:rPr>
          <w:rFonts w:hint="eastAsia"/>
          <w:sz w:val="19"/>
          <w:szCs w:val="19"/>
          <w:lang w:val="es-ES"/>
        </w:rPr>
        <w:t>：外交部司法事务总局</w:t>
      </w:r>
    </w:p>
    <w:p w:rsidR="005950EC" w:rsidRDefault="005950EC">
      <w:pPr>
        <w:pStyle w:val="H1GC"/>
      </w:pPr>
      <w:r>
        <w:tab/>
        <w:t>B.</w:t>
      </w:r>
      <w:r>
        <w:rPr>
          <w:rFonts w:hint="eastAsia"/>
        </w:rPr>
        <w:t xml:space="preserve"> </w:t>
      </w:r>
      <w:r>
        <w:rPr>
          <w:rFonts w:hint="eastAsia"/>
        </w:rPr>
        <w:tab/>
      </w:r>
      <w:r>
        <w:rPr>
          <w:rFonts w:hint="eastAsia"/>
        </w:rPr>
        <w:t>国内保护人权的司法框架</w:t>
      </w:r>
    </w:p>
    <w:p w:rsidR="005950EC" w:rsidRDefault="005950EC">
      <w:pPr>
        <w:pStyle w:val="SingleTxtGC"/>
      </w:pPr>
      <w:r>
        <w:t xml:space="preserve">141.  </w:t>
      </w:r>
      <w:r>
        <w:rPr>
          <w:rFonts w:hint="eastAsia"/>
        </w:rPr>
        <w:t>目前，按照</w:t>
      </w:r>
      <w:r>
        <w:rPr>
          <w:rFonts w:hint="eastAsia"/>
        </w:rPr>
        <w:t>1983</w:t>
      </w:r>
      <w:r>
        <w:rPr>
          <w:rFonts w:hint="eastAsia"/>
        </w:rPr>
        <w:t>年《共和国宪法》的规定，人权方面的国际公约还不具备宪法地位；但是，依据《宪法》第</w:t>
      </w:r>
      <w:r>
        <w:rPr>
          <w:rFonts w:hint="eastAsia"/>
        </w:rPr>
        <w:t>144</w:t>
      </w:r>
      <w:r>
        <w:rPr>
          <w:rFonts w:hint="eastAsia"/>
        </w:rPr>
        <w:t>条的规定，如果国际条约与国内法律之间发生冲突，将以国际条约为准。</w:t>
      </w:r>
    </w:p>
    <w:p w:rsidR="005950EC" w:rsidRDefault="005950EC">
      <w:pPr>
        <w:pStyle w:val="SingleTxtGC"/>
      </w:pPr>
      <w:r>
        <w:t xml:space="preserve">142.  </w:t>
      </w:r>
      <w:r>
        <w:rPr>
          <w:rFonts w:hint="eastAsia"/>
        </w:rPr>
        <w:t>萨尔瓦多的法律与萨尔瓦多批准的一系列国际人权公约和国际人道主义法相互交织在一起，没有哪个地位显得更高，不过，政府认为有必要加强国内人权保护制度，因而，目前正在对萨尔瓦多尚未签署的保护人权方面的主要国际条约进行研究，以便着手进行必有的工作，使这些国际公约最终获得批准并生效。</w:t>
      </w:r>
    </w:p>
    <w:p w:rsidR="005950EC" w:rsidRDefault="005950EC">
      <w:pPr>
        <w:pStyle w:val="SingleTxtGC"/>
      </w:pPr>
      <w:r>
        <w:t xml:space="preserve">143.  </w:t>
      </w:r>
      <w:r>
        <w:rPr>
          <w:rFonts w:hint="eastAsia"/>
        </w:rPr>
        <w:t>在此框架内，</w:t>
      </w:r>
      <w:smartTag w:uri="urn:schemas-microsoft-com:office:smarttags" w:element="chsdate">
        <w:smartTagPr>
          <w:attr w:name="Year" w:val="2009"/>
          <w:attr w:name="Month" w:val="9"/>
          <w:attr w:name="Day" w:val="23"/>
          <w:attr w:name="IsLunarDate" w:val="False"/>
          <w:attr w:name="IsROCDate" w:val="False"/>
        </w:smartTagPr>
        <w:r>
          <w:rPr>
            <w:rFonts w:hint="eastAsia"/>
          </w:rPr>
          <w:t>2009</w:t>
        </w:r>
        <w:r>
          <w:rPr>
            <w:rFonts w:hint="eastAsia"/>
          </w:rPr>
          <w:t>年</w:t>
        </w:r>
        <w:r>
          <w:rPr>
            <w:rFonts w:hint="eastAsia"/>
          </w:rPr>
          <w:t>9</w:t>
        </w:r>
        <w:r>
          <w:rPr>
            <w:rFonts w:hint="eastAsia"/>
          </w:rPr>
          <w:t>月</w:t>
        </w:r>
        <w:r>
          <w:rPr>
            <w:rFonts w:hint="eastAsia"/>
          </w:rPr>
          <w:t>23</w:t>
        </w:r>
        <w:r>
          <w:rPr>
            <w:rFonts w:hint="eastAsia"/>
          </w:rPr>
          <w:t>日</w:t>
        </w:r>
      </w:smartTag>
      <w:r>
        <w:rPr>
          <w:rFonts w:hint="eastAsia"/>
        </w:rPr>
        <w:t>至</w:t>
      </w:r>
      <w:r>
        <w:rPr>
          <w:rFonts w:hint="eastAsia"/>
        </w:rPr>
        <w:t>24</w:t>
      </w:r>
      <w:r>
        <w:rPr>
          <w:rFonts w:hint="eastAsia"/>
        </w:rPr>
        <w:t>日，在联合国大会第六十四届会议期间，萨尔瓦多共和国委托外交部签署了《经济、社会、文化权利国际公约任择议定书》；另外，萨尔瓦多共和国还意识到，为了使萨尔瓦多能够加入《国际刑事法院罗马规约》，必须展开一场多领域的学术讨论。</w:t>
      </w:r>
    </w:p>
    <w:p w:rsidR="005950EC" w:rsidRDefault="005950EC">
      <w:pPr>
        <w:pStyle w:val="SingleTxtGC"/>
        <w:rPr>
          <w:rFonts w:hint="eastAsia"/>
        </w:rPr>
      </w:pPr>
      <w:r>
        <w:t xml:space="preserve">144.  </w:t>
      </w:r>
      <w:r>
        <w:rPr>
          <w:rFonts w:hint="eastAsia"/>
        </w:rPr>
        <w:t>自</w:t>
      </w:r>
      <w:smartTag w:uri="urn:schemas-microsoft-com:office:smarttags" w:element="chsdate">
        <w:smartTagPr>
          <w:attr w:name="Year" w:val="1978"/>
          <w:attr w:name="Month" w:val="6"/>
          <w:attr w:name="Day" w:val="23"/>
          <w:attr w:name="IsLunarDate" w:val="False"/>
          <w:attr w:name="IsROCDate" w:val="False"/>
        </w:smartTagPr>
        <w:r>
          <w:rPr>
            <w:rFonts w:hint="eastAsia"/>
          </w:rPr>
          <w:t>1978</w:t>
        </w:r>
        <w:r>
          <w:rPr>
            <w:rFonts w:hint="eastAsia"/>
          </w:rPr>
          <w:t>年</w:t>
        </w:r>
        <w:r>
          <w:rPr>
            <w:rFonts w:hint="eastAsia"/>
          </w:rPr>
          <w:t>6</w:t>
        </w:r>
        <w:r>
          <w:rPr>
            <w:rFonts w:hint="eastAsia"/>
          </w:rPr>
          <w:t>月</w:t>
        </w:r>
        <w:r>
          <w:rPr>
            <w:rFonts w:hint="eastAsia"/>
          </w:rPr>
          <w:t>23</w:t>
        </w:r>
        <w:r>
          <w:rPr>
            <w:rFonts w:hint="eastAsia"/>
          </w:rPr>
          <w:t>日</w:t>
        </w:r>
      </w:smartTag>
      <w:r>
        <w:rPr>
          <w:rFonts w:hint="eastAsia"/>
        </w:rPr>
        <w:t>成为《美洲人权公约》的缔约国，萨尔瓦多先后接受并承认了多个美洲保护人权机构的职能，比如美洲人权委员会和美洲人权法院；不过，关于美洲人权法院的裁决职能，直到</w:t>
      </w:r>
      <w:smartTag w:uri="urn:schemas-microsoft-com:office:smarttags" w:element="chsdate">
        <w:smartTagPr>
          <w:attr w:name="Year" w:val="1995"/>
          <w:attr w:name="Month" w:val="6"/>
          <w:attr w:name="Day" w:val="6"/>
          <w:attr w:name="IsLunarDate" w:val="False"/>
          <w:attr w:name="IsROCDate" w:val="False"/>
        </w:smartTagPr>
        <w:r>
          <w:rPr>
            <w:rFonts w:hint="eastAsia"/>
          </w:rPr>
          <w:t>1995</w:t>
        </w:r>
        <w:r>
          <w:rPr>
            <w:rFonts w:hint="eastAsia"/>
          </w:rPr>
          <w:t>年</w:t>
        </w:r>
        <w:r>
          <w:rPr>
            <w:rFonts w:hint="eastAsia"/>
          </w:rPr>
          <w:t>6</w:t>
        </w:r>
        <w:r>
          <w:rPr>
            <w:rFonts w:hint="eastAsia"/>
          </w:rPr>
          <w:t>月</w:t>
        </w:r>
        <w:r>
          <w:rPr>
            <w:rFonts w:hint="eastAsia"/>
          </w:rPr>
          <w:t>6</w:t>
        </w:r>
        <w:r>
          <w:rPr>
            <w:rFonts w:hint="eastAsia"/>
          </w:rPr>
          <w:t>日</w:t>
        </w:r>
      </w:smartTag>
      <w:r>
        <w:rPr>
          <w:rFonts w:hint="eastAsia"/>
        </w:rPr>
        <w:t>才获得萨尔瓦多的承认。</w:t>
      </w:r>
    </w:p>
    <w:p w:rsidR="005950EC" w:rsidRDefault="005950EC">
      <w:pPr>
        <w:pStyle w:val="SingleTxtGC"/>
      </w:pPr>
      <w:r>
        <w:t xml:space="preserve">145.  </w:t>
      </w:r>
      <w:r>
        <w:rPr>
          <w:rFonts w:hint="eastAsia"/>
        </w:rPr>
        <w:t>自</w:t>
      </w:r>
      <w:r>
        <w:rPr>
          <w:rFonts w:cs="Arial"/>
        </w:rPr>
        <w:t>毛里西奥</w:t>
      </w:r>
      <w:r>
        <w:rPr>
          <w:rFonts w:ascii="SimSun" w:hAnsi="SimSun" w:cs="Arial"/>
        </w:rPr>
        <w:t>·富</w:t>
      </w:r>
      <w:r>
        <w:rPr>
          <w:rFonts w:cs="Arial"/>
        </w:rPr>
        <w:t>内斯</w:t>
      </w:r>
      <w:r>
        <w:rPr>
          <w:rFonts w:cs="Arial" w:hint="eastAsia"/>
        </w:rPr>
        <w:t>总统执政以来，萨尔瓦多已经完全接受了美洲人权委员会报告和美洲人权法院判决所具有的司法性质；此外，还接受了联合国人权理事会在最近的普遍定期审议当中提出的建议、以及各个条约机构提出的建议。</w:t>
      </w:r>
    </w:p>
    <w:p w:rsidR="005950EC" w:rsidRDefault="005950EC">
      <w:pPr>
        <w:pStyle w:val="SingleTxtGC"/>
      </w:pPr>
      <w:r>
        <w:t xml:space="preserve">146.  </w:t>
      </w:r>
      <w:r>
        <w:rPr>
          <w:rFonts w:hint="eastAsia"/>
        </w:rPr>
        <w:t>针对美洲保护人权机构处理的案件，萨尔瓦多自上而下开展了与有关侵犯人权事件受害人进行对话的进程，目的是进一步落实美洲人权委员会以及美洲人权法院的建议，从而履行政府对这些受害人做出的政治和社会承诺，积极关注并接纳这些受害人。另外有必要强调的是，这些受害人的政治处境已经发生变化，从美洲人权委员会和美洲人权法院举行的多场庭审中就可见端倪</w:t>
      </w:r>
      <w:r>
        <w:rPr>
          <w:rFonts w:hint="eastAsia"/>
        </w:rPr>
        <w:t>(</w:t>
      </w:r>
      <w:r>
        <w:rPr>
          <w:rFonts w:hint="eastAsia"/>
        </w:rPr>
        <w:t>失踪儿童案、罗梅洛主教案、耶稣会教徒案、加西亚·普里埃托案</w:t>
      </w:r>
      <w:r>
        <w:rPr>
          <w:rFonts w:hint="eastAsia"/>
        </w:rPr>
        <w:t>)</w:t>
      </w:r>
      <w:r>
        <w:rPr>
          <w:rFonts w:hint="eastAsia"/>
        </w:rPr>
        <w:t>。</w:t>
      </w:r>
    </w:p>
    <w:p w:rsidR="005950EC" w:rsidRDefault="005950EC">
      <w:pPr>
        <w:pStyle w:val="SingleTxtGC"/>
      </w:pPr>
      <w:r>
        <w:t xml:space="preserve">147.  </w:t>
      </w:r>
      <w:r>
        <w:rPr>
          <w:rFonts w:hint="eastAsia"/>
        </w:rPr>
        <w:t>这种全新的国家观念，促使我们从整体上改变了对待人权问题的立场，因而承认，必须展开集体行动，为国内武装冲突时期严重侵犯人权事件的受害人提供补救措施。期间，国家实施了一项重大行动，</w:t>
      </w:r>
      <w:smartTag w:uri="urn:schemas-microsoft-com:office:smarttags" w:element="chsdate">
        <w:smartTagPr>
          <w:attr w:name="Year" w:val="2010"/>
          <w:attr w:name="Month" w:val="1"/>
          <w:attr w:name="Day" w:val="16"/>
          <w:attr w:name="IsLunarDate" w:val="False"/>
          <w:attr w:name="IsROCDate" w:val="False"/>
        </w:smartTagPr>
        <w:r>
          <w:rPr>
            <w:rFonts w:hint="eastAsia"/>
          </w:rPr>
          <w:t>2010</w:t>
        </w:r>
        <w:r>
          <w:rPr>
            <w:rFonts w:hint="eastAsia"/>
          </w:rPr>
          <w:t>年</w:t>
        </w:r>
        <w:r>
          <w:rPr>
            <w:rFonts w:hint="eastAsia"/>
          </w:rPr>
          <w:t>1</w:t>
        </w:r>
        <w:r>
          <w:rPr>
            <w:rFonts w:hint="eastAsia"/>
          </w:rPr>
          <w:t>月</w:t>
        </w:r>
        <w:r>
          <w:rPr>
            <w:rFonts w:hint="eastAsia"/>
          </w:rPr>
          <w:t>16</w:t>
        </w:r>
        <w:r>
          <w:rPr>
            <w:rFonts w:hint="eastAsia"/>
          </w:rPr>
          <w:t>日</w:t>
        </w:r>
      </w:smartTag>
      <w:r>
        <w:rPr>
          <w:rFonts w:hint="eastAsia"/>
        </w:rPr>
        <w:t>举行了签署和平协议</w:t>
      </w:r>
      <w:r>
        <w:rPr>
          <w:rFonts w:hint="eastAsia"/>
        </w:rPr>
        <w:t>18</w:t>
      </w:r>
      <w:r>
        <w:rPr>
          <w:rFonts w:hint="eastAsia"/>
        </w:rPr>
        <w:t>周年的庆祝仪式，并由共和国总统公开向受害人赔礼道歉，面对和平协议的签署人、国际组织代表、民间社会以及国内外新闻媒体，承认国内武装冲突期间发生了侵犯人权事件，并以国家的名义请求所有受害人及其家属的原谅。在仪式中还宣布，依据</w:t>
      </w:r>
      <w:r>
        <w:rPr>
          <w:rFonts w:hint="eastAsia"/>
        </w:rPr>
        <w:t>2010</w:t>
      </w:r>
      <w:r>
        <w:rPr>
          <w:rFonts w:hint="eastAsia"/>
        </w:rPr>
        <w:t>年</w:t>
      </w:r>
      <w:r>
        <w:rPr>
          <w:rFonts w:hint="eastAsia"/>
        </w:rPr>
        <w:t>5</w:t>
      </w:r>
      <w:r>
        <w:rPr>
          <w:rFonts w:hint="eastAsia"/>
        </w:rPr>
        <w:t>月发布的第</w:t>
      </w:r>
      <w:r>
        <w:rPr>
          <w:rFonts w:hint="eastAsia"/>
        </w:rPr>
        <w:t>57</w:t>
      </w:r>
      <w:r>
        <w:rPr>
          <w:rFonts w:hint="eastAsia"/>
        </w:rPr>
        <w:t>号行政令，成立针对国内武装冲突期间侵犯人权事件受害人的全国补救委员会。</w:t>
      </w:r>
    </w:p>
    <w:p w:rsidR="005950EC" w:rsidRDefault="005950EC">
      <w:pPr>
        <w:pStyle w:val="SingleTxtGC"/>
      </w:pPr>
      <w:r>
        <w:t xml:space="preserve">148.  </w:t>
      </w:r>
      <w:r>
        <w:rPr>
          <w:rFonts w:hint="eastAsia"/>
        </w:rPr>
        <w:t>在所有提交美洲保护人权机构的相关案件中，有一部分美洲人权委员会已经发布了结案报告或者得到了美洲人权法院的判决，其中包括：</w:t>
      </w:r>
    </w:p>
    <w:p w:rsidR="005950EC" w:rsidRDefault="005950EC">
      <w:pPr>
        <w:pStyle w:val="Bullet1GC"/>
        <w:rPr>
          <w:lang w:val="es-ES"/>
        </w:rPr>
      </w:pPr>
      <w:r>
        <w:rPr>
          <w:rFonts w:hint="eastAsia"/>
          <w:lang w:val="es-ES"/>
        </w:rPr>
        <w:t>奥</w:t>
      </w:r>
      <w:r>
        <w:rPr>
          <w:rFonts w:ascii="SimSun" w:hAnsi="SimSun" w:hint="eastAsia"/>
          <w:lang w:val="es-ES"/>
        </w:rPr>
        <w:t>斯卡</w:t>
      </w:r>
      <w:r>
        <w:rPr>
          <w:rFonts w:ascii="SimSun" w:hAnsi="SimSun" w:cs="Arial"/>
          <w:lang w:val="es-ES"/>
        </w:rPr>
        <w:t>·</w:t>
      </w:r>
      <w:r>
        <w:rPr>
          <w:rFonts w:ascii="SimSun" w:hAnsi="SimSun" w:cs="Arial" w:hint="eastAsia"/>
          <w:lang w:val="es-ES"/>
        </w:rPr>
        <w:t>阿尔努尔弗·</w:t>
      </w:r>
      <w:r>
        <w:rPr>
          <w:rFonts w:hint="eastAsia"/>
          <w:lang w:val="es-ES"/>
        </w:rPr>
        <w:t>罗梅洛主教案</w:t>
      </w:r>
      <w:r>
        <w:rPr>
          <w:rFonts w:hint="eastAsia"/>
          <w:lang w:val="es-ES"/>
        </w:rPr>
        <w:t>(</w:t>
      </w:r>
      <w:r>
        <w:rPr>
          <w:lang w:val="es-ES"/>
        </w:rPr>
        <w:t>2000</w:t>
      </w:r>
      <w:r>
        <w:rPr>
          <w:rFonts w:hint="eastAsia"/>
          <w:lang w:val="es-ES"/>
        </w:rPr>
        <w:t>年美洲人权委员会报告</w:t>
      </w:r>
      <w:r>
        <w:rPr>
          <w:rFonts w:hint="eastAsia"/>
          <w:lang w:val="es-ES"/>
        </w:rPr>
        <w:t>)</w:t>
      </w:r>
    </w:p>
    <w:p w:rsidR="005950EC" w:rsidRDefault="005950EC">
      <w:pPr>
        <w:pStyle w:val="Bullet1GC"/>
        <w:rPr>
          <w:lang w:val="es-ES"/>
        </w:rPr>
      </w:pPr>
      <w:r>
        <w:rPr>
          <w:rFonts w:hint="eastAsia"/>
          <w:lang w:val="es-ES"/>
        </w:rPr>
        <w:t>拉蒙·毛里西奥·加西</w:t>
      </w:r>
      <w:r>
        <w:rPr>
          <w:rFonts w:ascii="SimSun" w:hAnsi="SimSun" w:hint="eastAsia"/>
          <w:lang w:val="es-ES"/>
        </w:rPr>
        <w:t>亚</w:t>
      </w:r>
      <w:r>
        <w:rPr>
          <w:rFonts w:ascii="SimSun" w:hAnsi="SimSun" w:cs="Arial"/>
          <w:lang w:val="es-ES"/>
        </w:rPr>
        <w:t>·</w:t>
      </w:r>
      <w:r>
        <w:rPr>
          <w:rFonts w:ascii="SimSun" w:hAnsi="SimSun" w:hint="eastAsia"/>
          <w:lang w:val="es-ES"/>
        </w:rPr>
        <w:t>普列</w:t>
      </w:r>
      <w:r>
        <w:rPr>
          <w:rFonts w:hint="eastAsia"/>
          <w:lang w:val="es-ES"/>
        </w:rPr>
        <w:t>托案</w:t>
      </w:r>
      <w:r>
        <w:rPr>
          <w:rFonts w:hint="eastAsia"/>
          <w:lang w:val="es-ES"/>
        </w:rPr>
        <w:t>(2007</w:t>
      </w:r>
      <w:r>
        <w:rPr>
          <w:rFonts w:hint="eastAsia"/>
          <w:lang w:val="es-ES"/>
        </w:rPr>
        <w:t>年美洲人权法院判决</w:t>
      </w:r>
      <w:r>
        <w:rPr>
          <w:rFonts w:hint="eastAsia"/>
          <w:lang w:val="es-ES"/>
        </w:rPr>
        <w:t>)</w:t>
      </w:r>
    </w:p>
    <w:p w:rsidR="005950EC" w:rsidRDefault="005950EC">
      <w:pPr>
        <w:pStyle w:val="Bullet1GC"/>
        <w:rPr>
          <w:lang w:val="es-ES"/>
        </w:rPr>
      </w:pPr>
      <w:r>
        <w:rPr>
          <w:rFonts w:hint="eastAsia"/>
          <w:lang w:val="es-ES"/>
        </w:rPr>
        <w:t>塞拉</w:t>
      </w:r>
      <w:r>
        <w:rPr>
          <w:rFonts w:ascii="SimSun" w:hAnsi="SimSun" w:hint="eastAsia"/>
          <w:lang w:val="es-ES"/>
        </w:rPr>
        <w:t>诺</w:t>
      </w:r>
      <w:r>
        <w:rPr>
          <w:rFonts w:ascii="SimSun" w:hAnsi="SimSun" w:cs="Arial"/>
          <w:lang w:val="es-ES"/>
        </w:rPr>
        <w:t>·</w:t>
      </w:r>
      <w:r>
        <w:rPr>
          <w:rFonts w:ascii="SimSun" w:hAnsi="SimSun" w:hint="eastAsia"/>
          <w:lang w:val="es-ES"/>
        </w:rPr>
        <w:t>克鲁斯姐妹</w:t>
      </w:r>
      <w:r>
        <w:rPr>
          <w:rFonts w:hint="eastAsia"/>
          <w:lang w:val="es-ES"/>
        </w:rPr>
        <w:t>案</w:t>
      </w:r>
      <w:r>
        <w:rPr>
          <w:rFonts w:hint="eastAsia"/>
          <w:lang w:val="es-ES"/>
        </w:rPr>
        <w:t>(2005</w:t>
      </w:r>
      <w:r>
        <w:rPr>
          <w:rFonts w:hint="eastAsia"/>
          <w:lang w:val="es-ES"/>
        </w:rPr>
        <w:t>年美洲人权法院判决</w:t>
      </w:r>
      <w:r>
        <w:rPr>
          <w:rFonts w:hint="eastAsia"/>
          <w:lang w:val="es-ES"/>
        </w:rPr>
        <w:t>)</w:t>
      </w:r>
    </w:p>
    <w:p w:rsidR="005950EC" w:rsidRDefault="005950EC">
      <w:pPr>
        <w:pStyle w:val="SingleTxtGC"/>
      </w:pPr>
      <w:r>
        <w:t xml:space="preserve">149.  </w:t>
      </w:r>
      <w:r>
        <w:rPr>
          <w:rFonts w:hint="eastAsia"/>
        </w:rPr>
        <w:t>在奥</w:t>
      </w:r>
      <w:r>
        <w:rPr>
          <w:rFonts w:ascii="SimSun" w:hAnsi="SimSun" w:hint="eastAsia"/>
        </w:rPr>
        <w:t>斯卡</w:t>
      </w:r>
      <w:r>
        <w:rPr>
          <w:rFonts w:ascii="SimSun" w:hAnsi="SimSun" w:cs="Arial"/>
        </w:rPr>
        <w:t>·</w:t>
      </w:r>
      <w:r>
        <w:rPr>
          <w:rFonts w:ascii="SimSun" w:hAnsi="SimSun" w:cs="Arial" w:hint="eastAsia"/>
        </w:rPr>
        <w:t>阿</w:t>
      </w:r>
      <w:r>
        <w:rPr>
          <w:rFonts w:cs="Arial" w:hint="eastAsia"/>
        </w:rPr>
        <w:t>尔努尔弗·</w:t>
      </w:r>
      <w:r>
        <w:rPr>
          <w:rFonts w:hint="eastAsia"/>
        </w:rPr>
        <w:t>罗梅洛主教的案件当中，萨尔瓦多按照美洲人权委员会的建议，专门举行仪式，以政府的名义向受害人道歉并恢复受害人的名誉。此外，还对本案当中的受害人进行了实物赔偿，并与有关民间社会组织积极配合，采取了其他补救措施，比如修建一座纪念碑，以及录制关于罗梅洛主教生平事迹的视频资料。</w:t>
      </w:r>
    </w:p>
    <w:p w:rsidR="005950EC" w:rsidRDefault="005950EC">
      <w:pPr>
        <w:pStyle w:val="SingleTxtGC"/>
      </w:pPr>
      <w:r>
        <w:t xml:space="preserve">150.  </w:t>
      </w:r>
      <w:r>
        <w:rPr>
          <w:rFonts w:hint="eastAsia"/>
        </w:rPr>
        <w:t>关于拉蒙·毛里西奥·加西亚</w:t>
      </w:r>
      <w:r>
        <w:rPr>
          <w:rFonts w:cs="Arial"/>
        </w:rPr>
        <w:t>·</w:t>
      </w:r>
      <w:r>
        <w:rPr>
          <w:rFonts w:hint="eastAsia"/>
        </w:rPr>
        <w:t>普列托的案件，美洲人权法院于</w:t>
      </w:r>
      <w:r>
        <w:rPr>
          <w:rFonts w:hint="eastAsia"/>
        </w:rPr>
        <w:t>2007</w:t>
      </w:r>
      <w:r>
        <w:rPr>
          <w:rFonts w:hint="eastAsia"/>
        </w:rPr>
        <w:t>年做出了最终判决。在这起案件中需要强调的是，国家撤销了前几届政府采用的有辱受害人尊严的言辞，换上了关于监督判决执行情况的言辞，并反复刊登出来，以便彻底达到补救的效果。目前，国家正在制定必要的机构协调机制，以便使上述判决的执行工作能够更进一步。</w:t>
      </w:r>
    </w:p>
    <w:p w:rsidR="005950EC" w:rsidRDefault="005950EC">
      <w:pPr>
        <w:pStyle w:val="SingleTxtGC"/>
      </w:pPr>
      <w:r>
        <w:t xml:space="preserve">151.  </w:t>
      </w:r>
      <w:r>
        <w:rPr>
          <w:rFonts w:hint="eastAsia"/>
        </w:rPr>
        <w:t>关于塞拉诺</w:t>
      </w:r>
      <w:r>
        <w:rPr>
          <w:rFonts w:cs="Arial"/>
        </w:rPr>
        <w:t>·</w:t>
      </w:r>
      <w:r>
        <w:rPr>
          <w:rFonts w:hint="eastAsia"/>
        </w:rPr>
        <w:t>克鲁斯姐妹的案件，美洲人权法院于</w:t>
      </w:r>
      <w:smartTag w:uri="urn:schemas-microsoft-com:office:smarttags" w:element="chsdate">
        <w:smartTagPr>
          <w:attr w:name="Year" w:val="2005"/>
          <w:attr w:name="Month" w:val="3"/>
          <w:attr w:name="Day" w:val="1"/>
          <w:attr w:name="IsLunarDate" w:val="False"/>
          <w:attr w:name="IsROCDate" w:val="False"/>
        </w:smartTagPr>
        <w:r>
          <w:rPr>
            <w:rFonts w:hint="eastAsia"/>
          </w:rPr>
          <w:t>2005</w:t>
        </w:r>
        <w:r>
          <w:rPr>
            <w:rFonts w:hint="eastAsia"/>
          </w:rPr>
          <w:t>年</w:t>
        </w:r>
        <w:r>
          <w:rPr>
            <w:rFonts w:hint="eastAsia"/>
          </w:rPr>
          <w:t>3</w:t>
        </w:r>
        <w:r>
          <w:rPr>
            <w:rFonts w:hint="eastAsia"/>
          </w:rPr>
          <w:t>月</w:t>
        </w:r>
        <w:r>
          <w:rPr>
            <w:rFonts w:hint="eastAsia"/>
          </w:rPr>
          <w:t>1</w:t>
        </w:r>
        <w:r>
          <w:rPr>
            <w:rFonts w:hint="eastAsia"/>
          </w:rPr>
          <w:t>日</w:t>
        </w:r>
      </w:smartTag>
      <w:r>
        <w:rPr>
          <w:rFonts w:hint="eastAsia"/>
        </w:rPr>
        <w:t>做出判决，目前正在监督该判决的执行情况。在本案中，国家为了履行因上述判决产生的义务，先后发布了</w:t>
      </w:r>
      <w:smartTag w:uri="urn:schemas-microsoft-com:office:smarttags" w:element="chsdate">
        <w:smartTagPr>
          <w:attr w:name="Year" w:val="2010"/>
          <w:attr w:name="Month" w:val="1"/>
          <w:attr w:name="Day" w:val="18"/>
          <w:attr w:name="IsLunarDate" w:val="False"/>
          <w:attr w:name="IsROCDate" w:val="False"/>
        </w:smartTagPr>
        <w:r>
          <w:rPr>
            <w:rFonts w:hint="eastAsia"/>
          </w:rPr>
          <w:t>2010</w:t>
        </w:r>
        <w:r>
          <w:rPr>
            <w:rFonts w:hint="eastAsia"/>
          </w:rPr>
          <w:t>年</w:t>
        </w:r>
        <w:r>
          <w:rPr>
            <w:rFonts w:hint="eastAsia"/>
          </w:rPr>
          <w:t>1</w:t>
        </w:r>
        <w:r>
          <w:rPr>
            <w:rFonts w:hint="eastAsia"/>
          </w:rPr>
          <w:t>月</w:t>
        </w:r>
        <w:r>
          <w:rPr>
            <w:rFonts w:hint="eastAsia"/>
          </w:rPr>
          <w:t>18</w:t>
        </w:r>
        <w:r>
          <w:rPr>
            <w:rFonts w:hint="eastAsia"/>
          </w:rPr>
          <w:t>日</w:t>
        </w:r>
      </w:smartTag>
      <w:r>
        <w:rPr>
          <w:rFonts w:hint="eastAsia"/>
        </w:rPr>
        <w:t>第</w:t>
      </w:r>
      <w:r>
        <w:rPr>
          <w:rFonts w:hint="eastAsia"/>
        </w:rPr>
        <w:t>5</w:t>
      </w:r>
      <w:r>
        <w:rPr>
          <w:rFonts w:hint="eastAsia"/>
        </w:rPr>
        <w:t>号行政令</w:t>
      </w:r>
      <w:r>
        <w:rPr>
          <w:rFonts w:hint="eastAsia"/>
        </w:rPr>
        <w:t>(</w:t>
      </w:r>
      <w:r>
        <w:rPr>
          <w:rFonts w:hint="eastAsia"/>
        </w:rPr>
        <w:t>第</w:t>
      </w:r>
      <w:r>
        <w:rPr>
          <w:rFonts w:hint="eastAsia"/>
        </w:rPr>
        <w:t>11</w:t>
      </w:r>
      <w:r>
        <w:rPr>
          <w:rFonts w:hint="eastAsia"/>
        </w:rPr>
        <w:t>号官方公报，第</w:t>
      </w:r>
      <w:r>
        <w:rPr>
          <w:rFonts w:hint="eastAsia"/>
        </w:rPr>
        <w:t>386</w:t>
      </w:r>
      <w:r>
        <w:rPr>
          <w:rFonts w:hint="eastAsia"/>
        </w:rPr>
        <w:t>号卷</w:t>
      </w:r>
      <w:r>
        <w:rPr>
          <w:rFonts w:hint="eastAsia"/>
        </w:rPr>
        <w:t>)</w:t>
      </w:r>
      <w:r>
        <w:rPr>
          <w:rFonts w:hint="eastAsia"/>
        </w:rPr>
        <w:t>和</w:t>
      </w:r>
      <w:smartTag w:uri="urn:schemas-microsoft-com:office:smarttags" w:element="chsdate">
        <w:smartTagPr>
          <w:attr w:name="Year" w:val="2010"/>
          <w:attr w:name="Month" w:val="4"/>
          <w:attr w:name="Day" w:val="26"/>
          <w:attr w:name="IsLunarDate" w:val="False"/>
          <w:attr w:name="IsROCDate" w:val="False"/>
        </w:smartTagPr>
        <w:r>
          <w:rPr>
            <w:rFonts w:hint="eastAsia"/>
          </w:rPr>
          <w:t>2010</w:t>
        </w:r>
        <w:r>
          <w:rPr>
            <w:rFonts w:hint="eastAsia"/>
          </w:rPr>
          <w:t>年</w:t>
        </w:r>
        <w:r>
          <w:rPr>
            <w:rFonts w:hint="eastAsia"/>
          </w:rPr>
          <w:t>4</w:t>
        </w:r>
        <w:r>
          <w:rPr>
            <w:rFonts w:hint="eastAsia"/>
          </w:rPr>
          <w:t>月</w:t>
        </w:r>
        <w:r>
          <w:rPr>
            <w:rFonts w:hint="eastAsia"/>
          </w:rPr>
          <w:t>26</w:t>
        </w:r>
        <w:r>
          <w:rPr>
            <w:rFonts w:hint="eastAsia"/>
          </w:rPr>
          <w:t>日</w:t>
        </w:r>
      </w:smartTag>
      <w:r>
        <w:rPr>
          <w:rFonts w:hint="eastAsia"/>
        </w:rPr>
        <w:t>第</w:t>
      </w:r>
      <w:r>
        <w:rPr>
          <w:rFonts w:hint="eastAsia"/>
        </w:rPr>
        <w:t>45</w:t>
      </w:r>
      <w:r>
        <w:rPr>
          <w:rFonts w:hint="eastAsia"/>
        </w:rPr>
        <w:t>号行政令</w:t>
      </w:r>
      <w:r>
        <w:rPr>
          <w:rFonts w:hint="eastAsia"/>
        </w:rPr>
        <w:t>(</w:t>
      </w:r>
      <w:r>
        <w:rPr>
          <w:rFonts w:hint="eastAsia"/>
        </w:rPr>
        <w:t>第</w:t>
      </w:r>
      <w:r>
        <w:rPr>
          <w:rFonts w:hint="eastAsia"/>
        </w:rPr>
        <w:t>75</w:t>
      </w:r>
      <w:r>
        <w:rPr>
          <w:rFonts w:hint="eastAsia"/>
        </w:rPr>
        <w:t>号官方公报，第</w:t>
      </w:r>
      <w:r>
        <w:rPr>
          <w:rFonts w:hint="eastAsia"/>
        </w:rPr>
        <w:t>387</w:t>
      </w:r>
      <w:r>
        <w:rPr>
          <w:rFonts w:hint="eastAsia"/>
        </w:rPr>
        <w:t>号卷</w:t>
      </w:r>
      <w:r>
        <w:rPr>
          <w:rFonts w:hint="eastAsia"/>
        </w:rPr>
        <w:t>)</w:t>
      </w:r>
      <w:r>
        <w:rPr>
          <w:rFonts w:hint="eastAsia"/>
        </w:rPr>
        <w:t>，依据上述行政令成立了全国查找失踪儿童委员会。该委员会的组成符合美洲人权法院的规定，能够独立行使职权并与相关国家机构进行合作，以便开展寻找失踪儿童的工作。</w:t>
      </w:r>
    </w:p>
    <w:p w:rsidR="005950EC" w:rsidRDefault="005950EC">
      <w:pPr>
        <w:pStyle w:val="SingleTxtGC"/>
      </w:pPr>
      <w:r>
        <w:t xml:space="preserve">152.  </w:t>
      </w:r>
      <w:r>
        <w:rPr>
          <w:rFonts w:hint="eastAsia"/>
        </w:rPr>
        <w:t>在联合国系统内，针对关于执行各类国际人权文书专设委员会的建议，萨尔瓦多也取得了重大进展，并且承认国家还需进一步采取行动。比如，受萨尔瓦多的邀请，被强迫或非自愿失踪问题工作组于</w:t>
      </w:r>
      <w:r>
        <w:rPr>
          <w:rFonts w:hint="eastAsia"/>
        </w:rPr>
        <w:t>2007</w:t>
      </w:r>
      <w:r>
        <w:rPr>
          <w:rFonts w:hint="eastAsia"/>
        </w:rPr>
        <w:t>年</w:t>
      </w:r>
      <w:r>
        <w:rPr>
          <w:rFonts w:hint="eastAsia"/>
        </w:rPr>
        <w:t>2</w:t>
      </w:r>
      <w:r>
        <w:rPr>
          <w:rFonts w:hint="eastAsia"/>
        </w:rPr>
        <w:t>月到萨尔瓦多查访。</w:t>
      </w:r>
    </w:p>
    <w:p w:rsidR="005950EC" w:rsidRDefault="005950EC">
      <w:pPr>
        <w:pStyle w:val="SingleTxtGC"/>
      </w:pPr>
      <w:r>
        <w:t xml:space="preserve">153.  </w:t>
      </w:r>
      <w:r>
        <w:rPr>
          <w:rFonts w:hint="eastAsia"/>
        </w:rPr>
        <w:t>下列机构负责保障各项人权和基本自由的有效落实：</w:t>
      </w:r>
    </w:p>
    <w:p w:rsidR="005950EC" w:rsidRDefault="005950EC">
      <w:pPr>
        <w:pStyle w:val="SingleTxtGC"/>
        <w:numPr>
          <w:ilvl w:val="0"/>
          <w:numId w:val="22"/>
        </w:numPr>
      </w:pPr>
      <w:r>
        <w:rPr>
          <w:rFonts w:hint="eastAsia"/>
        </w:rPr>
        <w:t>最高司法法院、中级审判庭以及相关法律规定的其他法院</w:t>
      </w:r>
      <w:r>
        <w:rPr>
          <w:rFonts w:hint="eastAsia"/>
        </w:rPr>
        <w:t>(</w:t>
      </w:r>
      <w:r>
        <w:rPr>
          <w:rFonts w:hint="eastAsia"/>
        </w:rPr>
        <w:t>《宪法》第</w:t>
      </w:r>
      <w:r>
        <w:rPr>
          <w:rFonts w:hint="eastAsia"/>
        </w:rPr>
        <w:t>172</w:t>
      </w:r>
      <w:r>
        <w:rPr>
          <w:rFonts w:hint="eastAsia"/>
        </w:rPr>
        <w:t>条</w:t>
      </w:r>
      <w:r>
        <w:rPr>
          <w:rFonts w:hint="eastAsia"/>
        </w:rPr>
        <w:t>)</w:t>
      </w:r>
      <w:r>
        <w:rPr>
          <w:rFonts w:hint="eastAsia"/>
        </w:rPr>
        <w:t>。</w:t>
      </w:r>
    </w:p>
    <w:p w:rsidR="005950EC" w:rsidRDefault="005950EC">
      <w:pPr>
        <w:pStyle w:val="SingleTxtGC"/>
        <w:numPr>
          <w:ilvl w:val="0"/>
          <w:numId w:val="22"/>
        </w:numPr>
      </w:pPr>
      <w:r>
        <w:rPr>
          <w:rFonts w:hint="eastAsia"/>
        </w:rPr>
        <w:t>依据《宪法》第</w:t>
      </w:r>
      <w:r>
        <w:rPr>
          <w:rFonts w:hint="eastAsia"/>
        </w:rPr>
        <w:t>191</w:t>
      </w:r>
      <w:r>
        <w:rPr>
          <w:rFonts w:hint="eastAsia"/>
        </w:rPr>
        <w:t>条，国家检察机构的组成包括：</w:t>
      </w:r>
    </w:p>
    <w:p w:rsidR="005950EC" w:rsidRDefault="005950EC">
      <w:pPr>
        <w:pStyle w:val="SingleTxtGC"/>
        <w:numPr>
          <w:ilvl w:val="1"/>
          <w:numId w:val="22"/>
        </w:numPr>
        <w:tabs>
          <w:tab w:val="clear" w:pos="431"/>
          <w:tab w:val="clear" w:pos="1134"/>
          <w:tab w:val="clear" w:pos="1565"/>
          <w:tab w:val="clear" w:pos="1996"/>
          <w:tab w:val="clear" w:pos="2427"/>
          <w:tab w:val="clear" w:pos="2596"/>
          <w:tab w:val="left" w:pos="2211"/>
        </w:tabs>
      </w:pPr>
      <w:r>
        <w:rPr>
          <w:rFonts w:hint="eastAsia"/>
        </w:rPr>
        <w:t>共和国总检察院；</w:t>
      </w:r>
    </w:p>
    <w:p w:rsidR="005950EC" w:rsidRDefault="005950EC">
      <w:pPr>
        <w:pStyle w:val="SingleTxtGC"/>
        <w:numPr>
          <w:ilvl w:val="1"/>
          <w:numId w:val="22"/>
        </w:numPr>
        <w:tabs>
          <w:tab w:val="clear" w:pos="431"/>
          <w:tab w:val="clear" w:pos="1134"/>
          <w:tab w:val="clear" w:pos="1565"/>
          <w:tab w:val="clear" w:pos="1996"/>
          <w:tab w:val="clear" w:pos="2427"/>
          <w:tab w:val="clear" w:pos="2596"/>
          <w:tab w:val="left" w:pos="2211"/>
        </w:tabs>
      </w:pPr>
      <w:r>
        <w:rPr>
          <w:rFonts w:hint="eastAsia"/>
        </w:rPr>
        <w:t>共和国总检察长办公室；</w:t>
      </w:r>
    </w:p>
    <w:p w:rsidR="005950EC" w:rsidRDefault="005950EC">
      <w:pPr>
        <w:pStyle w:val="SingleTxtGC"/>
        <w:numPr>
          <w:ilvl w:val="1"/>
          <w:numId w:val="22"/>
        </w:numPr>
        <w:tabs>
          <w:tab w:val="clear" w:pos="431"/>
          <w:tab w:val="clear" w:pos="1134"/>
          <w:tab w:val="clear" w:pos="1565"/>
          <w:tab w:val="clear" w:pos="1996"/>
          <w:tab w:val="clear" w:pos="2427"/>
          <w:tab w:val="clear" w:pos="2596"/>
          <w:tab w:val="left" w:pos="2211"/>
        </w:tabs>
      </w:pPr>
      <w:r>
        <w:rPr>
          <w:rFonts w:hint="eastAsia"/>
        </w:rPr>
        <w:t>国家维护人权检察官办公室</w:t>
      </w:r>
    </w:p>
    <w:p w:rsidR="005950EC" w:rsidRDefault="005950EC">
      <w:pPr>
        <w:pStyle w:val="SingleTxtGC"/>
      </w:pPr>
      <w:r>
        <w:t xml:space="preserve">154.  </w:t>
      </w:r>
      <w:r>
        <w:rPr>
          <w:rFonts w:hint="eastAsia"/>
        </w:rPr>
        <w:t>共和国总检察院负责维护国家和社会的利益，决定或者按照有关方面要求提起司法诉讼，在国民警察局的配合下主持犯罪案件调查工作，决定或按照有关方面要求提起刑事诉讼。在共和国总检察院设有人权事务助理检察官职务。</w:t>
      </w:r>
    </w:p>
    <w:p w:rsidR="005950EC" w:rsidRDefault="005950EC">
      <w:pPr>
        <w:pStyle w:val="SingleTxtGC"/>
      </w:pPr>
      <w:r>
        <w:t xml:space="preserve">155.  </w:t>
      </w:r>
      <w:r>
        <w:rPr>
          <w:rFonts w:hint="eastAsia"/>
        </w:rPr>
        <w:t>依据《共和国宪法》第</w:t>
      </w:r>
      <w:r>
        <w:rPr>
          <w:rFonts w:hint="eastAsia"/>
        </w:rPr>
        <w:t>194</w:t>
      </w:r>
      <w:r>
        <w:rPr>
          <w:rFonts w:hint="eastAsia"/>
        </w:rPr>
        <w:t>条第二款的规定，共和国总检察长办公室负责维护家庭、个人、未成年人、残疾人以及老年人的利益，为经济窘迫的人们提供法律援助，代表他们维护其个人自由权和劳动权利。</w:t>
      </w:r>
    </w:p>
    <w:p w:rsidR="005950EC" w:rsidRDefault="005950EC">
      <w:pPr>
        <w:pStyle w:val="SingleTxtGC"/>
      </w:pPr>
      <w:r>
        <w:t xml:space="preserve">156.  </w:t>
      </w:r>
      <w:r>
        <w:rPr>
          <w:rFonts w:hint="eastAsia"/>
        </w:rPr>
        <w:t>《共和国总检察长办公室组织法》第</w:t>
      </w:r>
      <w:r>
        <w:rPr>
          <w:rFonts w:hint="eastAsia"/>
        </w:rPr>
        <w:t>2</w:t>
      </w:r>
      <w:r>
        <w:rPr>
          <w:rFonts w:hint="eastAsia"/>
        </w:rPr>
        <w:t>条规定，共和国总检察长办公室是国家检察机构的组成部分，属于常设的独立机构，具有法人资格和行政自主权，其驻地设在圣萨尔瓦多市，由其派驻全国各地的检察官提供法律援助服务。</w:t>
      </w:r>
    </w:p>
    <w:p w:rsidR="005950EC" w:rsidRDefault="005950EC">
      <w:pPr>
        <w:pStyle w:val="SingleTxtGC"/>
      </w:pPr>
      <w:r>
        <w:t xml:space="preserve">157.  </w:t>
      </w:r>
      <w:r>
        <w:rPr>
          <w:rFonts w:hint="eastAsia"/>
        </w:rPr>
        <w:t>共和国总检察长办公室共设有</w:t>
      </w:r>
      <w:r>
        <w:rPr>
          <w:rFonts w:hint="eastAsia"/>
        </w:rPr>
        <w:t>17</w:t>
      </w:r>
      <w:r>
        <w:rPr>
          <w:rFonts w:hint="eastAsia"/>
        </w:rPr>
        <w:t>个检察官办公室，分别设在：阿瓦查潘、阿波帕、查拉特南戈、科胡特佩克、拉利伯塔德、拉乌尼翁、梅塔潘、圣弗朗西斯科</w:t>
      </w:r>
      <w:r>
        <w:rPr>
          <w:rFonts w:cs="Arial" w:hint="eastAsia"/>
        </w:rPr>
        <w:t>、</w:t>
      </w:r>
      <w:r>
        <w:rPr>
          <w:rFonts w:hint="eastAsia"/>
        </w:rPr>
        <w:t>莫拉桑、圣米格尔、圣萨尔瓦多、圣维森特、圣安娜、森孙特佩克、松索纳特、乌苏卢坦和萨卡特科卢卡；在这些地区还设有六个接待站，为用户提供完全免费的服务。</w:t>
      </w:r>
    </w:p>
    <w:p w:rsidR="005950EC" w:rsidRDefault="005950EC">
      <w:pPr>
        <w:pStyle w:val="SingleTxtGC"/>
      </w:pPr>
      <w:r>
        <w:t xml:space="preserve">158.  </w:t>
      </w:r>
      <w:r>
        <w:rPr>
          <w:rFonts w:hint="eastAsia"/>
        </w:rPr>
        <w:t>共和国总检察长办公室还负责家庭、刑事、劳务等领域的维权工作，提供行政、司法或公证方面的援助，并且提供调解和社会心理干预服务。共和国总检察长办公室有四个部门，专门负责接待工作：</w:t>
      </w:r>
    </w:p>
    <w:p w:rsidR="005950EC" w:rsidRDefault="005950EC">
      <w:pPr>
        <w:pStyle w:val="Bullet1GC"/>
        <w:rPr>
          <w:lang w:val="es-ES"/>
        </w:rPr>
      </w:pPr>
      <w:r>
        <w:rPr>
          <w:rFonts w:hint="eastAsia"/>
          <w:lang w:val="es-ES"/>
        </w:rPr>
        <w:t>家庭、儿童和青少年事务部：依托</w:t>
      </w:r>
      <w:r>
        <w:rPr>
          <w:rFonts w:hint="eastAsia"/>
          <w:lang w:val="es-ES"/>
        </w:rPr>
        <w:t>17</w:t>
      </w:r>
      <w:r>
        <w:rPr>
          <w:rFonts w:hint="eastAsia"/>
          <w:lang w:val="es-ES"/>
        </w:rPr>
        <w:t>个检察官办公室，在全国范围开展工作，其主要宗旨包括，家庭和睦；家人和子女权利平等；全面保护儿童、青少年、无行为能力的人、老年人以及单亲父母。</w:t>
      </w:r>
    </w:p>
    <w:p w:rsidR="005950EC" w:rsidRDefault="005950EC">
      <w:pPr>
        <w:pStyle w:val="Bullet1GC"/>
        <w:rPr>
          <w:lang w:val="es-ES"/>
        </w:rPr>
      </w:pPr>
      <w:r>
        <w:rPr>
          <w:rFonts w:hint="eastAsia"/>
          <w:lang w:val="es-ES"/>
        </w:rPr>
        <w:t>个人权益部：主要负责为经济窘迫的人们提供法律援助，帮助他们维护在房地产或其他财产方面的权益，并提供公证服务；还可以通过该部门为刑事案件受害人申请附带民事损害赔偿。</w:t>
      </w:r>
    </w:p>
    <w:p w:rsidR="005950EC" w:rsidRDefault="005950EC">
      <w:pPr>
        <w:pStyle w:val="Bullet1GC"/>
        <w:rPr>
          <w:lang w:val="es-ES"/>
        </w:rPr>
      </w:pPr>
      <w:r>
        <w:rPr>
          <w:rFonts w:hint="eastAsia"/>
          <w:lang w:val="es-ES"/>
        </w:rPr>
        <w:t>公设辩护部：为触犯刑法的成年人、儿童以及</w:t>
      </w:r>
      <w:r>
        <w:rPr>
          <w:rFonts w:hint="eastAsia"/>
          <w:lang w:val="es-ES"/>
        </w:rPr>
        <w:t>12</w:t>
      </w:r>
      <w:r>
        <w:rPr>
          <w:rFonts w:hint="eastAsia"/>
          <w:lang w:val="es-ES"/>
        </w:rPr>
        <w:t>岁以上和</w:t>
      </w:r>
      <w:r>
        <w:rPr>
          <w:rFonts w:hint="eastAsia"/>
          <w:lang w:val="es-ES"/>
        </w:rPr>
        <w:t>18</w:t>
      </w:r>
      <w:r>
        <w:rPr>
          <w:rFonts w:hint="eastAsia"/>
          <w:lang w:val="es-ES"/>
        </w:rPr>
        <w:t>岁以下的青少年进行个人辩护；</w:t>
      </w:r>
    </w:p>
    <w:p w:rsidR="005950EC" w:rsidRDefault="005950EC">
      <w:pPr>
        <w:pStyle w:val="Bullet1GC"/>
        <w:rPr>
          <w:lang w:val="es-ES"/>
        </w:rPr>
      </w:pPr>
      <w:r>
        <w:rPr>
          <w:rFonts w:hint="eastAsia"/>
          <w:lang w:val="es-ES"/>
        </w:rPr>
        <w:t>社会心理部：为相关人员、家庭成员以及犯罪受害人提供心理和社会干预服务，特别是为贩卖人口案件中的受害人提供帮助。</w:t>
      </w:r>
    </w:p>
    <w:p w:rsidR="005950EC" w:rsidRDefault="005950EC">
      <w:pPr>
        <w:pStyle w:val="SingleTxtGC"/>
      </w:pPr>
      <w:r>
        <w:t xml:space="preserve">159.  </w:t>
      </w:r>
      <w:r>
        <w:rPr>
          <w:rFonts w:hint="eastAsia"/>
        </w:rPr>
        <w:t>国家维护人权检察官办公室的主要职责是，确保尊重和保障人权；决定或经举报调查侵犯人权案件，并监督政府部门的工作；发表意见，起草和发布报告；进行人权方面的宣传活动，等等。</w:t>
      </w:r>
    </w:p>
    <w:p w:rsidR="005950EC" w:rsidRDefault="005950EC">
      <w:pPr>
        <w:pStyle w:val="SingleTxtGC"/>
      </w:pPr>
      <w:r>
        <w:t xml:space="preserve">160.  </w:t>
      </w:r>
      <w:r>
        <w:rPr>
          <w:rFonts w:hint="eastAsia"/>
        </w:rPr>
        <w:t>另外，国民议会还设立了司法和人权委员会。国民警察局设立了总监察署和一个人权事务处，而国防部也设立了一个人权事务处。</w:t>
      </w:r>
    </w:p>
    <w:p w:rsidR="005950EC" w:rsidRDefault="005950EC">
      <w:pPr>
        <w:pStyle w:val="SingleTxtGC"/>
      </w:pPr>
      <w:r>
        <w:t xml:space="preserve">161.  </w:t>
      </w:r>
      <w:r>
        <w:rPr>
          <w:rFonts w:hint="eastAsia"/>
        </w:rPr>
        <w:t>外交部成立了人权事务总局，主要职责是保护移居国外的萨尔瓦多人的人权，在精神和物质两方面为国内武装冲突受害人提供补救措施，履行相关国际人权公约及其保护机构规定的国家义务。</w:t>
      </w:r>
    </w:p>
    <w:p w:rsidR="005950EC" w:rsidRDefault="005950EC">
      <w:pPr>
        <w:pStyle w:val="H23GC"/>
      </w:pPr>
      <w:r>
        <w:rPr>
          <w:rFonts w:hint="eastAsia"/>
        </w:rPr>
        <w:tab/>
      </w:r>
      <w:r>
        <w:t>1.</w:t>
      </w:r>
      <w:r>
        <w:tab/>
      </w:r>
      <w:r>
        <w:rPr>
          <w:rFonts w:hint="eastAsia"/>
        </w:rPr>
        <w:t>萨尔瓦多国内的司法管辖职责</w:t>
      </w:r>
    </w:p>
    <w:p w:rsidR="005950EC" w:rsidRDefault="005950EC">
      <w:pPr>
        <w:pStyle w:val="SingleTxtGC"/>
      </w:pPr>
      <w:r>
        <w:t xml:space="preserve">162.  </w:t>
      </w:r>
      <w:r>
        <w:rPr>
          <w:rFonts w:hint="eastAsia"/>
        </w:rPr>
        <w:t>国家司法机构拥有司法管辖职责，其中包括最高司法法院及其法庭、中级审判庭、初级法院和和平法院。国家司法机构有权审判宪法、民事、刑事、商业、劳务、土地、行政诉讼等方面的案件，并要求执行判决。</w:t>
      </w:r>
    </w:p>
    <w:p w:rsidR="005950EC" w:rsidRDefault="005950EC">
      <w:pPr>
        <w:pStyle w:val="SingleTxtGC"/>
      </w:pPr>
      <w:r>
        <w:t xml:space="preserve">163.  </w:t>
      </w:r>
      <w:r>
        <w:rPr>
          <w:rFonts w:hint="eastAsia"/>
        </w:rPr>
        <w:t>需要强调的是，各级法官可以独立行使司法管辖职责，并且只服从《宪法》和其他相关法律的规定。</w:t>
      </w:r>
    </w:p>
    <w:p w:rsidR="005950EC" w:rsidRDefault="005950EC">
      <w:pPr>
        <w:pStyle w:val="SingleTxtGC"/>
      </w:pPr>
      <w:r>
        <w:t xml:space="preserve">164.  </w:t>
      </w:r>
      <w:r>
        <w:rPr>
          <w:rFonts w:hint="eastAsia"/>
        </w:rPr>
        <w:t>在萨尔瓦多，法院的管辖范围正在趋向专业化，为适应这种趋势，设立了专门处理民事、家庭、刑事、军事、劳务、房屋租赁、交通、商业、未成年人和公共财产案件的初级法院，专门处理民事、劳务和刑事案件的中级法院，还有最高司法法院的宪法庭、民事庭、刑事庭和行政诉讼庭，专门负责处理涉及宪法、民事撤诉、刑事撤诉和行政纠纷的案件，成为控制各级部门依据《宪法》和法律行事的最高司法部门。</w:t>
      </w:r>
    </w:p>
    <w:p w:rsidR="005950EC" w:rsidRDefault="005950EC">
      <w:pPr>
        <w:pStyle w:val="SingleTxtGC"/>
      </w:pPr>
      <w:r>
        <w:t xml:space="preserve">165.  </w:t>
      </w:r>
      <w:r>
        <w:rPr>
          <w:rFonts w:hint="eastAsia"/>
        </w:rPr>
        <w:t>在行政方面，共和国总检察长办公室的任务是，保护萨尔瓦多所有公民的人权。此外，还有其他一些机构负责保障人权方面的行政事务，其中主要包括：</w:t>
      </w:r>
    </w:p>
    <w:p w:rsidR="005950EC" w:rsidRDefault="005950EC">
      <w:pPr>
        <w:pStyle w:val="Bullet1GC"/>
        <w:rPr>
          <w:lang w:val="es-ES"/>
        </w:rPr>
      </w:pPr>
      <w:r>
        <w:rPr>
          <w:rFonts w:hint="eastAsia"/>
          <w:lang w:val="es-ES"/>
        </w:rPr>
        <w:t>公共卫生和社会援助部</w:t>
      </w:r>
    </w:p>
    <w:p w:rsidR="005950EC" w:rsidRDefault="005950EC">
      <w:pPr>
        <w:pStyle w:val="Bullet1GC"/>
        <w:rPr>
          <w:lang w:val="es-ES"/>
        </w:rPr>
      </w:pPr>
      <w:r>
        <w:rPr>
          <w:rFonts w:hint="eastAsia"/>
          <w:lang w:val="es-ES"/>
        </w:rPr>
        <w:t>劳动和社会保障部</w:t>
      </w:r>
    </w:p>
    <w:p w:rsidR="005950EC" w:rsidRDefault="005950EC">
      <w:pPr>
        <w:pStyle w:val="Bullet1GC"/>
        <w:rPr>
          <w:lang w:val="es-ES"/>
        </w:rPr>
      </w:pPr>
      <w:r>
        <w:rPr>
          <w:rFonts w:hint="eastAsia"/>
          <w:lang w:val="es-ES"/>
        </w:rPr>
        <w:t>全国最低工资委员会</w:t>
      </w:r>
    </w:p>
    <w:p w:rsidR="005950EC" w:rsidRDefault="005950EC">
      <w:pPr>
        <w:pStyle w:val="Bullet1GC"/>
        <w:rPr>
          <w:lang w:val="es-ES"/>
        </w:rPr>
      </w:pPr>
      <w:r>
        <w:rPr>
          <w:rFonts w:hint="eastAsia"/>
          <w:lang w:val="es-ES"/>
        </w:rPr>
        <w:t>经济部</w:t>
      </w:r>
    </w:p>
    <w:p w:rsidR="005950EC" w:rsidRDefault="005950EC">
      <w:pPr>
        <w:pStyle w:val="Bullet1GC"/>
        <w:rPr>
          <w:lang w:val="es-ES"/>
        </w:rPr>
      </w:pPr>
      <w:r>
        <w:rPr>
          <w:rFonts w:hint="eastAsia"/>
          <w:lang w:val="es-ES"/>
        </w:rPr>
        <w:t>萨尔瓦多妇女发展协会</w:t>
      </w:r>
    </w:p>
    <w:p w:rsidR="005950EC" w:rsidRDefault="005950EC">
      <w:pPr>
        <w:pStyle w:val="Bullet1GC"/>
        <w:rPr>
          <w:lang w:val="es-ES"/>
        </w:rPr>
      </w:pPr>
      <w:r>
        <w:rPr>
          <w:rFonts w:hint="eastAsia"/>
          <w:lang w:val="es-ES"/>
        </w:rPr>
        <w:t>萨尔瓦多儿童和青少年全面保护协会</w:t>
      </w:r>
    </w:p>
    <w:p w:rsidR="005950EC" w:rsidRDefault="005950EC">
      <w:pPr>
        <w:pStyle w:val="Bullet1GC"/>
        <w:rPr>
          <w:lang w:val="es-ES"/>
        </w:rPr>
      </w:pPr>
      <w:r>
        <w:rPr>
          <w:rFonts w:hint="eastAsia"/>
          <w:lang w:val="es-ES"/>
        </w:rPr>
        <w:t>消费者权益保护办公室</w:t>
      </w:r>
    </w:p>
    <w:p w:rsidR="005950EC" w:rsidRDefault="005950EC">
      <w:pPr>
        <w:pStyle w:val="SingleTxtGC"/>
      </w:pPr>
      <w:r>
        <w:t xml:space="preserve">166.  </w:t>
      </w:r>
      <w:r>
        <w:rPr>
          <w:rFonts w:hint="eastAsia"/>
        </w:rPr>
        <w:t>另外，还有一个致力于保护和尊重人权的非政府机构，就是人权委员会。</w:t>
      </w:r>
    </w:p>
    <w:p w:rsidR="005950EC" w:rsidRDefault="005950EC">
      <w:pPr>
        <w:pStyle w:val="H23GC"/>
      </w:pPr>
      <w:r>
        <w:rPr>
          <w:rFonts w:hint="eastAsia"/>
        </w:rPr>
        <w:tab/>
      </w:r>
      <w:r>
        <w:t>2.</w:t>
      </w:r>
      <w:r>
        <w:tab/>
      </w:r>
      <w:r>
        <w:rPr>
          <w:rFonts w:hint="eastAsia"/>
        </w:rPr>
        <w:t>萨尔瓦多国内的准司法管辖职责</w:t>
      </w:r>
    </w:p>
    <w:p w:rsidR="005950EC" w:rsidRDefault="005950EC">
      <w:pPr>
        <w:pStyle w:val="SingleTxtGC"/>
      </w:pPr>
      <w:r>
        <w:t xml:space="preserve">167.  </w:t>
      </w:r>
      <w:r>
        <w:rPr>
          <w:rFonts w:hint="eastAsia"/>
        </w:rPr>
        <w:t>按照</w:t>
      </w:r>
      <w:r>
        <w:rPr>
          <w:rFonts w:hint="eastAsia"/>
        </w:rPr>
        <w:t>1992</w:t>
      </w:r>
      <w:r>
        <w:rPr>
          <w:rFonts w:hint="eastAsia"/>
        </w:rPr>
        <w:t>年《和平协议》的要求，萨尔瓦多设立了国家维护人权检察官办公室，并且依据《宪法》第</w:t>
      </w:r>
      <w:r>
        <w:rPr>
          <w:rFonts w:hint="eastAsia"/>
        </w:rPr>
        <w:t>191</w:t>
      </w:r>
      <w:r>
        <w:rPr>
          <w:rFonts w:hint="eastAsia"/>
        </w:rPr>
        <w:t>、</w:t>
      </w:r>
      <w:r>
        <w:rPr>
          <w:rFonts w:hint="eastAsia"/>
        </w:rPr>
        <w:t>192</w:t>
      </w:r>
      <w:r>
        <w:rPr>
          <w:rFonts w:hint="eastAsia"/>
        </w:rPr>
        <w:t>和</w:t>
      </w:r>
      <w:r>
        <w:rPr>
          <w:rFonts w:hint="eastAsia"/>
        </w:rPr>
        <w:t>194</w:t>
      </w:r>
      <w:r>
        <w:rPr>
          <w:rFonts w:hint="eastAsia"/>
        </w:rPr>
        <w:t>条的规定，该检察官办公室拥有宪法地位。作为国家检察机构的组成部分，国家维护人权检察官办公室属于常设的独立机构，拥有独立的法人资格和行政自主权，其任务是保障人权方面的宣传和教育工作，并且保障人权可以不受限制地得到落实。</w:t>
      </w:r>
    </w:p>
    <w:p w:rsidR="005950EC" w:rsidRDefault="005950EC">
      <w:pPr>
        <w:pStyle w:val="SingleTxtGC"/>
      </w:pPr>
      <w:r>
        <w:t xml:space="preserve">168.  </w:t>
      </w:r>
      <w:r>
        <w:rPr>
          <w:rFonts w:hint="eastAsia"/>
        </w:rPr>
        <w:t>依据《宪法》第</w:t>
      </w:r>
      <w:r>
        <w:rPr>
          <w:rFonts w:hint="eastAsia"/>
        </w:rPr>
        <w:t>194</w:t>
      </w:r>
      <w:r>
        <w:rPr>
          <w:rFonts w:hint="eastAsia"/>
        </w:rPr>
        <w:t>条第一款的规定，人权检察官可以行使下列职责：</w:t>
      </w:r>
    </w:p>
    <w:p w:rsidR="005950EC" w:rsidRDefault="005950EC">
      <w:pPr>
        <w:pStyle w:val="SingleTxtGC"/>
        <w:numPr>
          <w:ilvl w:val="1"/>
          <w:numId w:val="23"/>
        </w:numPr>
        <w:ind w:left="1134"/>
      </w:pPr>
      <w:r>
        <w:rPr>
          <w:rFonts w:hint="eastAsia"/>
        </w:rPr>
        <w:t>确保人权得到尊重和保障；</w:t>
      </w:r>
    </w:p>
    <w:p w:rsidR="005950EC" w:rsidRDefault="005950EC">
      <w:pPr>
        <w:pStyle w:val="SingleTxtGC"/>
        <w:numPr>
          <w:ilvl w:val="1"/>
          <w:numId w:val="23"/>
        </w:numPr>
        <w:ind w:left="1134"/>
      </w:pPr>
      <w:r>
        <w:rPr>
          <w:rFonts w:hint="eastAsia"/>
        </w:rPr>
        <w:t>依职责或经举报调查侵犯人权案件；</w:t>
      </w:r>
    </w:p>
    <w:p w:rsidR="005950EC" w:rsidRDefault="005950EC">
      <w:pPr>
        <w:pStyle w:val="SingleTxtGC"/>
        <w:numPr>
          <w:ilvl w:val="1"/>
          <w:numId w:val="23"/>
        </w:numPr>
        <w:ind w:left="1134"/>
      </w:pPr>
      <w:r>
        <w:rPr>
          <w:rFonts w:hint="eastAsia"/>
        </w:rPr>
        <w:t>为侵犯人权行为的受害人提供援助；</w:t>
      </w:r>
    </w:p>
    <w:p w:rsidR="005950EC" w:rsidRDefault="005950EC">
      <w:pPr>
        <w:pStyle w:val="SingleTxtGC"/>
        <w:numPr>
          <w:ilvl w:val="1"/>
          <w:numId w:val="23"/>
        </w:numPr>
        <w:ind w:left="1134"/>
      </w:pPr>
      <w:r>
        <w:rPr>
          <w:rFonts w:hint="eastAsia"/>
        </w:rPr>
        <w:t>就保护人权问题提起司法或行政诉讼；</w:t>
      </w:r>
    </w:p>
    <w:p w:rsidR="005950EC" w:rsidRDefault="005950EC">
      <w:pPr>
        <w:pStyle w:val="SingleTxtGC"/>
        <w:numPr>
          <w:ilvl w:val="1"/>
          <w:numId w:val="23"/>
        </w:numPr>
        <w:ind w:left="1134"/>
      </w:pPr>
      <w:r>
        <w:rPr>
          <w:rFonts w:hint="eastAsia"/>
        </w:rPr>
        <w:t>监察被剥夺自由人员的处境。获取一切拘捕行动的消息，同时关注行政拘留是否符合法律规定；</w:t>
      </w:r>
    </w:p>
    <w:p w:rsidR="005950EC" w:rsidRDefault="005950EC">
      <w:pPr>
        <w:pStyle w:val="SingleTxtGC"/>
        <w:numPr>
          <w:ilvl w:val="1"/>
          <w:numId w:val="23"/>
        </w:numPr>
        <w:ind w:left="1134"/>
      </w:pPr>
      <w:r>
        <w:rPr>
          <w:rFonts w:hint="eastAsia"/>
        </w:rPr>
        <w:t>进行必要的检查工作，确保人权得到尊重；</w:t>
      </w:r>
    </w:p>
    <w:p w:rsidR="005950EC" w:rsidRDefault="005950EC">
      <w:pPr>
        <w:pStyle w:val="SingleTxtGC"/>
        <w:numPr>
          <w:ilvl w:val="1"/>
          <w:numId w:val="23"/>
        </w:numPr>
        <w:ind w:left="1134"/>
      </w:pPr>
      <w:r>
        <w:rPr>
          <w:rFonts w:hint="eastAsia"/>
        </w:rPr>
        <w:t>监督政府部门针对个人的行为；</w:t>
      </w:r>
    </w:p>
    <w:p w:rsidR="005950EC" w:rsidRDefault="005950EC">
      <w:pPr>
        <w:pStyle w:val="SingleTxtGC"/>
        <w:numPr>
          <w:ilvl w:val="1"/>
          <w:numId w:val="23"/>
        </w:numPr>
        <w:ind w:left="1134"/>
      </w:pPr>
      <w:r>
        <w:rPr>
          <w:rFonts w:hint="eastAsia"/>
        </w:rPr>
        <w:t>向国家机构提出促进人权方面的改革意见；</w:t>
      </w:r>
    </w:p>
    <w:p w:rsidR="005950EC" w:rsidRDefault="005950EC">
      <w:pPr>
        <w:pStyle w:val="SingleTxtGC"/>
        <w:numPr>
          <w:ilvl w:val="1"/>
          <w:numId w:val="23"/>
        </w:numPr>
        <w:ind w:left="1134"/>
      </w:pPr>
      <w:r>
        <w:rPr>
          <w:rFonts w:hint="eastAsia"/>
        </w:rPr>
        <w:t>就涉及人权方面的法律草案发表意见；</w:t>
      </w:r>
    </w:p>
    <w:p w:rsidR="005950EC" w:rsidRDefault="005950EC">
      <w:pPr>
        <w:pStyle w:val="SingleTxtGC"/>
        <w:numPr>
          <w:ilvl w:val="1"/>
          <w:numId w:val="23"/>
        </w:numPr>
        <w:ind w:left="1134"/>
      </w:pPr>
      <w:r>
        <w:rPr>
          <w:rFonts w:hint="eastAsia"/>
        </w:rPr>
        <w:t>就防范侵犯人权行为提出必要的措施方案；</w:t>
      </w:r>
    </w:p>
    <w:p w:rsidR="005950EC" w:rsidRDefault="005950EC">
      <w:pPr>
        <w:pStyle w:val="SingleTxtGC"/>
        <w:numPr>
          <w:ilvl w:val="1"/>
          <w:numId w:val="23"/>
        </w:numPr>
        <w:ind w:left="1134"/>
      </w:pPr>
      <w:r>
        <w:rPr>
          <w:rFonts w:hint="eastAsia"/>
        </w:rPr>
        <w:t>公开或者私下提出结论和建议；</w:t>
      </w:r>
    </w:p>
    <w:p w:rsidR="005950EC" w:rsidRDefault="005950EC">
      <w:pPr>
        <w:pStyle w:val="SingleTxtGC"/>
        <w:numPr>
          <w:ilvl w:val="1"/>
          <w:numId w:val="23"/>
        </w:numPr>
        <w:ind w:left="1134"/>
      </w:pPr>
      <w:r>
        <w:rPr>
          <w:rFonts w:hint="eastAsia"/>
        </w:rPr>
        <w:t>起草并发布报告；</w:t>
      </w:r>
    </w:p>
    <w:p w:rsidR="005950EC" w:rsidRDefault="005950EC">
      <w:pPr>
        <w:pStyle w:val="SingleTxtGC"/>
        <w:numPr>
          <w:ilvl w:val="1"/>
          <w:numId w:val="23"/>
        </w:numPr>
        <w:ind w:left="1134"/>
      </w:pPr>
      <w:r>
        <w:rPr>
          <w:rFonts w:hint="eastAsia"/>
        </w:rPr>
        <w:t>推行一项关于人权方面的长期宣传计划；</w:t>
      </w:r>
    </w:p>
    <w:p w:rsidR="005950EC" w:rsidRDefault="005950EC">
      <w:pPr>
        <w:pStyle w:val="SingleTxtGC"/>
        <w:numPr>
          <w:ilvl w:val="1"/>
          <w:numId w:val="23"/>
        </w:numPr>
        <w:ind w:left="1134"/>
      </w:pPr>
      <w:r>
        <w:rPr>
          <w:rFonts w:hint="eastAsia"/>
        </w:rPr>
        <w:t>《宪法》或法律赋予的其他职责。</w:t>
      </w:r>
    </w:p>
    <w:p w:rsidR="005950EC" w:rsidRDefault="005950EC">
      <w:pPr>
        <w:pStyle w:val="SingleTxtGC"/>
      </w:pPr>
      <w:r>
        <w:t xml:space="preserve">169.  </w:t>
      </w:r>
      <w:r>
        <w:rPr>
          <w:rFonts w:hint="eastAsia"/>
        </w:rPr>
        <w:t>依据</w:t>
      </w:r>
      <w:smartTag w:uri="urn:schemas-microsoft-com:office:smarttags" w:element="chsdate">
        <w:smartTagPr>
          <w:attr w:name="Year" w:val="1992"/>
          <w:attr w:name="Month" w:val="2"/>
          <w:attr w:name="Day" w:val="20"/>
          <w:attr w:name="IsLunarDate" w:val="False"/>
          <w:attr w:name="IsROCDate" w:val="False"/>
        </w:smartTagPr>
        <w:r>
          <w:rPr>
            <w:rFonts w:hint="eastAsia"/>
          </w:rPr>
          <w:t>1992</w:t>
        </w:r>
        <w:r>
          <w:rPr>
            <w:rFonts w:hint="eastAsia"/>
          </w:rPr>
          <w:t>年</w:t>
        </w:r>
        <w:r>
          <w:rPr>
            <w:rFonts w:hint="eastAsia"/>
          </w:rPr>
          <w:t>2</w:t>
        </w:r>
        <w:r>
          <w:rPr>
            <w:rFonts w:hint="eastAsia"/>
          </w:rPr>
          <w:t>月</w:t>
        </w:r>
        <w:r>
          <w:rPr>
            <w:rFonts w:hint="eastAsia"/>
          </w:rPr>
          <w:t>20</w:t>
        </w:r>
        <w:r>
          <w:rPr>
            <w:rFonts w:hint="eastAsia"/>
          </w:rPr>
          <w:t>日</w:t>
        </w:r>
      </w:smartTag>
      <w:r>
        <w:rPr>
          <w:rFonts w:hint="eastAsia"/>
        </w:rPr>
        <w:t>第</w:t>
      </w:r>
      <w:r>
        <w:rPr>
          <w:rFonts w:hint="eastAsia"/>
        </w:rPr>
        <w:t>183</w:t>
      </w:r>
      <w:r>
        <w:rPr>
          <w:rFonts w:hint="eastAsia"/>
        </w:rPr>
        <w:t>号立法令，颁布了《国家维护人权检察官办公室法》。该法律就机构职责和权限做了进一步规定，并就其组织和运作问题做出规定，由国家总预算为其划拨资金。</w:t>
      </w:r>
    </w:p>
    <w:p w:rsidR="005950EC" w:rsidRDefault="005950EC">
      <w:pPr>
        <w:pStyle w:val="SingleTxtGC"/>
      </w:pPr>
      <w:r>
        <w:t xml:space="preserve">170.  </w:t>
      </w:r>
      <w:r>
        <w:rPr>
          <w:rFonts w:hint="eastAsia"/>
        </w:rPr>
        <w:t>检察官的职责是，要求相关国家机关、文职部门、军事部门、公共安全部门政府部门以及个人提供帮助、合作、报告或意见，相关单位或个人按照检察官的要求和建议，即刻并且优先予以配合。</w:t>
      </w:r>
    </w:p>
    <w:p w:rsidR="005950EC" w:rsidRDefault="005950EC">
      <w:pPr>
        <w:pStyle w:val="SingleTxtGC"/>
      </w:pPr>
      <w:r>
        <w:t xml:space="preserve">171.  </w:t>
      </w:r>
      <w:r>
        <w:rPr>
          <w:rFonts w:hint="eastAsia"/>
        </w:rPr>
        <w:t>除此之外，依据法律规定，人权事务检察官还拥有下列权限：</w:t>
      </w:r>
    </w:p>
    <w:p w:rsidR="005950EC" w:rsidRDefault="005950EC">
      <w:pPr>
        <w:pStyle w:val="SingleTxtGC"/>
        <w:numPr>
          <w:ilvl w:val="0"/>
          <w:numId w:val="25"/>
        </w:numPr>
        <w:ind w:left="1134"/>
      </w:pPr>
      <w:r>
        <w:rPr>
          <w:rFonts w:hint="eastAsia"/>
        </w:rPr>
        <w:t>确保在其提起的诉讼或相关司法诉讼中严格遵守法定程序和期限；</w:t>
      </w:r>
    </w:p>
    <w:p w:rsidR="005950EC" w:rsidRDefault="005950EC">
      <w:pPr>
        <w:pStyle w:val="SingleTxtGC"/>
        <w:numPr>
          <w:ilvl w:val="0"/>
          <w:numId w:val="25"/>
        </w:numPr>
        <w:ind w:left="1134"/>
      </w:pPr>
      <w:r>
        <w:rPr>
          <w:rFonts w:hint="eastAsia"/>
        </w:rPr>
        <w:t>确保正当法律程序原则得到尊重，并且避免囚犯遭到隔离；</w:t>
      </w:r>
    </w:p>
    <w:p w:rsidR="005950EC" w:rsidRDefault="005950EC">
      <w:pPr>
        <w:pStyle w:val="SingleTxtGC"/>
        <w:numPr>
          <w:ilvl w:val="0"/>
          <w:numId w:val="25"/>
        </w:numPr>
        <w:ind w:left="1134"/>
      </w:pPr>
      <w:r>
        <w:rPr>
          <w:rFonts w:hint="eastAsia"/>
        </w:rPr>
        <w:t>对被剥夺自由人员以及监禁场所进行集中登记；</w:t>
      </w:r>
    </w:p>
    <w:p w:rsidR="005950EC" w:rsidRDefault="005950EC">
      <w:pPr>
        <w:pStyle w:val="SingleTxtGC"/>
        <w:numPr>
          <w:ilvl w:val="0"/>
          <w:numId w:val="25"/>
        </w:numPr>
        <w:ind w:left="1134"/>
      </w:pPr>
      <w:r>
        <w:rPr>
          <w:rFonts w:hint="eastAsia"/>
        </w:rPr>
        <w:t>提交关于促进国内人权事业的法律草案；</w:t>
      </w:r>
    </w:p>
    <w:p w:rsidR="005950EC" w:rsidRDefault="005950EC">
      <w:pPr>
        <w:pStyle w:val="SingleTxtGC"/>
        <w:numPr>
          <w:ilvl w:val="0"/>
          <w:numId w:val="25"/>
        </w:numPr>
        <w:ind w:left="1134"/>
      </w:pPr>
      <w:r>
        <w:rPr>
          <w:rFonts w:hint="eastAsia"/>
        </w:rPr>
        <w:t>鼓励国家签署、批准或加入国际人权公约；</w:t>
      </w:r>
    </w:p>
    <w:p w:rsidR="005950EC" w:rsidRDefault="005950EC">
      <w:pPr>
        <w:pStyle w:val="SingleTxtGC"/>
        <w:numPr>
          <w:ilvl w:val="0"/>
          <w:numId w:val="25"/>
        </w:numPr>
        <w:ind w:left="1134"/>
      </w:pPr>
      <w:r>
        <w:rPr>
          <w:rFonts w:hint="eastAsia"/>
        </w:rPr>
        <w:t>发布针对侵犯人权行为责任人的公共审查决议；</w:t>
      </w:r>
    </w:p>
    <w:p w:rsidR="005950EC" w:rsidRDefault="005950EC">
      <w:pPr>
        <w:pStyle w:val="SingleTxtGC"/>
        <w:numPr>
          <w:ilvl w:val="0"/>
          <w:numId w:val="25"/>
        </w:numPr>
        <w:ind w:left="1134"/>
      </w:pPr>
      <w:r>
        <w:rPr>
          <w:rFonts w:hint="eastAsia"/>
        </w:rPr>
        <w:t>争取在受害人和责任部门或责任人员之间达成和解；</w:t>
      </w:r>
    </w:p>
    <w:p w:rsidR="005950EC" w:rsidRDefault="005950EC">
      <w:pPr>
        <w:pStyle w:val="SingleTxtGC"/>
        <w:numPr>
          <w:ilvl w:val="0"/>
          <w:numId w:val="25"/>
        </w:numPr>
        <w:ind w:left="1134"/>
      </w:pPr>
      <w:r>
        <w:rPr>
          <w:rFonts w:hint="eastAsia"/>
        </w:rPr>
        <w:t>建立并加强与国内外政府和非政府人权机构以及国内民生行业的联系渠道；</w:t>
      </w:r>
    </w:p>
    <w:p w:rsidR="005950EC" w:rsidRDefault="005950EC">
      <w:pPr>
        <w:pStyle w:val="SingleTxtGC"/>
        <w:numPr>
          <w:ilvl w:val="0"/>
          <w:numId w:val="25"/>
        </w:numPr>
        <w:ind w:left="1134"/>
      </w:pPr>
      <w:r>
        <w:rPr>
          <w:rFonts w:hint="eastAsia"/>
        </w:rPr>
        <w:t>签发本法律的条例以及其他内部条例；</w:t>
      </w:r>
    </w:p>
    <w:p w:rsidR="005950EC" w:rsidRDefault="005950EC">
      <w:pPr>
        <w:pStyle w:val="SingleTxtGC"/>
        <w:numPr>
          <w:ilvl w:val="0"/>
          <w:numId w:val="25"/>
        </w:numPr>
        <w:ind w:left="1134"/>
      </w:pPr>
      <w:r>
        <w:rPr>
          <w:rFonts w:hint="eastAsia"/>
        </w:rPr>
        <w:t>任免本机构的工作人员和雇员，批准休假，以及接受辞呈；</w:t>
      </w:r>
    </w:p>
    <w:p w:rsidR="005950EC" w:rsidRDefault="005950EC">
      <w:pPr>
        <w:pStyle w:val="SingleTxtGC"/>
        <w:numPr>
          <w:ilvl w:val="0"/>
          <w:numId w:val="25"/>
        </w:numPr>
        <w:ind w:left="1134"/>
      </w:pPr>
      <w:r>
        <w:rPr>
          <w:rFonts w:hint="eastAsia"/>
        </w:rPr>
        <w:t>制定并向上级提交年度预算方案；</w:t>
      </w:r>
    </w:p>
    <w:p w:rsidR="005950EC" w:rsidRDefault="005950EC">
      <w:pPr>
        <w:pStyle w:val="SingleTxtGC"/>
        <w:numPr>
          <w:ilvl w:val="0"/>
          <w:numId w:val="25"/>
        </w:numPr>
        <w:ind w:left="1134"/>
      </w:pPr>
      <w:r>
        <w:rPr>
          <w:rFonts w:hint="eastAsia"/>
        </w:rPr>
        <w:t>《宪法》或法律赋予的其他权限。</w:t>
      </w:r>
    </w:p>
    <w:p w:rsidR="005950EC" w:rsidRDefault="005950EC">
      <w:pPr>
        <w:pStyle w:val="SingleTxtGC"/>
      </w:pPr>
      <w:r>
        <w:t xml:space="preserve">172.  </w:t>
      </w:r>
      <w:r>
        <w:rPr>
          <w:rFonts w:hint="eastAsia"/>
        </w:rPr>
        <w:t>人权事务检察官可亲自或者通过代理人在全国范围行使其职责。国家维护人权检察官办公室设在圣萨尔瓦多市。</w:t>
      </w:r>
    </w:p>
    <w:p w:rsidR="005950EC" w:rsidRDefault="005950EC">
      <w:pPr>
        <w:pStyle w:val="SingleTxtGC"/>
      </w:pPr>
      <w:r>
        <w:t xml:space="preserve">173.  </w:t>
      </w:r>
      <w:r>
        <w:rPr>
          <w:rFonts w:hint="eastAsia"/>
        </w:rPr>
        <w:t>人权事务检察官由国民议会选举产生，经国会议员三分之二多数票即可通过，每届任期三年，可以连选连任。人权事务检察官不得兼任其他官方职务，也不得从事原先的职业，其中不包括参加学术或文化性质的活动。此外，人权事务检察官不得主动加入政党，不得在工会组织或企业组织中担任领导职务，并且不得在任何宗教团体中担任职务。</w:t>
      </w:r>
    </w:p>
    <w:p w:rsidR="005950EC" w:rsidRDefault="005950EC">
      <w:pPr>
        <w:pStyle w:val="SingleTxtGC"/>
      </w:pPr>
      <w:r>
        <w:t xml:space="preserve">174.  </w:t>
      </w:r>
      <w:r>
        <w:rPr>
          <w:rFonts w:hint="eastAsia"/>
        </w:rPr>
        <w:t>除此之外，国家维护人权检察官办公室的组成还包括，一个人权事务助理检察官和以下助理检察官职务：经济、社会和文化权利；公民权利和政治权利；环境权利；儿童和青少年权利；妇女权利的相应助理检察官。人权事务检察官有权根据需要设立助理检察官职务，以便更好地履行宪法和法律赋予的职责。</w:t>
      </w:r>
    </w:p>
    <w:p w:rsidR="005950EC" w:rsidRDefault="005950EC">
      <w:pPr>
        <w:pStyle w:val="H1GC"/>
        <w:spacing w:before="240" w:after="120"/>
        <w:rPr>
          <w:rFonts w:hint="eastAsia"/>
        </w:rPr>
      </w:pPr>
      <w:r>
        <w:rPr>
          <w:rFonts w:hint="eastAsia"/>
        </w:rPr>
        <w:tab/>
      </w:r>
      <w:r>
        <w:t>C.</w:t>
      </w:r>
      <w:r>
        <w:tab/>
      </w:r>
      <w:r>
        <w:rPr>
          <w:rFonts w:hint="eastAsia"/>
        </w:rPr>
        <w:t>在国家一级增进人权的基本框架</w:t>
      </w:r>
    </w:p>
    <w:p w:rsidR="005950EC" w:rsidRDefault="005950EC">
      <w:pPr>
        <w:pStyle w:val="H23GC"/>
      </w:pPr>
      <w:r>
        <w:rPr>
          <w:rFonts w:hint="eastAsia"/>
        </w:rPr>
        <w:tab/>
      </w:r>
      <w:r>
        <w:t>1.</w:t>
      </w:r>
      <w:r>
        <w:tab/>
      </w:r>
      <w:r>
        <w:rPr>
          <w:rFonts w:hint="eastAsia"/>
        </w:rPr>
        <w:t>国内保护人权方面的司法框架</w:t>
      </w:r>
    </w:p>
    <w:p w:rsidR="005950EC" w:rsidRDefault="005950EC">
      <w:pPr>
        <w:pStyle w:val="SingleTxtGC"/>
      </w:pPr>
      <w:r>
        <w:t xml:space="preserve">175.  </w:t>
      </w:r>
      <w:r>
        <w:rPr>
          <w:rFonts w:hint="eastAsia"/>
        </w:rPr>
        <w:t>国家维护人权检察官办公室拥有相当广泛的权力，可以监视所有国家机构是否在人权方面发挥作用，无一例外。同样，国家维护人权检察官办公室还可以开展多种多样的人权宣传活动，包括公民权利、政治权利、社会权利、文化权利、宪法、法律和公约规定的第三代权利、联合国以及美洲国家组织的宣言和原则中包含的权利。</w:t>
      </w:r>
    </w:p>
    <w:p w:rsidR="005950EC" w:rsidRDefault="005950EC">
      <w:pPr>
        <w:pStyle w:val="SingleTxtGC"/>
      </w:pPr>
      <w:r>
        <w:t xml:space="preserve">176.  </w:t>
      </w:r>
      <w:r>
        <w:rPr>
          <w:rFonts w:hint="eastAsia"/>
        </w:rPr>
        <w:t>此前我们曾经介绍过，最近几年国家在预算方面所做的工作，大大地强化了国家维护人权检察官办公室的机构职能。</w:t>
      </w:r>
    </w:p>
    <w:p w:rsidR="005950EC" w:rsidRDefault="005950EC">
      <w:pPr>
        <w:pStyle w:val="SingleTxtGC"/>
        <w:spacing w:after="60" w:line="280" w:lineRule="exact"/>
        <w:rPr>
          <w:rFonts w:eastAsia="SimHei"/>
        </w:rPr>
      </w:pPr>
      <w:r>
        <w:rPr>
          <w:rFonts w:hAnsi="SimSun"/>
        </w:rPr>
        <w:t>表</w:t>
      </w:r>
      <w:r>
        <w:t>44</w:t>
      </w:r>
      <w:r>
        <w:rPr>
          <w:rFonts w:hint="eastAsia"/>
        </w:rPr>
        <w:br/>
      </w:r>
      <w:r>
        <w:rPr>
          <w:rFonts w:eastAsia="SimHei" w:hint="eastAsia"/>
        </w:rPr>
        <w:t>国家维护人权检察官办公室预算</w:t>
      </w:r>
    </w:p>
    <w:tbl>
      <w:tblPr>
        <w:tblW w:w="7370" w:type="dxa"/>
        <w:jc w:val="center"/>
        <w:tblInd w:w="1134" w:type="dxa"/>
        <w:tblLayout w:type="fixed"/>
        <w:tblCellMar>
          <w:left w:w="0" w:type="dxa"/>
          <w:right w:w="0" w:type="dxa"/>
        </w:tblCellMar>
        <w:tblLook w:val="00A0" w:firstRow="1" w:lastRow="0" w:firstColumn="1" w:lastColumn="0" w:noHBand="0" w:noVBand="0"/>
      </w:tblPr>
      <w:tblGrid>
        <w:gridCol w:w="3827"/>
        <w:gridCol w:w="3543"/>
      </w:tblGrid>
      <w:tr w:rsidR="005950EC">
        <w:trPr>
          <w:jc w:val="center"/>
        </w:trPr>
        <w:tc>
          <w:tcPr>
            <w:tcW w:w="3827" w:type="dxa"/>
            <w:tcBorders>
              <w:top w:val="single" w:sz="4" w:space="0" w:color="auto"/>
              <w:bottom w:val="single" w:sz="12" w:space="0" w:color="auto"/>
            </w:tcBorders>
            <w:shd w:val="clear" w:color="auto" w:fill="auto"/>
            <w:vAlign w:val="bottom"/>
          </w:tcPr>
          <w:p w:rsidR="005950EC" w:rsidRDefault="005950EC">
            <w:pPr>
              <w:pStyle w:val="a2"/>
              <w:ind w:right="0"/>
              <w:rPr>
                <w:rFonts w:hint="eastAsia"/>
              </w:rPr>
            </w:pPr>
            <w:r>
              <w:rPr>
                <w:rFonts w:hint="eastAsia"/>
              </w:rPr>
              <w:t>年度</w:t>
            </w:r>
          </w:p>
        </w:tc>
        <w:tc>
          <w:tcPr>
            <w:tcW w:w="3543" w:type="dxa"/>
            <w:tcBorders>
              <w:top w:val="single" w:sz="4" w:space="0" w:color="auto"/>
              <w:bottom w:val="single" w:sz="12" w:space="0" w:color="auto"/>
            </w:tcBorders>
            <w:shd w:val="clear" w:color="auto" w:fill="auto"/>
            <w:vAlign w:val="bottom"/>
          </w:tcPr>
          <w:p w:rsidR="005950EC" w:rsidRDefault="005950EC">
            <w:pPr>
              <w:pStyle w:val="a2"/>
              <w:ind w:right="0"/>
              <w:jc w:val="right"/>
              <w:rPr>
                <w:rFonts w:hint="eastAsia"/>
              </w:rPr>
            </w:pPr>
            <w:r>
              <w:rPr>
                <w:rFonts w:hint="eastAsia"/>
              </w:rPr>
              <w:t>预算</w:t>
            </w:r>
          </w:p>
        </w:tc>
      </w:tr>
      <w:tr w:rsidR="005950EC">
        <w:trPr>
          <w:jc w:val="center"/>
        </w:trPr>
        <w:tc>
          <w:tcPr>
            <w:tcW w:w="3827" w:type="dxa"/>
            <w:tcBorders>
              <w:top w:val="single" w:sz="12" w:space="0" w:color="auto"/>
            </w:tcBorders>
            <w:shd w:val="clear" w:color="auto" w:fill="auto"/>
          </w:tcPr>
          <w:p w:rsidR="005950EC" w:rsidRDefault="005950EC">
            <w:pPr>
              <w:pStyle w:val="a7"/>
            </w:pPr>
            <w:r>
              <w:t>2010</w:t>
            </w:r>
          </w:p>
        </w:tc>
        <w:tc>
          <w:tcPr>
            <w:tcW w:w="3543" w:type="dxa"/>
            <w:tcBorders>
              <w:top w:val="single" w:sz="12" w:space="0" w:color="auto"/>
            </w:tcBorders>
            <w:shd w:val="clear" w:color="auto" w:fill="auto"/>
          </w:tcPr>
          <w:p w:rsidR="005950EC" w:rsidRDefault="005950EC">
            <w:pPr>
              <w:pStyle w:val="a7"/>
              <w:ind w:right="0"/>
              <w:jc w:val="right"/>
            </w:pPr>
            <w:r>
              <w:t>10 854 225</w:t>
            </w:r>
          </w:p>
        </w:tc>
      </w:tr>
      <w:tr w:rsidR="005950EC">
        <w:trPr>
          <w:jc w:val="center"/>
        </w:trPr>
        <w:tc>
          <w:tcPr>
            <w:tcW w:w="3827" w:type="dxa"/>
            <w:shd w:val="clear" w:color="auto" w:fill="auto"/>
          </w:tcPr>
          <w:p w:rsidR="005950EC" w:rsidRDefault="005950EC">
            <w:pPr>
              <w:pStyle w:val="a7"/>
            </w:pPr>
            <w:r>
              <w:t>2009</w:t>
            </w:r>
          </w:p>
        </w:tc>
        <w:tc>
          <w:tcPr>
            <w:tcW w:w="3543" w:type="dxa"/>
            <w:shd w:val="clear" w:color="auto" w:fill="auto"/>
          </w:tcPr>
          <w:p w:rsidR="005950EC" w:rsidRDefault="005950EC">
            <w:pPr>
              <w:pStyle w:val="a7"/>
              <w:ind w:right="0"/>
              <w:jc w:val="right"/>
            </w:pPr>
            <w:r>
              <w:t>6 574 720</w:t>
            </w:r>
          </w:p>
        </w:tc>
      </w:tr>
      <w:tr w:rsidR="005950EC">
        <w:trPr>
          <w:jc w:val="center"/>
        </w:trPr>
        <w:tc>
          <w:tcPr>
            <w:tcW w:w="3827" w:type="dxa"/>
            <w:shd w:val="clear" w:color="auto" w:fill="auto"/>
          </w:tcPr>
          <w:p w:rsidR="005950EC" w:rsidRDefault="005950EC">
            <w:pPr>
              <w:pStyle w:val="a7"/>
            </w:pPr>
            <w:r>
              <w:t>2008</w:t>
            </w:r>
          </w:p>
        </w:tc>
        <w:tc>
          <w:tcPr>
            <w:tcW w:w="3543" w:type="dxa"/>
            <w:shd w:val="clear" w:color="auto" w:fill="auto"/>
          </w:tcPr>
          <w:p w:rsidR="005950EC" w:rsidRDefault="005950EC">
            <w:pPr>
              <w:pStyle w:val="a7"/>
              <w:ind w:right="0"/>
              <w:jc w:val="right"/>
            </w:pPr>
            <w:r>
              <w:t>5 228 650</w:t>
            </w:r>
          </w:p>
        </w:tc>
      </w:tr>
      <w:tr w:rsidR="005950EC">
        <w:trPr>
          <w:jc w:val="center"/>
        </w:trPr>
        <w:tc>
          <w:tcPr>
            <w:tcW w:w="3827" w:type="dxa"/>
            <w:shd w:val="clear" w:color="auto" w:fill="auto"/>
          </w:tcPr>
          <w:p w:rsidR="005950EC" w:rsidRDefault="005950EC">
            <w:pPr>
              <w:pStyle w:val="a7"/>
            </w:pPr>
            <w:r>
              <w:t>2007</w:t>
            </w:r>
          </w:p>
        </w:tc>
        <w:tc>
          <w:tcPr>
            <w:tcW w:w="3543" w:type="dxa"/>
            <w:shd w:val="clear" w:color="auto" w:fill="auto"/>
          </w:tcPr>
          <w:p w:rsidR="005950EC" w:rsidRDefault="005950EC">
            <w:pPr>
              <w:pStyle w:val="a7"/>
              <w:ind w:right="0"/>
              <w:jc w:val="right"/>
            </w:pPr>
            <w:r>
              <w:t>4 382 525</w:t>
            </w:r>
          </w:p>
        </w:tc>
      </w:tr>
      <w:tr w:rsidR="005950EC">
        <w:trPr>
          <w:jc w:val="center"/>
        </w:trPr>
        <w:tc>
          <w:tcPr>
            <w:tcW w:w="3827" w:type="dxa"/>
            <w:shd w:val="clear" w:color="auto" w:fill="auto"/>
          </w:tcPr>
          <w:p w:rsidR="005950EC" w:rsidRDefault="005950EC">
            <w:pPr>
              <w:pStyle w:val="a7"/>
            </w:pPr>
            <w:r>
              <w:t>2006</w:t>
            </w:r>
          </w:p>
        </w:tc>
        <w:tc>
          <w:tcPr>
            <w:tcW w:w="3543" w:type="dxa"/>
            <w:shd w:val="clear" w:color="auto" w:fill="auto"/>
          </w:tcPr>
          <w:p w:rsidR="005950EC" w:rsidRDefault="005950EC">
            <w:pPr>
              <w:pStyle w:val="a7"/>
              <w:ind w:right="0"/>
              <w:jc w:val="right"/>
            </w:pPr>
            <w:r>
              <w:t>4 175 925</w:t>
            </w:r>
          </w:p>
        </w:tc>
      </w:tr>
      <w:tr w:rsidR="005950EC">
        <w:trPr>
          <w:jc w:val="center"/>
        </w:trPr>
        <w:tc>
          <w:tcPr>
            <w:tcW w:w="3827" w:type="dxa"/>
            <w:shd w:val="clear" w:color="auto" w:fill="auto"/>
          </w:tcPr>
          <w:p w:rsidR="005950EC" w:rsidRDefault="005950EC">
            <w:pPr>
              <w:pStyle w:val="a7"/>
            </w:pPr>
            <w:r>
              <w:t>2005</w:t>
            </w:r>
          </w:p>
        </w:tc>
        <w:tc>
          <w:tcPr>
            <w:tcW w:w="3543" w:type="dxa"/>
            <w:shd w:val="clear" w:color="auto" w:fill="auto"/>
          </w:tcPr>
          <w:p w:rsidR="005950EC" w:rsidRDefault="005950EC">
            <w:pPr>
              <w:pStyle w:val="a7"/>
              <w:ind w:right="0"/>
              <w:jc w:val="right"/>
            </w:pPr>
            <w:r>
              <w:t>4 175 925</w:t>
            </w:r>
          </w:p>
        </w:tc>
      </w:tr>
      <w:tr w:rsidR="005950EC">
        <w:trPr>
          <w:jc w:val="center"/>
        </w:trPr>
        <w:tc>
          <w:tcPr>
            <w:tcW w:w="3827" w:type="dxa"/>
            <w:shd w:val="clear" w:color="auto" w:fill="auto"/>
          </w:tcPr>
          <w:p w:rsidR="005950EC" w:rsidRDefault="005950EC">
            <w:pPr>
              <w:pStyle w:val="a7"/>
            </w:pPr>
            <w:r>
              <w:t>2004</w:t>
            </w:r>
          </w:p>
        </w:tc>
        <w:tc>
          <w:tcPr>
            <w:tcW w:w="3543" w:type="dxa"/>
            <w:shd w:val="clear" w:color="auto" w:fill="auto"/>
          </w:tcPr>
          <w:p w:rsidR="005950EC" w:rsidRDefault="005950EC">
            <w:pPr>
              <w:pStyle w:val="a7"/>
              <w:ind w:right="0"/>
              <w:jc w:val="right"/>
            </w:pPr>
            <w:r>
              <w:t>4 175 925</w:t>
            </w:r>
          </w:p>
        </w:tc>
      </w:tr>
      <w:tr w:rsidR="005950EC">
        <w:trPr>
          <w:jc w:val="center"/>
        </w:trPr>
        <w:tc>
          <w:tcPr>
            <w:tcW w:w="3827" w:type="dxa"/>
            <w:tcBorders>
              <w:bottom w:val="single" w:sz="12" w:space="0" w:color="auto"/>
            </w:tcBorders>
            <w:shd w:val="clear" w:color="auto" w:fill="auto"/>
          </w:tcPr>
          <w:p w:rsidR="005950EC" w:rsidRDefault="005950EC">
            <w:pPr>
              <w:pStyle w:val="a7"/>
            </w:pPr>
            <w:r>
              <w:t>2003</w:t>
            </w:r>
          </w:p>
        </w:tc>
        <w:tc>
          <w:tcPr>
            <w:tcW w:w="3543" w:type="dxa"/>
            <w:tcBorders>
              <w:bottom w:val="single" w:sz="12" w:space="0" w:color="auto"/>
            </w:tcBorders>
            <w:shd w:val="clear" w:color="auto" w:fill="auto"/>
          </w:tcPr>
          <w:p w:rsidR="005950EC" w:rsidRDefault="005950EC">
            <w:pPr>
              <w:pStyle w:val="a7"/>
              <w:ind w:right="0"/>
              <w:jc w:val="right"/>
            </w:pPr>
            <w:r>
              <w:t>3 703 000</w:t>
            </w:r>
          </w:p>
        </w:tc>
      </w:tr>
    </w:tbl>
    <w:p w:rsidR="005950EC" w:rsidRDefault="005950EC">
      <w:pPr>
        <w:pStyle w:val="SingleTxtGC"/>
        <w:rPr>
          <w:rFonts w:hint="eastAsia"/>
        </w:rPr>
      </w:pPr>
      <w:r>
        <w:rPr>
          <w:rFonts w:eastAsia="KaiTi_GB2312" w:hint="eastAsia"/>
          <w:sz w:val="19"/>
          <w:szCs w:val="19"/>
        </w:rPr>
        <w:t>资料来源：</w:t>
      </w:r>
      <w:r>
        <w:rPr>
          <w:rFonts w:hint="eastAsia"/>
          <w:sz w:val="19"/>
          <w:szCs w:val="19"/>
          <w:lang w:val="es-ES"/>
        </w:rPr>
        <w:t>财政部廉政建设官方网站</w:t>
      </w:r>
    </w:p>
    <w:p w:rsidR="005950EC" w:rsidRDefault="005950EC">
      <w:pPr>
        <w:pStyle w:val="H23GC"/>
        <w:rPr>
          <w:rFonts w:hint="eastAsia"/>
        </w:rPr>
      </w:pPr>
      <w:r>
        <w:rPr>
          <w:rFonts w:hint="eastAsia"/>
        </w:rPr>
        <w:tab/>
      </w:r>
      <w:r>
        <w:t>2.</w:t>
      </w:r>
      <w:r>
        <w:tab/>
      </w:r>
      <w:r>
        <w:rPr>
          <w:rFonts w:hint="eastAsia"/>
        </w:rPr>
        <w:t>将各项国际人权条约引入到国内法律中</w:t>
      </w:r>
    </w:p>
    <w:p w:rsidR="005950EC" w:rsidRDefault="005950EC">
      <w:pPr>
        <w:pStyle w:val="SingleTxtGC"/>
      </w:pPr>
      <w:r>
        <w:t xml:space="preserve">177.  </w:t>
      </w:r>
      <w:r>
        <w:rPr>
          <w:rFonts w:hint="eastAsia"/>
        </w:rPr>
        <w:t>依据《共和国宪法》第</w:t>
      </w:r>
      <w:r>
        <w:rPr>
          <w:rFonts w:hint="eastAsia"/>
        </w:rPr>
        <w:t>168</w:t>
      </w:r>
      <w:r>
        <w:rPr>
          <w:rFonts w:hint="eastAsia"/>
        </w:rPr>
        <w:t>条第四款的规定，共和国总统有权签署国际条约和国际公约，提请国民议会批准并监督执行情况。</w:t>
      </w:r>
    </w:p>
    <w:p w:rsidR="005950EC" w:rsidRDefault="005950EC">
      <w:pPr>
        <w:pStyle w:val="SingleTxtGC"/>
      </w:pPr>
      <w:r>
        <w:t xml:space="preserve">178.  </w:t>
      </w:r>
      <w:r>
        <w:rPr>
          <w:rFonts w:hint="eastAsia"/>
        </w:rPr>
        <w:t>如果认为存在违宪问题或者不合时宜，国民议会可以拒绝批准或者有保留地批准国际条约或公约。</w:t>
      </w:r>
    </w:p>
    <w:p w:rsidR="005950EC" w:rsidRDefault="005950EC">
      <w:pPr>
        <w:pStyle w:val="SingleTxtGC"/>
      </w:pPr>
      <w:r>
        <w:t xml:space="preserve">179.  </w:t>
      </w:r>
      <w:r>
        <w:rPr>
          <w:rFonts w:hint="eastAsia"/>
        </w:rPr>
        <w:t>《共和国宪法》有关于公民权利、政治权利、经济权利、社会权利、文化权利、正常法律程序和公民义务的基本规定，这些规定符合《公民权利和政治权利国际公约》、《经济、社会、文化权利国际公约》、《美洲人权公约》、《世界人权宣言》和《</w:t>
      </w:r>
      <w:r>
        <w:t>美洲关于人的权利和义务宣言</w:t>
      </w:r>
      <w:r>
        <w:rPr>
          <w:rFonts w:hint="eastAsia"/>
        </w:rPr>
        <w:t>》的规定。</w:t>
      </w:r>
    </w:p>
    <w:p w:rsidR="005950EC" w:rsidRDefault="005950EC">
      <w:pPr>
        <w:pStyle w:val="SingleTxtGC"/>
      </w:pPr>
      <w:r>
        <w:t xml:space="preserve">180.  </w:t>
      </w:r>
      <w:r>
        <w:rPr>
          <w:rFonts w:hint="eastAsia"/>
        </w:rPr>
        <w:t>其他法律还就国际人权文书中包含的权利做了进一步规定，例如《刑法》和《刑事诉讼法》就规定，要惩处酷刑、恐怖主义、绑架、种族灭绝、违反战争法规或惯例、强迫失踪以及儿童卖淫等行为。还有一些国内法规从其他类型的国际文书中受到了启发，比如在《国民警察组织法》中就加入了关于“执法人员行为准则”和“执行人员使用武力和火器基本原则”的规定。</w:t>
      </w:r>
    </w:p>
    <w:p w:rsidR="005950EC" w:rsidRDefault="005950EC">
      <w:pPr>
        <w:pStyle w:val="SingleTxtGC"/>
      </w:pPr>
      <w:r>
        <w:t xml:space="preserve">181.  </w:t>
      </w:r>
      <w:r>
        <w:rPr>
          <w:rFonts w:hint="eastAsia"/>
        </w:rPr>
        <w:t>《共和国宪法》规定，国际条约一旦根据宪法的规定依法生效，即可成为共和国法律。也就是说，有效签署和批准的条约是萨尔瓦多法律秩序的组成部分。</w:t>
      </w:r>
    </w:p>
    <w:p w:rsidR="005950EC" w:rsidRDefault="005950EC">
      <w:pPr>
        <w:pStyle w:val="SingleTxtGC"/>
      </w:pPr>
      <w:r>
        <w:t xml:space="preserve">182.  </w:t>
      </w:r>
      <w:r>
        <w:rPr>
          <w:rFonts w:hint="eastAsia"/>
        </w:rPr>
        <w:t>同样，《共和国宪法》确立了国际条约在萨尔瓦多的法律地位，规定国际条约与国内法律具有相同的法律地位，但是，在国际条约之后颁布的法律不得修改或废除国际条约的规定，如果两者存在冲突，以国际条约为准。</w:t>
      </w:r>
    </w:p>
    <w:p w:rsidR="005950EC" w:rsidRDefault="005950EC">
      <w:pPr>
        <w:pStyle w:val="SingleTxtGC"/>
      </w:pPr>
      <w:r>
        <w:t xml:space="preserve">183.  </w:t>
      </w:r>
      <w:r>
        <w:rPr>
          <w:rFonts w:hint="eastAsia"/>
        </w:rPr>
        <w:t>需要指出，宪法还另外规定，“任何可能以某种形式限制或影响宪法规定的条约不得获得批准，否则，只能有保留地获得批准。对国际条约中持保留意见的条款不属于共和国法律”</w:t>
      </w:r>
      <w:r>
        <w:rPr>
          <w:rFonts w:hint="eastAsia"/>
        </w:rPr>
        <w:t>(</w:t>
      </w:r>
      <w:r>
        <w:rPr>
          <w:rFonts w:hint="eastAsia"/>
        </w:rPr>
        <w:t>《宪法》第</w:t>
      </w:r>
      <w:r>
        <w:rPr>
          <w:rFonts w:hint="eastAsia"/>
        </w:rPr>
        <w:t>145</w:t>
      </w:r>
      <w:r>
        <w:rPr>
          <w:rFonts w:hint="eastAsia"/>
        </w:rPr>
        <w:t>条</w:t>
      </w:r>
      <w:r>
        <w:rPr>
          <w:rFonts w:hint="eastAsia"/>
        </w:rPr>
        <w:t>)</w:t>
      </w:r>
      <w:r>
        <w:rPr>
          <w:rFonts w:hint="eastAsia"/>
        </w:rPr>
        <w:t>。</w:t>
      </w:r>
    </w:p>
    <w:p w:rsidR="005950EC" w:rsidRDefault="005950EC">
      <w:pPr>
        <w:pStyle w:val="H23GC"/>
      </w:pPr>
      <w:r>
        <w:rPr>
          <w:rFonts w:hint="eastAsia"/>
        </w:rPr>
        <w:tab/>
      </w:r>
      <w:r>
        <w:t>3.</w:t>
      </w:r>
      <w:r>
        <w:tab/>
      </w:r>
      <w:r>
        <w:rPr>
          <w:rFonts w:hint="eastAsia"/>
        </w:rPr>
        <w:t>在国内保护国际文书中包含的人权</w:t>
      </w:r>
    </w:p>
    <w:p w:rsidR="005950EC" w:rsidRDefault="005950EC">
      <w:pPr>
        <w:pStyle w:val="SingleTxtGC"/>
      </w:pPr>
      <w:r>
        <w:t xml:space="preserve">184.  </w:t>
      </w:r>
      <w:r>
        <w:rPr>
          <w:rFonts w:hint="eastAsia"/>
        </w:rPr>
        <w:t>依据宪法规定，萨尔瓦多共和国批准的各项国际文书所包含的权利和自由，将成为国内基本权利的组成部分，保障公民可以诉诸各级司法机构，并保障公民享有受到国际条约保护的各项权利和自由。</w:t>
      </w:r>
    </w:p>
    <w:p w:rsidR="005950EC" w:rsidRDefault="005950EC">
      <w:pPr>
        <w:pStyle w:val="SingleTxtGC"/>
      </w:pPr>
      <w:r>
        <w:t xml:space="preserve">185.  </w:t>
      </w:r>
      <w:r>
        <w:rPr>
          <w:rFonts w:hint="eastAsia"/>
        </w:rPr>
        <w:t>关于对人权的限制以及适用情节的问题，《共和国宪法》在第二编“人的权利和基本保障”的第一章“个人权利和例外情况”中的第二节“例外情况”第</w:t>
      </w:r>
      <w:r>
        <w:rPr>
          <w:rFonts w:hint="eastAsia"/>
        </w:rPr>
        <w:t>29</w:t>
      </w:r>
      <w:r>
        <w:rPr>
          <w:rFonts w:hint="eastAsia"/>
        </w:rPr>
        <w:t>条、第</w:t>
      </w:r>
      <w:r>
        <w:rPr>
          <w:rFonts w:hint="eastAsia"/>
        </w:rPr>
        <w:t>30</w:t>
      </w:r>
      <w:r>
        <w:rPr>
          <w:rFonts w:hint="eastAsia"/>
        </w:rPr>
        <w:t>条和第</w:t>
      </w:r>
      <w:r>
        <w:rPr>
          <w:rFonts w:hint="eastAsia"/>
        </w:rPr>
        <w:t>31</w:t>
      </w:r>
      <w:r>
        <w:rPr>
          <w:rFonts w:hint="eastAsia"/>
        </w:rPr>
        <w:t>条当中规定，在战争、领土入侵、叛乱、暴动、灾难、疾病流行、其他普通灾害、或者公共秩序严重混乱的情况下，将暂时取消《宪法》第</w:t>
      </w:r>
      <w:r>
        <w:rPr>
          <w:rFonts w:hint="eastAsia"/>
        </w:rPr>
        <w:t>5</w:t>
      </w:r>
      <w:r>
        <w:rPr>
          <w:rFonts w:hint="eastAsia"/>
        </w:rPr>
        <w:t>条、第</w:t>
      </w:r>
      <w:r>
        <w:rPr>
          <w:rFonts w:hint="eastAsia"/>
        </w:rPr>
        <w:t>6</w:t>
      </w:r>
      <w:r>
        <w:rPr>
          <w:rFonts w:hint="eastAsia"/>
        </w:rPr>
        <w:t>条第一款、第</w:t>
      </w:r>
      <w:r>
        <w:rPr>
          <w:rFonts w:hint="eastAsia"/>
        </w:rPr>
        <w:t>7</w:t>
      </w:r>
      <w:r>
        <w:rPr>
          <w:rFonts w:hint="eastAsia"/>
        </w:rPr>
        <w:t>条第一款和第</w:t>
      </w:r>
      <w:r>
        <w:rPr>
          <w:rFonts w:hint="eastAsia"/>
        </w:rPr>
        <w:t>24</w:t>
      </w:r>
      <w:r>
        <w:rPr>
          <w:rFonts w:hint="eastAsia"/>
        </w:rPr>
        <w:t>条规定的权利，但不包括以宗教、文化、经济或体育为目的的集会或结社的权利。此规定适用共和国全部或部分领土范围，并将依据立法机构或行政机构的命令执行。</w:t>
      </w:r>
    </w:p>
    <w:p w:rsidR="005950EC" w:rsidRDefault="005950EC">
      <w:pPr>
        <w:pStyle w:val="SingleTxtGC"/>
      </w:pPr>
      <w:r>
        <w:t xml:space="preserve">186.  </w:t>
      </w:r>
      <w:r>
        <w:rPr>
          <w:rFonts w:hint="eastAsia"/>
        </w:rPr>
        <w:t>暂停宪法保障的期限不超过</w:t>
      </w:r>
      <w:r>
        <w:rPr>
          <w:rFonts w:hint="eastAsia"/>
        </w:rPr>
        <w:t>30</w:t>
      </w:r>
      <w:r>
        <w:rPr>
          <w:rFonts w:hint="eastAsia"/>
        </w:rPr>
        <w:t>天。</w:t>
      </w:r>
      <w:r>
        <w:rPr>
          <w:rFonts w:hint="eastAsia"/>
        </w:rPr>
        <w:t>30</w:t>
      </w:r>
      <w:r>
        <w:rPr>
          <w:rFonts w:hint="eastAsia"/>
        </w:rPr>
        <w:t>天过后，如果情况未发生变化，通过发布新的命令，可以延长暂停期限</w:t>
      </w:r>
      <w:r>
        <w:rPr>
          <w:rFonts w:hint="eastAsia"/>
        </w:rPr>
        <w:t>30</w:t>
      </w:r>
      <w:r>
        <w:rPr>
          <w:rFonts w:hint="eastAsia"/>
        </w:rPr>
        <w:t>天。如果没有发布新命令，将全权恢复已经暂停的宪法保障。</w:t>
      </w:r>
    </w:p>
    <w:p w:rsidR="005950EC" w:rsidRDefault="005950EC">
      <w:pPr>
        <w:pStyle w:val="SingleTxtGC"/>
      </w:pPr>
      <w:r>
        <w:t xml:space="preserve">187.  </w:t>
      </w:r>
      <w:r>
        <w:rPr>
          <w:rFonts w:hint="eastAsia"/>
        </w:rPr>
        <w:t>当迫使宪法保障被暂停的情况消失的时候，国民议会或部长会议负责恢复已经暂停的宪法保障。</w:t>
      </w:r>
    </w:p>
    <w:p w:rsidR="005950EC" w:rsidRDefault="005950EC">
      <w:pPr>
        <w:pStyle w:val="SingleTxtGC"/>
      </w:pPr>
      <w:r>
        <w:t xml:space="preserve">188.  </w:t>
      </w:r>
      <w:r>
        <w:rPr>
          <w:rFonts w:hint="eastAsia"/>
        </w:rPr>
        <w:t>《共和国宪法》规定的部分权利与国际人权条约中规定的权利相同。</w:t>
      </w:r>
    </w:p>
    <w:p w:rsidR="005950EC" w:rsidRDefault="005950EC">
      <w:pPr>
        <w:pStyle w:val="Bullet1GC"/>
        <w:rPr>
          <w:lang w:val="es-ES"/>
        </w:rPr>
      </w:pPr>
      <w:r>
        <w:rPr>
          <w:lang w:val="es-ES"/>
        </w:rPr>
        <w:t>第</w:t>
      </w:r>
      <w:r>
        <w:rPr>
          <w:lang w:val="es-ES"/>
        </w:rPr>
        <w:t>1</w:t>
      </w:r>
      <w:r>
        <w:rPr>
          <w:lang w:val="es-ES"/>
        </w:rPr>
        <w:t>条</w:t>
      </w:r>
      <w:r>
        <w:rPr>
          <w:rFonts w:hint="eastAsia"/>
          <w:lang w:val="es-ES"/>
        </w:rPr>
        <w:t>、生命、自由、健康、文化、社会公正的权利；</w:t>
      </w:r>
    </w:p>
    <w:p w:rsidR="005950EC" w:rsidRDefault="005950EC">
      <w:pPr>
        <w:pStyle w:val="Bullet1GC"/>
        <w:rPr>
          <w:lang w:val="es-ES"/>
        </w:rPr>
      </w:pPr>
      <w:r>
        <w:rPr>
          <w:lang w:val="es-ES"/>
        </w:rPr>
        <w:t>第</w:t>
      </w:r>
      <w:r>
        <w:rPr>
          <w:lang w:val="es-ES"/>
        </w:rPr>
        <w:t>2</w:t>
      </w:r>
      <w:r>
        <w:rPr>
          <w:lang w:val="es-ES"/>
        </w:rPr>
        <w:t>条、</w:t>
      </w:r>
      <w:r>
        <w:rPr>
          <w:rFonts w:hint="eastAsia"/>
          <w:lang w:val="es-ES"/>
        </w:rPr>
        <w:t>生命、身心健全、安全、劳动、财产、名誉、个人隐私、家庭隐私、个人形象的权利</w:t>
      </w:r>
    </w:p>
    <w:p w:rsidR="005950EC" w:rsidRDefault="005950EC">
      <w:pPr>
        <w:pStyle w:val="Bullet1GC"/>
        <w:rPr>
          <w:lang w:val="es-ES"/>
        </w:rPr>
      </w:pPr>
      <w:r>
        <w:rPr>
          <w:lang w:val="es-ES"/>
        </w:rPr>
        <w:t>第</w:t>
      </w:r>
      <w:r>
        <w:rPr>
          <w:lang w:val="es-ES"/>
        </w:rPr>
        <w:t>3</w:t>
      </w:r>
      <w:r>
        <w:rPr>
          <w:lang w:val="es-ES"/>
        </w:rPr>
        <w:t>条、</w:t>
      </w:r>
      <w:r>
        <w:rPr>
          <w:rFonts w:hint="eastAsia"/>
          <w:lang w:val="es-ES"/>
        </w:rPr>
        <w:t>平等权</w:t>
      </w:r>
    </w:p>
    <w:p w:rsidR="005950EC" w:rsidRDefault="005950EC">
      <w:pPr>
        <w:pStyle w:val="Bullet1GC"/>
        <w:rPr>
          <w:lang w:val="es-ES"/>
        </w:rPr>
      </w:pPr>
      <w:r>
        <w:rPr>
          <w:lang w:val="es-ES"/>
        </w:rPr>
        <w:t>第</w:t>
      </w:r>
      <w:r>
        <w:rPr>
          <w:lang w:val="es-ES"/>
        </w:rPr>
        <w:t>4</w:t>
      </w:r>
      <w:r>
        <w:rPr>
          <w:lang w:val="es-ES"/>
        </w:rPr>
        <w:t>条、</w:t>
      </w:r>
      <w:r>
        <w:rPr>
          <w:rFonts w:hint="eastAsia"/>
          <w:lang w:val="es-ES"/>
        </w:rPr>
        <w:t>自由和尊严的权利</w:t>
      </w:r>
    </w:p>
    <w:p w:rsidR="005950EC" w:rsidRDefault="005950EC">
      <w:pPr>
        <w:pStyle w:val="Bullet1GC"/>
        <w:rPr>
          <w:lang w:val="es-ES"/>
        </w:rPr>
      </w:pPr>
      <w:r>
        <w:rPr>
          <w:lang w:val="es-ES"/>
        </w:rPr>
        <w:t>第</w:t>
      </w:r>
      <w:r>
        <w:rPr>
          <w:lang w:val="es-ES"/>
        </w:rPr>
        <w:t>5</w:t>
      </w:r>
      <w:r>
        <w:rPr>
          <w:lang w:val="es-ES"/>
        </w:rPr>
        <w:t>条、</w:t>
      </w:r>
      <w:r>
        <w:rPr>
          <w:rFonts w:hint="eastAsia"/>
          <w:lang w:val="es-ES"/>
        </w:rPr>
        <w:t>自由行动、居住或定居的权利</w:t>
      </w:r>
    </w:p>
    <w:p w:rsidR="005950EC" w:rsidRDefault="005950EC">
      <w:pPr>
        <w:pStyle w:val="Bullet1GC"/>
        <w:rPr>
          <w:lang w:val="es-ES"/>
        </w:rPr>
      </w:pPr>
      <w:r>
        <w:rPr>
          <w:lang w:val="es-ES"/>
        </w:rPr>
        <w:t>第</w:t>
      </w:r>
      <w:r>
        <w:rPr>
          <w:lang w:val="es-ES"/>
        </w:rPr>
        <w:t>6</w:t>
      </w:r>
      <w:r>
        <w:rPr>
          <w:lang w:val="es-ES"/>
        </w:rPr>
        <w:t>条、</w:t>
      </w:r>
      <w:r>
        <w:rPr>
          <w:rFonts w:hint="eastAsia"/>
          <w:lang w:val="es-ES"/>
        </w:rPr>
        <w:t>自由表达思想的权利，答复和答辩的权利</w:t>
      </w:r>
    </w:p>
    <w:p w:rsidR="005950EC" w:rsidRDefault="005950EC">
      <w:pPr>
        <w:pStyle w:val="Bullet1GC"/>
        <w:rPr>
          <w:lang w:val="es-ES"/>
        </w:rPr>
      </w:pPr>
      <w:r>
        <w:rPr>
          <w:lang w:val="es-ES"/>
        </w:rPr>
        <w:t>第</w:t>
      </w:r>
      <w:r>
        <w:rPr>
          <w:lang w:val="es-ES"/>
        </w:rPr>
        <w:t>7</w:t>
      </w:r>
      <w:r>
        <w:rPr>
          <w:lang w:val="es-ES"/>
        </w:rPr>
        <w:t>条、</w:t>
      </w:r>
      <w:r>
        <w:rPr>
          <w:rFonts w:hint="eastAsia"/>
          <w:lang w:val="es-ES"/>
        </w:rPr>
        <w:t>自由结社和集会的权利</w:t>
      </w:r>
    </w:p>
    <w:p w:rsidR="005950EC" w:rsidRDefault="005950EC">
      <w:pPr>
        <w:pStyle w:val="Bullet1GC"/>
        <w:rPr>
          <w:lang w:val="es-ES"/>
        </w:rPr>
      </w:pPr>
      <w:r>
        <w:rPr>
          <w:lang w:val="es-ES"/>
        </w:rPr>
        <w:t>第</w:t>
      </w:r>
      <w:r>
        <w:rPr>
          <w:lang w:val="es-ES"/>
        </w:rPr>
        <w:t>11</w:t>
      </w:r>
      <w:r>
        <w:rPr>
          <w:lang w:val="es-ES"/>
        </w:rPr>
        <w:t>条、</w:t>
      </w:r>
      <w:r>
        <w:rPr>
          <w:rFonts w:hint="eastAsia"/>
          <w:lang w:val="es-ES"/>
        </w:rPr>
        <w:t>正当法律程序的权利</w:t>
      </w:r>
    </w:p>
    <w:p w:rsidR="005950EC" w:rsidRDefault="005950EC">
      <w:pPr>
        <w:pStyle w:val="Bullet1GC"/>
        <w:rPr>
          <w:lang w:val="es-ES"/>
        </w:rPr>
      </w:pPr>
      <w:r>
        <w:rPr>
          <w:lang w:val="es-ES"/>
        </w:rPr>
        <w:t>第</w:t>
      </w:r>
      <w:r>
        <w:rPr>
          <w:lang w:val="es-ES"/>
        </w:rPr>
        <w:t>12</w:t>
      </w:r>
      <w:r>
        <w:rPr>
          <w:lang w:val="es-ES"/>
        </w:rPr>
        <w:t>条、</w:t>
      </w:r>
      <w:r>
        <w:rPr>
          <w:rFonts w:hint="eastAsia"/>
          <w:lang w:val="es-ES"/>
        </w:rPr>
        <w:t>在公共审判中无罪推定和辩护的权利，知情的权利</w:t>
      </w:r>
    </w:p>
    <w:p w:rsidR="005950EC" w:rsidRDefault="005950EC">
      <w:pPr>
        <w:pStyle w:val="Bullet1GC"/>
        <w:rPr>
          <w:lang w:val="es-ES"/>
        </w:rPr>
      </w:pPr>
      <w:r>
        <w:rPr>
          <w:lang w:val="es-ES"/>
        </w:rPr>
        <w:t>第</w:t>
      </w:r>
      <w:r>
        <w:rPr>
          <w:lang w:val="es-ES"/>
        </w:rPr>
        <w:t>15</w:t>
      </w:r>
      <w:r>
        <w:rPr>
          <w:lang w:val="es-ES"/>
        </w:rPr>
        <w:t>条、</w:t>
      </w:r>
      <w:r>
        <w:rPr>
          <w:rFonts w:hint="eastAsia"/>
          <w:lang w:val="es-ES"/>
        </w:rPr>
        <w:t>罪刑法定原则</w:t>
      </w:r>
    </w:p>
    <w:p w:rsidR="005950EC" w:rsidRDefault="005950EC">
      <w:pPr>
        <w:pStyle w:val="Bullet1GC"/>
        <w:rPr>
          <w:lang w:val="es-ES"/>
        </w:rPr>
      </w:pPr>
      <w:r>
        <w:rPr>
          <w:lang w:val="es-ES"/>
        </w:rPr>
        <w:t>第</w:t>
      </w:r>
      <w:r>
        <w:rPr>
          <w:lang w:val="es-ES"/>
        </w:rPr>
        <w:t>17</w:t>
      </w:r>
      <w:r>
        <w:rPr>
          <w:lang w:val="es-ES"/>
        </w:rPr>
        <w:t>条、</w:t>
      </w:r>
      <w:r>
        <w:rPr>
          <w:rFonts w:hint="eastAsia"/>
          <w:lang w:val="es-ES"/>
        </w:rPr>
        <w:t>因延后审理获得赔偿的权利</w:t>
      </w:r>
    </w:p>
    <w:p w:rsidR="005950EC" w:rsidRDefault="005950EC">
      <w:pPr>
        <w:pStyle w:val="Bullet1GC"/>
        <w:rPr>
          <w:lang w:val="es-ES"/>
        </w:rPr>
      </w:pPr>
      <w:r>
        <w:rPr>
          <w:lang w:val="es-ES"/>
        </w:rPr>
        <w:t>第</w:t>
      </w:r>
      <w:r>
        <w:rPr>
          <w:lang w:val="es-ES"/>
        </w:rPr>
        <w:t>32</w:t>
      </w:r>
      <w:r>
        <w:rPr>
          <w:lang w:val="es-ES"/>
        </w:rPr>
        <w:t>条、</w:t>
      </w:r>
      <w:r>
        <w:rPr>
          <w:rFonts w:hint="eastAsia"/>
          <w:lang w:val="es-ES"/>
        </w:rPr>
        <w:t>建立家庭的权利</w:t>
      </w:r>
    </w:p>
    <w:p w:rsidR="005950EC" w:rsidRDefault="005950EC">
      <w:pPr>
        <w:pStyle w:val="Bullet1GC"/>
        <w:rPr>
          <w:lang w:val="es-ES"/>
        </w:rPr>
      </w:pPr>
      <w:r>
        <w:rPr>
          <w:lang w:val="es-ES"/>
        </w:rPr>
        <w:t>第</w:t>
      </w:r>
      <w:r>
        <w:rPr>
          <w:lang w:val="es-ES"/>
        </w:rPr>
        <w:t>37</w:t>
      </w:r>
      <w:r>
        <w:rPr>
          <w:lang w:val="es-ES"/>
        </w:rPr>
        <w:t>条、</w:t>
      </w:r>
      <w:r>
        <w:rPr>
          <w:rFonts w:hint="eastAsia"/>
          <w:lang w:val="es-ES"/>
        </w:rPr>
        <w:t>劳动和社会保障的权利</w:t>
      </w:r>
    </w:p>
    <w:p w:rsidR="005950EC" w:rsidRDefault="005950EC">
      <w:pPr>
        <w:pStyle w:val="Bullet1GC"/>
        <w:rPr>
          <w:lang w:val="es-ES"/>
        </w:rPr>
      </w:pPr>
      <w:r>
        <w:rPr>
          <w:lang w:val="es-ES"/>
        </w:rPr>
        <w:t>第</w:t>
      </w:r>
      <w:r>
        <w:rPr>
          <w:lang w:val="es-ES"/>
        </w:rPr>
        <w:t>47</w:t>
      </w:r>
      <w:r>
        <w:rPr>
          <w:lang w:val="es-ES"/>
        </w:rPr>
        <w:t>条、</w:t>
      </w:r>
      <w:r>
        <w:rPr>
          <w:rFonts w:hint="eastAsia"/>
          <w:lang w:val="es-ES"/>
        </w:rPr>
        <w:t>组建工会的权利</w:t>
      </w:r>
    </w:p>
    <w:p w:rsidR="005950EC" w:rsidRDefault="005950EC">
      <w:pPr>
        <w:pStyle w:val="Bullet1GC"/>
        <w:rPr>
          <w:lang w:val="es-ES"/>
        </w:rPr>
      </w:pPr>
      <w:r>
        <w:rPr>
          <w:lang w:val="es-ES"/>
        </w:rPr>
        <w:t>第</w:t>
      </w:r>
      <w:r>
        <w:rPr>
          <w:lang w:val="es-ES"/>
        </w:rPr>
        <w:t>48</w:t>
      </w:r>
      <w:r>
        <w:rPr>
          <w:lang w:val="es-ES"/>
        </w:rPr>
        <w:t>条、</w:t>
      </w:r>
      <w:r>
        <w:rPr>
          <w:rFonts w:hint="eastAsia"/>
          <w:lang w:val="es-ES"/>
        </w:rPr>
        <w:t>罢工或停工的权利</w:t>
      </w:r>
    </w:p>
    <w:p w:rsidR="005950EC" w:rsidRDefault="005950EC">
      <w:pPr>
        <w:pStyle w:val="Bullet1GC"/>
        <w:rPr>
          <w:lang w:val="es-ES"/>
        </w:rPr>
      </w:pPr>
      <w:r>
        <w:rPr>
          <w:lang w:val="es-ES"/>
        </w:rPr>
        <w:t>第</w:t>
      </w:r>
      <w:r>
        <w:rPr>
          <w:lang w:val="es-ES"/>
        </w:rPr>
        <w:t>53</w:t>
      </w:r>
      <w:r>
        <w:rPr>
          <w:lang w:val="es-ES"/>
        </w:rPr>
        <w:t>条、</w:t>
      </w:r>
      <w:r>
        <w:rPr>
          <w:rFonts w:hint="eastAsia"/>
          <w:lang w:val="es-ES"/>
        </w:rPr>
        <w:t>教育和文化的权利</w:t>
      </w:r>
    </w:p>
    <w:p w:rsidR="005950EC" w:rsidRDefault="005950EC">
      <w:pPr>
        <w:pStyle w:val="Bullet1GC"/>
        <w:rPr>
          <w:lang w:val="es-ES"/>
        </w:rPr>
      </w:pPr>
      <w:r>
        <w:rPr>
          <w:lang w:val="es-ES"/>
        </w:rPr>
        <w:t>第</w:t>
      </w:r>
      <w:r>
        <w:rPr>
          <w:lang w:val="es-ES"/>
        </w:rPr>
        <w:t>65</w:t>
      </w:r>
      <w:r>
        <w:rPr>
          <w:lang w:val="es-ES"/>
        </w:rPr>
        <w:t>条、</w:t>
      </w:r>
      <w:r>
        <w:rPr>
          <w:rFonts w:hint="eastAsia"/>
          <w:lang w:val="es-ES"/>
        </w:rPr>
        <w:t>健康和社会援助的权利</w:t>
      </w:r>
    </w:p>
    <w:p w:rsidR="005950EC" w:rsidRDefault="005950EC">
      <w:pPr>
        <w:pStyle w:val="Bullet1GC"/>
        <w:rPr>
          <w:lang w:val="es-ES"/>
        </w:rPr>
      </w:pPr>
      <w:r>
        <w:rPr>
          <w:lang w:val="es-ES"/>
        </w:rPr>
        <w:t>第</w:t>
      </w:r>
      <w:r>
        <w:rPr>
          <w:lang w:val="es-ES"/>
        </w:rPr>
        <w:t>72</w:t>
      </w:r>
      <w:r>
        <w:rPr>
          <w:lang w:val="es-ES"/>
        </w:rPr>
        <w:t>条、</w:t>
      </w:r>
      <w:r>
        <w:rPr>
          <w:rFonts w:hint="eastAsia"/>
          <w:lang w:val="es-ES"/>
        </w:rPr>
        <w:t>政治权利</w:t>
      </w:r>
    </w:p>
    <w:p w:rsidR="005950EC" w:rsidRDefault="005950EC">
      <w:pPr>
        <w:pStyle w:val="SingleTxtGC"/>
      </w:pPr>
      <w:r>
        <w:t xml:space="preserve">189.  </w:t>
      </w:r>
      <w:r>
        <w:rPr>
          <w:rFonts w:hint="eastAsia"/>
        </w:rPr>
        <w:t>前面曾经指出，国际公约经批准后即为共和国法律，这就是说，国家工作人员有义务依照宪法至高无上原则直接适用国际条约条款，而不需要另外经过立法程序或行政程序。</w:t>
      </w:r>
    </w:p>
    <w:p w:rsidR="005950EC" w:rsidRDefault="005950EC">
      <w:pPr>
        <w:pStyle w:val="SingleTxtGC"/>
      </w:pPr>
      <w:r>
        <w:t xml:space="preserve">190.  </w:t>
      </w:r>
      <w:r>
        <w:rPr>
          <w:rFonts w:hint="eastAsia"/>
        </w:rPr>
        <w:t>在国际人权保护机制方面，萨尔瓦多批准了《公民权利和政治权利国际公约任择议定书》，依据该议定书，正在制定向人权委员会提交个别报告的程序。</w:t>
      </w:r>
    </w:p>
    <w:p w:rsidR="005950EC" w:rsidRDefault="005950EC">
      <w:pPr>
        <w:pStyle w:val="SingleTxtGC"/>
      </w:pPr>
      <w:r>
        <w:t xml:space="preserve">191.  </w:t>
      </w:r>
      <w:r>
        <w:rPr>
          <w:rFonts w:hint="eastAsia"/>
        </w:rPr>
        <w:t>在美洲保护人权框架中，</w:t>
      </w:r>
      <w:smartTag w:uri="urn:schemas-microsoft-com:office:smarttags" w:element="chsdate">
        <w:smartTagPr>
          <w:attr w:name="Year" w:val="1995"/>
          <w:attr w:name="Month" w:val="6"/>
          <w:attr w:name="Day" w:val="6"/>
          <w:attr w:name="IsLunarDate" w:val="False"/>
          <w:attr w:name="IsROCDate" w:val="False"/>
        </w:smartTagPr>
        <w:r>
          <w:rPr>
            <w:rFonts w:hint="eastAsia"/>
          </w:rPr>
          <w:t>1995</w:t>
        </w:r>
        <w:r>
          <w:rPr>
            <w:rFonts w:hint="eastAsia"/>
          </w:rPr>
          <w:t>年</w:t>
        </w:r>
        <w:r>
          <w:rPr>
            <w:rFonts w:hint="eastAsia"/>
          </w:rPr>
          <w:t>6</w:t>
        </w:r>
        <w:r>
          <w:rPr>
            <w:rFonts w:hint="eastAsia"/>
          </w:rPr>
          <w:t>月</w:t>
        </w:r>
        <w:r>
          <w:rPr>
            <w:rFonts w:hint="eastAsia"/>
          </w:rPr>
          <w:t>6</w:t>
        </w:r>
        <w:r>
          <w:rPr>
            <w:rFonts w:hint="eastAsia"/>
          </w:rPr>
          <w:t>日</w:t>
        </w:r>
      </w:smartTag>
      <w:r>
        <w:rPr>
          <w:rFonts w:hint="eastAsia"/>
        </w:rPr>
        <w:t>，萨尔瓦多向美洲国家组织总秘书处递交了《美洲人权法院权限确认书的交存凭证》，同意美洲人权法院处理相关侵权举报案件。国民议会于</w:t>
      </w:r>
      <w:smartTag w:uri="urn:schemas-microsoft-com:office:smarttags" w:element="chsdate">
        <w:smartTagPr>
          <w:attr w:name="Year" w:val="1995"/>
          <w:attr w:name="Month" w:val="3"/>
          <w:attr w:name="Day" w:val="30"/>
          <w:attr w:name="IsLunarDate" w:val="False"/>
          <w:attr w:name="IsROCDate" w:val="False"/>
        </w:smartTagPr>
        <w:r>
          <w:rPr>
            <w:rFonts w:hint="eastAsia"/>
          </w:rPr>
          <w:t>1995</w:t>
        </w:r>
        <w:r>
          <w:rPr>
            <w:rFonts w:hint="eastAsia"/>
          </w:rPr>
          <w:t>年</w:t>
        </w:r>
        <w:r>
          <w:rPr>
            <w:rFonts w:hint="eastAsia"/>
          </w:rPr>
          <w:t>3</w:t>
        </w:r>
        <w:r>
          <w:rPr>
            <w:rFonts w:hint="eastAsia"/>
          </w:rPr>
          <w:t>月</w:t>
        </w:r>
        <w:r>
          <w:rPr>
            <w:rFonts w:hint="eastAsia"/>
          </w:rPr>
          <w:t>30</w:t>
        </w:r>
        <w:r>
          <w:rPr>
            <w:rFonts w:hint="eastAsia"/>
          </w:rPr>
          <w:t>日</w:t>
        </w:r>
      </w:smartTag>
      <w:r>
        <w:rPr>
          <w:rFonts w:hint="eastAsia"/>
        </w:rPr>
        <w:t>通过第</w:t>
      </w:r>
      <w:r>
        <w:rPr>
          <w:rFonts w:hint="eastAsia"/>
        </w:rPr>
        <w:t>319</w:t>
      </w:r>
      <w:r>
        <w:rPr>
          <w:rFonts w:hint="eastAsia"/>
        </w:rPr>
        <w:t>号立法令，批准了上述确认书。</w:t>
      </w:r>
    </w:p>
    <w:p w:rsidR="005950EC" w:rsidRDefault="005950EC">
      <w:pPr>
        <w:pStyle w:val="SingleTxtGC"/>
      </w:pPr>
      <w:r>
        <w:t xml:space="preserve">192.  </w:t>
      </w:r>
      <w:r>
        <w:rPr>
          <w:rFonts w:hint="eastAsia"/>
        </w:rPr>
        <w:t>此外，在美洲人权保护体系框架内，美洲人权法院还就个别案件发布决议并提出建议，萨尔瓦多共和国承认这些决议和建议与己相关，也就是说，是萨尔瓦多必须执行的决议和建议。</w:t>
      </w:r>
    </w:p>
    <w:p w:rsidR="005950EC" w:rsidRDefault="005950EC">
      <w:pPr>
        <w:pStyle w:val="SingleTxtGC"/>
      </w:pPr>
      <w:r>
        <w:t xml:space="preserve">193.  </w:t>
      </w:r>
      <w:r>
        <w:rPr>
          <w:rFonts w:hint="eastAsia"/>
        </w:rPr>
        <w:t>按照补充性原则，一旦遇到用尽国内所有司法手段都无法解决的问题，就要运用那些国际机制，因此，如果有人认为其人权和基本自由受到了侵犯，就可以把这些国际机制当作补充手段来使用。</w:t>
      </w:r>
    </w:p>
    <w:p w:rsidR="005950EC" w:rsidRDefault="005950EC">
      <w:pPr>
        <w:pStyle w:val="SingleTxtGC"/>
      </w:pPr>
      <w:r>
        <w:t xml:space="preserve">194.  </w:t>
      </w:r>
      <w:r>
        <w:rPr>
          <w:rFonts w:hint="eastAsia"/>
        </w:rPr>
        <w:t>外交部负责与国内各级主管部门进行沟通，并依据相关部门的举报或通知对外做出答复。</w:t>
      </w:r>
    </w:p>
    <w:p w:rsidR="005950EC" w:rsidRDefault="005950EC">
      <w:pPr>
        <w:pStyle w:val="SingleTxtGC"/>
      </w:pPr>
      <w:r>
        <w:t xml:space="preserve">195.  </w:t>
      </w:r>
      <w:r>
        <w:rPr>
          <w:rFonts w:hint="eastAsia"/>
        </w:rPr>
        <w:t>在国内武装冲突期间，萨尔瓦多人权状况成为了原联合国人权委员会的审议对象，为此，该委员会于</w:t>
      </w:r>
      <w:r>
        <w:rPr>
          <w:rFonts w:hint="eastAsia"/>
        </w:rPr>
        <w:t>1981</w:t>
      </w:r>
      <w:r>
        <w:rPr>
          <w:rFonts w:hint="eastAsia"/>
        </w:rPr>
        <w:t>年委派何塞·安东尼奥·帕斯托尔·里德</w:t>
      </w:r>
      <w:smartTag w:uri="urn:schemas-microsoft-com:office:smarttags" w:element="PersonName">
        <w:smartTagPr>
          <w:attr w:name="ProductID" w:val="鲁埃霍"/>
        </w:smartTagPr>
        <w:r>
          <w:rPr>
            <w:rFonts w:hint="eastAsia"/>
          </w:rPr>
          <w:t>鲁埃霍</w:t>
        </w:r>
      </w:smartTag>
      <w:r>
        <w:rPr>
          <w:rFonts w:hint="eastAsia"/>
        </w:rPr>
        <w:t>教授担任特派代表，于</w:t>
      </w:r>
      <w:r>
        <w:rPr>
          <w:rFonts w:hint="eastAsia"/>
        </w:rPr>
        <w:t>1982</w:t>
      </w:r>
      <w:r>
        <w:rPr>
          <w:rFonts w:hint="eastAsia"/>
        </w:rPr>
        <w:t>年到</w:t>
      </w:r>
      <w:r>
        <w:rPr>
          <w:rFonts w:hint="eastAsia"/>
        </w:rPr>
        <w:t>1992</w:t>
      </w:r>
      <w:r>
        <w:rPr>
          <w:rFonts w:hint="eastAsia"/>
        </w:rPr>
        <w:t>年期间，负责调查在萨尔瓦多发生的侵犯人权事件，并提出相应的建议。</w:t>
      </w:r>
      <w:r>
        <w:rPr>
          <w:rFonts w:hint="eastAsia"/>
        </w:rPr>
        <w:t>1992</w:t>
      </w:r>
      <w:r>
        <w:rPr>
          <w:rFonts w:hint="eastAsia"/>
        </w:rPr>
        <w:t>年，委员会又指派佩德罗·尼肯博士作为独立专家行使新的职权，即：“……在人权问题上向萨尔瓦多政府提供协助，其次是研究该国的人权情况及和平协议对切实享受人权的影响，并调查双方执行特别代表最后报告所载建议和联合国萨尔瓦多观察团</w:t>
      </w:r>
      <w:r>
        <w:rPr>
          <w:rFonts w:hint="eastAsia"/>
        </w:rPr>
        <w:t>(</w:t>
      </w:r>
      <w:r>
        <w:rPr>
          <w:rFonts w:hint="eastAsia"/>
        </w:rPr>
        <w:t>下称联萨观察团</w:t>
      </w:r>
      <w:r>
        <w:rPr>
          <w:rFonts w:hint="eastAsia"/>
        </w:rPr>
        <w:t>)</w:t>
      </w:r>
      <w:r>
        <w:rPr>
          <w:rFonts w:hint="eastAsia"/>
        </w:rPr>
        <w:t>以及谈判过程中成立的各委员会所提建议的情况。决议指示独立专家向大会和人权委员会提交报告”</w:t>
      </w:r>
      <w:r>
        <w:rPr>
          <w:rStyle w:val="FootnoteReference"/>
        </w:rPr>
        <w:footnoteReference w:id="5"/>
      </w:r>
      <w:r>
        <w:rPr>
          <w:rFonts w:hint="eastAsia"/>
        </w:rPr>
        <w:t>。</w:t>
      </w:r>
    </w:p>
    <w:p w:rsidR="005950EC" w:rsidRDefault="005950EC">
      <w:pPr>
        <w:pStyle w:val="SingleTxtGC"/>
      </w:pPr>
      <w:r>
        <w:t xml:space="preserve">196.  </w:t>
      </w:r>
      <w:r>
        <w:rPr>
          <w:rFonts w:hint="eastAsia"/>
        </w:rPr>
        <w:t>在萨尔瓦多和平进程中，第一份具有实际意义的和平协议是，</w:t>
      </w:r>
      <w:smartTag w:uri="urn:schemas-microsoft-com:office:smarttags" w:element="chsdate">
        <w:smartTagPr>
          <w:attr w:name="Year" w:val="1990"/>
          <w:attr w:name="Month" w:val="7"/>
          <w:attr w:name="Day" w:val="26"/>
          <w:attr w:name="IsLunarDate" w:val="False"/>
          <w:attr w:name="IsROCDate" w:val="False"/>
        </w:smartTagPr>
        <w:r>
          <w:rPr>
            <w:rFonts w:hint="eastAsia"/>
          </w:rPr>
          <w:t>1990</w:t>
        </w:r>
        <w:r>
          <w:rPr>
            <w:rFonts w:hint="eastAsia"/>
          </w:rPr>
          <w:t>年</w:t>
        </w:r>
        <w:r>
          <w:rPr>
            <w:rFonts w:hint="eastAsia"/>
          </w:rPr>
          <w:t>7</w:t>
        </w:r>
        <w:r>
          <w:rPr>
            <w:rFonts w:hint="eastAsia"/>
          </w:rPr>
          <w:t>月</w:t>
        </w:r>
        <w:r>
          <w:rPr>
            <w:rFonts w:hint="eastAsia"/>
          </w:rPr>
          <w:t>26</w:t>
        </w:r>
        <w:r>
          <w:rPr>
            <w:rFonts w:hint="eastAsia"/>
          </w:rPr>
          <w:t>日</w:t>
        </w:r>
      </w:smartTag>
      <w:r>
        <w:rPr>
          <w:rFonts w:hint="eastAsia"/>
        </w:rPr>
        <w:t>签署的《圣何塞人权协议》，该协议承诺要确保人权得到尊重和保障，并依据</w:t>
      </w:r>
      <w:smartTag w:uri="urn:schemas-microsoft-com:office:smarttags" w:element="chsdate">
        <w:smartTagPr>
          <w:attr w:name="Year" w:val="1991"/>
          <w:attr w:name="Month" w:val="5"/>
          <w:attr w:name="Day" w:val="20"/>
          <w:attr w:name="IsLunarDate" w:val="False"/>
          <w:attr w:name="IsROCDate" w:val="False"/>
        </w:smartTagPr>
        <w:r>
          <w:rPr>
            <w:rFonts w:hint="eastAsia"/>
          </w:rPr>
          <w:t>1991</w:t>
        </w:r>
        <w:r>
          <w:rPr>
            <w:rFonts w:hint="eastAsia"/>
          </w:rPr>
          <w:t>年</w:t>
        </w:r>
        <w:r>
          <w:rPr>
            <w:rFonts w:hint="eastAsia"/>
          </w:rPr>
          <w:t>5</w:t>
        </w:r>
        <w:r>
          <w:rPr>
            <w:rFonts w:hint="eastAsia"/>
          </w:rPr>
          <w:t>月</w:t>
        </w:r>
        <w:r>
          <w:rPr>
            <w:rFonts w:hint="eastAsia"/>
          </w:rPr>
          <w:t>20</w:t>
        </w:r>
        <w:r>
          <w:rPr>
            <w:rFonts w:hint="eastAsia"/>
          </w:rPr>
          <w:t>日</w:t>
        </w:r>
      </w:smartTag>
      <w:r>
        <w:rPr>
          <w:rFonts w:hint="eastAsia"/>
        </w:rPr>
        <w:t>安理会第</w:t>
      </w:r>
      <w:r>
        <w:rPr>
          <w:rFonts w:hint="eastAsia"/>
        </w:rPr>
        <w:t>693(1991)</w:t>
      </w:r>
      <w:r>
        <w:rPr>
          <w:rFonts w:hint="eastAsia"/>
        </w:rPr>
        <w:t>号决议成立了联合国驻萨尔瓦多观察团</w:t>
      </w:r>
      <w:r>
        <w:rPr>
          <w:rFonts w:hint="eastAsia"/>
        </w:rPr>
        <w:t>(</w:t>
      </w:r>
      <w:r>
        <w:rPr>
          <w:rFonts w:hint="eastAsia"/>
        </w:rPr>
        <w:t>联萨观察团</w:t>
      </w:r>
      <w:r>
        <w:rPr>
          <w:rFonts w:hint="eastAsia"/>
        </w:rPr>
        <w:t>)</w:t>
      </w:r>
      <w:r>
        <w:rPr>
          <w:rFonts w:hint="eastAsia"/>
        </w:rPr>
        <w:t>，负责监督所有和平协议，直至</w:t>
      </w:r>
      <w:r>
        <w:rPr>
          <w:rFonts w:hint="eastAsia"/>
        </w:rPr>
        <w:t>1995</w:t>
      </w:r>
      <w:r>
        <w:rPr>
          <w:rFonts w:hint="eastAsia"/>
        </w:rPr>
        <w:t>年任务结束。</w:t>
      </w:r>
    </w:p>
    <w:p w:rsidR="005950EC" w:rsidRDefault="005950EC">
      <w:pPr>
        <w:pStyle w:val="SingleTxtGC"/>
      </w:pPr>
      <w:r>
        <w:t xml:space="preserve">197.  </w:t>
      </w:r>
      <w:r>
        <w:rPr>
          <w:rFonts w:hint="eastAsia"/>
        </w:rPr>
        <w:t>在</w:t>
      </w:r>
      <w:r>
        <w:rPr>
          <w:rFonts w:hint="eastAsia"/>
        </w:rPr>
        <w:t>1962-1964</w:t>
      </w:r>
      <w:r>
        <w:rPr>
          <w:rFonts w:hint="eastAsia"/>
        </w:rPr>
        <w:t>年、</w:t>
      </w:r>
      <w:r>
        <w:rPr>
          <w:rFonts w:hint="eastAsia"/>
        </w:rPr>
        <w:t>1995-2000</w:t>
      </w:r>
      <w:r>
        <w:rPr>
          <w:rFonts w:hint="eastAsia"/>
        </w:rPr>
        <w:t>年和</w:t>
      </w:r>
      <w:r>
        <w:rPr>
          <w:rFonts w:hint="eastAsia"/>
        </w:rPr>
        <w:t>1997</w:t>
      </w:r>
      <w:r>
        <w:rPr>
          <w:rFonts w:hint="eastAsia"/>
        </w:rPr>
        <w:t>年，萨尔瓦多曾是前人权委员会的成员国，并在联合国大会第五十三届会议期间担任委员会主席团报告员职务。</w:t>
      </w:r>
    </w:p>
    <w:p w:rsidR="005950EC" w:rsidRDefault="005950EC">
      <w:pPr>
        <w:pStyle w:val="H23GC"/>
      </w:pPr>
      <w:r>
        <w:rPr>
          <w:rFonts w:hint="eastAsia"/>
        </w:rPr>
        <w:tab/>
      </w:r>
      <w:r>
        <w:t>4.</w:t>
      </w:r>
      <w:r>
        <w:tab/>
      </w:r>
      <w:r>
        <w:rPr>
          <w:rFonts w:hint="eastAsia"/>
        </w:rPr>
        <w:t>在国内宣传各类国际人权文书中包含的权利</w:t>
      </w:r>
    </w:p>
    <w:p w:rsidR="005950EC" w:rsidRDefault="005950EC">
      <w:pPr>
        <w:pStyle w:val="SingleTxtGC"/>
      </w:pPr>
      <w:r>
        <w:t xml:space="preserve">198.  </w:t>
      </w:r>
      <w:r>
        <w:rPr>
          <w:rFonts w:hint="eastAsia"/>
        </w:rPr>
        <w:t>依据</w:t>
      </w:r>
      <w:r>
        <w:rPr>
          <w:rFonts w:hint="eastAsia"/>
        </w:rPr>
        <w:t>1992</w:t>
      </w:r>
      <w:r>
        <w:rPr>
          <w:rFonts w:hint="eastAsia"/>
        </w:rPr>
        <w:t>年签署的各项和平协议，萨尔瓦多承诺要进一步尊重和增进人权，这是因为，人权在内战期间曾经遭到不同程度的侵犯。</w:t>
      </w:r>
    </w:p>
    <w:p w:rsidR="005950EC" w:rsidRDefault="005950EC">
      <w:pPr>
        <w:pStyle w:val="SingleTxtGC"/>
      </w:pPr>
      <w:r>
        <w:t xml:space="preserve">199.  </w:t>
      </w:r>
      <w:r>
        <w:rPr>
          <w:rFonts w:hint="eastAsia"/>
        </w:rPr>
        <w:t>总体来说，萨尔瓦多一直在争取建立一种尊重人权和民主自由的文化和制度。为此，国家做了大量工作，为的是加强法制建设，进而可以改变过去的态度和行为，此外，获得更大民主参与度的民间社会也积极行动起来，并且已经计划通过开展教育运动和信息运动，让人们可以行使自己的权利并使其得到保障。</w:t>
      </w:r>
    </w:p>
    <w:p w:rsidR="005950EC" w:rsidRDefault="005950EC">
      <w:pPr>
        <w:pStyle w:val="SingleTxtGC"/>
      </w:pPr>
      <w:r>
        <w:t xml:space="preserve">200.  </w:t>
      </w:r>
      <w:r>
        <w:rPr>
          <w:rFonts w:hint="eastAsia"/>
        </w:rPr>
        <w:t>正因如此，人权问题在萨尔瓦多获得广泛的关注，其中包括尊重人的自由和尊严，保障人们表达思想和参与政治的权利，以及恢复人们在经济、社会和文化方面的权利。</w:t>
      </w:r>
    </w:p>
    <w:p w:rsidR="005950EC" w:rsidRDefault="005950EC">
      <w:pPr>
        <w:pStyle w:val="SingleTxtGC"/>
      </w:pPr>
      <w:r>
        <w:t xml:space="preserve">201.  </w:t>
      </w:r>
      <w:r>
        <w:rPr>
          <w:rFonts w:hint="eastAsia"/>
        </w:rPr>
        <w:t>国家教育制度也着眼于促进人权事业，正如《宪法》第</w:t>
      </w:r>
      <w:r>
        <w:rPr>
          <w:rFonts w:hint="eastAsia"/>
        </w:rPr>
        <w:t>60</w:t>
      </w:r>
      <w:r>
        <w:rPr>
          <w:rFonts w:hint="eastAsia"/>
        </w:rPr>
        <w:t>条第二款所明确的那样，不分公立或私立，也不分民间或军方，所有教育机构都必须开展人权教育。</w:t>
      </w:r>
    </w:p>
    <w:p w:rsidR="005950EC" w:rsidRDefault="005950EC">
      <w:pPr>
        <w:pStyle w:val="SingleTxtGC"/>
      </w:pPr>
      <w:r>
        <w:t xml:space="preserve">202.  </w:t>
      </w:r>
      <w:r>
        <w:rPr>
          <w:rFonts w:hint="eastAsia"/>
        </w:rPr>
        <w:t>依据宪法规定，国家维护人权检察官办公室正在推行一项关于认识和尊重人权的宣传活动计划，为此，国家维护人权检察官办公室做了大量工作，旨在履行自己在人权方面的义务，同时在公众中普及关于人权和基本自由权的知识。</w:t>
      </w:r>
    </w:p>
    <w:p w:rsidR="005950EC" w:rsidRDefault="005950EC">
      <w:pPr>
        <w:pStyle w:val="SingleTxtGC"/>
      </w:pPr>
      <w:r>
        <w:t xml:space="preserve">203.  </w:t>
      </w:r>
      <w:r>
        <w:rPr>
          <w:rFonts w:hint="eastAsia"/>
        </w:rPr>
        <w:t>通过组织面向政府官员、检察官、公设辩护人、法官、警察、军人和监狱管理人员的培训教育、实践课程、专题研讨和纪念活动，定期对人权方面的立法信息和知识、相关政策以及程序进行规划设计。</w:t>
      </w:r>
    </w:p>
    <w:p w:rsidR="005950EC" w:rsidRDefault="005950EC">
      <w:pPr>
        <w:pStyle w:val="SingleTxtGC"/>
      </w:pPr>
      <w:r>
        <w:t xml:space="preserve">204.  </w:t>
      </w:r>
      <w:r>
        <w:rPr>
          <w:rFonts w:hint="eastAsia"/>
        </w:rPr>
        <w:t>致力于人权知识宣传、普及和培训的国家机构还有：司法培训学校、社会事业部、萨尔瓦多妇女发展协会和萨尔瓦多儿童和青少年全面保护协会。另外，国民警察局的总监察署还开办了警察人权学校，负责对警务人员进行人权方面的培训。国家公共安全学院和监狱管理学校都在教学大纲中加入了人权方面的培训内容。</w:t>
      </w:r>
    </w:p>
    <w:p w:rsidR="005950EC" w:rsidRDefault="005950EC">
      <w:pPr>
        <w:pStyle w:val="SingleTxtGC"/>
      </w:pPr>
      <w:r>
        <w:t xml:space="preserve">205.  </w:t>
      </w:r>
      <w:r>
        <w:rPr>
          <w:rFonts w:hint="eastAsia"/>
        </w:rPr>
        <w:t>萨尔瓦多承认，在制定司法管理、公共安全、弱势群体人权、人权教育和宣传方面的计划时，进行国际合作是非常重要的。</w:t>
      </w:r>
    </w:p>
    <w:p w:rsidR="005950EC" w:rsidRDefault="005950EC">
      <w:pPr>
        <w:pStyle w:val="SingleTxtGC"/>
      </w:pPr>
      <w:r>
        <w:t xml:space="preserve">206.  </w:t>
      </w:r>
      <w:r>
        <w:rPr>
          <w:rFonts w:hint="eastAsia"/>
        </w:rPr>
        <w:t>在国际合作方面值得一提的是《萨尔瓦多人权事务技术合作项目》，该项目由联合国人权事务高级专员办事处发起，并于</w:t>
      </w:r>
      <w:r>
        <w:rPr>
          <w:rFonts w:hint="eastAsia"/>
        </w:rPr>
        <w:t>1997</w:t>
      </w:r>
      <w:r>
        <w:rPr>
          <w:rFonts w:hint="eastAsia"/>
        </w:rPr>
        <w:t>年到</w:t>
      </w:r>
      <w:r>
        <w:rPr>
          <w:rFonts w:hint="eastAsia"/>
        </w:rPr>
        <w:t>2000</w:t>
      </w:r>
      <w:r>
        <w:rPr>
          <w:rFonts w:hint="eastAsia"/>
        </w:rPr>
        <w:t>年期间开展，目的是，就人权保护制度进行培训并制定文件，以及加强萨尔瓦多的公共安全。参与该项目的机构包括：外交部、国民议会、武装部队、国民警察局、国民警察局总监察署、国家公共安全学院、萨尔瓦多儿童和青少年全面保护协会、萨尔瓦多妇女发展协会。</w:t>
      </w:r>
    </w:p>
    <w:p w:rsidR="005950EC" w:rsidRDefault="005950EC">
      <w:pPr>
        <w:pStyle w:val="SingleTxtGC"/>
      </w:pPr>
      <w:r>
        <w:t xml:space="preserve">207.  </w:t>
      </w:r>
      <w:r>
        <w:rPr>
          <w:rFonts w:hint="eastAsia"/>
        </w:rPr>
        <w:t>其间还出版发行了关于各项人权和基本自由的宣传材料，其中包括：《关于人权的基本标准》、《国际人道法基本标准》、《儿童权利公约》</w:t>
      </w:r>
      <w:r>
        <w:rPr>
          <w:rFonts w:hint="eastAsia"/>
        </w:rPr>
        <w:t>(</w:t>
      </w:r>
      <w:r>
        <w:rPr>
          <w:rFonts w:hint="eastAsia"/>
        </w:rPr>
        <w:t>宣传册</w:t>
      </w:r>
      <w:r>
        <w:rPr>
          <w:rFonts w:hint="eastAsia"/>
        </w:rPr>
        <w:t>)</w:t>
      </w:r>
      <w:r>
        <w:rPr>
          <w:rFonts w:hint="eastAsia"/>
        </w:rPr>
        <w:t>、《关于侵犯妇女行为的国家和国际标准》</w:t>
      </w:r>
      <w:r>
        <w:rPr>
          <w:rFonts w:hint="eastAsia"/>
        </w:rPr>
        <w:t>(</w:t>
      </w:r>
      <w:r>
        <w:rPr>
          <w:rFonts w:hint="eastAsia"/>
        </w:rPr>
        <w:t>宣传册</w:t>
      </w:r>
      <w:r>
        <w:rPr>
          <w:rFonts w:hint="eastAsia"/>
        </w:rPr>
        <w:t>)</w:t>
      </w:r>
      <w:r>
        <w:rPr>
          <w:rFonts w:hint="eastAsia"/>
        </w:rPr>
        <w:t>、《世界人权宣言》</w:t>
      </w:r>
      <w:r>
        <w:rPr>
          <w:rFonts w:hint="eastAsia"/>
        </w:rPr>
        <w:t>(</w:t>
      </w:r>
      <w:r>
        <w:rPr>
          <w:rFonts w:hint="eastAsia"/>
        </w:rPr>
        <w:t>宣传册</w:t>
      </w:r>
      <w:r>
        <w:rPr>
          <w:rFonts w:hint="eastAsia"/>
        </w:rPr>
        <w:t>)</w:t>
      </w:r>
      <w:r>
        <w:rPr>
          <w:rFonts w:hint="eastAsia"/>
        </w:rPr>
        <w:t>、《适用监狱制度的国家和国际标准》</w:t>
      </w:r>
      <w:r>
        <w:rPr>
          <w:rFonts w:hint="eastAsia"/>
        </w:rPr>
        <w:t>(</w:t>
      </w:r>
      <w:r>
        <w:rPr>
          <w:rFonts w:hint="eastAsia"/>
        </w:rPr>
        <w:t>宣传册</w:t>
      </w:r>
      <w:r>
        <w:rPr>
          <w:rFonts w:hint="eastAsia"/>
        </w:rPr>
        <w:t>)</w:t>
      </w:r>
      <w:r>
        <w:rPr>
          <w:rFonts w:hint="eastAsia"/>
        </w:rPr>
        <w:t>、《关于歧视妇女行为的国家和国际标准》</w:t>
      </w:r>
      <w:r>
        <w:rPr>
          <w:rFonts w:hint="eastAsia"/>
        </w:rPr>
        <w:t>(</w:t>
      </w:r>
      <w:r>
        <w:rPr>
          <w:rFonts w:hint="eastAsia"/>
        </w:rPr>
        <w:t>宣传册</w:t>
      </w:r>
      <w:r>
        <w:rPr>
          <w:rFonts w:hint="eastAsia"/>
        </w:rPr>
        <w:t>)</w:t>
      </w:r>
      <w:r>
        <w:rPr>
          <w:rFonts w:hint="eastAsia"/>
        </w:rPr>
        <w:t>、《适用违反青少年的国家和国际标准》</w:t>
      </w:r>
      <w:r>
        <w:rPr>
          <w:rFonts w:hint="eastAsia"/>
        </w:rPr>
        <w:t>(</w:t>
      </w:r>
      <w:r>
        <w:rPr>
          <w:rFonts w:hint="eastAsia"/>
        </w:rPr>
        <w:t>宣传册</w:t>
      </w:r>
      <w:r>
        <w:rPr>
          <w:rFonts w:hint="eastAsia"/>
        </w:rPr>
        <w:t>)</w:t>
      </w:r>
      <w:r>
        <w:rPr>
          <w:rFonts w:hint="eastAsia"/>
        </w:rPr>
        <w:t>、《针对执法的国际人权标准》。</w:t>
      </w:r>
    </w:p>
    <w:p w:rsidR="005950EC" w:rsidRDefault="005950EC">
      <w:pPr>
        <w:pStyle w:val="SingleTxtGC"/>
      </w:pPr>
      <w:r>
        <w:t xml:space="preserve">208.  </w:t>
      </w:r>
      <w:r>
        <w:rPr>
          <w:rFonts w:hint="eastAsia"/>
        </w:rPr>
        <w:t>此外还发行了各种各样的宣传广告，并分发到各级国家机构以及致力于人权事务的非政府组织。这些广告的标题包括：“人的权利和义务”、“儿童的权利和义务”、“萨尔瓦多现行的主要人权公约”、“被剥夺自由者和监狱管理人员的权利与义务”。</w:t>
      </w:r>
    </w:p>
    <w:p w:rsidR="005950EC" w:rsidRDefault="005950EC">
      <w:pPr>
        <w:pStyle w:val="SingleTxtGC"/>
      </w:pPr>
      <w:r>
        <w:t xml:space="preserve">209.  </w:t>
      </w:r>
      <w:r>
        <w:rPr>
          <w:rFonts w:hint="eastAsia"/>
        </w:rPr>
        <w:t>另外，在政府、私人和非政府组织的支持下，定期在新闻媒体、广播和电视中发布消息，其中特别提及了保护弱势群体人权的问题</w:t>
      </w:r>
      <w:r>
        <w:rPr>
          <w:rFonts w:hint="eastAsia"/>
        </w:rPr>
        <w:t>(</w:t>
      </w:r>
      <w:r>
        <w:rPr>
          <w:rFonts w:hint="eastAsia"/>
        </w:rPr>
        <w:t>儿童、妇女、残疾人</w:t>
      </w:r>
      <w:r>
        <w:rPr>
          <w:rFonts w:hint="eastAsia"/>
        </w:rPr>
        <w:t>)</w:t>
      </w:r>
      <w:r>
        <w:rPr>
          <w:rFonts w:hint="eastAsia"/>
        </w:rPr>
        <w:t>。</w:t>
      </w:r>
    </w:p>
    <w:p w:rsidR="005950EC" w:rsidRDefault="005950EC">
      <w:pPr>
        <w:pStyle w:val="H23GC"/>
      </w:pPr>
      <w:r>
        <w:rPr>
          <w:rFonts w:hint="eastAsia"/>
        </w:rPr>
        <w:tab/>
      </w:r>
      <w:r>
        <w:t>5.</w:t>
      </w:r>
      <w:r>
        <w:tab/>
      </w:r>
      <w:r>
        <w:rPr>
          <w:rFonts w:hint="eastAsia"/>
        </w:rPr>
        <w:t>把国际人权文书翻译为当地语言的形式和范围</w:t>
      </w:r>
    </w:p>
    <w:p w:rsidR="005950EC" w:rsidRDefault="005950EC">
      <w:pPr>
        <w:pStyle w:val="SingleTxtGC"/>
      </w:pPr>
      <w:r>
        <w:t xml:space="preserve">210.  </w:t>
      </w:r>
      <w:r>
        <w:rPr>
          <w:rFonts w:hint="eastAsia"/>
        </w:rPr>
        <w:t>按照《萨尔瓦多人权事务技术合作项目》的要求，翻译了皮皮尔语的《世界人权宣言》，为的是让少数民族也能了解该宣言规定的原则。目前，皮皮尔语版的《世界人权宣言》已经上传到联合国人权事务高级专员办事处的官方网站。</w:t>
      </w:r>
    </w:p>
    <w:p w:rsidR="005950EC" w:rsidRDefault="005950EC">
      <w:pPr>
        <w:pStyle w:val="SingleTxtGC"/>
      </w:pPr>
      <w:r>
        <w:t xml:space="preserve">211.  </w:t>
      </w:r>
      <w:r>
        <w:rPr>
          <w:rFonts w:hint="eastAsia"/>
        </w:rPr>
        <w:t>《世界人权宣言》还被翻译并印制成西班牙语盲文版本，并制作了手语视频资料来介绍《宣言》的规定，目的是方便盲人和聋哑人了解和使用这些规定。</w:t>
      </w:r>
    </w:p>
    <w:p w:rsidR="005950EC" w:rsidRDefault="005950EC">
      <w:pPr>
        <w:pStyle w:val="SingleTxtGC"/>
      </w:pPr>
      <w:r>
        <w:t xml:space="preserve">212.  </w:t>
      </w:r>
      <w:r>
        <w:rPr>
          <w:rFonts w:hint="eastAsia"/>
        </w:rPr>
        <w:t>这些资料已经分发到国内各个文化站，以方便相关人员取用。</w:t>
      </w:r>
    </w:p>
    <w:p w:rsidR="005950EC" w:rsidRDefault="005950EC">
      <w:pPr>
        <w:pStyle w:val="H1GC"/>
      </w:pPr>
      <w:r>
        <w:rPr>
          <w:rFonts w:hint="eastAsia"/>
        </w:rPr>
        <w:tab/>
      </w:r>
      <w:r>
        <w:t>D.</w:t>
      </w:r>
      <w:r>
        <w:tab/>
      </w:r>
      <w:r>
        <w:rPr>
          <w:rFonts w:hint="eastAsia"/>
        </w:rPr>
        <w:t>国家一级的报告程序</w:t>
      </w:r>
    </w:p>
    <w:p w:rsidR="005950EC" w:rsidRDefault="005950EC">
      <w:pPr>
        <w:pStyle w:val="H23GC"/>
        <w:rPr>
          <w:rFonts w:hint="eastAsia"/>
        </w:rPr>
      </w:pPr>
      <w:r>
        <w:rPr>
          <w:rFonts w:hint="eastAsia"/>
        </w:rPr>
        <w:tab/>
      </w:r>
      <w:r>
        <w:t>1.</w:t>
      </w:r>
      <w:r>
        <w:tab/>
      </w:r>
      <w:r>
        <w:rPr>
          <w:rFonts w:hint="eastAsia"/>
        </w:rPr>
        <w:t>国内协调机制</w:t>
      </w:r>
    </w:p>
    <w:p w:rsidR="005950EC" w:rsidRDefault="005950EC">
      <w:pPr>
        <w:pStyle w:val="SingleTxtGC"/>
      </w:pPr>
      <w:r>
        <w:t xml:space="preserve">213.  </w:t>
      </w:r>
      <w:r>
        <w:rPr>
          <w:rFonts w:hint="eastAsia"/>
        </w:rPr>
        <w:t>通过机构间的相互配合以及外交部的协调工作，起草并向联合国各个委员会提交人权报告。</w:t>
      </w:r>
    </w:p>
    <w:p w:rsidR="005950EC" w:rsidRDefault="005950EC">
      <w:pPr>
        <w:pStyle w:val="SingleTxtGC"/>
      </w:pPr>
      <w:r>
        <w:t xml:space="preserve">214.  </w:t>
      </w:r>
      <w:r>
        <w:rPr>
          <w:rFonts w:hint="eastAsia"/>
        </w:rPr>
        <w:t>政府、自治机构和国家机构的专业人员，特别是那些工作性质与各项国际条约和协议中包含的权利相关的人员，参与报告的起草工作。</w:t>
      </w:r>
    </w:p>
    <w:p w:rsidR="005950EC" w:rsidRDefault="005950EC">
      <w:pPr>
        <w:pStyle w:val="SingleTxtGC"/>
      </w:pPr>
      <w:r>
        <w:t xml:space="preserve">215.  </w:t>
      </w:r>
      <w:r>
        <w:rPr>
          <w:rFonts w:hint="eastAsia"/>
        </w:rPr>
        <w:t>此外，还得到民间社会组织的通力合作，这些民间社会组织在人权方面的监督和调查工作中做出了突出贡献。</w:t>
      </w:r>
    </w:p>
    <w:p w:rsidR="005950EC" w:rsidRDefault="005950EC">
      <w:pPr>
        <w:pStyle w:val="SingleTxtGC"/>
      </w:pPr>
      <w:r>
        <w:t xml:space="preserve">216.  </w:t>
      </w:r>
      <w:r>
        <w:rPr>
          <w:rFonts w:hint="eastAsia"/>
        </w:rPr>
        <w:t>在社会事业部的努力之下，针对土著居民社会组织制定了一项具有开放性、公正性和透明性的政策，比如，萨尔瓦多土著事务全国协调理事会、萨尔瓦多土著社区协调委员会以及许多其他土著居民社会组织的情况。</w:t>
      </w:r>
    </w:p>
    <w:p w:rsidR="005950EC" w:rsidRDefault="005950EC">
      <w:pPr>
        <w:pStyle w:val="SingleTxtGC"/>
      </w:pPr>
      <w:r>
        <w:t xml:space="preserve">217.  </w:t>
      </w:r>
      <w:r>
        <w:rPr>
          <w:rFonts w:hint="eastAsia"/>
        </w:rPr>
        <w:t>为了体现与所有民间社会部门以及土著居民组织之间的开放透明关系，萨尔瓦多政府还让他们通过官方代表团向各个委员会提交自己的报告。</w:t>
      </w:r>
    </w:p>
    <w:p w:rsidR="005950EC" w:rsidRDefault="005950EC">
      <w:pPr>
        <w:pStyle w:val="H23GC"/>
      </w:pPr>
      <w:r>
        <w:rPr>
          <w:rFonts w:hint="eastAsia"/>
        </w:rPr>
        <w:tab/>
      </w:r>
      <w:r>
        <w:t>2.</w:t>
      </w:r>
      <w:r>
        <w:tab/>
      </w:r>
      <w:r>
        <w:rPr>
          <w:rFonts w:hint="eastAsia"/>
        </w:rPr>
        <w:t>国家一级、地区一级和地方一级</w:t>
      </w:r>
      <w:r>
        <w:rPr>
          <w:rFonts w:hint="eastAsia"/>
        </w:rPr>
        <w:t>(</w:t>
      </w:r>
      <w:r>
        <w:rPr>
          <w:rFonts w:hint="eastAsia"/>
        </w:rPr>
        <w:t>联邦和各省</w:t>
      </w:r>
      <w:r>
        <w:rPr>
          <w:rFonts w:hint="eastAsia"/>
        </w:rPr>
        <w:t>)</w:t>
      </w:r>
      <w:r>
        <w:rPr>
          <w:rFonts w:hint="eastAsia"/>
        </w:rPr>
        <w:t>的各部门、机构和人员的参与</w:t>
      </w:r>
    </w:p>
    <w:p w:rsidR="005950EC" w:rsidRDefault="005950EC">
      <w:pPr>
        <w:pStyle w:val="SingleTxtGC"/>
      </w:pPr>
      <w:r>
        <w:t xml:space="preserve">218.  </w:t>
      </w:r>
      <w:r>
        <w:rPr>
          <w:rFonts w:hint="eastAsia"/>
        </w:rPr>
        <w:t>在国家一级、地区一级和地方一级</w:t>
      </w:r>
      <w:r>
        <w:rPr>
          <w:rFonts w:hint="eastAsia"/>
        </w:rPr>
        <w:t>(</w:t>
      </w:r>
      <w:r>
        <w:rPr>
          <w:rFonts w:hint="eastAsia"/>
        </w:rPr>
        <w:t>联邦和各省</w:t>
      </w:r>
      <w:r>
        <w:rPr>
          <w:rFonts w:hint="eastAsia"/>
        </w:rPr>
        <w:t>)</w:t>
      </w:r>
      <w:r>
        <w:rPr>
          <w:rFonts w:hint="eastAsia"/>
        </w:rPr>
        <w:t>的各部门、机构和人员的参与方面，必须指出，在起草报告过程中，我们是以中央政府机构为依托，以各地区、省、市或联邦提供的资料为素材。</w:t>
      </w:r>
    </w:p>
    <w:p w:rsidR="005950EC" w:rsidRDefault="005950EC">
      <w:pPr>
        <w:pStyle w:val="H23GC"/>
      </w:pPr>
      <w:r>
        <w:rPr>
          <w:rFonts w:hint="eastAsia"/>
        </w:rPr>
        <w:tab/>
      </w:r>
      <w:r>
        <w:t>3.</w:t>
      </w:r>
      <w:r>
        <w:tab/>
      </w:r>
      <w:r>
        <w:rPr>
          <w:rFonts w:hint="eastAsia"/>
        </w:rPr>
        <w:t>向条约监督机构提交报告之前，由国内立法机构对报告进行处理或审议</w:t>
      </w:r>
    </w:p>
    <w:p w:rsidR="005950EC" w:rsidRDefault="005950EC">
      <w:pPr>
        <w:pStyle w:val="SingleTxtGC"/>
      </w:pPr>
      <w:r>
        <w:t xml:space="preserve">219.  </w:t>
      </w:r>
      <w:r>
        <w:rPr>
          <w:rFonts w:hint="eastAsia"/>
        </w:rPr>
        <w:t>在起草国家报告过程中，还要请求国民议会提供立法方面的相关信息。必须指出，依据萨尔瓦多签署的国际条约成立了多个相关机构，自从起草报告工作对这些机构开放以来，各项国家报告的宣传和社会化工作更在逐步取得更大进展，例如，消除对妇女歧视公约委员会对第六次萨尔瓦多国家报告提出的意见，在全国范围内得到了广泛宣传和普及。此外，萨尔瓦多妇女发展协会还把这些意见刊印成册并进行分发。</w:t>
      </w:r>
    </w:p>
    <w:p w:rsidR="005950EC" w:rsidRDefault="005950EC">
      <w:pPr>
        <w:pStyle w:val="H23GC"/>
        <w:rPr>
          <w:rFonts w:hint="eastAsia"/>
        </w:rPr>
      </w:pPr>
      <w:r>
        <w:rPr>
          <w:rFonts w:hint="eastAsia"/>
        </w:rPr>
        <w:tab/>
      </w:r>
      <w:r>
        <w:t>4.</w:t>
      </w:r>
      <w:r>
        <w:tab/>
      </w:r>
      <w:r>
        <w:rPr>
          <w:rFonts w:hint="eastAsia"/>
        </w:rPr>
        <w:t>非政府部门的参与</w:t>
      </w:r>
    </w:p>
    <w:p w:rsidR="005950EC" w:rsidRDefault="005950EC">
      <w:pPr>
        <w:pStyle w:val="SingleTxtGC"/>
      </w:pPr>
      <w:r>
        <w:t xml:space="preserve">220.  </w:t>
      </w:r>
      <w:r>
        <w:rPr>
          <w:rFonts w:hint="eastAsia"/>
        </w:rPr>
        <w:t>关于《消除一切形式种族歧视国际公约》的执行问题，参加答辩的萨尔瓦多代表团收到两份报告：一是纳威萨尔科自然资源保护委员会提交的《纳威萨尔科自然资源保护委员会概况》，二是萨尔瓦多土著事务全国协调理事会提交的《关于萨尔瓦多落实反对种族歧视公约建议的替代报告》，这两份报告已经通过政府代表团递交给该公约委员会成员。</w:t>
      </w:r>
    </w:p>
    <w:p w:rsidR="005950EC" w:rsidRDefault="005950EC">
      <w:pPr>
        <w:pStyle w:val="SingleTxtGC"/>
      </w:pPr>
      <w:r>
        <w:t xml:space="preserve">221.  </w:t>
      </w:r>
      <w:r>
        <w:rPr>
          <w:rFonts w:hint="eastAsia"/>
        </w:rPr>
        <w:t>在起草国家报告的时候，外交部还邀请国家维护人权检察官办公室参加了相关资料收集整理工作以及机构间工作会议。</w:t>
      </w:r>
    </w:p>
    <w:p w:rsidR="005950EC" w:rsidRDefault="005950EC">
      <w:pPr>
        <w:pStyle w:val="H23GC"/>
        <w:rPr>
          <w:rFonts w:hint="eastAsia"/>
        </w:rPr>
      </w:pPr>
      <w:r>
        <w:rPr>
          <w:rFonts w:hint="eastAsia"/>
        </w:rPr>
        <w:tab/>
      </w:r>
      <w:r>
        <w:t>5.</w:t>
      </w:r>
      <w:r>
        <w:rPr>
          <w:rFonts w:hint="eastAsia"/>
        </w:rPr>
        <w:tab/>
      </w:r>
      <w:r>
        <w:t>对人权条约机构结论性意见所采取的后续行动</w:t>
      </w:r>
      <w:r>
        <w:tab/>
      </w:r>
    </w:p>
    <w:p w:rsidR="005950EC" w:rsidRDefault="005950EC">
      <w:pPr>
        <w:pStyle w:val="SingleTxtGC"/>
      </w:pPr>
      <w:r>
        <w:t xml:space="preserve">222.  </w:t>
      </w:r>
      <w:r>
        <w:rPr>
          <w:rFonts w:hint="eastAsia"/>
        </w:rPr>
        <w:t>为了提交国家报告并落实联合国人权保护机构提出的建议，在萨尔瓦多共和国现任政府执政期间，拟定自</w:t>
      </w:r>
      <w:r>
        <w:rPr>
          <w:rFonts w:hint="eastAsia"/>
        </w:rPr>
        <w:t>2010</w:t>
      </w:r>
      <w:r>
        <w:rPr>
          <w:rFonts w:hint="eastAsia"/>
        </w:rPr>
        <w:t>年开始执行一项国家机构间协调计划；另外，还打算执行一项民间社会积极参与计划。</w:t>
      </w:r>
    </w:p>
    <w:p w:rsidR="005950EC" w:rsidRDefault="005950EC">
      <w:pPr>
        <w:pStyle w:val="SingleTxtGC"/>
      </w:pPr>
      <w:r>
        <w:t xml:space="preserve">223.  </w:t>
      </w:r>
      <w:r>
        <w:rPr>
          <w:rFonts w:hint="eastAsia"/>
        </w:rPr>
        <w:t>萨尔瓦多共和国希望通过这种方式实现重大变革，以便更好地传达并跟踪各个委员会提出的建议、以及起草报告的程序，从而能够以最有效的方式履行国家义务，保障各项公约规定的人权。</w:t>
      </w:r>
    </w:p>
    <w:p w:rsidR="005950EC" w:rsidRDefault="005950EC">
      <w:pPr>
        <w:pStyle w:val="HChGC"/>
        <w:rPr>
          <w:rFonts w:hint="eastAsia"/>
        </w:rPr>
      </w:pPr>
      <w:r>
        <w:tab/>
      </w:r>
      <w:r>
        <w:rPr>
          <w:rFonts w:hint="eastAsia"/>
        </w:rPr>
        <w:t>三</w:t>
      </w:r>
      <w:r>
        <w:t>.</w:t>
      </w:r>
      <w:r>
        <w:tab/>
      </w:r>
      <w:r>
        <w:t>关于非歧视与平等和有效补救措施的资料</w:t>
      </w:r>
    </w:p>
    <w:p w:rsidR="005950EC" w:rsidRDefault="005950EC">
      <w:pPr>
        <w:pStyle w:val="H1GC"/>
      </w:pPr>
      <w:r>
        <w:rPr>
          <w:rFonts w:hint="eastAsia"/>
        </w:rPr>
        <w:tab/>
      </w:r>
      <w:r>
        <w:t>A.</w:t>
      </w:r>
      <w:r>
        <w:tab/>
      </w:r>
      <w:r>
        <w:rPr>
          <w:rFonts w:hint="eastAsia"/>
        </w:rPr>
        <w:t>非歧视和平等</w:t>
      </w:r>
    </w:p>
    <w:p w:rsidR="005950EC" w:rsidRDefault="005950EC">
      <w:pPr>
        <w:pStyle w:val="SingleTxtGC"/>
      </w:pPr>
      <w:r>
        <w:t xml:space="preserve">224.  </w:t>
      </w:r>
      <w:r>
        <w:rPr>
          <w:rFonts w:hint="eastAsia"/>
        </w:rPr>
        <w:t>1979</w:t>
      </w:r>
      <w:r>
        <w:rPr>
          <w:rFonts w:hint="eastAsia"/>
        </w:rPr>
        <w:t>年萨尔瓦多签署了《消除一切形式种族歧视国际公约》，</w:t>
      </w:r>
      <w:r>
        <w:rPr>
          <w:rFonts w:hint="eastAsia"/>
        </w:rPr>
        <w:t>1981</w:t>
      </w:r>
      <w:r>
        <w:rPr>
          <w:rFonts w:hint="eastAsia"/>
        </w:rPr>
        <w:t>年签署了《消除对妇女一切形式歧视公约》。</w:t>
      </w:r>
    </w:p>
    <w:p w:rsidR="005950EC" w:rsidRDefault="005950EC">
      <w:pPr>
        <w:pStyle w:val="SingleTxtGC"/>
      </w:pPr>
      <w:r>
        <w:t xml:space="preserve">225.  </w:t>
      </w:r>
      <w:r>
        <w:rPr>
          <w:rFonts w:hint="eastAsia"/>
        </w:rPr>
        <w:t>为了使公约得到落实，国家在《宪法》和相关法律中都做出了具体规定。比如《宪法》第</w:t>
      </w:r>
      <w:r>
        <w:rPr>
          <w:rFonts w:hint="eastAsia"/>
        </w:rPr>
        <w:t>144</w:t>
      </w:r>
      <w:r>
        <w:rPr>
          <w:rFonts w:hint="eastAsia"/>
        </w:rPr>
        <w:t>条就规定，萨尔瓦多签署的公约是共和国法律的组成部分，并且高于普通法律，该条款还指出：“萨尔瓦多与其他国家或国际组织缔结的国际条约，在依据条约自身规定以及本宪法规定生效之后，即为共和国法律的组成部分。法律不得修改或废除萨尔瓦多现行条约的条文。如果条约与法律之间存在冲突，将以条约为准”，这就意味着，公约的规定具有获得立即执行的法律地位。</w:t>
      </w:r>
    </w:p>
    <w:p w:rsidR="005950EC" w:rsidRDefault="005950EC">
      <w:pPr>
        <w:pStyle w:val="SingleTxtGC"/>
      </w:pPr>
      <w:r>
        <w:t xml:space="preserve">226.  </w:t>
      </w:r>
      <w:r>
        <w:rPr>
          <w:rFonts w:hint="eastAsia"/>
        </w:rPr>
        <w:t>此外，萨尔瓦多于</w:t>
      </w:r>
      <w:r>
        <w:rPr>
          <w:rFonts w:hint="eastAsia"/>
        </w:rPr>
        <w:t>2007</w:t>
      </w:r>
      <w:r>
        <w:rPr>
          <w:rFonts w:hint="eastAsia"/>
        </w:rPr>
        <w:t>年签署了《残疾人权利公约》及其任择议定书。</w:t>
      </w:r>
      <w:r>
        <w:rPr>
          <w:rFonts w:hint="eastAsia"/>
        </w:rPr>
        <w:t>2010</w:t>
      </w:r>
      <w:r>
        <w:rPr>
          <w:rFonts w:hint="eastAsia"/>
        </w:rPr>
        <w:t>年</w:t>
      </w:r>
      <w:r>
        <w:rPr>
          <w:rFonts w:hint="eastAsia"/>
        </w:rPr>
        <w:t>8</w:t>
      </w:r>
      <w:r>
        <w:rPr>
          <w:rFonts w:hint="eastAsia"/>
        </w:rPr>
        <w:t>月份，又向消除种族歧视委员会提交了第十四次和第十五次定期报告</w:t>
      </w:r>
      <w:r>
        <w:rPr>
          <w:rFonts w:hint="eastAsia"/>
        </w:rPr>
        <w:t>(</w:t>
      </w:r>
      <w:r>
        <w:rPr>
          <w:rFonts w:hint="eastAsia"/>
        </w:rPr>
        <w:t>合并报告</w:t>
      </w:r>
      <w:r>
        <w:rPr>
          <w:rFonts w:hint="eastAsia"/>
        </w:rPr>
        <w:t>)</w:t>
      </w:r>
      <w:r>
        <w:rPr>
          <w:rFonts w:hint="eastAsia"/>
        </w:rPr>
        <w:t>，在报告中全面阐述了萨尔瓦多关于避免歧视的法律框架，以及保障人们平等和参与权利的制度政策。</w:t>
      </w:r>
    </w:p>
    <w:p w:rsidR="005950EC" w:rsidRDefault="005950EC">
      <w:pPr>
        <w:pStyle w:val="SingleTxtGC"/>
      </w:pPr>
      <w:r>
        <w:t xml:space="preserve">227.  </w:t>
      </w:r>
      <w:r>
        <w:rPr>
          <w:rFonts w:hint="eastAsia"/>
        </w:rPr>
        <w:t>尽管付出许多努力，仍然存在结构和文化方面的问题，例如，如何为残疾人提供更加有利机会的问题，以及对艾滋病患者和艾滋病毒感染者关注力度不足的问题，目前我们正面临着有针对性提供药品以及对病人持歧视态度的问题。另外，虽然在制定了一些规范标准并采取其他积极的措施，仍然存在性别歧视的状况。</w:t>
      </w:r>
    </w:p>
    <w:p w:rsidR="005950EC" w:rsidRDefault="005950EC">
      <w:pPr>
        <w:pStyle w:val="SingleTxtGC"/>
      </w:pPr>
      <w:r>
        <w:t xml:space="preserve">228.  </w:t>
      </w:r>
      <w:r>
        <w:rPr>
          <w:rFonts w:hint="eastAsia"/>
        </w:rPr>
        <w:t>必须强调的是，《共和国宪法》第</w:t>
      </w:r>
      <w:r>
        <w:rPr>
          <w:rFonts w:hint="eastAsia"/>
        </w:rPr>
        <w:t>3</w:t>
      </w:r>
      <w:r>
        <w:rPr>
          <w:rFonts w:hint="eastAsia"/>
        </w:rPr>
        <w:t>条规定，“法律面前人人平等。不分国籍、种族、性别或宗教，人人享有公民权利。不承认世袭职位或世袭特权”。</w:t>
      </w:r>
    </w:p>
    <w:p w:rsidR="005950EC" w:rsidRDefault="005950EC">
      <w:pPr>
        <w:pStyle w:val="SingleTxtGC"/>
      </w:pPr>
      <w:r>
        <w:t xml:space="preserve">229.  </w:t>
      </w:r>
      <w:r>
        <w:rPr>
          <w:rFonts w:hint="eastAsia"/>
        </w:rPr>
        <w:t>《宪法》还就教育、科学和文化问题做出规定，任何教育机构不得因种族差异拒绝他人受到教育，其中第</w:t>
      </w:r>
      <w:r>
        <w:rPr>
          <w:rFonts w:hint="eastAsia"/>
        </w:rPr>
        <w:t>58</w:t>
      </w:r>
      <w:r>
        <w:rPr>
          <w:rFonts w:hint="eastAsia"/>
        </w:rPr>
        <w:t>条规定：“任何教育机构都不得以父母或监护人的婚姻关系、社会差异、宗教差异、种族差异或政治差异为理由，拒绝招收学生”。</w:t>
      </w:r>
    </w:p>
    <w:p w:rsidR="005950EC" w:rsidRDefault="005950EC">
      <w:pPr>
        <w:pStyle w:val="SingleTxtGC"/>
      </w:pPr>
      <w:r>
        <w:t xml:space="preserve">230.  </w:t>
      </w:r>
      <w:r>
        <w:rPr>
          <w:rFonts w:hint="eastAsia"/>
        </w:rPr>
        <w:t>在其他法律方面，《卫生法》就不歧视原则做出规定，其中第八章</w:t>
      </w:r>
      <w:r>
        <w:rPr>
          <w:rFonts w:hint="eastAsia"/>
        </w:rPr>
        <w:t>(</w:t>
      </w:r>
      <w:r>
        <w:rPr>
          <w:rFonts w:hint="eastAsia"/>
        </w:rPr>
        <w:t>义务、权利和禁止行为</w:t>
      </w:r>
      <w:r>
        <w:rPr>
          <w:rFonts w:hint="eastAsia"/>
        </w:rPr>
        <w:t>)</w:t>
      </w:r>
      <w:r>
        <w:rPr>
          <w:rFonts w:hint="eastAsia"/>
        </w:rPr>
        <w:t>第一节</w:t>
      </w:r>
      <w:r>
        <w:rPr>
          <w:rFonts w:hint="eastAsia"/>
        </w:rPr>
        <w:t>(</w:t>
      </w:r>
      <w:r>
        <w:rPr>
          <w:rFonts w:hint="eastAsia"/>
        </w:rPr>
        <w:t>义务</w:t>
      </w:r>
      <w:r>
        <w:rPr>
          <w:rFonts w:hint="eastAsia"/>
        </w:rPr>
        <w:t>)</w:t>
      </w:r>
      <w:r>
        <w:rPr>
          <w:rFonts w:hint="eastAsia"/>
        </w:rPr>
        <w:t>第</w:t>
      </w:r>
      <w:r>
        <w:rPr>
          <w:rFonts w:hint="eastAsia"/>
        </w:rPr>
        <w:t>33</w:t>
      </w:r>
      <w:r>
        <w:rPr>
          <w:rFonts w:hint="eastAsia"/>
        </w:rPr>
        <w:t>条规定，“相关专业人员、技术人员、护理人员、卫生工作人员和助理人员的义务包括：</w:t>
      </w:r>
      <w:r>
        <w:rPr>
          <w:rFonts w:hint="eastAsia"/>
        </w:rPr>
        <w:t xml:space="preserve">(a) </w:t>
      </w:r>
      <w:r>
        <w:rPr>
          <w:rFonts w:hint="eastAsia"/>
        </w:rPr>
        <w:t>不分国籍、宗教、种族、政治观念或社会阶级，妥善对待一切需要专业服务的人员……”</w:t>
      </w:r>
    </w:p>
    <w:p w:rsidR="005950EC" w:rsidRDefault="005950EC">
      <w:pPr>
        <w:pStyle w:val="SingleTxtGC"/>
      </w:pPr>
      <w:r>
        <w:t xml:space="preserve">231.  </w:t>
      </w:r>
      <w:r>
        <w:rPr>
          <w:rFonts w:hint="eastAsia"/>
        </w:rPr>
        <w:t>关于在国内立法中引进不歧视原则的问题，已经在关于对《经济、社会、文化权利国际公约》执行情况的国家报告第三、四、五次合并定期报告当中进行了汇报。</w:t>
      </w:r>
    </w:p>
    <w:p w:rsidR="005950EC" w:rsidRDefault="005950EC">
      <w:pPr>
        <w:pStyle w:val="SingleTxtGC"/>
      </w:pPr>
      <w:r>
        <w:t xml:space="preserve">232.  </w:t>
      </w:r>
      <w:r>
        <w:rPr>
          <w:rFonts w:hint="eastAsia"/>
        </w:rPr>
        <w:t>在关于《经济、社会、文化权利国际公约》的专题文件中，就采取措施确保在平等条件下享有权利的问题，加入了更加详细的内容。</w:t>
      </w:r>
    </w:p>
    <w:p w:rsidR="005950EC" w:rsidRDefault="005950EC">
      <w:pPr>
        <w:pStyle w:val="H1GC"/>
        <w:rPr>
          <w:rFonts w:hint="eastAsia"/>
        </w:rPr>
      </w:pPr>
      <w:r>
        <w:tab/>
        <w:t>B.</w:t>
      </w:r>
      <w:r>
        <w:tab/>
      </w:r>
      <w:r>
        <w:rPr>
          <w:rFonts w:hint="eastAsia"/>
        </w:rPr>
        <w:t>有效补救措施</w:t>
      </w:r>
    </w:p>
    <w:p w:rsidR="005950EC" w:rsidRDefault="005950EC">
      <w:pPr>
        <w:pStyle w:val="SingleTxtGC"/>
      </w:pPr>
      <w:r>
        <w:t xml:space="preserve">233.  </w:t>
      </w:r>
      <w:r>
        <w:rPr>
          <w:rFonts w:hint="eastAsia"/>
        </w:rPr>
        <w:t>在萨尔瓦多法律框架下，任何人如果认为某项宪法原则受到侵犯，都可以依据《宪法程序法》的规定，提起下列诉讼：</w:t>
      </w:r>
    </w:p>
    <w:p w:rsidR="005950EC" w:rsidRDefault="005950EC">
      <w:pPr>
        <w:pStyle w:val="SingleTxtGC"/>
        <w:numPr>
          <w:ilvl w:val="0"/>
          <w:numId w:val="27"/>
        </w:numPr>
      </w:pPr>
      <w:r>
        <w:rPr>
          <w:rFonts w:hint="eastAsia"/>
        </w:rPr>
        <w:t>人身保护令；</w:t>
      </w:r>
    </w:p>
    <w:p w:rsidR="005950EC" w:rsidRDefault="005950EC">
      <w:pPr>
        <w:pStyle w:val="SingleTxtGC"/>
        <w:numPr>
          <w:ilvl w:val="0"/>
          <w:numId w:val="27"/>
        </w:numPr>
      </w:pPr>
      <w:r>
        <w:t>要求保护</w:t>
      </w:r>
      <w:r>
        <w:t>(</w:t>
      </w:r>
      <w:r>
        <w:t>行使</w:t>
      </w:r>
      <w:r>
        <w:t>)</w:t>
      </w:r>
      <w:r>
        <w:t>宪法权利</w:t>
      </w:r>
      <w:r>
        <w:rPr>
          <w:rFonts w:hint="eastAsia"/>
        </w:rPr>
        <w:t>；</w:t>
      </w:r>
    </w:p>
    <w:p w:rsidR="005950EC" w:rsidRDefault="005950EC">
      <w:pPr>
        <w:pStyle w:val="SingleTxtGC"/>
        <w:numPr>
          <w:ilvl w:val="0"/>
          <w:numId w:val="27"/>
        </w:numPr>
      </w:pPr>
      <w:r>
        <w:rPr>
          <w:rFonts w:hint="eastAsia"/>
        </w:rPr>
        <w:t>违宪诉讼。</w:t>
      </w:r>
    </w:p>
    <w:p w:rsidR="005950EC" w:rsidRDefault="005950EC">
      <w:pPr>
        <w:pStyle w:val="SingleTxtGC"/>
      </w:pPr>
      <w:r>
        <w:t xml:space="preserve">234.  </w:t>
      </w:r>
      <w:r>
        <w:rPr>
          <w:rFonts w:hint="eastAsia"/>
        </w:rPr>
        <w:t>此外，《宪法》和《行政诉讼权限法》还就与公共管理部门行为合法性有关的问题做出了规定，由最高司法法院行政诉讼庭负责处理相关纠纷案件。</w:t>
      </w:r>
    </w:p>
    <w:p w:rsidR="005950EC" w:rsidRDefault="005950EC">
      <w:pPr>
        <w:pStyle w:val="H23GC"/>
        <w:rPr>
          <w:rFonts w:hint="eastAsia"/>
        </w:rPr>
      </w:pPr>
      <w:r>
        <w:tab/>
        <w:t>1.</w:t>
      </w:r>
      <w:r>
        <w:tab/>
      </w:r>
      <w:r>
        <w:rPr>
          <w:rFonts w:hint="eastAsia"/>
        </w:rPr>
        <w:t>人身保护令</w:t>
      </w:r>
    </w:p>
    <w:p w:rsidR="005950EC" w:rsidRDefault="005950EC">
      <w:pPr>
        <w:pStyle w:val="SingleTxtGC"/>
      </w:pPr>
      <w:r>
        <w:t xml:space="preserve">235.  </w:t>
      </w:r>
      <w:r>
        <w:rPr>
          <w:rFonts w:hint="eastAsia"/>
        </w:rPr>
        <w:t>人身保护令是一项宪法诉讼程序，通过该诉讼程序，可以宣布正在或者即将限制人身自由的行为属于非法或者滥用职权。《共和国宪法》第</w:t>
      </w:r>
      <w:r>
        <w:rPr>
          <w:rFonts w:hint="eastAsia"/>
        </w:rPr>
        <w:t>11</w:t>
      </w:r>
      <w:r>
        <w:rPr>
          <w:rFonts w:hint="eastAsia"/>
        </w:rPr>
        <w:t>条第二款规定：“当任何部门或个人非法限制他人行使自由权的时候，人人有权提请人身保护令”。</w:t>
      </w:r>
    </w:p>
    <w:p w:rsidR="005950EC" w:rsidRDefault="005950EC">
      <w:pPr>
        <w:pStyle w:val="SingleTxtGC"/>
      </w:pPr>
      <w:r>
        <w:t xml:space="preserve">236.  </w:t>
      </w:r>
      <w:r>
        <w:rPr>
          <w:rFonts w:hint="eastAsia"/>
        </w:rPr>
        <w:t>另外，《宪法程序法》第</w:t>
      </w:r>
      <w:r>
        <w:rPr>
          <w:rFonts w:hint="eastAsia"/>
        </w:rPr>
        <w:t>4</w:t>
      </w:r>
      <w:r>
        <w:rPr>
          <w:rFonts w:hint="eastAsia"/>
        </w:rPr>
        <w:t>条规定，“任何单位或个人犯有非法限制个人自由的侵犯行为，受害人有权向最高司法法院宪法庭申请人身保护令，如果不在首都居住，可向当地中级法院申请”。</w:t>
      </w:r>
    </w:p>
    <w:p w:rsidR="005950EC" w:rsidRDefault="005950EC">
      <w:pPr>
        <w:pStyle w:val="SingleTxtGC"/>
      </w:pPr>
      <w:r>
        <w:t xml:space="preserve">237.  </w:t>
      </w:r>
      <w:r>
        <w:rPr>
          <w:rFonts w:hint="eastAsia"/>
        </w:rPr>
        <w:t>同样，《宪法程序法》第</w:t>
      </w:r>
      <w:r>
        <w:rPr>
          <w:rFonts w:hint="eastAsia"/>
        </w:rPr>
        <w:t>40</w:t>
      </w:r>
      <w:r>
        <w:rPr>
          <w:rFonts w:hint="eastAsia"/>
        </w:rPr>
        <w:t>条规定，“在任何情况下，非法或者未按照法律规定的方式或程度实施囚禁、隔离、看管或限制他人自由的，受害一方有权获得人身保护令的保护”。</w:t>
      </w:r>
    </w:p>
    <w:p w:rsidR="005950EC" w:rsidRDefault="005950EC">
      <w:pPr>
        <w:pStyle w:val="H23GC"/>
        <w:rPr>
          <w:rFonts w:hint="eastAsia"/>
        </w:rPr>
      </w:pPr>
      <w:r>
        <w:tab/>
        <w:t>2.</w:t>
      </w:r>
      <w:r>
        <w:tab/>
      </w:r>
      <w:r>
        <w:t>要求保护</w:t>
      </w:r>
      <w:r>
        <w:t>(</w:t>
      </w:r>
      <w:r>
        <w:t>行使</w:t>
      </w:r>
      <w:r>
        <w:t>)</w:t>
      </w:r>
      <w:r>
        <w:t>宪法权利</w:t>
      </w:r>
    </w:p>
    <w:p w:rsidR="005950EC" w:rsidRDefault="005950EC">
      <w:pPr>
        <w:pStyle w:val="SingleTxtGC"/>
      </w:pPr>
      <w:r>
        <w:t xml:space="preserve">238.  </w:t>
      </w:r>
      <w:r>
        <w:t>要求保护</w:t>
      </w:r>
      <w:r>
        <w:t>(</w:t>
      </w:r>
      <w:r>
        <w:t>行使</w:t>
      </w:r>
      <w:r>
        <w:t>)</w:t>
      </w:r>
      <w:r>
        <w:t>宪法权利</w:t>
      </w:r>
      <w:r>
        <w:rPr>
          <w:rFonts w:hint="eastAsia"/>
        </w:rPr>
        <w:t>是一种特别的宪法诉讼机制，目的是，当有关部门的所作所为侵犯或妨碍他人行使宪法赋予的权利时，对爱害人的上述权利采取强制保护措施。</w:t>
      </w:r>
    </w:p>
    <w:p w:rsidR="005950EC" w:rsidRDefault="005950EC">
      <w:pPr>
        <w:pStyle w:val="SingleTxtGC"/>
      </w:pPr>
      <w:r>
        <w:t xml:space="preserve">239.  </w:t>
      </w:r>
      <w:r>
        <w:rPr>
          <w:rFonts w:hint="eastAsia"/>
        </w:rPr>
        <w:t>《宪法》第</w:t>
      </w:r>
      <w:r>
        <w:rPr>
          <w:rFonts w:hint="eastAsia"/>
        </w:rPr>
        <w:t>247</w:t>
      </w:r>
      <w:r>
        <w:rPr>
          <w:rFonts w:hint="eastAsia"/>
        </w:rPr>
        <w:t>条和《宪法程序法》第</w:t>
      </w:r>
      <w:r>
        <w:rPr>
          <w:rFonts w:hint="eastAsia"/>
        </w:rPr>
        <w:t>12</w:t>
      </w:r>
      <w:r>
        <w:rPr>
          <w:rFonts w:hint="eastAsia"/>
        </w:rPr>
        <w:t>条都做出了相关规定，其中《宪法程序法》第</w:t>
      </w:r>
      <w:r>
        <w:rPr>
          <w:rFonts w:hint="eastAsia"/>
        </w:rPr>
        <w:t>12</w:t>
      </w:r>
      <w:r>
        <w:rPr>
          <w:rFonts w:hint="eastAsia"/>
        </w:rPr>
        <w:t>条规定：“如果宪法赋予的权利受到侵犯，人人都可以向最高司法法院</w:t>
      </w:r>
      <w:r>
        <w:t>要求保护</w:t>
      </w:r>
      <w:r>
        <w:t>(</w:t>
      </w:r>
      <w:r>
        <w:t>行使</w:t>
      </w:r>
      <w:r>
        <w:t>)</w:t>
      </w:r>
      <w:r>
        <w:t>宪法权利</w:t>
      </w:r>
      <w:r>
        <w:rPr>
          <w:rFonts w:hint="eastAsia"/>
        </w:rPr>
        <w:t>……”，其中不包括针对人身保护令规定的非法拘禁或以不正当方式限制个人自由的情况。</w:t>
      </w:r>
    </w:p>
    <w:p w:rsidR="005950EC" w:rsidRDefault="005950EC">
      <w:pPr>
        <w:pStyle w:val="SingleTxtGC"/>
      </w:pPr>
      <w:r>
        <w:t xml:space="preserve">240.  </w:t>
      </w:r>
      <w:r>
        <w:t>要求保护</w:t>
      </w:r>
      <w:r>
        <w:t>(</w:t>
      </w:r>
      <w:r>
        <w:t>行使</w:t>
      </w:r>
      <w:r>
        <w:t>)</w:t>
      </w:r>
      <w:r>
        <w:t>宪法权利</w:t>
      </w:r>
      <w:r>
        <w:rPr>
          <w:rFonts w:hint="eastAsia"/>
        </w:rPr>
        <w:t>诉讼针对的是，任何部门、国家官员或下级主管机构侵犯他人权利或妨碍他人行使权利的各类行为或失职行为。</w:t>
      </w:r>
    </w:p>
    <w:p w:rsidR="005950EC" w:rsidRDefault="005950EC">
      <w:pPr>
        <w:pStyle w:val="SingleTxtGC"/>
      </w:pPr>
      <w:r>
        <w:t xml:space="preserve">241.  </w:t>
      </w:r>
      <w:r>
        <w:rPr>
          <w:rFonts w:hint="eastAsia"/>
        </w:rPr>
        <w:t>只有当被指控的行为无法按照相应的程序通过其他手段获得纠正的时候，才可以开始办理</w:t>
      </w:r>
      <w:r>
        <w:t>要求保护</w:t>
      </w:r>
      <w:r>
        <w:t>(</w:t>
      </w:r>
      <w:r>
        <w:t>行使</w:t>
      </w:r>
      <w:r>
        <w:t>)</w:t>
      </w:r>
      <w:r>
        <w:t>宪法权利</w:t>
      </w:r>
      <w:r>
        <w:rPr>
          <w:rFonts w:hint="eastAsia"/>
        </w:rPr>
        <w:t>诉讼，上述法律已就构成法律保护诉讼的若干条件做了规定。</w:t>
      </w:r>
    </w:p>
    <w:p w:rsidR="005950EC" w:rsidRDefault="005950EC">
      <w:pPr>
        <w:pStyle w:val="H23GC"/>
        <w:rPr>
          <w:rFonts w:hint="eastAsia"/>
        </w:rPr>
      </w:pPr>
      <w:r>
        <w:tab/>
        <w:t>3.</w:t>
      </w:r>
      <w:r>
        <w:tab/>
      </w:r>
      <w:r>
        <w:rPr>
          <w:rFonts w:hint="eastAsia"/>
        </w:rPr>
        <w:t>违宪诉讼</w:t>
      </w:r>
    </w:p>
    <w:p w:rsidR="005950EC" w:rsidRDefault="005950EC">
      <w:pPr>
        <w:pStyle w:val="SingleTxtGC"/>
      </w:pPr>
      <w:r>
        <w:t xml:space="preserve">242.  </w:t>
      </w:r>
      <w:r>
        <w:rPr>
          <w:rFonts w:hint="eastAsia"/>
        </w:rPr>
        <w:t>违宪诉讼是对合宪性进行抽象性的控制，旨在捍卫最高法规及其规定的权利和原则，如果被认为违宪的规定在形式或程序上存在瑕疵、或者不符合《宪法》就是否具备法律效力规定的条件，公民可以提起违宪诉讼；《宪法》第</w:t>
      </w:r>
      <w:r>
        <w:rPr>
          <w:rFonts w:hint="eastAsia"/>
        </w:rPr>
        <w:t>174</w:t>
      </w:r>
      <w:r>
        <w:rPr>
          <w:rFonts w:hint="eastAsia"/>
        </w:rPr>
        <w:t>条和第</w:t>
      </w:r>
      <w:r>
        <w:rPr>
          <w:rFonts w:hint="eastAsia"/>
        </w:rPr>
        <w:t>183</w:t>
      </w:r>
      <w:r>
        <w:rPr>
          <w:rFonts w:hint="eastAsia"/>
        </w:rPr>
        <w:t>条针对违宪诉讼做了具体规定，最高司法法院宪法庭负责处理并解决关于法律、条例或政令违反宪法的诉讼案件。</w:t>
      </w:r>
    </w:p>
    <w:p w:rsidR="005950EC" w:rsidRDefault="005950EC">
      <w:pPr>
        <w:pStyle w:val="H23GC"/>
      </w:pPr>
      <w:r>
        <w:tab/>
        <w:t>4.</w:t>
      </w:r>
      <w:r>
        <w:tab/>
      </w:r>
      <w:r>
        <w:rPr>
          <w:rFonts w:hint="eastAsia"/>
        </w:rPr>
        <w:t>行政诉讼司法权</w:t>
      </w:r>
    </w:p>
    <w:p w:rsidR="005950EC" w:rsidRDefault="005950EC">
      <w:pPr>
        <w:pStyle w:val="SingleTxtGC"/>
      </w:pPr>
      <w:r>
        <w:t xml:space="preserve">243.  </w:t>
      </w:r>
      <w:r>
        <w:rPr>
          <w:rFonts w:hint="eastAsia"/>
        </w:rPr>
        <w:t>行政诉讼司法权指的是，有权处理并解决与公共管理行为合法性有关的纠纷。《宪法》第</w:t>
      </w:r>
      <w:r>
        <w:rPr>
          <w:rFonts w:hint="eastAsia"/>
        </w:rPr>
        <w:t>172</w:t>
      </w:r>
      <w:r>
        <w:rPr>
          <w:rFonts w:hint="eastAsia"/>
        </w:rPr>
        <w:t>条针对行政诉讼问题做出了规定，由国家司法机构专门负责审判行政诉讼案件，并要求执行判决。</w:t>
      </w:r>
    </w:p>
    <w:p w:rsidR="005950EC" w:rsidRDefault="005950EC">
      <w:pPr>
        <w:pStyle w:val="SingleTxtGC"/>
      </w:pPr>
      <w:r>
        <w:t xml:space="preserve">244.  </w:t>
      </w:r>
      <w:r>
        <w:rPr>
          <w:rFonts w:hint="eastAsia"/>
        </w:rPr>
        <w:t>具体来说，萨尔瓦多早在</w:t>
      </w:r>
      <w:r>
        <w:rPr>
          <w:rFonts w:hint="eastAsia"/>
        </w:rPr>
        <w:t>1978</w:t>
      </w:r>
      <w:r>
        <w:rPr>
          <w:rFonts w:hint="eastAsia"/>
        </w:rPr>
        <w:t>年就依据国民议会发布的《行政诉讼司法权法》设立了行政诉讼司法权，使萨尔瓦多司法制度向前迈进了一大步，成为保障被管理者个人权利以及合法利益的有效手段，并因此成为确保法律具有合法性及准确性的重要工具。</w:t>
      </w:r>
    </w:p>
    <w:p w:rsidR="005950EC" w:rsidRDefault="005950EC">
      <w:pPr>
        <w:pStyle w:val="SingleTxtGC"/>
      </w:pPr>
      <w:r>
        <w:t xml:space="preserve">245.  </w:t>
      </w:r>
      <w:r>
        <w:rPr>
          <w:rFonts w:hint="eastAsia"/>
        </w:rPr>
        <w:t>这项制度的出台，填补了萨尔瓦多在立法方面存在的空白，依据《行政诉讼司法权法》，不仅可以保障被管理者的权利，还可以保障公共管理部门的权利。</w:t>
      </w:r>
    </w:p>
    <w:p w:rsidR="005950EC" w:rsidRDefault="005950EC">
      <w:pPr>
        <w:pStyle w:val="SingleTxtGC"/>
      </w:pPr>
      <w:r>
        <w:t xml:space="preserve">246.  </w:t>
      </w:r>
      <w:r>
        <w:rPr>
          <w:rFonts w:hint="eastAsia"/>
        </w:rPr>
        <w:t>依据宪法规定，最高司法法院拥有行政诉讼司法权，具体由行政诉讼法庭专门负责处理行政诉讼案件。也就是说，行政司法制度是，只在国家司法机构设立的单独一级的司法制度。</w:t>
      </w:r>
    </w:p>
    <w:p w:rsidR="005950EC" w:rsidRDefault="005950EC">
      <w:pPr>
        <w:pStyle w:val="SingleTxtGC"/>
        <w:rPr>
          <w:rFonts w:hint="eastAsia"/>
        </w:rPr>
      </w:pPr>
      <w:r>
        <w:t xml:space="preserve">247.  </w:t>
      </w:r>
      <w:r>
        <w:rPr>
          <w:rFonts w:hint="eastAsia"/>
        </w:rPr>
        <w:t>从基本上讲，《行政诉讼司法权法》是一种简单易行的法律标准，源于在其他国家行政法律指导原则以及相关法律规定中受到的启发。多年来的实践经验表明，《行政诉讼司法权法》在保障公共管理活动合法性方面具有重要作用。</w:t>
      </w:r>
    </w:p>
    <w:p w:rsidR="005950EC" w:rsidRDefault="005950EC">
      <w:pPr>
        <w:pStyle w:val="SingleTxtGC"/>
        <w:keepNext/>
        <w:rPr>
          <w:rFonts w:eastAsia="SimHei" w:hint="eastAsia"/>
        </w:rPr>
      </w:pPr>
      <w:r>
        <w:rPr>
          <w:rFonts w:hAnsi="SimSun"/>
        </w:rPr>
        <w:t>表</w:t>
      </w:r>
      <w:r>
        <w:t>45</w:t>
      </w:r>
      <w:r>
        <w:br/>
      </w:r>
      <w:r>
        <w:rPr>
          <w:rFonts w:eastAsia="SimHei"/>
        </w:rPr>
        <w:t>要求保护</w:t>
      </w:r>
      <w:r>
        <w:rPr>
          <w:rFonts w:eastAsia="SimHei"/>
        </w:rPr>
        <w:t>(</w:t>
      </w:r>
      <w:r>
        <w:rPr>
          <w:rFonts w:eastAsia="SimHei"/>
        </w:rPr>
        <w:t>行使</w:t>
      </w:r>
      <w:r>
        <w:rPr>
          <w:rFonts w:eastAsia="SimHei"/>
        </w:rPr>
        <w:t>)</w:t>
      </w:r>
      <w:r>
        <w:rPr>
          <w:rFonts w:eastAsia="SimHei"/>
        </w:rPr>
        <w:t>宪法权利</w:t>
      </w:r>
      <w:r>
        <w:rPr>
          <w:rFonts w:eastAsia="SimHei" w:hint="eastAsia"/>
        </w:rPr>
        <w:t>诉讼中适用的国际文书</w:t>
      </w:r>
      <w:r>
        <w:rPr>
          <w:rFonts w:eastAsia="SimHei" w:hint="eastAsia"/>
        </w:rPr>
        <w:t>(</w:t>
      </w:r>
      <w:r>
        <w:rPr>
          <w:rFonts w:eastAsia="SimHei"/>
        </w:rPr>
        <w:t>2005</w:t>
      </w:r>
      <w:r>
        <w:rPr>
          <w:rFonts w:eastAsia="SimHei" w:hint="eastAsia"/>
        </w:rPr>
        <w:t>年</w:t>
      </w:r>
      <w:r>
        <w:rPr>
          <w:rFonts w:eastAsia="SimHei" w:hint="eastAsia"/>
        </w:rPr>
        <w:t>-2010</w:t>
      </w:r>
      <w:r>
        <w:rPr>
          <w:rFonts w:eastAsia="SimHei" w:hint="eastAsia"/>
        </w:rPr>
        <w:t>年</w:t>
      </w:r>
      <w:r>
        <w:rPr>
          <w:rFonts w:eastAsia="SimHei" w:hint="eastAsia"/>
        </w:rPr>
        <w:t>6</w:t>
      </w:r>
      <w:r>
        <w:rPr>
          <w:rFonts w:eastAsia="SimHei" w:hint="eastAsia"/>
        </w:rPr>
        <w:t>月</w:t>
      </w:r>
      <w:r>
        <w:rPr>
          <w:rFonts w:eastAsia="SimHei" w:hint="eastAsia"/>
        </w:rPr>
        <w:t>)</w:t>
      </w:r>
    </w:p>
    <w:tbl>
      <w:tblPr>
        <w:tblW w:w="8504" w:type="dxa"/>
        <w:jc w:val="right"/>
        <w:tblLayout w:type="fixed"/>
        <w:tblCellMar>
          <w:left w:w="0" w:type="dxa"/>
          <w:right w:w="0" w:type="dxa"/>
        </w:tblCellMar>
        <w:tblLook w:val="00A0" w:firstRow="1" w:lastRow="0" w:firstColumn="1" w:lastColumn="0" w:noHBand="0" w:noVBand="0"/>
      </w:tblPr>
      <w:tblGrid>
        <w:gridCol w:w="987"/>
        <w:gridCol w:w="869"/>
        <w:gridCol w:w="3120"/>
        <w:gridCol w:w="910"/>
        <w:gridCol w:w="2618"/>
      </w:tblGrid>
      <w:tr w:rsidR="005950EC">
        <w:trPr>
          <w:tblHeader/>
          <w:jc w:val="right"/>
        </w:trPr>
        <w:tc>
          <w:tcPr>
            <w:tcW w:w="98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诉讼类别</w:t>
            </w:r>
          </w:p>
        </w:tc>
        <w:tc>
          <w:tcPr>
            <w:tcW w:w="869"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编号</w:t>
            </w:r>
          </w:p>
        </w:tc>
        <w:tc>
          <w:tcPr>
            <w:tcW w:w="3120"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案情</w:t>
            </w:r>
          </w:p>
        </w:tc>
        <w:tc>
          <w:tcPr>
            <w:tcW w:w="910" w:type="dxa"/>
            <w:tcBorders>
              <w:top w:val="single" w:sz="4" w:space="0" w:color="auto"/>
              <w:bottom w:val="single" w:sz="12" w:space="0" w:color="auto"/>
            </w:tcBorders>
            <w:shd w:val="clear" w:color="auto" w:fill="auto"/>
            <w:vAlign w:val="bottom"/>
          </w:tcPr>
          <w:p w:rsidR="005950EC" w:rsidRDefault="005950EC">
            <w:pPr>
              <w:pStyle w:val="a2"/>
              <w:jc w:val="left"/>
              <w:rPr>
                <w:rFonts w:hint="eastAsia"/>
              </w:rPr>
            </w:pPr>
            <w:r>
              <w:rPr>
                <w:rFonts w:hint="eastAsia"/>
              </w:rPr>
              <w:t>判决结果</w:t>
            </w:r>
          </w:p>
        </w:tc>
        <w:tc>
          <w:tcPr>
            <w:tcW w:w="2618" w:type="dxa"/>
            <w:tcBorders>
              <w:top w:val="single" w:sz="4" w:space="0" w:color="auto"/>
              <w:bottom w:val="single" w:sz="12" w:space="0" w:color="auto"/>
            </w:tcBorders>
            <w:shd w:val="clear" w:color="auto" w:fill="auto"/>
            <w:vAlign w:val="bottom"/>
          </w:tcPr>
          <w:p w:rsidR="005950EC" w:rsidRDefault="005950EC">
            <w:pPr>
              <w:pStyle w:val="a2"/>
              <w:jc w:val="right"/>
              <w:rPr>
                <w:rFonts w:hint="eastAsia"/>
              </w:rPr>
            </w:pPr>
            <w:r>
              <w:rPr>
                <w:rFonts w:hint="eastAsia"/>
              </w:rPr>
              <w:t>适用公约</w:t>
            </w:r>
            <w:r>
              <w:rPr>
                <w:rFonts w:hint="eastAsia"/>
              </w:rPr>
              <w:t>/</w:t>
            </w:r>
            <w:r>
              <w:rPr>
                <w:rFonts w:hint="eastAsia"/>
              </w:rPr>
              <w:t>具体条款</w:t>
            </w:r>
          </w:p>
        </w:tc>
      </w:tr>
      <w:tr w:rsidR="005950EC">
        <w:trPr>
          <w:jc w:val="right"/>
        </w:trPr>
        <w:tc>
          <w:tcPr>
            <w:tcW w:w="987" w:type="dxa"/>
            <w:tcBorders>
              <w:top w:val="single" w:sz="12" w:space="0" w:color="auto"/>
            </w:tcBorders>
            <w:shd w:val="clear" w:color="auto" w:fill="auto"/>
          </w:tcPr>
          <w:p w:rsidR="005950EC" w:rsidRDefault="005950EC">
            <w:pPr>
              <w:pStyle w:val="a6"/>
              <w:rPr>
                <w:rFonts w:hint="eastAsia"/>
              </w:rPr>
            </w:pPr>
            <w:r>
              <w:t>要求保护</w:t>
            </w:r>
            <w:r>
              <w:t>(</w:t>
            </w:r>
            <w:r>
              <w:t>行使</w:t>
            </w:r>
            <w:r>
              <w:t>)</w:t>
            </w:r>
            <w:r>
              <w:t>宪法权利</w:t>
            </w:r>
          </w:p>
        </w:tc>
        <w:tc>
          <w:tcPr>
            <w:tcW w:w="869" w:type="dxa"/>
            <w:tcBorders>
              <w:top w:val="single" w:sz="12" w:space="0" w:color="auto"/>
            </w:tcBorders>
            <w:shd w:val="clear" w:color="auto" w:fill="auto"/>
          </w:tcPr>
          <w:p w:rsidR="005950EC" w:rsidRDefault="005950EC">
            <w:pPr>
              <w:pStyle w:val="a6"/>
            </w:pPr>
            <w:r>
              <w:t>259-2007</w:t>
            </w:r>
          </w:p>
        </w:tc>
        <w:tc>
          <w:tcPr>
            <w:tcW w:w="3120" w:type="dxa"/>
            <w:tcBorders>
              <w:top w:val="single" w:sz="12" w:space="0" w:color="auto"/>
            </w:tcBorders>
            <w:shd w:val="clear" w:color="auto" w:fill="auto"/>
          </w:tcPr>
          <w:p w:rsidR="005950EC" w:rsidRDefault="005950EC">
            <w:pPr>
              <w:pStyle w:val="a6"/>
            </w:pPr>
            <w:r>
              <w:rPr>
                <w:rFonts w:hint="eastAsia"/>
              </w:rPr>
              <w:t>针对不可适用法律的诉讼案件，其间，就适用法律时侵犯平等权以及损害原告社会保障的问题，对直接依据《国家公共雇员养老金管理局法》第</w:t>
            </w:r>
            <w:r>
              <w:rPr>
                <w:rFonts w:hint="eastAsia"/>
              </w:rPr>
              <w:t>60</w:t>
            </w:r>
            <w:r>
              <w:rPr>
                <w:rFonts w:hint="eastAsia"/>
              </w:rPr>
              <w:t>条第</w:t>
            </w:r>
            <w:r>
              <w:rPr>
                <w:rFonts w:hint="eastAsia"/>
              </w:rPr>
              <w:t>1</w:t>
            </w:r>
            <w:r>
              <w:rPr>
                <w:rFonts w:hint="eastAsia"/>
              </w:rPr>
              <w:t>款发布的四项决议进行了审议；尽管上述条款规定丧偶之人可以享受抚恤金，但其中第</w:t>
            </w:r>
            <w:r>
              <w:rPr>
                <w:rFonts w:hint="eastAsia"/>
              </w:rPr>
              <w:t>1</w:t>
            </w:r>
            <w:r>
              <w:rPr>
                <w:rFonts w:hint="eastAsia"/>
              </w:rPr>
              <w:t>款规定不同性别有不同的申请条件。依据上述规定，原告不仅要证明其是男性丧偶人，还要证明其无行为能力且在经济上依赖被告；但是，如果是女性丧偶人，只需要证明其丈夫或同居人已经死亡。</w:t>
            </w:r>
          </w:p>
        </w:tc>
        <w:tc>
          <w:tcPr>
            <w:tcW w:w="910" w:type="dxa"/>
            <w:tcBorders>
              <w:top w:val="single" w:sz="12" w:space="0" w:color="auto"/>
            </w:tcBorders>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2008</w:t>
            </w:r>
            <w:r>
              <w:rPr>
                <w:rFonts w:hint="eastAsia"/>
              </w:rPr>
              <w:t>年</w:t>
            </w:r>
            <w:r>
              <w:rPr>
                <w:rFonts w:hint="eastAsia"/>
              </w:rPr>
              <w:t>6</w:t>
            </w:r>
            <w:r>
              <w:rPr>
                <w:rFonts w:hint="eastAsia"/>
              </w:rPr>
              <w:t>月</w:t>
            </w:r>
            <w:r>
              <w:rPr>
                <w:rFonts w:hint="eastAsia"/>
              </w:rPr>
              <w:t>6</w:t>
            </w:r>
            <w:r>
              <w:rPr>
                <w:rFonts w:hint="eastAsia"/>
              </w:rPr>
              <w:t>日</w:t>
            </w:r>
          </w:p>
        </w:tc>
        <w:tc>
          <w:tcPr>
            <w:tcW w:w="2618" w:type="dxa"/>
            <w:tcBorders>
              <w:top w:val="single" w:sz="12" w:space="0" w:color="auto"/>
            </w:tcBorders>
            <w:shd w:val="clear" w:color="auto" w:fill="auto"/>
          </w:tcPr>
          <w:p w:rsidR="005950EC" w:rsidRDefault="005950EC">
            <w:pPr>
              <w:pStyle w:val="a6"/>
              <w:spacing w:after="80"/>
              <w:ind w:left="284" w:hanging="284"/>
            </w:pPr>
            <w:r>
              <w:rPr>
                <w:rFonts w:hint="eastAsia"/>
              </w:rPr>
              <w:t>·《公民权利和政治权利国际公约》第</w:t>
            </w:r>
            <w:r>
              <w:rPr>
                <w:rFonts w:hint="eastAsia"/>
              </w:rPr>
              <w:t>2.1</w:t>
            </w:r>
            <w:r>
              <w:rPr>
                <w:rFonts w:hint="eastAsia"/>
              </w:rPr>
              <w:t>条</w:t>
            </w:r>
          </w:p>
          <w:p w:rsidR="005950EC" w:rsidRDefault="005950EC">
            <w:pPr>
              <w:pStyle w:val="a6"/>
              <w:spacing w:after="80"/>
              <w:ind w:left="284" w:hanging="284"/>
            </w:pPr>
            <w:r>
              <w:rPr>
                <w:rFonts w:hint="eastAsia"/>
              </w:rPr>
              <w:t>·《美洲人权公约》第</w:t>
            </w:r>
            <w:r>
              <w:t>1.1</w:t>
            </w:r>
            <w:r>
              <w:rPr>
                <w:rFonts w:hint="eastAsia"/>
              </w:rPr>
              <w:t>条</w:t>
            </w:r>
          </w:p>
          <w:p w:rsidR="005950EC" w:rsidRDefault="005950EC">
            <w:pPr>
              <w:pStyle w:val="a6"/>
              <w:spacing w:after="80"/>
              <w:ind w:left="284" w:hanging="284"/>
            </w:pPr>
            <w:r>
              <w:rPr>
                <w:rFonts w:hint="eastAsia"/>
              </w:rPr>
              <w:t>·《世界人权宣言》第</w:t>
            </w:r>
            <w:r>
              <w:t>22</w:t>
            </w:r>
            <w:r>
              <w:rPr>
                <w:rFonts w:hint="eastAsia"/>
              </w:rPr>
              <w:t>条</w:t>
            </w:r>
          </w:p>
          <w:p w:rsidR="005950EC" w:rsidRDefault="005950EC">
            <w:pPr>
              <w:pStyle w:val="a6"/>
              <w:spacing w:after="80"/>
              <w:ind w:left="284" w:hanging="284"/>
            </w:pPr>
            <w:r>
              <w:rPr>
                <w:rFonts w:hint="eastAsia"/>
              </w:rPr>
              <w:t>·《经济、社会、文化权利国际公约》第</w:t>
            </w:r>
            <w:r>
              <w:t>9</w:t>
            </w:r>
            <w:r>
              <w:rPr>
                <w:rFonts w:hint="eastAsia"/>
              </w:rPr>
              <w:t>条</w:t>
            </w:r>
          </w:p>
          <w:p w:rsidR="005950EC" w:rsidRDefault="005950EC">
            <w:pPr>
              <w:pStyle w:val="a6"/>
              <w:spacing w:after="80"/>
              <w:ind w:left="284" w:hanging="284"/>
            </w:pPr>
            <w:r>
              <w:rPr>
                <w:rFonts w:hint="eastAsia"/>
              </w:rPr>
              <w:t>·《美洲人权公约关于经济、社会和文化权利领域的附加议定书》</w:t>
            </w:r>
            <w:r>
              <w:rPr>
                <w:rFonts w:hint="eastAsia"/>
              </w:rPr>
              <w:t>(</w:t>
            </w:r>
            <w:r>
              <w:rPr>
                <w:rFonts w:hint="eastAsia"/>
              </w:rPr>
              <w:t>圣萨尔瓦多议定书</w:t>
            </w:r>
            <w:r>
              <w:rPr>
                <w:rFonts w:hint="eastAsia"/>
              </w:rPr>
              <w:t>)</w:t>
            </w:r>
            <w:r>
              <w:rPr>
                <w:rFonts w:hint="eastAsia"/>
              </w:rPr>
              <w:t>第</w:t>
            </w:r>
            <w:r>
              <w:t>9</w:t>
            </w:r>
            <w:r>
              <w:rPr>
                <w:rFonts w:hint="eastAsia"/>
              </w:rPr>
              <w:t>条</w:t>
            </w:r>
          </w:p>
          <w:p w:rsidR="005950EC" w:rsidRDefault="005950EC">
            <w:pPr>
              <w:pStyle w:val="a6"/>
              <w:spacing w:after="80"/>
              <w:ind w:left="284" w:hanging="284"/>
            </w:pPr>
            <w:r>
              <w:rPr>
                <w:rFonts w:hint="eastAsia"/>
              </w:rPr>
              <w:t>·《美洲国家组织宪章》第</w:t>
            </w:r>
            <w:r>
              <w:rPr>
                <w:rFonts w:hint="eastAsia"/>
              </w:rPr>
              <w:t>24</w:t>
            </w:r>
            <w:r>
              <w:rPr>
                <w:rFonts w:hint="eastAsia"/>
              </w:rPr>
              <w:t>、</w:t>
            </w:r>
            <w:r>
              <w:rPr>
                <w:rFonts w:hint="eastAsia"/>
              </w:rPr>
              <w:t>28</w:t>
            </w:r>
            <w:r>
              <w:rPr>
                <w:rFonts w:hint="eastAsia"/>
              </w:rPr>
              <w:t>、</w:t>
            </w:r>
            <w:r>
              <w:rPr>
                <w:rFonts w:hint="eastAsia"/>
              </w:rPr>
              <w:t>35</w:t>
            </w:r>
            <w:r>
              <w:rPr>
                <w:rFonts w:hint="eastAsia"/>
              </w:rPr>
              <w:t>条</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439-2005</w:t>
            </w:r>
          </w:p>
        </w:tc>
        <w:tc>
          <w:tcPr>
            <w:tcW w:w="3120" w:type="dxa"/>
            <w:shd w:val="clear" w:color="auto" w:fill="auto"/>
          </w:tcPr>
          <w:p w:rsidR="005950EC" w:rsidRDefault="005950EC">
            <w:pPr>
              <w:pStyle w:val="a6"/>
            </w:pPr>
            <w:r>
              <w:rPr>
                <w:rFonts w:hint="eastAsia"/>
              </w:rPr>
              <w:t>未按照相应的程序辞退全国人口登记处的雇员，侵犯了听证权并损害了工作关系稳定性。在本案中，通过一份工作岗位任命协议建立了劳务关系，并且是按月续签；因此被告辩称，一个月结束后，与雇员之间不再有稳定的劳务关系。</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2006</w:t>
            </w:r>
            <w:r>
              <w:rPr>
                <w:rFonts w:hint="eastAsia"/>
              </w:rPr>
              <w:t>年</w:t>
            </w:r>
            <w:r>
              <w:rPr>
                <w:rFonts w:hint="eastAsia"/>
              </w:rPr>
              <w:t>12</w:t>
            </w:r>
            <w:r>
              <w:rPr>
                <w:rFonts w:hint="eastAsia"/>
              </w:rPr>
              <w:t>月</w:t>
            </w:r>
            <w:r>
              <w:rPr>
                <w:rFonts w:hint="eastAsia"/>
              </w:rPr>
              <w:t>6</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·《就业政策公约》</w:t>
            </w:r>
            <w:r>
              <w:rPr>
                <w:rFonts w:hint="eastAsia"/>
              </w:rPr>
              <w:t>(</w:t>
            </w:r>
            <w:r>
              <w:rPr>
                <w:rFonts w:hint="eastAsia"/>
              </w:rPr>
              <w:t>《第</w:t>
            </w:r>
            <w:r>
              <w:rPr>
                <w:rFonts w:hint="eastAsia"/>
              </w:rPr>
              <w:t>122</w:t>
            </w:r>
            <w:r>
              <w:rPr>
                <w:rFonts w:hint="eastAsia"/>
              </w:rPr>
              <w:t>号公约》</w:t>
            </w:r>
            <w:r>
              <w:rPr>
                <w:rFonts w:hint="eastAsia"/>
              </w:rPr>
              <w:t>)</w:t>
            </w:r>
          </w:p>
          <w:p w:rsidR="005950EC" w:rsidRDefault="005950EC">
            <w:pPr>
              <w:pStyle w:val="a6"/>
              <w:ind w:left="284" w:hanging="284"/>
            </w:pPr>
            <w:r>
              <w:rPr>
                <w:rFonts w:hint="eastAsia"/>
              </w:rPr>
              <w:t>·《人力资源发展公约》</w:t>
            </w:r>
            <w:r>
              <w:rPr>
                <w:rFonts w:hint="eastAsia"/>
              </w:rPr>
              <w:t>(</w:t>
            </w:r>
            <w:r>
              <w:rPr>
                <w:rFonts w:hint="eastAsia"/>
              </w:rPr>
              <w:t>《第</w:t>
            </w:r>
            <w:r>
              <w:rPr>
                <w:rFonts w:hint="eastAsia"/>
              </w:rPr>
              <w:t>142</w:t>
            </w:r>
            <w:r>
              <w:rPr>
                <w:rFonts w:hint="eastAsia"/>
              </w:rPr>
              <w:t>号公约》</w:t>
            </w:r>
            <w:r>
              <w:rPr>
                <w:rFonts w:hint="eastAsia"/>
              </w:rPr>
              <w:t>)</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438-2005</w:t>
            </w:r>
          </w:p>
        </w:tc>
        <w:tc>
          <w:tcPr>
            <w:tcW w:w="3120" w:type="dxa"/>
            <w:shd w:val="clear" w:color="auto" w:fill="auto"/>
          </w:tcPr>
          <w:p w:rsidR="005950EC" w:rsidRDefault="005950EC">
            <w:pPr>
              <w:pStyle w:val="a6"/>
              <w:spacing w:after="0"/>
            </w:pPr>
            <w:r>
              <w:rPr>
                <w:rFonts w:hint="eastAsia"/>
              </w:rPr>
              <w:t>未按照相应的程序辞退全国人口登记处的雇员，侵犯了听证权并损害了工作稳定性。在本案中，在本案中，通过一份工作岗位任命协议建立了劳务关系，并且是按月续签；因此被告辩称，一个月结束后，与雇员之间不再有稳定的劳务关系。</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2007</w:t>
            </w:r>
            <w:r>
              <w:rPr>
                <w:rFonts w:hint="eastAsia"/>
              </w:rPr>
              <w:t>年</w:t>
            </w:r>
            <w:r>
              <w:rPr>
                <w:rFonts w:hint="eastAsia"/>
              </w:rPr>
              <w:t>3</w:t>
            </w:r>
            <w:r>
              <w:rPr>
                <w:rFonts w:hint="eastAsia"/>
              </w:rPr>
              <w:t>月</w:t>
            </w:r>
            <w:r>
              <w:rPr>
                <w:rFonts w:hint="eastAsia"/>
              </w:rPr>
              <w:t>29</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·《就业政策公约》</w:t>
            </w:r>
            <w:r>
              <w:rPr>
                <w:rFonts w:hint="eastAsia"/>
              </w:rPr>
              <w:t>(</w:t>
            </w:r>
            <w:r>
              <w:rPr>
                <w:rFonts w:hint="eastAsia"/>
              </w:rPr>
              <w:t>《第</w:t>
            </w:r>
            <w:r>
              <w:rPr>
                <w:rFonts w:hint="eastAsia"/>
              </w:rPr>
              <w:t>122</w:t>
            </w:r>
            <w:r>
              <w:rPr>
                <w:rFonts w:hint="eastAsia"/>
              </w:rPr>
              <w:t>号公约》</w:t>
            </w:r>
            <w:r>
              <w:rPr>
                <w:rFonts w:hint="eastAsia"/>
              </w:rPr>
              <w:t>)</w:t>
            </w:r>
          </w:p>
          <w:p w:rsidR="005950EC" w:rsidRDefault="005950EC">
            <w:pPr>
              <w:pStyle w:val="a6"/>
              <w:ind w:left="284" w:hanging="284"/>
            </w:pPr>
            <w:r>
              <w:rPr>
                <w:rFonts w:hint="eastAsia"/>
              </w:rPr>
              <w:t>·《人力资源发展公约》</w:t>
            </w:r>
            <w:r>
              <w:rPr>
                <w:rFonts w:hint="eastAsia"/>
              </w:rPr>
              <w:t>(</w:t>
            </w:r>
            <w:r>
              <w:rPr>
                <w:rFonts w:hint="eastAsia"/>
              </w:rPr>
              <w:t>《第</w:t>
            </w:r>
            <w:r>
              <w:rPr>
                <w:rFonts w:hint="eastAsia"/>
              </w:rPr>
              <w:t>142</w:t>
            </w:r>
            <w:r>
              <w:rPr>
                <w:rFonts w:hint="eastAsia"/>
              </w:rPr>
              <w:t>号公约》</w:t>
            </w:r>
            <w:r>
              <w:rPr>
                <w:rFonts w:hint="eastAsia"/>
              </w:rPr>
              <w:t>)</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440-2005</w:t>
            </w:r>
          </w:p>
        </w:tc>
        <w:tc>
          <w:tcPr>
            <w:tcW w:w="3120" w:type="dxa"/>
            <w:shd w:val="clear" w:color="auto" w:fill="auto"/>
          </w:tcPr>
          <w:p w:rsidR="005950EC" w:rsidRDefault="005950EC">
            <w:pPr>
              <w:pStyle w:val="a6"/>
            </w:pPr>
            <w:r>
              <w:rPr>
                <w:rFonts w:hint="eastAsia"/>
              </w:rPr>
              <w:t>未按照相应的程序辞退全国人口登记处的雇员，侵犯了听证权并损害了工作稳定性。在本案中，在本案中，通过一份工作岗位任命协议建立了劳务关系，并且是按月续签；因此被告辩称，一个月结束后，与雇员之间不再有稳定的劳务关系。</w:t>
            </w:r>
          </w:p>
        </w:tc>
        <w:tc>
          <w:tcPr>
            <w:tcW w:w="910" w:type="dxa"/>
            <w:shd w:val="clear" w:color="auto" w:fill="auto"/>
          </w:tcPr>
          <w:p w:rsidR="005950EC" w:rsidRDefault="005950EC">
            <w:pPr>
              <w:pStyle w:val="a6"/>
              <w:jc w:val="left"/>
              <w:rPr>
                <w:rFonts w:hint="eastAsia"/>
              </w:rPr>
            </w:pPr>
            <w:r>
              <w:rPr>
                <w:rFonts w:hint="eastAsia"/>
              </w:rPr>
              <w:t>胜诉判决</w:t>
            </w:r>
            <w:r>
              <w:br/>
              <w:t>2008</w:t>
            </w:r>
            <w:r>
              <w:rPr>
                <w:rFonts w:hint="eastAsia"/>
              </w:rPr>
              <w:t>年</w:t>
            </w:r>
            <w:r>
              <w:rPr>
                <w:rFonts w:hint="eastAsia"/>
              </w:rPr>
              <w:t>2</w:t>
            </w:r>
            <w:r>
              <w:rPr>
                <w:rFonts w:hint="eastAsia"/>
              </w:rPr>
              <w:t>月</w:t>
            </w:r>
            <w:r>
              <w:rPr>
                <w:rFonts w:hint="eastAsia"/>
              </w:rPr>
              <w:t>29</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·《就业政策公约》</w:t>
            </w:r>
            <w:r>
              <w:rPr>
                <w:rFonts w:hint="eastAsia"/>
              </w:rPr>
              <w:t>(</w:t>
            </w:r>
            <w:r>
              <w:rPr>
                <w:rFonts w:hint="eastAsia"/>
              </w:rPr>
              <w:t>《第</w:t>
            </w:r>
            <w:r>
              <w:rPr>
                <w:rFonts w:hint="eastAsia"/>
              </w:rPr>
              <w:t>122</w:t>
            </w:r>
            <w:r>
              <w:rPr>
                <w:rFonts w:hint="eastAsia"/>
              </w:rPr>
              <w:t>号公约》</w:t>
            </w:r>
            <w:r>
              <w:rPr>
                <w:rFonts w:hint="eastAsia"/>
              </w:rPr>
              <w:t>)</w:t>
            </w:r>
          </w:p>
          <w:p w:rsidR="005950EC" w:rsidRDefault="005950EC">
            <w:pPr>
              <w:pStyle w:val="a6"/>
              <w:ind w:left="284" w:hanging="284"/>
            </w:pPr>
            <w:r>
              <w:rPr>
                <w:rFonts w:hint="eastAsia"/>
              </w:rPr>
              <w:t>·《人力资源发展公约》</w:t>
            </w:r>
            <w:r>
              <w:rPr>
                <w:rFonts w:hint="eastAsia"/>
              </w:rPr>
              <w:t>(</w:t>
            </w:r>
            <w:r>
              <w:rPr>
                <w:rFonts w:hint="eastAsia"/>
              </w:rPr>
              <w:t>《第</w:t>
            </w:r>
            <w:r>
              <w:rPr>
                <w:rFonts w:hint="eastAsia"/>
              </w:rPr>
              <w:t>142</w:t>
            </w:r>
            <w:r>
              <w:rPr>
                <w:rFonts w:hint="eastAsia"/>
              </w:rPr>
              <w:t>号公约》</w:t>
            </w:r>
            <w:r>
              <w:rPr>
                <w:rFonts w:hint="eastAsia"/>
              </w:rPr>
              <w:t>)</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348-2004</w:t>
            </w:r>
          </w:p>
        </w:tc>
        <w:tc>
          <w:tcPr>
            <w:tcW w:w="3120" w:type="dxa"/>
            <w:shd w:val="clear" w:color="auto" w:fill="auto"/>
          </w:tcPr>
          <w:p w:rsidR="005950EC" w:rsidRDefault="005950EC">
            <w:pPr>
              <w:pStyle w:val="a6"/>
            </w:pPr>
            <w:r>
              <w:rPr>
                <w:rFonts w:hint="eastAsia"/>
              </w:rPr>
              <w:t>共和国总检察长失职，未解决霍尔赫·汉达尔先生于</w:t>
            </w:r>
            <w:r>
              <w:rPr>
                <w:rFonts w:hint="eastAsia"/>
              </w:rPr>
              <w:t>2004</w:t>
            </w:r>
            <w:r>
              <w:rPr>
                <w:rFonts w:hint="eastAsia"/>
              </w:rPr>
              <w:t>年</w:t>
            </w:r>
            <w:r>
              <w:rPr>
                <w:rFonts w:hint="eastAsia"/>
              </w:rPr>
              <w:t>2</w:t>
            </w:r>
            <w:r>
              <w:rPr>
                <w:rFonts w:hint="eastAsia"/>
              </w:rPr>
              <w:t>月</w:t>
            </w:r>
            <w:r>
              <w:rPr>
                <w:rFonts w:hint="eastAsia"/>
              </w:rPr>
              <w:t>25</w:t>
            </w:r>
            <w:r>
              <w:rPr>
                <w:rFonts w:hint="eastAsia"/>
              </w:rPr>
              <w:t>日向共和国总检察院提出的控告</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2008</w:t>
            </w:r>
            <w:r>
              <w:rPr>
                <w:rFonts w:hint="eastAsia"/>
              </w:rPr>
              <w:t>年</w:t>
            </w:r>
            <w:r>
              <w:rPr>
                <w:rFonts w:hint="eastAsia"/>
              </w:rPr>
              <w:t>10</w:t>
            </w:r>
            <w:r>
              <w:rPr>
                <w:rFonts w:hint="eastAsia"/>
              </w:rPr>
              <w:t>月</w:t>
            </w:r>
            <w:r>
              <w:rPr>
                <w:rFonts w:hint="eastAsia"/>
              </w:rPr>
              <w:t>2</w:t>
            </w:r>
            <w:r>
              <w:rPr>
                <w:rFonts w:hint="eastAsia"/>
              </w:rPr>
              <w:t>日</w:t>
            </w:r>
          </w:p>
        </w:tc>
        <w:tc>
          <w:tcPr>
            <w:tcW w:w="2618" w:type="dxa"/>
            <w:shd w:val="clear" w:color="auto" w:fill="auto"/>
          </w:tcPr>
          <w:p w:rsidR="005950EC" w:rsidRDefault="005950EC">
            <w:pPr>
              <w:pStyle w:val="a6"/>
              <w:ind w:left="284" w:hanging="284"/>
            </w:pPr>
            <w:r>
              <w:rPr>
                <w:rFonts w:hint="eastAsia"/>
              </w:rPr>
              <w:t>·</w:t>
            </w:r>
            <w:r>
              <w:rPr>
                <w:rFonts w:hint="eastAsia"/>
              </w:rPr>
              <w:t xml:space="preserve"> </w:t>
            </w:r>
            <w:r>
              <w:rPr>
                <w:rFonts w:hint="eastAsia"/>
              </w:rPr>
              <w:t>联合国大会批准的</w:t>
            </w:r>
            <w:r>
              <w:t>《为罪行和滥用权力行为受害者取得公理的基本原则宣言》</w:t>
            </w:r>
            <w:r>
              <w:rPr>
                <w:rFonts w:hint="eastAsia"/>
              </w:rPr>
              <w:t>(</w:t>
            </w:r>
            <w:r>
              <w:rPr>
                <w:rFonts w:hint="eastAsia"/>
              </w:rPr>
              <w:t>第</w:t>
            </w:r>
            <w:r>
              <w:rPr>
                <w:rFonts w:hint="eastAsia"/>
              </w:rPr>
              <w:t>2</w:t>
            </w:r>
            <w:r>
              <w:rPr>
                <w:rFonts w:hint="eastAsia"/>
              </w:rPr>
              <w:t>项原则</w:t>
            </w:r>
            <w:r>
              <w:rPr>
                <w:rFonts w:hint="eastAsia"/>
              </w:rPr>
              <w:t>)</w:t>
            </w:r>
          </w:p>
          <w:p w:rsidR="005950EC" w:rsidRDefault="005950EC">
            <w:pPr>
              <w:pStyle w:val="a6"/>
              <w:ind w:left="284" w:hanging="284"/>
            </w:pPr>
            <w:r>
              <w:rPr>
                <w:rFonts w:hint="eastAsia"/>
              </w:rPr>
              <w:t>·《美洲人权公约》</w:t>
            </w:r>
            <w:r>
              <w:rPr>
                <w:rFonts w:hint="eastAsia"/>
              </w:rPr>
              <w:t>(</w:t>
            </w:r>
            <w:r>
              <w:rPr>
                <w:rFonts w:hint="eastAsia"/>
              </w:rPr>
              <w:t>第</w:t>
            </w:r>
            <w:r>
              <w:rPr>
                <w:rFonts w:hint="eastAsia"/>
              </w:rPr>
              <w:t>8.1</w:t>
            </w:r>
            <w:r>
              <w:rPr>
                <w:rFonts w:hint="eastAsia"/>
              </w:rPr>
              <w:t>条</w:t>
            </w:r>
            <w:r>
              <w:rPr>
                <w:rFonts w:hint="eastAsia"/>
              </w:rPr>
              <w:t>)</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163-2007</w:t>
            </w:r>
          </w:p>
        </w:tc>
        <w:tc>
          <w:tcPr>
            <w:tcW w:w="3120" w:type="dxa"/>
            <w:shd w:val="clear" w:color="auto" w:fill="auto"/>
          </w:tcPr>
          <w:p w:rsidR="005950EC" w:rsidRDefault="005950EC">
            <w:pPr>
              <w:pStyle w:val="a6"/>
              <w:rPr>
                <w:rFonts w:hint="eastAsia"/>
              </w:rPr>
            </w:pPr>
            <w:r>
              <w:rPr>
                <w:rFonts w:hint="eastAsia"/>
              </w:rPr>
              <w:t>环境和自然资源部于</w:t>
            </w:r>
            <w:r>
              <w:rPr>
                <w:rFonts w:hint="eastAsia"/>
              </w:rPr>
              <w:t>2006</w:t>
            </w:r>
            <w:r>
              <w:rPr>
                <w:rFonts w:hint="eastAsia"/>
              </w:rPr>
              <w:t>年</w:t>
            </w:r>
            <w:r>
              <w:rPr>
                <w:rFonts w:hint="eastAsia"/>
              </w:rPr>
              <w:t>12</w:t>
            </w:r>
            <w:r>
              <w:rPr>
                <w:rFonts w:hint="eastAsia"/>
              </w:rPr>
              <w:t>月</w:t>
            </w:r>
            <w:r>
              <w:rPr>
                <w:rFonts w:hint="eastAsia"/>
              </w:rPr>
              <w:t>15</w:t>
            </w:r>
            <w:r>
              <w:rPr>
                <w:rFonts w:hint="eastAsia"/>
              </w:rPr>
              <w:t>日发布的第</w:t>
            </w:r>
            <w:r>
              <w:t>MARN</w:t>
            </w:r>
            <w:r>
              <w:rPr>
                <w:rFonts w:hint="eastAsia"/>
              </w:rPr>
              <w:t xml:space="preserve"> </w:t>
            </w:r>
            <w:r>
              <w:t>7440-1360-2006</w:t>
            </w:r>
            <w:r>
              <w:rPr>
                <w:rFonts w:hint="eastAsia"/>
              </w:rPr>
              <w:t>号决议，依据该决议，针对克瓦诺斯海滩施工项目向</w:t>
            </w:r>
            <w:r>
              <w:t>Jordan</w:t>
            </w:r>
            <w:r>
              <w:rPr>
                <w:rFonts w:hint="eastAsia"/>
              </w:rPr>
              <w:t xml:space="preserve"> </w:t>
            </w:r>
            <w:r>
              <w:t>S.A.</w:t>
            </w:r>
            <w:r>
              <w:rPr>
                <w:rFonts w:hint="eastAsia"/>
              </w:rPr>
              <w:t>公司颁发了环境许可证，可能涉嫌损害了相关环境规范中规定的公共协商制度。</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2009</w:t>
            </w:r>
            <w:r>
              <w:rPr>
                <w:rFonts w:hint="eastAsia"/>
              </w:rPr>
              <w:t>年</w:t>
            </w:r>
            <w:r>
              <w:rPr>
                <w:rFonts w:hint="eastAsia"/>
              </w:rPr>
              <w:t>12</w:t>
            </w:r>
            <w:r>
              <w:rPr>
                <w:rFonts w:hint="eastAsia"/>
              </w:rPr>
              <w:t>月</w:t>
            </w:r>
            <w:r>
              <w:rPr>
                <w:rFonts w:hint="eastAsia"/>
              </w:rPr>
              <w:t>9</w:t>
            </w:r>
            <w:r>
              <w:rPr>
                <w:rFonts w:hint="eastAsia"/>
              </w:rPr>
              <w:t>日</w:t>
            </w:r>
          </w:p>
        </w:tc>
        <w:tc>
          <w:tcPr>
            <w:tcW w:w="2618" w:type="dxa"/>
            <w:shd w:val="clear" w:color="auto" w:fill="auto"/>
          </w:tcPr>
          <w:p w:rsidR="005950EC" w:rsidRDefault="005950EC">
            <w:pPr>
              <w:pStyle w:val="a6"/>
              <w:ind w:left="284" w:hanging="284"/>
            </w:pPr>
            <w:r>
              <w:rPr>
                <w:rFonts w:hint="eastAsia"/>
              </w:rPr>
              <w:t>·《美洲人权公约关于经济、社会及文化权利领域的附加议定书》</w:t>
            </w:r>
            <w:r>
              <w:rPr>
                <w:rFonts w:hint="eastAsia"/>
              </w:rPr>
              <w:t>(</w:t>
            </w:r>
            <w:r>
              <w:rPr>
                <w:rFonts w:hint="eastAsia"/>
              </w:rPr>
              <w:t>第</w:t>
            </w:r>
            <w:r>
              <w:rPr>
                <w:rFonts w:hint="eastAsia"/>
              </w:rPr>
              <w:t>11</w:t>
            </w:r>
            <w:r>
              <w:rPr>
                <w:rFonts w:hint="eastAsia"/>
              </w:rPr>
              <w:t>条</w:t>
            </w:r>
            <w:r>
              <w:rPr>
                <w:rFonts w:hint="eastAsia"/>
              </w:rPr>
              <w:t>)</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18-2004</w:t>
            </w:r>
          </w:p>
        </w:tc>
        <w:tc>
          <w:tcPr>
            <w:tcW w:w="3120" w:type="dxa"/>
            <w:shd w:val="clear" w:color="auto" w:fill="auto"/>
          </w:tcPr>
          <w:p w:rsidR="005950EC" w:rsidRDefault="005950EC">
            <w:pPr>
              <w:pStyle w:val="a6"/>
            </w:pPr>
            <w:r>
              <w:rPr>
                <w:rFonts w:hint="eastAsia"/>
              </w:rPr>
              <w:t>非营利性组织登记局局长以涉嫌违反公共秩序、道德、法律和惯例为由，决定拒绝“</w:t>
            </w:r>
            <w:r>
              <w:rPr>
                <w:rFonts w:hint="eastAsia"/>
              </w:rPr>
              <w:t>&lt;</w:t>
            </w:r>
            <w:r>
              <w:rPr>
                <w:rFonts w:hint="eastAsia"/>
              </w:rPr>
              <w:t>罗莎之名</w:t>
            </w:r>
            <w:r>
              <w:rPr>
                <w:rFonts w:hint="eastAsia"/>
              </w:rPr>
              <w:t>&gt;</w:t>
            </w:r>
            <w:r>
              <w:rPr>
                <w:rFonts w:hint="eastAsia"/>
              </w:rPr>
              <w:t>性自由协会”的注册。</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pPr>
            <w:r>
              <w:t>2009</w:t>
            </w:r>
            <w:r>
              <w:rPr>
                <w:rFonts w:hint="eastAsia"/>
              </w:rPr>
              <w:t>年</w:t>
            </w:r>
            <w:r>
              <w:rPr>
                <w:rFonts w:hint="eastAsia"/>
              </w:rPr>
              <w:t>12</w:t>
            </w:r>
            <w:r>
              <w:rPr>
                <w:rFonts w:hint="eastAsia"/>
              </w:rPr>
              <w:t>月</w:t>
            </w:r>
            <w:r>
              <w:rPr>
                <w:rFonts w:hint="eastAsia"/>
              </w:rPr>
              <w:t>9</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·《美洲人权公约》</w:t>
            </w:r>
            <w:r>
              <w:rPr>
                <w:rFonts w:hint="eastAsia"/>
              </w:rPr>
              <w:t>(</w:t>
            </w:r>
            <w:r>
              <w:rPr>
                <w:rFonts w:hint="eastAsia"/>
              </w:rPr>
              <w:t>第</w:t>
            </w:r>
            <w:r>
              <w:t>1.1</w:t>
            </w:r>
            <w:r>
              <w:rPr>
                <w:rFonts w:hint="eastAsia"/>
              </w:rPr>
              <w:t>条和第</w:t>
            </w:r>
            <w:r>
              <w:t>16.2</w:t>
            </w:r>
            <w:r>
              <w:rPr>
                <w:rFonts w:hint="eastAsia"/>
              </w:rPr>
              <w:t>条</w:t>
            </w:r>
            <w:r>
              <w:rPr>
                <w:rFonts w:hint="eastAsia"/>
              </w:rPr>
              <w:t>)</w:t>
            </w:r>
          </w:p>
          <w:p w:rsidR="005950EC" w:rsidRDefault="005950EC">
            <w:pPr>
              <w:pStyle w:val="a6"/>
              <w:ind w:left="284" w:hanging="284"/>
              <w:rPr>
                <w:rFonts w:hint="eastAsia"/>
              </w:rPr>
            </w:pPr>
            <w:r>
              <w:rPr>
                <w:rFonts w:hint="eastAsia"/>
              </w:rPr>
              <w:t>·《公民权利和政治权利国际公约》</w:t>
            </w:r>
            <w:r>
              <w:rPr>
                <w:rFonts w:hint="eastAsia"/>
              </w:rPr>
              <w:t>(</w:t>
            </w:r>
            <w:r>
              <w:rPr>
                <w:rFonts w:hint="eastAsia"/>
              </w:rPr>
              <w:t>第</w:t>
            </w:r>
            <w:r>
              <w:t>22.2</w:t>
            </w:r>
            <w:r>
              <w:rPr>
                <w:rFonts w:hint="eastAsia"/>
              </w:rPr>
              <w:t>条</w:t>
            </w:r>
            <w:r>
              <w:rPr>
                <w:rFonts w:hint="eastAsia"/>
              </w:rPr>
              <w:t>)</w:t>
            </w:r>
          </w:p>
          <w:p w:rsidR="005950EC" w:rsidRDefault="005950EC">
            <w:pPr>
              <w:pStyle w:val="a6"/>
              <w:ind w:left="284" w:hanging="284"/>
            </w:pPr>
            <w:r>
              <w:rPr>
                <w:rFonts w:hint="eastAsia"/>
              </w:rPr>
              <w:t>·</w:t>
            </w:r>
            <w:r>
              <w:rPr>
                <w:rFonts w:hint="eastAsia"/>
              </w:rPr>
              <w:t xml:space="preserve"> </w:t>
            </w:r>
            <w:r>
              <w:rPr>
                <w:rFonts w:hint="eastAsia"/>
              </w:rPr>
              <w:t>美洲人权法院</w:t>
            </w:r>
            <w:r>
              <w:rPr>
                <w:rFonts w:hint="eastAsia"/>
              </w:rPr>
              <w:t>1985</w:t>
            </w:r>
            <w:r>
              <w:rPr>
                <w:rFonts w:hint="eastAsia"/>
              </w:rPr>
              <w:t>年</w:t>
            </w:r>
            <w:r>
              <w:rPr>
                <w:rFonts w:hint="eastAsia"/>
              </w:rPr>
              <w:t>11</w:t>
            </w:r>
            <w:r>
              <w:rPr>
                <w:rFonts w:hint="eastAsia"/>
              </w:rPr>
              <w:t>月</w:t>
            </w:r>
            <w:r>
              <w:rPr>
                <w:rFonts w:hint="eastAsia"/>
              </w:rPr>
              <w:t>13</w:t>
            </w:r>
            <w:r>
              <w:rPr>
                <w:rFonts w:hint="eastAsia"/>
              </w:rPr>
              <w:t>日《</w:t>
            </w:r>
            <w:r>
              <w:rPr>
                <w:rFonts w:hint="eastAsia"/>
              </w:rPr>
              <w:t>OC</w:t>
            </w:r>
            <w:r>
              <w:t>-5/85</w:t>
            </w:r>
            <w:r>
              <w:rPr>
                <w:rFonts w:hint="eastAsia"/>
              </w:rPr>
              <w:t>号协商意见》和</w:t>
            </w:r>
            <w:r>
              <w:rPr>
                <w:rFonts w:hint="eastAsia"/>
              </w:rPr>
              <w:t>1986</w:t>
            </w:r>
            <w:r>
              <w:rPr>
                <w:rFonts w:hint="eastAsia"/>
              </w:rPr>
              <w:t>年</w:t>
            </w:r>
            <w:r>
              <w:rPr>
                <w:rFonts w:hint="eastAsia"/>
              </w:rPr>
              <w:t>5</w:t>
            </w:r>
            <w:r>
              <w:rPr>
                <w:rFonts w:hint="eastAsia"/>
              </w:rPr>
              <w:t>月</w:t>
            </w:r>
            <w:r>
              <w:rPr>
                <w:rFonts w:hint="eastAsia"/>
              </w:rPr>
              <w:t>9</w:t>
            </w:r>
            <w:r>
              <w:rPr>
                <w:rFonts w:hint="eastAsia"/>
              </w:rPr>
              <w:t>日第</w:t>
            </w:r>
            <w:r>
              <w:t>OC-6/86</w:t>
            </w:r>
            <w:r>
              <w:rPr>
                <w:rFonts w:hint="eastAsia"/>
              </w:rPr>
              <w:t>号协商意见</w:t>
            </w:r>
          </w:p>
          <w:p w:rsidR="005950EC" w:rsidRDefault="005950EC">
            <w:pPr>
              <w:pStyle w:val="a6"/>
              <w:ind w:left="284" w:hanging="284"/>
            </w:pPr>
            <w:r>
              <w:rPr>
                <w:rFonts w:hint="eastAsia"/>
              </w:rPr>
              <w:t>·</w:t>
            </w:r>
            <w:r>
              <w:t xml:space="preserve"> </w:t>
            </w:r>
            <w:r>
              <w:rPr>
                <w:rFonts w:hint="eastAsia"/>
              </w:rPr>
              <w:t>援引联合国人权委员会就《公民权利和政治权利国际公约》第</w:t>
            </w:r>
            <w:r>
              <w:rPr>
                <w:rFonts w:hint="eastAsia"/>
              </w:rPr>
              <w:t>26</w:t>
            </w:r>
            <w:r>
              <w:rPr>
                <w:rFonts w:hint="eastAsia"/>
              </w:rPr>
              <w:t>条所做的解释</w:t>
            </w:r>
          </w:p>
        </w:tc>
      </w:tr>
      <w:tr w:rsidR="005950EC">
        <w:trPr>
          <w:jc w:val="right"/>
        </w:trPr>
        <w:tc>
          <w:tcPr>
            <w:tcW w:w="987" w:type="dxa"/>
            <w:shd w:val="clear" w:color="auto" w:fill="auto"/>
          </w:tcPr>
          <w:p w:rsidR="005950EC" w:rsidRDefault="005950EC">
            <w:pPr>
              <w:pStyle w:val="a6"/>
            </w:pPr>
            <w:r>
              <w:t>要求保护</w:t>
            </w:r>
            <w:r>
              <w:t>(</w:t>
            </w:r>
            <w:r>
              <w:t>行使</w:t>
            </w:r>
            <w:r>
              <w:t>)</w:t>
            </w:r>
            <w:r>
              <w:t>宪法权利</w:t>
            </w:r>
          </w:p>
        </w:tc>
        <w:tc>
          <w:tcPr>
            <w:tcW w:w="869" w:type="dxa"/>
            <w:shd w:val="clear" w:color="auto" w:fill="auto"/>
          </w:tcPr>
          <w:p w:rsidR="005950EC" w:rsidRDefault="005950EC">
            <w:pPr>
              <w:pStyle w:val="a6"/>
            </w:pPr>
            <w:r>
              <w:t>166-2009</w:t>
            </w:r>
          </w:p>
        </w:tc>
        <w:tc>
          <w:tcPr>
            <w:tcW w:w="3120" w:type="dxa"/>
            <w:shd w:val="clear" w:color="auto" w:fill="auto"/>
          </w:tcPr>
          <w:p w:rsidR="005950EC" w:rsidRDefault="005950EC">
            <w:pPr>
              <w:pStyle w:val="a6"/>
              <w:rPr>
                <w:rFonts w:hint="eastAsia"/>
              </w:rPr>
            </w:pPr>
            <w:r>
              <w:rPr>
                <w:rFonts w:hint="eastAsia"/>
              </w:rPr>
              <w:t>(</w:t>
            </w:r>
            <w:r>
              <w:rPr>
                <w:rFonts w:hint="eastAsia"/>
              </w:rPr>
              <w:t>一</w:t>
            </w:r>
            <w:r>
              <w:t>)</w:t>
            </w:r>
            <w:r>
              <w:rPr>
                <w:rFonts w:hint="eastAsia"/>
              </w:rPr>
              <w:t xml:space="preserve"> </w:t>
            </w:r>
            <w:r>
              <w:rPr>
                <w:rFonts w:hint="eastAsia"/>
              </w:rPr>
              <w:t>萨尔瓦多社会保险局药物治疗处于</w:t>
            </w:r>
            <w:r>
              <w:rPr>
                <w:rFonts w:hint="eastAsia"/>
              </w:rPr>
              <w:t>2008</w:t>
            </w:r>
            <w:r>
              <w:rPr>
                <w:rFonts w:hint="eastAsia"/>
              </w:rPr>
              <w:t>年</w:t>
            </w:r>
            <w:r>
              <w:rPr>
                <w:rFonts w:hint="eastAsia"/>
              </w:rPr>
              <w:t>12</w:t>
            </w:r>
            <w:r>
              <w:rPr>
                <w:rFonts w:hint="eastAsia"/>
              </w:rPr>
              <w:t>月</w:t>
            </w:r>
            <w:r>
              <w:rPr>
                <w:rFonts w:hint="eastAsia"/>
              </w:rPr>
              <w:t>19</w:t>
            </w:r>
            <w:r>
              <w:rPr>
                <w:rFonts w:hint="eastAsia"/>
              </w:rPr>
              <w:t>日发布决议，决定不向申请人发放名为“雷特格韦”的药品。</w:t>
            </w:r>
          </w:p>
          <w:p w:rsidR="005950EC" w:rsidRDefault="005950EC">
            <w:pPr>
              <w:pStyle w:val="a6"/>
            </w:pPr>
            <w:r>
              <w:rPr>
                <w:rFonts w:hint="eastAsia"/>
              </w:rPr>
              <w:t>(</w:t>
            </w:r>
            <w:r>
              <w:rPr>
                <w:rFonts w:hint="eastAsia"/>
              </w:rPr>
              <w:t>二</w:t>
            </w:r>
            <w:r>
              <w:t>)</w:t>
            </w:r>
            <w:r>
              <w:rPr>
                <w:rFonts w:hint="eastAsia"/>
              </w:rPr>
              <w:t xml:space="preserve"> </w:t>
            </w:r>
            <w:r>
              <w:rPr>
                <w:rFonts w:hint="eastAsia"/>
              </w:rPr>
              <w:t>萨尔瓦多社会保险局局长委托理事会秘书做出的决定，再次拒绝提供上述药品。</w:t>
            </w:r>
          </w:p>
        </w:tc>
        <w:tc>
          <w:tcPr>
            <w:tcW w:w="910" w:type="dxa"/>
            <w:shd w:val="clear" w:color="auto" w:fill="auto"/>
          </w:tcPr>
          <w:p w:rsidR="005950EC" w:rsidRDefault="005950EC">
            <w:pPr>
              <w:pStyle w:val="a6"/>
              <w:jc w:val="left"/>
              <w:rPr>
                <w:rFonts w:hint="eastAsia"/>
              </w:rPr>
            </w:pPr>
            <w:r>
              <w:rPr>
                <w:rFonts w:hint="eastAsia"/>
              </w:rPr>
              <w:t>准许采取新的预防措施</w:t>
            </w:r>
          </w:p>
          <w:p w:rsidR="005950EC" w:rsidRDefault="005950EC">
            <w:pPr>
              <w:pStyle w:val="a6"/>
              <w:jc w:val="left"/>
              <w:rPr>
                <w:rFonts w:hint="eastAsia"/>
              </w:rPr>
            </w:pPr>
            <w:r>
              <w:t>2009</w:t>
            </w:r>
            <w:r>
              <w:rPr>
                <w:rFonts w:hint="eastAsia"/>
              </w:rPr>
              <w:t>年</w:t>
            </w:r>
            <w:r>
              <w:rPr>
                <w:rFonts w:hint="eastAsia"/>
              </w:rPr>
              <w:t>2</w:t>
            </w:r>
            <w:r>
              <w:rPr>
                <w:rFonts w:hint="eastAsia"/>
              </w:rPr>
              <w:t>月</w:t>
            </w:r>
            <w:r>
              <w:rPr>
                <w:rFonts w:hint="eastAsia"/>
              </w:rPr>
              <w:t>18</w:t>
            </w:r>
            <w:r>
              <w:rPr>
                <w:rFonts w:hint="eastAsia"/>
              </w:rPr>
              <w:t>日</w:t>
            </w:r>
          </w:p>
        </w:tc>
        <w:tc>
          <w:tcPr>
            <w:tcW w:w="2618" w:type="dxa"/>
            <w:shd w:val="clear" w:color="auto" w:fill="auto"/>
          </w:tcPr>
          <w:p w:rsidR="005950EC" w:rsidRDefault="005950EC">
            <w:pPr>
              <w:pStyle w:val="a6"/>
              <w:ind w:left="284" w:hanging="284"/>
            </w:pPr>
            <w:r>
              <w:rPr>
                <w:rFonts w:hint="eastAsia"/>
              </w:rPr>
              <w:t>·</w:t>
            </w:r>
            <w:r>
              <w:t xml:space="preserve"> </w:t>
            </w:r>
            <w:r>
              <w:rPr>
                <w:rFonts w:hint="eastAsia"/>
              </w:rPr>
              <w:t>援引美洲人权委员会就豪尔赫·欧迪尔·米兰达·科尔特斯及他人诉萨尔瓦多一案</w:t>
            </w:r>
            <w:r>
              <w:rPr>
                <w:rFonts w:hint="eastAsia"/>
              </w:rPr>
              <w:t>(</w:t>
            </w:r>
            <w:r>
              <w:rPr>
                <w:rFonts w:hint="eastAsia"/>
              </w:rPr>
              <w:t>第</w:t>
            </w:r>
            <w:r>
              <w:rPr>
                <w:rFonts w:hint="eastAsia"/>
              </w:rPr>
              <w:t>12249</w:t>
            </w:r>
            <w:r>
              <w:rPr>
                <w:rFonts w:hint="eastAsia"/>
              </w:rPr>
              <w:t>号案件</w:t>
            </w:r>
            <w:r>
              <w:rPr>
                <w:rFonts w:hint="eastAsia"/>
              </w:rPr>
              <w:t>)</w:t>
            </w:r>
            <w:r>
              <w:rPr>
                <w:rFonts w:hint="eastAsia"/>
              </w:rPr>
              <w:t>提交的第</w:t>
            </w:r>
            <w:r>
              <w:rPr>
                <w:rFonts w:hint="eastAsia"/>
              </w:rPr>
              <w:t>27/09</w:t>
            </w:r>
            <w:r>
              <w:rPr>
                <w:rFonts w:hint="eastAsia"/>
              </w:rPr>
              <w:t>号报告</w:t>
            </w:r>
          </w:p>
        </w:tc>
      </w:tr>
      <w:tr w:rsidR="005950EC">
        <w:trPr>
          <w:jc w:val="right"/>
        </w:trPr>
        <w:tc>
          <w:tcPr>
            <w:tcW w:w="987" w:type="dxa"/>
            <w:tcBorders>
              <w:bottom w:val="single" w:sz="12" w:space="0" w:color="auto"/>
            </w:tcBorders>
            <w:shd w:val="clear" w:color="auto" w:fill="auto"/>
          </w:tcPr>
          <w:p w:rsidR="005950EC" w:rsidRDefault="005950EC">
            <w:pPr>
              <w:pStyle w:val="a6"/>
            </w:pPr>
            <w:r>
              <w:t>要求保护</w:t>
            </w:r>
            <w:r>
              <w:t>(</w:t>
            </w:r>
            <w:r>
              <w:t>行使</w:t>
            </w:r>
            <w:r>
              <w:t>)</w:t>
            </w:r>
            <w:r>
              <w:t>宪法权利</w:t>
            </w:r>
          </w:p>
        </w:tc>
        <w:tc>
          <w:tcPr>
            <w:tcW w:w="869" w:type="dxa"/>
            <w:tcBorders>
              <w:bottom w:val="single" w:sz="12" w:space="0" w:color="auto"/>
            </w:tcBorders>
            <w:shd w:val="clear" w:color="auto" w:fill="auto"/>
          </w:tcPr>
          <w:p w:rsidR="005950EC" w:rsidRDefault="005950EC">
            <w:pPr>
              <w:pStyle w:val="a6"/>
            </w:pPr>
            <w:r>
              <w:t>473-2006</w:t>
            </w:r>
          </w:p>
        </w:tc>
        <w:tc>
          <w:tcPr>
            <w:tcW w:w="3120" w:type="dxa"/>
            <w:tcBorders>
              <w:bottom w:val="single" w:sz="12" w:space="0" w:color="auto"/>
            </w:tcBorders>
            <w:shd w:val="clear" w:color="auto" w:fill="auto"/>
          </w:tcPr>
          <w:p w:rsidR="005950EC" w:rsidRDefault="005950EC">
            <w:pPr>
              <w:pStyle w:val="a6"/>
            </w:pPr>
            <w:r>
              <w:rPr>
                <w:rFonts w:hint="eastAsia"/>
              </w:rPr>
              <w:t>洛洛蒂吉奥市政会议</w:t>
            </w:r>
            <w:r>
              <w:rPr>
                <w:rFonts w:hint="eastAsia"/>
              </w:rPr>
              <w:t>2006</w:t>
            </w:r>
            <w:r>
              <w:rPr>
                <w:rFonts w:hint="eastAsia"/>
              </w:rPr>
              <w:t>年</w:t>
            </w:r>
            <w:r>
              <w:rPr>
                <w:rFonts w:hint="eastAsia"/>
              </w:rPr>
              <w:t>5</w:t>
            </w:r>
            <w:r>
              <w:rPr>
                <w:rFonts w:hint="eastAsia"/>
              </w:rPr>
              <w:t>月</w:t>
            </w:r>
            <w:r>
              <w:rPr>
                <w:rFonts w:hint="eastAsia"/>
              </w:rPr>
              <w:t>2</w:t>
            </w:r>
            <w:r>
              <w:rPr>
                <w:rFonts w:hint="eastAsia"/>
              </w:rPr>
              <w:t>日第三号特别会议纪要中的第</w:t>
            </w:r>
            <w:r>
              <w:rPr>
                <w:rFonts w:hint="eastAsia"/>
              </w:rPr>
              <w:t>2</w:t>
            </w:r>
            <w:r>
              <w:rPr>
                <w:rFonts w:hint="eastAsia"/>
              </w:rPr>
              <w:t>号决议，依据该决议，免去了原告市政秘书的职务，但未考虑原告当时正在怀孕期间。</w:t>
            </w:r>
          </w:p>
        </w:tc>
        <w:tc>
          <w:tcPr>
            <w:tcW w:w="910" w:type="dxa"/>
            <w:tcBorders>
              <w:bottom w:val="single" w:sz="12" w:space="0" w:color="auto"/>
            </w:tcBorders>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2010</w:t>
            </w:r>
            <w:r>
              <w:rPr>
                <w:rFonts w:hint="eastAsia"/>
              </w:rPr>
              <w:t>年</w:t>
            </w:r>
            <w:r>
              <w:rPr>
                <w:rFonts w:hint="eastAsia"/>
              </w:rPr>
              <w:t>6</w:t>
            </w:r>
            <w:r>
              <w:rPr>
                <w:rFonts w:hint="eastAsia"/>
              </w:rPr>
              <w:t>月</w:t>
            </w:r>
            <w:r>
              <w:rPr>
                <w:rFonts w:hint="eastAsia"/>
              </w:rPr>
              <w:t>16</w:t>
            </w:r>
            <w:r>
              <w:rPr>
                <w:rFonts w:hint="eastAsia"/>
              </w:rPr>
              <w:t>日</w:t>
            </w:r>
          </w:p>
        </w:tc>
        <w:tc>
          <w:tcPr>
            <w:tcW w:w="2618" w:type="dxa"/>
            <w:tcBorders>
              <w:bottom w:val="single" w:sz="12" w:space="0" w:color="auto"/>
            </w:tcBorders>
            <w:shd w:val="clear" w:color="auto" w:fill="auto"/>
          </w:tcPr>
          <w:p w:rsidR="005950EC" w:rsidRDefault="005950EC">
            <w:pPr>
              <w:pStyle w:val="a6"/>
              <w:ind w:left="284" w:hanging="284"/>
              <w:rPr>
                <w:rFonts w:hint="eastAsia"/>
              </w:rPr>
            </w:pPr>
            <w:r>
              <w:rPr>
                <w:rFonts w:hint="eastAsia"/>
              </w:rPr>
              <w:t>·《经济、社会、文化权利国际公约》</w:t>
            </w:r>
            <w:r>
              <w:rPr>
                <w:rFonts w:hint="eastAsia"/>
              </w:rPr>
              <w:t>(</w:t>
            </w:r>
            <w:r>
              <w:rPr>
                <w:rFonts w:hint="eastAsia"/>
              </w:rPr>
              <w:t>第</w:t>
            </w:r>
            <w:r>
              <w:t>10.2</w:t>
            </w:r>
            <w:r>
              <w:rPr>
                <w:rFonts w:hint="eastAsia"/>
              </w:rPr>
              <w:t>条</w:t>
            </w:r>
            <w:r>
              <w:rPr>
                <w:rFonts w:hint="eastAsia"/>
              </w:rPr>
              <w:t>)</w:t>
            </w:r>
          </w:p>
          <w:p w:rsidR="005950EC" w:rsidRDefault="005950EC">
            <w:pPr>
              <w:pStyle w:val="a6"/>
              <w:ind w:left="284" w:hanging="284"/>
              <w:rPr>
                <w:rFonts w:hint="eastAsia"/>
              </w:rPr>
            </w:pPr>
            <w:r>
              <w:rPr>
                <w:rFonts w:hint="eastAsia"/>
              </w:rPr>
              <w:t>·《消除对妇女一切形式歧视公约》</w:t>
            </w:r>
            <w:r>
              <w:rPr>
                <w:rFonts w:hint="eastAsia"/>
              </w:rPr>
              <w:t>(</w:t>
            </w:r>
            <w:r>
              <w:rPr>
                <w:rFonts w:hint="eastAsia"/>
              </w:rPr>
              <w:t>第</w:t>
            </w:r>
            <w:r>
              <w:t>11.2</w:t>
            </w:r>
            <w:r>
              <w:rPr>
                <w:rFonts w:hint="eastAsia"/>
              </w:rPr>
              <w:t>条</w:t>
            </w:r>
            <w:r>
              <w:rPr>
                <w:rFonts w:hint="eastAsia"/>
              </w:rPr>
              <w:t>)</w:t>
            </w:r>
          </w:p>
        </w:tc>
      </w:tr>
    </w:tbl>
    <w:p w:rsidR="005950EC" w:rsidRDefault="005950EC">
      <w:pPr>
        <w:pStyle w:val="SingleTxtGC"/>
        <w:spacing w:after="0" w:line="200" w:lineRule="exact"/>
        <w:rPr>
          <w:rFonts w:hint="eastAsia"/>
          <w:sz w:val="18"/>
          <w:szCs w:val="18"/>
        </w:rPr>
      </w:pPr>
    </w:p>
    <w:p w:rsidR="005950EC" w:rsidRDefault="005950EC">
      <w:pPr>
        <w:pStyle w:val="SingleTxtGC"/>
        <w:rPr>
          <w:sz w:val="19"/>
          <w:szCs w:val="19"/>
        </w:rPr>
      </w:pPr>
      <w:r>
        <w:rPr>
          <w:rFonts w:eastAsia="KaiTi_GB2312" w:hint="eastAsia"/>
          <w:sz w:val="19"/>
          <w:szCs w:val="19"/>
        </w:rPr>
        <w:t>资料来源</w:t>
      </w:r>
      <w:r>
        <w:rPr>
          <w:rFonts w:hint="eastAsia"/>
          <w:sz w:val="19"/>
          <w:szCs w:val="19"/>
        </w:rPr>
        <w:t>：最高司法法院</w:t>
      </w:r>
    </w:p>
    <w:p w:rsidR="005950EC" w:rsidRDefault="005950EC">
      <w:pPr>
        <w:pStyle w:val="SingleTxtGC"/>
        <w:keepNext/>
        <w:rPr>
          <w:rFonts w:eastAsia="SimHei" w:hint="eastAsia"/>
        </w:rPr>
      </w:pPr>
      <w:r>
        <w:rPr>
          <w:rFonts w:hAnsi="SimSun" w:hint="eastAsia"/>
        </w:rPr>
        <w:t>表</w:t>
      </w:r>
      <w:r>
        <w:t>46</w:t>
      </w:r>
      <w:r>
        <w:rPr>
          <w:rFonts w:hint="eastAsia"/>
        </w:rPr>
        <w:br/>
      </w:r>
      <w:r>
        <w:rPr>
          <w:rFonts w:eastAsia="SimHei" w:hint="eastAsia"/>
        </w:rPr>
        <w:t>违宪诉讼</w:t>
      </w:r>
    </w:p>
    <w:tbl>
      <w:tblPr>
        <w:tblW w:w="8504" w:type="dxa"/>
        <w:jc w:val="right"/>
        <w:tblLayout w:type="fixed"/>
        <w:tblCellMar>
          <w:left w:w="0" w:type="dxa"/>
          <w:right w:w="0" w:type="dxa"/>
        </w:tblCellMar>
        <w:tblLook w:val="00A0" w:firstRow="1" w:lastRow="0" w:firstColumn="1" w:lastColumn="0" w:noHBand="0" w:noVBand="0"/>
      </w:tblPr>
      <w:tblGrid>
        <w:gridCol w:w="987"/>
        <w:gridCol w:w="913"/>
        <w:gridCol w:w="3076"/>
        <w:gridCol w:w="910"/>
        <w:gridCol w:w="2618"/>
      </w:tblGrid>
      <w:tr w:rsidR="005950EC">
        <w:trPr>
          <w:tblHeader/>
          <w:jc w:val="right"/>
        </w:trPr>
        <w:tc>
          <w:tcPr>
            <w:tcW w:w="98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诉讼类别</w:t>
            </w:r>
          </w:p>
        </w:tc>
        <w:tc>
          <w:tcPr>
            <w:tcW w:w="913"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编号</w:t>
            </w:r>
          </w:p>
        </w:tc>
        <w:tc>
          <w:tcPr>
            <w:tcW w:w="3076"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案情</w:t>
            </w:r>
          </w:p>
        </w:tc>
        <w:tc>
          <w:tcPr>
            <w:tcW w:w="910"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判决结果</w:t>
            </w:r>
          </w:p>
        </w:tc>
        <w:tc>
          <w:tcPr>
            <w:tcW w:w="2618" w:type="dxa"/>
            <w:tcBorders>
              <w:top w:val="single" w:sz="4" w:space="0" w:color="auto"/>
              <w:bottom w:val="single" w:sz="12" w:space="0" w:color="auto"/>
            </w:tcBorders>
            <w:shd w:val="clear" w:color="auto" w:fill="auto"/>
            <w:vAlign w:val="bottom"/>
          </w:tcPr>
          <w:p w:rsidR="005950EC" w:rsidRDefault="005950EC">
            <w:pPr>
              <w:pStyle w:val="a2"/>
              <w:jc w:val="right"/>
              <w:rPr>
                <w:rFonts w:hint="eastAsia"/>
              </w:rPr>
            </w:pPr>
            <w:r>
              <w:rPr>
                <w:rFonts w:hint="eastAsia"/>
              </w:rPr>
              <w:t>适用公约</w:t>
            </w:r>
            <w:r>
              <w:rPr>
                <w:rFonts w:hint="eastAsia"/>
              </w:rPr>
              <w:t>/</w:t>
            </w:r>
            <w:r>
              <w:rPr>
                <w:rFonts w:hint="eastAsia"/>
              </w:rPr>
              <w:t>具体条款</w:t>
            </w:r>
          </w:p>
        </w:tc>
      </w:tr>
      <w:tr w:rsidR="005950EC">
        <w:trPr>
          <w:jc w:val="right"/>
        </w:trPr>
        <w:tc>
          <w:tcPr>
            <w:tcW w:w="987" w:type="dxa"/>
            <w:tcBorders>
              <w:top w:val="single" w:sz="12" w:space="0" w:color="auto"/>
            </w:tcBorders>
            <w:shd w:val="clear" w:color="auto" w:fill="auto"/>
          </w:tcPr>
          <w:p w:rsidR="005950EC" w:rsidRDefault="005950EC">
            <w:pPr>
              <w:pStyle w:val="a6"/>
              <w:rPr>
                <w:rFonts w:hint="eastAsia"/>
              </w:rPr>
            </w:pPr>
            <w:r>
              <w:rPr>
                <w:rFonts w:hint="eastAsia"/>
              </w:rPr>
              <w:t>违宪</w:t>
            </w:r>
          </w:p>
        </w:tc>
        <w:tc>
          <w:tcPr>
            <w:tcW w:w="913" w:type="dxa"/>
            <w:tcBorders>
              <w:top w:val="single" w:sz="12" w:space="0" w:color="auto"/>
            </w:tcBorders>
            <w:shd w:val="clear" w:color="auto" w:fill="auto"/>
          </w:tcPr>
          <w:p w:rsidR="005950EC" w:rsidRDefault="005950EC">
            <w:pPr>
              <w:pStyle w:val="a6"/>
            </w:pPr>
            <w:r>
              <w:t>52-2003</w:t>
            </w:r>
          </w:p>
        </w:tc>
        <w:tc>
          <w:tcPr>
            <w:tcW w:w="3076" w:type="dxa"/>
            <w:tcBorders>
              <w:top w:val="single" w:sz="12" w:space="0" w:color="auto"/>
            </w:tcBorders>
            <w:shd w:val="clear" w:color="auto" w:fill="auto"/>
          </w:tcPr>
          <w:p w:rsidR="005950EC" w:rsidRDefault="005950EC">
            <w:pPr>
              <w:pStyle w:val="a6"/>
              <w:rPr>
                <w:rFonts w:hint="eastAsia"/>
              </w:rPr>
            </w:pPr>
            <w:r>
              <w:rPr>
                <w:rFonts w:hint="eastAsia"/>
              </w:rPr>
              <w:t>2003</w:t>
            </w:r>
            <w:r>
              <w:rPr>
                <w:rFonts w:hint="eastAsia"/>
              </w:rPr>
              <w:t>年</w:t>
            </w:r>
            <w:r>
              <w:rPr>
                <w:rFonts w:hint="eastAsia"/>
              </w:rPr>
              <w:t>10</w:t>
            </w:r>
            <w:r>
              <w:rPr>
                <w:rFonts w:hint="eastAsia"/>
              </w:rPr>
              <w:t>月</w:t>
            </w:r>
            <w:r>
              <w:rPr>
                <w:rFonts w:hint="eastAsia"/>
              </w:rPr>
              <w:t>9</w:t>
            </w:r>
            <w:r>
              <w:rPr>
                <w:rFonts w:hint="eastAsia"/>
              </w:rPr>
              <w:t>日第</w:t>
            </w:r>
            <w:r>
              <w:rPr>
                <w:rFonts w:hint="eastAsia"/>
              </w:rPr>
              <w:t>158</w:t>
            </w:r>
            <w:r>
              <w:rPr>
                <w:rFonts w:hint="eastAsia"/>
              </w:rPr>
              <w:t>号立法令</w:t>
            </w:r>
            <w:r>
              <w:rPr>
                <w:rFonts w:hint="eastAsia"/>
              </w:rPr>
              <w:t>(</w:t>
            </w:r>
            <w:r>
              <w:rPr>
                <w:rFonts w:hint="eastAsia"/>
              </w:rPr>
              <w:t>反帮派法，</w:t>
            </w:r>
            <w:r>
              <w:rPr>
                <w:rFonts w:hint="eastAsia"/>
              </w:rPr>
              <w:t>2003</w:t>
            </w:r>
            <w:r>
              <w:rPr>
                <w:rFonts w:hint="eastAsia"/>
              </w:rPr>
              <w:t>年</w:t>
            </w:r>
            <w:r>
              <w:rPr>
                <w:rFonts w:hint="eastAsia"/>
              </w:rPr>
              <w:t>10</w:t>
            </w:r>
            <w:r>
              <w:rPr>
                <w:rFonts w:hint="eastAsia"/>
              </w:rPr>
              <w:t>月</w:t>
            </w:r>
            <w:r>
              <w:rPr>
                <w:rFonts w:hint="eastAsia"/>
              </w:rPr>
              <w:t>10</w:t>
            </w:r>
            <w:r>
              <w:rPr>
                <w:rFonts w:hint="eastAsia"/>
              </w:rPr>
              <w:t>日在第</w:t>
            </w:r>
            <w:r>
              <w:rPr>
                <w:rFonts w:hint="eastAsia"/>
              </w:rPr>
              <w:t>188</w:t>
            </w:r>
            <w:r>
              <w:rPr>
                <w:rFonts w:hint="eastAsia"/>
              </w:rPr>
              <w:t>号官方公报发布</w:t>
            </w:r>
            <w:r>
              <w:rPr>
                <w:rFonts w:hint="eastAsia"/>
              </w:rPr>
              <w:t>)</w:t>
            </w:r>
            <w:r>
              <w:rPr>
                <w:rFonts w:hint="eastAsia"/>
              </w:rPr>
              <w:t>第</w:t>
            </w:r>
            <w:r>
              <w:t>1</w:t>
            </w:r>
            <w:r>
              <w:rPr>
                <w:rFonts w:hint="eastAsia"/>
              </w:rPr>
              <w:t>-6</w:t>
            </w:r>
            <w:r>
              <w:rPr>
                <w:rFonts w:hint="eastAsia"/>
              </w:rPr>
              <w:t>、</w:t>
            </w:r>
            <w:r>
              <w:t>8</w:t>
            </w:r>
            <w:r>
              <w:rPr>
                <w:rFonts w:hint="eastAsia"/>
              </w:rPr>
              <w:t>-</w:t>
            </w:r>
            <w:r>
              <w:t>11</w:t>
            </w:r>
            <w:r>
              <w:rPr>
                <w:rFonts w:hint="eastAsia"/>
              </w:rPr>
              <w:t>、</w:t>
            </w:r>
            <w:r>
              <w:t>16</w:t>
            </w:r>
            <w:r>
              <w:rPr>
                <w:rFonts w:hint="eastAsia"/>
              </w:rPr>
              <w:t>、</w:t>
            </w:r>
            <w:r>
              <w:t>18</w:t>
            </w:r>
            <w:r>
              <w:rPr>
                <w:rFonts w:hint="eastAsia"/>
              </w:rPr>
              <w:t>、</w:t>
            </w:r>
            <w:r>
              <w:t>19</w:t>
            </w:r>
            <w:r>
              <w:rPr>
                <w:rFonts w:hint="eastAsia"/>
              </w:rPr>
              <w:t>、</w:t>
            </w:r>
            <w:r>
              <w:t>21</w:t>
            </w:r>
            <w:r>
              <w:rPr>
                <w:rFonts w:hint="eastAsia"/>
              </w:rPr>
              <w:t>、</w:t>
            </w:r>
            <w:r>
              <w:t>22</w:t>
            </w:r>
            <w:r>
              <w:rPr>
                <w:rFonts w:hint="eastAsia"/>
              </w:rPr>
              <w:t>、</w:t>
            </w:r>
            <w:r>
              <w:t>23</w:t>
            </w:r>
            <w:r>
              <w:rPr>
                <w:rFonts w:hint="eastAsia"/>
              </w:rPr>
              <w:t>.1</w:t>
            </w:r>
            <w:r>
              <w:rPr>
                <w:rFonts w:hint="eastAsia"/>
              </w:rPr>
              <w:t>、</w:t>
            </w:r>
            <w:r>
              <w:t>24</w:t>
            </w:r>
            <w:r>
              <w:rPr>
                <w:rFonts w:hint="eastAsia"/>
              </w:rPr>
              <w:t>-</w:t>
            </w:r>
            <w:r>
              <w:t xml:space="preserve"> 27</w:t>
            </w:r>
            <w:r>
              <w:rPr>
                <w:rFonts w:hint="eastAsia"/>
              </w:rPr>
              <w:t>、</w:t>
            </w:r>
            <w:r>
              <w:t>29</w:t>
            </w:r>
            <w:r>
              <w:rPr>
                <w:rFonts w:hint="eastAsia"/>
              </w:rPr>
              <w:t>-</w:t>
            </w:r>
            <w:r>
              <w:t>45</w:t>
            </w:r>
            <w:r>
              <w:rPr>
                <w:rFonts w:hint="eastAsia"/>
              </w:rPr>
              <w:t>条：</w:t>
            </w:r>
          </w:p>
          <w:p w:rsidR="005950EC" w:rsidRDefault="005950EC">
            <w:pPr>
              <w:pStyle w:val="a6"/>
              <w:spacing w:after="80"/>
              <w:ind w:left="284" w:hanging="284"/>
            </w:pPr>
            <w:r>
              <w:rPr>
                <w:rFonts w:hint="eastAsia"/>
              </w:rPr>
              <w:t>·</w:t>
            </w:r>
            <w:r>
              <w:rPr>
                <w:rFonts w:hint="eastAsia"/>
              </w:rPr>
              <w:t xml:space="preserve"> </w:t>
            </w:r>
            <w:r>
              <w:rPr>
                <w:rFonts w:hint="eastAsia"/>
              </w:rPr>
              <w:t>上述条款规定十八岁以下未成年人适用成年人刑罚制度，而《国际人权法》规定，未成年人反社会行为应当适用特别刑罚制度</w:t>
            </w:r>
          </w:p>
          <w:p w:rsidR="005950EC" w:rsidRDefault="005950EC">
            <w:pPr>
              <w:pStyle w:val="a6"/>
              <w:spacing w:after="80"/>
              <w:ind w:left="284" w:hanging="284"/>
            </w:pPr>
            <w:r>
              <w:rPr>
                <w:rFonts w:hint="eastAsia"/>
              </w:rPr>
              <w:t>·</w:t>
            </w:r>
            <w:r>
              <w:rPr>
                <w:rFonts w:hint="eastAsia"/>
              </w:rPr>
              <w:t xml:space="preserve"> </w:t>
            </w:r>
            <w:r>
              <w:rPr>
                <w:rFonts w:hint="eastAsia"/>
              </w:rPr>
              <w:t>没有尊重正当法律程序原则、受害人及其家属</w:t>
            </w:r>
          </w:p>
          <w:p w:rsidR="005950EC" w:rsidRDefault="005950EC">
            <w:pPr>
              <w:pStyle w:val="a6"/>
              <w:spacing w:after="80"/>
              <w:ind w:left="284" w:hanging="284"/>
            </w:pPr>
            <w:r>
              <w:rPr>
                <w:rFonts w:hint="eastAsia"/>
              </w:rPr>
              <w:t>·</w:t>
            </w:r>
            <w:r>
              <w:rPr>
                <w:rFonts w:hint="eastAsia"/>
              </w:rPr>
              <w:t xml:space="preserve"> </w:t>
            </w:r>
            <w:r>
              <w:rPr>
                <w:rFonts w:hint="eastAsia"/>
              </w:rPr>
              <w:t>不尊重国家刑罚权限制原则</w:t>
            </w:r>
            <w:r>
              <w:rPr>
                <w:rFonts w:hint="eastAsia"/>
              </w:rPr>
              <w:t>(</w:t>
            </w:r>
            <w:r>
              <w:rPr>
                <w:rFonts w:hint="eastAsia"/>
              </w:rPr>
              <w:t>归责和合性原则</w:t>
            </w:r>
            <w:r>
              <w:rPr>
                <w:rFonts w:hint="eastAsia"/>
              </w:rPr>
              <w:t>)</w:t>
            </w:r>
          </w:p>
        </w:tc>
        <w:tc>
          <w:tcPr>
            <w:tcW w:w="910" w:type="dxa"/>
            <w:tcBorders>
              <w:top w:val="single" w:sz="12" w:space="0" w:color="auto"/>
            </w:tcBorders>
            <w:shd w:val="clear" w:color="auto" w:fill="auto"/>
          </w:tcPr>
          <w:p w:rsidR="005950EC" w:rsidRDefault="005950EC">
            <w:pPr>
              <w:pStyle w:val="a6"/>
            </w:pPr>
            <w:r>
              <w:rPr>
                <w:rFonts w:hint="eastAsia"/>
              </w:rPr>
              <w:t>胜诉判决</w:t>
            </w:r>
          </w:p>
        </w:tc>
        <w:tc>
          <w:tcPr>
            <w:tcW w:w="2618" w:type="dxa"/>
            <w:tcBorders>
              <w:top w:val="single" w:sz="12" w:space="0" w:color="auto"/>
            </w:tcBorders>
            <w:shd w:val="clear" w:color="auto" w:fill="auto"/>
          </w:tcPr>
          <w:p w:rsidR="005950EC" w:rsidRDefault="005950EC">
            <w:pPr>
              <w:pStyle w:val="a6"/>
              <w:ind w:left="284" w:hanging="284"/>
            </w:pPr>
            <w:r>
              <w:rPr>
                <w:rFonts w:hint="eastAsia"/>
              </w:rPr>
              <w:t>·《儿童权利公约》第</w:t>
            </w:r>
            <w:r>
              <w:rPr>
                <w:rFonts w:hint="eastAsia"/>
              </w:rPr>
              <w:t>1</w:t>
            </w:r>
            <w:r>
              <w:rPr>
                <w:rFonts w:hint="eastAsia"/>
              </w:rPr>
              <w:t>条和第</w:t>
            </w:r>
            <w:r>
              <w:rPr>
                <w:rFonts w:hint="eastAsia"/>
              </w:rPr>
              <w:t>40.3</w:t>
            </w:r>
            <w:r>
              <w:rPr>
                <w:rFonts w:hint="eastAsia"/>
              </w:rPr>
              <w:t>条</w:t>
            </w:r>
          </w:p>
          <w:p w:rsidR="005950EC" w:rsidRDefault="005950EC">
            <w:pPr>
              <w:pStyle w:val="a6"/>
              <w:ind w:left="284" w:hanging="284"/>
            </w:pPr>
            <w:r>
              <w:rPr>
                <w:rFonts w:hint="eastAsia"/>
              </w:rPr>
              <w:t>·《联合国少年司法最低限度标准规则》</w:t>
            </w:r>
            <w:r>
              <w:rPr>
                <w:rFonts w:hint="eastAsia"/>
              </w:rPr>
              <w:t>(</w:t>
            </w:r>
            <w:r>
              <w:rPr>
                <w:rFonts w:hint="eastAsia"/>
              </w:rPr>
              <w:t>《北京规则》</w:t>
            </w:r>
            <w:r>
              <w:rPr>
                <w:rFonts w:hint="eastAsia"/>
              </w:rPr>
              <w:t>)</w:t>
            </w:r>
            <w:r>
              <w:rPr>
                <w:rFonts w:hint="eastAsia"/>
              </w:rPr>
              <w:t>第</w:t>
            </w:r>
            <w:r>
              <w:t>2.1</w:t>
            </w:r>
            <w:r>
              <w:rPr>
                <w:rFonts w:hint="eastAsia"/>
              </w:rPr>
              <w:t>条</w:t>
            </w:r>
          </w:p>
          <w:p w:rsidR="005950EC" w:rsidRDefault="005950EC">
            <w:pPr>
              <w:pStyle w:val="a6"/>
              <w:ind w:left="284" w:hanging="284"/>
              <w:rPr>
                <w:rFonts w:hint="eastAsia"/>
              </w:rPr>
            </w:pPr>
            <w:r>
              <w:rPr>
                <w:rFonts w:hint="eastAsia"/>
              </w:rPr>
              <w:t>·《美洲人权公约》第</w:t>
            </w:r>
            <w:r>
              <w:t>8.1</w:t>
            </w:r>
            <w:r>
              <w:rPr>
                <w:rFonts w:hint="eastAsia"/>
              </w:rPr>
              <w:t>、</w:t>
            </w:r>
            <w:r>
              <w:t>8.2</w:t>
            </w:r>
            <w:r>
              <w:rPr>
                <w:rFonts w:hint="eastAsia"/>
              </w:rPr>
              <w:t>、</w:t>
            </w:r>
            <w:r>
              <w:t>9</w:t>
            </w:r>
            <w:r>
              <w:rPr>
                <w:rFonts w:hint="eastAsia"/>
              </w:rPr>
              <w:t>、</w:t>
            </w:r>
            <w:r>
              <w:t>19</w:t>
            </w:r>
            <w:r>
              <w:rPr>
                <w:rFonts w:hint="eastAsia"/>
              </w:rPr>
              <w:t>条</w:t>
            </w:r>
          </w:p>
          <w:p w:rsidR="005950EC" w:rsidRDefault="005950EC">
            <w:pPr>
              <w:pStyle w:val="a6"/>
              <w:ind w:left="284" w:hanging="284"/>
              <w:rPr>
                <w:rFonts w:hint="eastAsia"/>
              </w:rPr>
            </w:pPr>
            <w:r>
              <w:rPr>
                <w:rFonts w:hint="eastAsia"/>
              </w:rPr>
              <w:t>·《公民权利和政治权利国际公约》第</w:t>
            </w:r>
            <w:r>
              <w:t>14.2</w:t>
            </w:r>
            <w:r>
              <w:rPr>
                <w:rFonts w:hint="eastAsia"/>
              </w:rPr>
              <w:t>、</w:t>
            </w:r>
            <w:r>
              <w:t>15.1</w:t>
            </w:r>
            <w:r>
              <w:rPr>
                <w:rFonts w:hint="eastAsia"/>
              </w:rPr>
              <w:t>、</w:t>
            </w:r>
            <w:r>
              <w:t>15.2</w:t>
            </w:r>
            <w:r>
              <w:rPr>
                <w:rFonts w:hint="eastAsia"/>
              </w:rPr>
              <w:t>条</w:t>
            </w:r>
          </w:p>
        </w:tc>
      </w:tr>
      <w:tr w:rsidR="005950EC">
        <w:trPr>
          <w:jc w:val="right"/>
        </w:trPr>
        <w:tc>
          <w:tcPr>
            <w:tcW w:w="987" w:type="dxa"/>
            <w:shd w:val="clear" w:color="auto" w:fill="auto"/>
          </w:tcPr>
          <w:p w:rsidR="005950EC" w:rsidRDefault="005950EC">
            <w:pPr>
              <w:pStyle w:val="a6"/>
            </w:pPr>
          </w:p>
        </w:tc>
        <w:tc>
          <w:tcPr>
            <w:tcW w:w="913" w:type="dxa"/>
            <w:shd w:val="clear" w:color="auto" w:fill="auto"/>
          </w:tcPr>
          <w:p w:rsidR="005950EC" w:rsidRDefault="005950EC">
            <w:pPr>
              <w:pStyle w:val="a6"/>
            </w:pPr>
            <w:r>
              <w:t>31-2004</w:t>
            </w:r>
          </w:p>
        </w:tc>
        <w:tc>
          <w:tcPr>
            <w:tcW w:w="3076" w:type="dxa"/>
            <w:shd w:val="clear" w:color="auto" w:fill="auto"/>
          </w:tcPr>
          <w:p w:rsidR="005950EC" w:rsidRDefault="005950EC">
            <w:pPr>
              <w:pStyle w:val="a6"/>
              <w:rPr>
                <w:rFonts w:hint="eastAsia"/>
              </w:rPr>
            </w:pPr>
            <w:r>
              <w:rPr>
                <w:rFonts w:hint="eastAsia"/>
              </w:rPr>
              <w:t>2004</w:t>
            </w:r>
            <w:r>
              <w:rPr>
                <w:rFonts w:hint="eastAsia"/>
              </w:rPr>
              <w:t>年</w:t>
            </w:r>
            <w:r>
              <w:rPr>
                <w:rFonts w:hint="eastAsia"/>
              </w:rPr>
              <w:t>6</w:t>
            </w:r>
            <w:r>
              <w:rPr>
                <w:rFonts w:hint="eastAsia"/>
              </w:rPr>
              <w:t>月</w:t>
            </w:r>
            <w:r>
              <w:rPr>
                <w:rFonts w:hint="eastAsia"/>
              </w:rPr>
              <w:t>15</w:t>
            </w:r>
            <w:r>
              <w:rPr>
                <w:rFonts w:hint="eastAsia"/>
              </w:rPr>
              <w:t>日第</w:t>
            </w:r>
            <w:r>
              <w:rPr>
                <w:rFonts w:hint="eastAsia"/>
              </w:rPr>
              <w:t>347</w:t>
            </w:r>
            <w:r>
              <w:rPr>
                <w:rFonts w:hint="eastAsia"/>
              </w:rPr>
              <w:t>号立法令</w:t>
            </w:r>
            <w:r>
              <w:rPr>
                <w:rFonts w:hint="eastAsia"/>
              </w:rPr>
              <w:t>(2004</w:t>
            </w:r>
            <w:r>
              <w:rPr>
                <w:rFonts w:hint="eastAsia"/>
              </w:rPr>
              <w:t>年</w:t>
            </w:r>
            <w:r>
              <w:rPr>
                <w:rFonts w:hint="eastAsia"/>
              </w:rPr>
              <w:t>7</w:t>
            </w:r>
            <w:r>
              <w:rPr>
                <w:rFonts w:hint="eastAsia"/>
              </w:rPr>
              <w:t>月</w:t>
            </w:r>
            <w:r>
              <w:rPr>
                <w:rFonts w:hint="eastAsia"/>
              </w:rPr>
              <w:t>9</w:t>
            </w:r>
            <w:r>
              <w:rPr>
                <w:rFonts w:hint="eastAsia"/>
              </w:rPr>
              <w:t>日在第</w:t>
            </w:r>
            <w:r>
              <w:rPr>
                <w:rFonts w:hint="eastAsia"/>
              </w:rPr>
              <w:t>128</w:t>
            </w:r>
            <w:r>
              <w:rPr>
                <w:rFonts w:hint="eastAsia"/>
              </w:rPr>
              <w:t>号官方公报中发布</w:t>
            </w:r>
            <w:r>
              <w:rPr>
                <w:rFonts w:hint="eastAsia"/>
              </w:rPr>
              <w:t>)</w:t>
            </w:r>
            <w:r>
              <w:rPr>
                <w:rFonts w:hint="eastAsia"/>
              </w:rPr>
              <w:t>和《养老金储蓄制度法》第</w:t>
            </w:r>
            <w:r>
              <w:rPr>
                <w:rFonts w:hint="eastAsia"/>
              </w:rPr>
              <w:t>104</w:t>
            </w:r>
            <w:r>
              <w:rPr>
                <w:rFonts w:hint="eastAsia"/>
              </w:rPr>
              <w:t>条第</w:t>
            </w:r>
            <w:r>
              <w:rPr>
                <w:rFonts w:hint="eastAsia"/>
              </w:rPr>
              <w:t>3</w:t>
            </w:r>
            <w:r>
              <w:rPr>
                <w:rFonts w:hint="eastAsia"/>
              </w:rPr>
              <w:t>款、第</w:t>
            </w:r>
            <w:r>
              <w:rPr>
                <w:rFonts w:hint="eastAsia"/>
              </w:rPr>
              <w:t>200</w:t>
            </w:r>
            <w:r>
              <w:rPr>
                <w:rFonts w:hint="eastAsia"/>
              </w:rPr>
              <w:t>条第</w:t>
            </w:r>
            <w:r>
              <w:rPr>
                <w:rFonts w:hint="eastAsia"/>
              </w:rPr>
              <w:t>1</w:t>
            </w:r>
            <w:r>
              <w:rPr>
                <w:rFonts w:hint="eastAsia"/>
              </w:rPr>
              <w:t>款：</w:t>
            </w:r>
          </w:p>
          <w:p w:rsidR="005950EC" w:rsidRDefault="005950EC">
            <w:pPr>
              <w:pStyle w:val="a6"/>
              <w:rPr>
                <w:rFonts w:hint="eastAsia"/>
              </w:rPr>
            </w:pPr>
            <w:r>
              <w:rPr>
                <w:rFonts w:hint="eastAsia"/>
              </w:rPr>
              <w:t>指控上述规定</w:t>
            </w:r>
          </w:p>
          <w:p w:rsidR="005950EC" w:rsidRDefault="005950EC">
            <w:pPr>
              <w:pStyle w:val="a6"/>
              <w:spacing w:after="80"/>
              <w:ind w:left="284" w:hanging="284"/>
            </w:pPr>
            <w:r>
              <w:rPr>
                <w:rFonts w:hint="eastAsia"/>
              </w:rPr>
              <w:t>·</w:t>
            </w:r>
            <w:r>
              <w:rPr>
                <w:rFonts w:hint="eastAsia"/>
              </w:rPr>
              <w:t xml:space="preserve"> </w:t>
            </w:r>
            <w:r>
              <w:rPr>
                <w:rFonts w:hint="eastAsia"/>
              </w:rPr>
              <w:t>侵犯社会保障</w:t>
            </w:r>
          </w:p>
          <w:p w:rsidR="005950EC" w:rsidRDefault="005950EC">
            <w:pPr>
              <w:pStyle w:val="a6"/>
              <w:spacing w:after="80"/>
              <w:ind w:left="284" w:hanging="284"/>
            </w:pPr>
            <w:r>
              <w:rPr>
                <w:rFonts w:hint="eastAsia"/>
              </w:rPr>
              <w:t>·</w:t>
            </w:r>
            <w:r>
              <w:rPr>
                <w:rFonts w:hint="eastAsia"/>
              </w:rPr>
              <w:t xml:space="preserve"> </w:t>
            </w:r>
            <w:r>
              <w:rPr>
                <w:rFonts w:hint="eastAsia"/>
              </w:rPr>
              <w:t>违反经济来源制度规定的标准</w:t>
            </w:r>
          </w:p>
        </w:tc>
        <w:tc>
          <w:tcPr>
            <w:tcW w:w="910" w:type="dxa"/>
            <w:shd w:val="clear" w:color="auto" w:fill="auto"/>
          </w:tcPr>
          <w:p w:rsidR="005950EC" w:rsidRDefault="005950EC">
            <w:pPr>
              <w:pStyle w:val="a6"/>
            </w:pPr>
            <w:r>
              <w:rPr>
                <w:rFonts w:hint="eastAsia"/>
              </w:rPr>
              <w:t>胜诉判决</w:t>
            </w:r>
          </w:p>
        </w:tc>
        <w:tc>
          <w:tcPr>
            <w:tcW w:w="2618" w:type="dxa"/>
            <w:shd w:val="clear" w:color="auto" w:fill="auto"/>
          </w:tcPr>
          <w:p w:rsidR="005950EC" w:rsidRDefault="005950EC">
            <w:pPr>
              <w:pStyle w:val="a6"/>
              <w:ind w:left="284" w:hanging="284"/>
            </w:pPr>
            <w:r>
              <w:rPr>
                <w:rFonts w:hint="eastAsia"/>
              </w:rPr>
              <w:t>·《美洲人权公约关于经济、社会及文化权利领域的附加议定书》</w:t>
            </w:r>
            <w:r>
              <w:rPr>
                <w:rFonts w:hint="eastAsia"/>
              </w:rPr>
              <w:t>(</w:t>
            </w:r>
            <w:r>
              <w:rPr>
                <w:rFonts w:hint="eastAsia"/>
              </w:rPr>
              <w:t>《圣萨尔瓦多议定书》</w:t>
            </w:r>
            <w:r>
              <w:rPr>
                <w:rFonts w:hint="eastAsia"/>
              </w:rPr>
              <w:t>)</w:t>
            </w:r>
            <w:r>
              <w:rPr>
                <w:rFonts w:hint="eastAsia"/>
              </w:rPr>
              <w:t>第</w:t>
            </w:r>
            <w:r>
              <w:t>9</w:t>
            </w:r>
            <w:r>
              <w:rPr>
                <w:rFonts w:hint="eastAsia"/>
              </w:rPr>
              <w:t>条</w:t>
            </w:r>
          </w:p>
          <w:p w:rsidR="005950EC" w:rsidRDefault="005950EC">
            <w:pPr>
              <w:pStyle w:val="a6"/>
              <w:ind w:left="284" w:hanging="284"/>
              <w:rPr>
                <w:rFonts w:hint="eastAsia"/>
              </w:rPr>
            </w:pPr>
            <w:r>
              <w:rPr>
                <w:rFonts w:hint="eastAsia"/>
              </w:rPr>
              <w:t>·《美洲国家组织宪章》第</w:t>
            </w:r>
            <w:r>
              <w:t>24</w:t>
            </w:r>
            <w:r>
              <w:rPr>
                <w:rFonts w:hint="eastAsia"/>
              </w:rPr>
              <w:t>、</w:t>
            </w:r>
            <w:r>
              <w:t>28</w:t>
            </w:r>
            <w:r>
              <w:rPr>
                <w:rFonts w:hint="eastAsia"/>
              </w:rPr>
              <w:t>、</w:t>
            </w:r>
            <w:r>
              <w:t>35</w:t>
            </w:r>
            <w:r>
              <w:rPr>
                <w:rFonts w:hint="eastAsia"/>
              </w:rPr>
              <w:t>条</w:t>
            </w:r>
          </w:p>
          <w:p w:rsidR="005950EC" w:rsidRDefault="005950EC">
            <w:pPr>
              <w:pStyle w:val="a6"/>
              <w:ind w:left="284" w:hanging="284"/>
            </w:pPr>
            <w:r>
              <w:rPr>
                <w:rFonts w:hint="eastAsia"/>
              </w:rPr>
              <w:t>·《经济、社会、文化权利国际公约》第</w:t>
            </w:r>
            <w:r>
              <w:t>2</w:t>
            </w:r>
            <w:r>
              <w:rPr>
                <w:rFonts w:hint="eastAsia"/>
              </w:rPr>
              <w:t>条</w:t>
            </w:r>
          </w:p>
          <w:p w:rsidR="005950EC" w:rsidRDefault="005950EC">
            <w:pPr>
              <w:pStyle w:val="a6"/>
              <w:ind w:left="284" w:hanging="284"/>
              <w:rPr>
                <w:rFonts w:hint="eastAsia"/>
              </w:rPr>
            </w:pPr>
            <w:r>
              <w:rPr>
                <w:rFonts w:hint="eastAsia"/>
              </w:rPr>
              <w:t>·《美洲人权公约》第</w:t>
            </w:r>
            <w:r>
              <w:t>26</w:t>
            </w:r>
            <w:r>
              <w:rPr>
                <w:rFonts w:hint="eastAsia"/>
              </w:rPr>
              <w:t>条</w:t>
            </w:r>
          </w:p>
        </w:tc>
      </w:tr>
      <w:tr w:rsidR="005950EC">
        <w:trPr>
          <w:jc w:val="right"/>
        </w:trPr>
        <w:tc>
          <w:tcPr>
            <w:tcW w:w="987" w:type="dxa"/>
            <w:shd w:val="clear" w:color="auto" w:fill="auto"/>
          </w:tcPr>
          <w:p w:rsidR="005950EC" w:rsidRDefault="005950EC">
            <w:pPr>
              <w:pStyle w:val="a6"/>
            </w:pPr>
          </w:p>
        </w:tc>
        <w:tc>
          <w:tcPr>
            <w:tcW w:w="913" w:type="dxa"/>
            <w:shd w:val="clear" w:color="auto" w:fill="auto"/>
          </w:tcPr>
          <w:p w:rsidR="005950EC" w:rsidRDefault="005950EC">
            <w:pPr>
              <w:pStyle w:val="a6"/>
            </w:pPr>
            <w:r>
              <w:t>91-2007</w:t>
            </w:r>
          </w:p>
        </w:tc>
        <w:tc>
          <w:tcPr>
            <w:tcW w:w="3076" w:type="dxa"/>
            <w:shd w:val="clear" w:color="auto" w:fill="auto"/>
          </w:tcPr>
          <w:p w:rsidR="005950EC" w:rsidRDefault="005950EC">
            <w:pPr>
              <w:pStyle w:val="a6"/>
              <w:rPr>
                <w:rFonts w:hint="eastAsia"/>
              </w:rPr>
            </w:pPr>
            <w:r>
              <w:rPr>
                <w:rFonts w:hint="eastAsia"/>
              </w:rPr>
              <w:t>《刑法》</w:t>
            </w:r>
            <w:r>
              <w:rPr>
                <w:rFonts w:hint="eastAsia"/>
              </w:rPr>
              <w:t>(</w:t>
            </w:r>
            <w:r>
              <w:rPr>
                <w:rFonts w:hint="eastAsia"/>
              </w:rPr>
              <w:t>依据</w:t>
            </w:r>
            <w:r>
              <w:rPr>
                <w:rFonts w:hint="eastAsia"/>
              </w:rPr>
              <w:t>1997</w:t>
            </w:r>
            <w:r>
              <w:rPr>
                <w:rFonts w:hint="eastAsia"/>
              </w:rPr>
              <w:t>年</w:t>
            </w:r>
            <w:r>
              <w:rPr>
                <w:rFonts w:hint="eastAsia"/>
              </w:rPr>
              <w:t>4</w:t>
            </w:r>
            <w:r>
              <w:rPr>
                <w:rFonts w:hint="eastAsia"/>
              </w:rPr>
              <w:t>月</w:t>
            </w:r>
            <w:r>
              <w:rPr>
                <w:rFonts w:hint="eastAsia"/>
              </w:rPr>
              <w:t>26</w:t>
            </w:r>
            <w:r>
              <w:rPr>
                <w:rFonts w:hint="eastAsia"/>
              </w:rPr>
              <w:t>日第</w:t>
            </w:r>
            <w:r>
              <w:rPr>
                <w:rFonts w:hint="eastAsia"/>
              </w:rPr>
              <w:t>1030</w:t>
            </w:r>
            <w:r>
              <w:rPr>
                <w:rFonts w:hint="eastAsia"/>
              </w:rPr>
              <w:t>号立法令，</w:t>
            </w:r>
            <w:r>
              <w:rPr>
                <w:rFonts w:hint="eastAsia"/>
              </w:rPr>
              <w:t>1997</w:t>
            </w:r>
            <w:r>
              <w:rPr>
                <w:rFonts w:hint="eastAsia"/>
              </w:rPr>
              <w:t>年</w:t>
            </w:r>
            <w:r>
              <w:rPr>
                <w:rFonts w:hint="eastAsia"/>
              </w:rPr>
              <w:t>6</w:t>
            </w:r>
            <w:r>
              <w:rPr>
                <w:rFonts w:hint="eastAsia"/>
              </w:rPr>
              <w:t>月</w:t>
            </w:r>
            <w:r>
              <w:rPr>
                <w:rFonts w:hint="eastAsia"/>
              </w:rPr>
              <w:t>10</w:t>
            </w:r>
            <w:r>
              <w:rPr>
                <w:rFonts w:hint="eastAsia"/>
              </w:rPr>
              <w:t>日公布于第</w:t>
            </w:r>
            <w:r>
              <w:rPr>
                <w:rFonts w:hint="eastAsia"/>
              </w:rPr>
              <w:t>105</w:t>
            </w:r>
            <w:r>
              <w:rPr>
                <w:rFonts w:hint="eastAsia"/>
              </w:rPr>
              <w:t>号官方公报，第</w:t>
            </w:r>
            <w:r>
              <w:rPr>
                <w:rFonts w:hint="eastAsia"/>
              </w:rPr>
              <w:t>335</w:t>
            </w:r>
            <w:r>
              <w:rPr>
                <w:rFonts w:hint="eastAsia"/>
              </w:rPr>
              <w:t>号卷，经</w:t>
            </w:r>
            <w:r>
              <w:rPr>
                <w:rFonts w:hint="eastAsia"/>
              </w:rPr>
              <w:t>2004</w:t>
            </w:r>
            <w:r>
              <w:rPr>
                <w:rFonts w:hint="eastAsia"/>
              </w:rPr>
              <w:t>年</w:t>
            </w:r>
            <w:r>
              <w:rPr>
                <w:rFonts w:hint="eastAsia"/>
              </w:rPr>
              <w:t>10</w:t>
            </w:r>
            <w:r>
              <w:rPr>
                <w:rFonts w:hint="eastAsia"/>
              </w:rPr>
              <w:t>月</w:t>
            </w:r>
            <w:r>
              <w:rPr>
                <w:rFonts w:hint="eastAsia"/>
              </w:rPr>
              <w:t>28</w:t>
            </w:r>
            <w:r>
              <w:rPr>
                <w:rFonts w:hint="eastAsia"/>
              </w:rPr>
              <w:t>日第</w:t>
            </w:r>
            <w:r>
              <w:rPr>
                <w:rFonts w:hint="eastAsia"/>
              </w:rPr>
              <w:t>499</w:t>
            </w:r>
            <w:r>
              <w:rPr>
                <w:rFonts w:hint="eastAsia"/>
              </w:rPr>
              <w:t>号立法令修订，</w:t>
            </w:r>
            <w:r>
              <w:rPr>
                <w:rFonts w:hint="eastAsia"/>
              </w:rPr>
              <w:t>2004</w:t>
            </w:r>
            <w:r>
              <w:rPr>
                <w:rFonts w:hint="eastAsia"/>
              </w:rPr>
              <w:t>年</w:t>
            </w:r>
            <w:r>
              <w:rPr>
                <w:rFonts w:hint="eastAsia"/>
              </w:rPr>
              <w:t>11</w:t>
            </w:r>
            <w:r>
              <w:rPr>
                <w:rFonts w:hint="eastAsia"/>
              </w:rPr>
              <w:t>月</w:t>
            </w:r>
            <w:r>
              <w:rPr>
                <w:rFonts w:hint="eastAsia"/>
              </w:rPr>
              <w:t>22</w:t>
            </w:r>
            <w:r>
              <w:rPr>
                <w:rFonts w:hint="eastAsia"/>
              </w:rPr>
              <w:t>日公布于第</w:t>
            </w:r>
            <w:r>
              <w:rPr>
                <w:rFonts w:hint="eastAsia"/>
              </w:rPr>
              <w:t>217</w:t>
            </w:r>
            <w:r>
              <w:rPr>
                <w:rFonts w:hint="eastAsia"/>
              </w:rPr>
              <w:t>号官方公报，第</w:t>
            </w:r>
            <w:r>
              <w:rPr>
                <w:rFonts w:hint="eastAsia"/>
              </w:rPr>
              <w:t>365</w:t>
            </w:r>
            <w:r>
              <w:rPr>
                <w:rFonts w:hint="eastAsia"/>
              </w:rPr>
              <w:t>号卷</w:t>
            </w:r>
            <w:r>
              <w:rPr>
                <w:rFonts w:hint="eastAsia"/>
              </w:rPr>
              <w:t>)</w:t>
            </w:r>
            <w:r>
              <w:rPr>
                <w:rFonts w:hint="eastAsia"/>
              </w:rPr>
              <w:t>第</w:t>
            </w:r>
            <w:r>
              <w:rPr>
                <w:rFonts w:hint="eastAsia"/>
              </w:rPr>
              <w:t>191</w:t>
            </w:r>
            <w:r>
              <w:rPr>
                <w:rFonts w:hint="eastAsia"/>
              </w:rPr>
              <w:t>条第</w:t>
            </w:r>
            <w:r>
              <w:rPr>
                <w:rFonts w:hint="eastAsia"/>
              </w:rPr>
              <w:t>2</w:t>
            </w:r>
            <w:r>
              <w:rPr>
                <w:rFonts w:hint="eastAsia"/>
              </w:rPr>
              <w:t>款和第</w:t>
            </w:r>
            <w:r>
              <w:rPr>
                <w:rFonts w:hint="eastAsia"/>
              </w:rPr>
              <w:t>3</w:t>
            </w:r>
            <w:r>
              <w:rPr>
                <w:rFonts w:hint="eastAsia"/>
              </w:rPr>
              <w:t>款：</w:t>
            </w:r>
          </w:p>
          <w:p w:rsidR="005950EC" w:rsidRDefault="005950EC">
            <w:pPr>
              <w:pStyle w:val="a6"/>
              <w:spacing w:after="80"/>
              <w:ind w:left="284" w:hanging="284"/>
            </w:pPr>
            <w:r>
              <w:rPr>
                <w:rFonts w:hint="eastAsia"/>
              </w:rPr>
              <w:t>·</w:t>
            </w:r>
            <w:r>
              <w:rPr>
                <w:rFonts w:hint="eastAsia"/>
              </w:rPr>
              <w:t xml:space="preserve"> </w:t>
            </w:r>
            <w:r>
              <w:rPr>
                <w:rFonts w:hint="eastAsia"/>
              </w:rPr>
              <w:t>损害荣誉、形象和平等</w:t>
            </w:r>
          </w:p>
        </w:tc>
        <w:tc>
          <w:tcPr>
            <w:tcW w:w="910" w:type="dxa"/>
            <w:shd w:val="clear" w:color="auto" w:fill="auto"/>
          </w:tcPr>
          <w:p w:rsidR="005950EC" w:rsidRDefault="005950EC">
            <w:pPr>
              <w:pStyle w:val="a6"/>
            </w:pPr>
            <w:r>
              <w:rPr>
                <w:rFonts w:hint="eastAsia"/>
              </w:rPr>
              <w:t>胜诉判决</w:t>
            </w:r>
          </w:p>
        </w:tc>
        <w:tc>
          <w:tcPr>
            <w:tcW w:w="2618" w:type="dxa"/>
            <w:shd w:val="clear" w:color="auto" w:fill="auto"/>
          </w:tcPr>
          <w:p w:rsidR="005950EC" w:rsidRDefault="005950EC">
            <w:pPr>
              <w:pStyle w:val="a6"/>
              <w:ind w:left="284" w:hanging="284"/>
            </w:pPr>
            <w:r>
              <w:rPr>
                <w:rFonts w:hint="eastAsia"/>
              </w:rPr>
              <w:t>·《世界人权宣言》第</w:t>
            </w:r>
            <w:r>
              <w:rPr>
                <w:rFonts w:hint="eastAsia"/>
              </w:rPr>
              <w:t>3</w:t>
            </w:r>
            <w:r>
              <w:rPr>
                <w:rFonts w:hint="eastAsia"/>
              </w:rPr>
              <w:t>条和第</w:t>
            </w:r>
            <w:r>
              <w:rPr>
                <w:rFonts w:hint="eastAsia"/>
              </w:rPr>
              <w:t>19</w:t>
            </w:r>
            <w:r>
              <w:rPr>
                <w:rFonts w:hint="eastAsia"/>
              </w:rPr>
              <w:t>条</w:t>
            </w:r>
          </w:p>
          <w:p w:rsidR="005950EC" w:rsidRDefault="005950EC">
            <w:pPr>
              <w:pStyle w:val="a6"/>
              <w:ind w:left="284" w:hanging="284"/>
            </w:pPr>
            <w:r>
              <w:rPr>
                <w:rFonts w:hint="eastAsia"/>
              </w:rPr>
              <w:t>·《公民权利和政治权利国际公约》第</w:t>
            </w:r>
            <w:r>
              <w:t>17</w:t>
            </w:r>
            <w:r>
              <w:rPr>
                <w:rFonts w:hint="eastAsia"/>
              </w:rPr>
              <w:t>、</w:t>
            </w:r>
            <w:r>
              <w:t>19</w:t>
            </w:r>
            <w:r>
              <w:rPr>
                <w:rFonts w:hint="eastAsia"/>
              </w:rPr>
              <w:t>和</w:t>
            </w:r>
            <w:r>
              <w:rPr>
                <w:rFonts w:hint="eastAsia"/>
              </w:rPr>
              <w:t>49</w:t>
            </w:r>
            <w:r>
              <w:rPr>
                <w:rFonts w:hint="eastAsia"/>
              </w:rPr>
              <w:t>条</w:t>
            </w:r>
          </w:p>
          <w:p w:rsidR="005950EC" w:rsidRDefault="005950EC">
            <w:pPr>
              <w:pStyle w:val="a6"/>
              <w:ind w:left="284" w:hanging="284"/>
              <w:rPr>
                <w:rFonts w:hint="eastAsia"/>
              </w:rPr>
            </w:pPr>
            <w:r>
              <w:rPr>
                <w:rFonts w:hint="eastAsia"/>
              </w:rPr>
              <w:t>·《美洲人权公约》第</w:t>
            </w:r>
            <w:r>
              <w:t>11</w:t>
            </w:r>
            <w:r>
              <w:rPr>
                <w:rFonts w:hint="eastAsia"/>
              </w:rPr>
              <w:t>、</w:t>
            </w:r>
            <w:r>
              <w:t>13</w:t>
            </w:r>
            <w:r>
              <w:rPr>
                <w:rFonts w:hint="eastAsia"/>
              </w:rPr>
              <w:t>、</w:t>
            </w:r>
            <w:r>
              <w:t>14</w:t>
            </w:r>
            <w:r>
              <w:rPr>
                <w:rFonts w:hint="eastAsia"/>
              </w:rPr>
              <w:t>条</w:t>
            </w:r>
          </w:p>
        </w:tc>
      </w:tr>
      <w:tr w:rsidR="005950EC">
        <w:trPr>
          <w:jc w:val="right"/>
        </w:trPr>
        <w:tc>
          <w:tcPr>
            <w:tcW w:w="987" w:type="dxa"/>
            <w:tcBorders>
              <w:bottom w:val="single" w:sz="12" w:space="0" w:color="auto"/>
            </w:tcBorders>
            <w:shd w:val="clear" w:color="auto" w:fill="auto"/>
          </w:tcPr>
          <w:p w:rsidR="005950EC" w:rsidRDefault="005950EC">
            <w:pPr>
              <w:pStyle w:val="a6"/>
            </w:pPr>
          </w:p>
        </w:tc>
        <w:tc>
          <w:tcPr>
            <w:tcW w:w="913" w:type="dxa"/>
            <w:tcBorders>
              <w:bottom w:val="single" w:sz="12" w:space="0" w:color="auto"/>
            </w:tcBorders>
            <w:shd w:val="clear" w:color="auto" w:fill="auto"/>
          </w:tcPr>
          <w:p w:rsidR="005950EC" w:rsidRDefault="005950EC">
            <w:pPr>
              <w:pStyle w:val="a6"/>
            </w:pPr>
            <w:r>
              <w:t>61-2009</w:t>
            </w:r>
          </w:p>
        </w:tc>
        <w:tc>
          <w:tcPr>
            <w:tcW w:w="3076" w:type="dxa"/>
            <w:tcBorders>
              <w:bottom w:val="single" w:sz="12" w:space="0" w:color="auto"/>
            </w:tcBorders>
            <w:shd w:val="clear" w:color="auto" w:fill="auto"/>
          </w:tcPr>
          <w:p w:rsidR="005950EC" w:rsidRDefault="005950EC">
            <w:pPr>
              <w:pStyle w:val="a6"/>
              <w:rPr>
                <w:rFonts w:hint="eastAsia"/>
              </w:rPr>
            </w:pPr>
            <w:r>
              <w:rPr>
                <w:rFonts w:hint="eastAsia"/>
              </w:rPr>
              <w:t>《选举法》第</w:t>
            </w:r>
            <w:r>
              <w:t>211</w:t>
            </w:r>
            <w:r>
              <w:rPr>
                <w:rFonts w:hint="eastAsia"/>
              </w:rPr>
              <w:t>、</w:t>
            </w:r>
            <w:r>
              <w:t>215</w:t>
            </w:r>
            <w:r>
              <w:rPr>
                <w:rFonts w:hint="eastAsia"/>
              </w:rPr>
              <w:t>、</w:t>
            </w:r>
            <w:r>
              <w:t>216</w:t>
            </w:r>
            <w:r>
              <w:rPr>
                <w:rFonts w:hint="eastAsia"/>
              </w:rPr>
              <w:t>、</w:t>
            </w:r>
            <w:r>
              <w:t>218</w:t>
            </w:r>
            <w:r>
              <w:rPr>
                <w:rFonts w:hint="eastAsia"/>
              </w:rPr>
              <w:t>、</w:t>
            </w:r>
            <w:r>
              <w:t>239</w:t>
            </w:r>
            <w:r>
              <w:rPr>
                <w:rFonts w:hint="eastAsia"/>
              </w:rPr>
              <w:t>、</w:t>
            </w:r>
            <w:r>
              <w:t>250</w:t>
            </w:r>
            <w:r>
              <w:rPr>
                <w:rFonts w:hint="eastAsia"/>
              </w:rPr>
              <w:t>.1</w:t>
            </w:r>
            <w:r>
              <w:rPr>
                <w:rFonts w:hint="eastAsia"/>
              </w:rPr>
              <w:t>、</w:t>
            </w:r>
            <w:r>
              <w:t>262</w:t>
            </w:r>
            <w:r>
              <w:rPr>
                <w:rFonts w:hint="eastAsia"/>
              </w:rPr>
              <w:t>.6</w:t>
            </w:r>
            <w:r>
              <w:rPr>
                <w:rFonts w:hint="eastAsia"/>
              </w:rPr>
              <w:t>条：</w:t>
            </w:r>
          </w:p>
          <w:p w:rsidR="005950EC" w:rsidRDefault="005950EC">
            <w:pPr>
              <w:pStyle w:val="a6"/>
              <w:spacing w:after="80"/>
              <w:ind w:left="284" w:hanging="284"/>
              <w:rPr>
                <w:iCs/>
              </w:rPr>
            </w:pPr>
            <w:r>
              <w:rPr>
                <w:rFonts w:hint="eastAsia"/>
              </w:rPr>
              <w:t>·</w:t>
            </w:r>
            <w:r>
              <w:rPr>
                <w:rFonts w:hint="eastAsia"/>
              </w:rPr>
              <w:t xml:space="preserve"> </w:t>
            </w:r>
            <w:r>
              <w:rPr>
                <w:rFonts w:hint="eastAsia"/>
              </w:rPr>
              <w:t>涉及候选投票和选举以及加入政党的规定</w:t>
            </w:r>
            <w:r>
              <w:t xml:space="preserve"> </w:t>
            </w:r>
          </w:p>
        </w:tc>
        <w:tc>
          <w:tcPr>
            <w:tcW w:w="910" w:type="dxa"/>
            <w:tcBorders>
              <w:bottom w:val="single" w:sz="12" w:space="0" w:color="auto"/>
            </w:tcBorders>
            <w:shd w:val="clear" w:color="auto" w:fill="auto"/>
          </w:tcPr>
          <w:p w:rsidR="005950EC" w:rsidRDefault="005950EC">
            <w:pPr>
              <w:pStyle w:val="a6"/>
            </w:pPr>
            <w:r>
              <w:rPr>
                <w:rFonts w:hint="eastAsia"/>
              </w:rPr>
              <w:t>胜诉判决</w:t>
            </w:r>
          </w:p>
        </w:tc>
        <w:tc>
          <w:tcPr>
            <w:tcW w:w="2618" w:type="dxa"/>
            <w:tcBorders>
              <w:bottom w:val="single" w:sz="12" w:space="0" w:color="auto"/>
            </w:tcBorders>
            <w:shd w:val="clear" w:color="auto" w:fill="auto"/>
          </w:tcPr>
          <w:p w:rsidR="005950EC" w:rsidRDefault="005950EC">
            <w:pPr>
              <w:pStyle w:val="a6"/>
              <w:ind w:left="284" w:hanging="284"/>
              <w:rPr>
                <w:rFonts w:hint="eastAsia"/>
              </w:rPr>
            </w:pPr>
            <w:r>
              <w:rPr>
                <w:rFonts w:hint="eastAsia"/>
              </w:rPr>
              <w:t>·《世界人权宣言》第</w:t>
            </w:r>
            <w:r>
              <w:t>21</w:t>
            </w:r>
            <w:r>
              <w:rPr>
                <w:rFonts w:hint="eastAsia"/>
              </w:rPr>
              <w:t>条</w:t>
            </w:r>
          </w:p>
          <w:p w:rsidR="005950EC" w:rsidRDefault="005950EC">
            <w:pPr>
              <w:pStyle w:val="a6"/>
              <w:ind w:left="284" w:hanging="284"/>
              <w:rPr>
                <w:rFonts w:hint="eastAsia"/>
              </w:rPr>
            </w:pPr>
            <w:r>
              <w:rPr>
                <w:rFonts w:hint="eastAsia"/>
              </w:rPr>
              <w:t>·《美洲人权公约》第</w:t>
            </w:r>
            <w:r>
              <w:t>2</w:t>
            </w:r>
            <w:r>
              <w:rPr>
                <w:rFonts w:hint="eastAsia"/>
              </w:rPr>
              <w:t>条和第</w:t>
            </w:r>
            <w:r>
              <w:rPr>
                <w:rFonts w:hint="eastAsia"/>
              </w:rPr>
              <w:t>23</w:t>
            </w:r>
            <w:r>
              <w:rPr>
                <w:rFonts w:hint="eastAsia"/>
              </w:rPr>
              <w:t>条</w:t>
            </w:r>
          </w:p>
        </w:tc>
      </w:tr>
    </w:tbl>
    <w:p w:rsidR="005950EC" w:rsidRDefault="005950EC">
      <w:pPr>
        <w:pStyle w:val="SingleTxtGC"/>
        <w:spacing w:after="0" w:line="200" w:lineRule="exact"/>
        <w:rPr>
          <w:rFonts w:hint="eastAsia"/>
          <w:sz w:val="18"/>
          <w:szCs w:val="18"/>
        </w:rPr>
      </w:pPr>
    </w:p>
    <w:p w:rsidR="005950EC" w:rsidRDefault="005950EC">
      <w:pPr>
        <w:pStyle w:val="SingleTxtGC"/>
        <w:rPr>
          <w:sz w:val="19"/>
          <w:szCs w:val="19"/>
        </w:rPr>
      </w:pPr>
      <w:r>
        <w:rPr>
          <w:rFonts w:eastAsia="KaiTi_GB2312" w:hint="eastAsia"/>
          <w:sz w:val="19"/>
          <w:szCs w:val="19"/>
        </w:rPr>
        <w:t>资料来源</w:t>
      </w:r>
      <w:r>
        <w:rPr>
          <w:rFonts w:hint="eastAsia"/>
          <w:sz w:val="19"/>
          <w:szCs w:val="19"/>
        </w:rPr>
        <w:t>：最高司法法院</w:t>
      </w:r>
    </w:p>
    <w:p w:rsidR="005950EC" w:rsidRDefault="005950EC">
      <w:pPr>
        <w:pStyle w:val="SingleTxtGC"/>
        <w:pageBreakBefore/>
        <w:rPr>
          <w:rFonts w:eastAsia="SimHei" w:hint="eastAsia"/>
        </w:rPr>
      </w:pPr>
      <w:r>
        <w:rPr>
          <w:rFonts w:hAnsi="SimSun" w:hint="eastAsia"/>
        </w:rPr>
        <w:t>表</w:t>
      </w:r>
      <w:r>
        <w:rPr>
          <w:rFonts w:hAnsi="SimSun" w:hint="eastAsia"/>
        </w:rPr>
        <w:t xml:space="preserve"> </w:t>
      </w:r>
      <w:r>
        <w:t>47</w:t>
      </w:r>
      <w:r>
        <w:rPr>
          <w:rFonts w:hAnsi="SimSun" w:hint="eastAsia"/>
        </w:rPr>
        <w:br/>
      </w:r>
      <w:r>
        <w:rPr>
          <w:rFonts w:eastAsia="SimHei" w:hint="eastAsia"/>
        </w:rPr>
        <w:t>人身保护权诉讼</w:t>
      </w:r>
    </w:p>
    <w:tbl>
      <w:tblPr>
        <w:tblW w:w="8504" w:type="dxa"/>
        <w:jc w:val="right"/>
        <w:tblLayout w:type="fixed"/>
        <w:tblCellMar>
          <w:left w:w="0" w:type="dxa"/>
          <w:right w:w="0" w:type="dxa"/>
        </w:tblCellMar>
        <w:tblLook w:val="00A0" w:firstRow="1" w:lastRow="0" w:firstColumn="1" w:lastColumn="0" w:noHBand="0" w:noVBand="0"/>
      </w:tblPr>
      <w:tblGrid>
        <w:gridCol w:w="987"/>
        <w:gridCol w:w="911"/>
        <w:gridCol w:w="3078"/>
        <w:gridCol w:w="910"/>
        <w:gridCol w:w="2618"/>
      </w:tblGrid>
      <w:tr w:rsidR="005950EC">
        <w:trPr>
          <w:tblHeader/>
          <w:jc w:val="right"/>
        </w:trPr>
        <w:tc>
          <w:tcPr>
            <w:tcW w:w="987"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诉讼类别</w:t>
            </w:r>
          </w:p>
        </w:tc>
        <w:tc>
          <w:tcPr>
            <w:tcW w:w="911"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编号</w:t>
            </w:r>
          </w:p>
        </w:tc>
        <w:tc>
          <w:tcPr>
            <w:tcW w:w="3078" w:type="dxa"/>
            <w:tcBorders>
              <w:top w:val="single" w:sz="4" w:space="0" w:color="auto"/>
              <w:bottom w:val="single" w:sz="12" w:space="0" w:color="auto"/>
            </w:tcBorders>
            <w:shd w:val="clear" w:color="auto" w:fill="auto"/>
            <w:vAlign w:val="bottom"/>
          </w:tcPr>
          <w:p w:rsidR="005950EC" w:rsidRDefault="005950EC">
            <w:pPr>
              <w:pStyle w:val="a2"/>
              <w:rPr>
                <w:rFonts w:hint="eastAsia"/>
              </w:rPr>
            </w:pPr>
            <w:r>
              <w:rPr>
                <w:rFonts w:hint="eastAsia"/>
              </w:rPr>
              <w:t>案情</w:t>
            </w:r>
          </w:p>
        </w:tc>
        <w:tc>
          <w:tcPr>
            <w:tcW w:w="910" w:type="dxa"/>
            <w:tcBorders>
              <w:top w:val="single" w:sz="4" w:space="0" w:color="auto"/>
              <w:bottom w:val="single" w:sz="12" w:space="0" w:color="auto"/>
            </w:tcBorders>
            <w:shd w:val="clear" w:color="auto" w:fill="auto"/>
            <w:vAlign w:val="bottom"/>
          </w:tcPr>
          <w:p w:rsidR="005950EC" w:rsidRDefault="005950EC">
            <w:pPr>
              <w:pStyle w:val="a2"/>
              <w:jc w:val="left"/>
              <w:rPr>
                <w:rFonts w:hint="eastAsia"/>
              </w:rPr>
            </w:pPr>
            <w:r>
              <w:rPr>
                <w:rFonts w:hint="eastAsia"/>
              </w:rPr>
              <w:t>判决结果</w:t>
            </w:r>
          </w:p>
        </w:tc>
        <w:tc>
          <w:tcPr>
            <w:tcW w:w="2618" w:type="dxa"/>
            <w:tcBorders>
              <w:top w:val="single" w:sz="4" w:space="0" w:color="auto"/>
              <w:bottom w:val="single" w:sz="12" w:space="0" w:color="auto"/>
            </w:tcBorders>
            <w:shd w:val="clear" w:color="auto" w:fill="auto"/>
            <w:vAlign w:val="bottom"/>
          </w:tcPr>
          <w:p w:rsidR="005950EC" w:rsidRDefault="005950EC">
            <w:pPr>
              <w:pStyle w:val="a2"/>
              <w:jc w:val="right"/>
              <w:rPr>
                <w:rFonts w:hint="eastAsia"/>
              </w:rPr>
            </w:pPr>
            <w:r>
              <w:rPr>
                <w:rFonts w:hint="eastAsia"/>
              </w:rPr>
              <w:t>适用公约</w:t>
            </w:r>
            <w:r>
              <w:rPr>
                <w:rFonts w:hint="eastAsia"/>
              </w:rPr>
              <w:t>/</w:t>
            </w:r>
            <w:r>
              <w:rPr>
                <w:rFonts w:hint="eastAsia"/>
              </w:rPr>
              <w:t>具体条款</w:t>
            </w:r>
          </w:p>
        </w:tc>
      </w:tr>
      <w:tr w:rsidR="005950EC">
        <w:trPr>
          <w:jc w:val="right"/>
        </w:trPr>
        <w:tc>
          <w:tcPr>
            <w:tcW w:w="987" w:type="dxa"/>
            <w:tcBorders>
              <w:top w:val="single" w:sz="12" w:space="0" w:color="auto"/>
            </w:tcBorders>
            <w:shd w:val="clear" w:color="auto" w:fill="auto"/>
          </w:tcPr>
          <w:p w:rsidR="005950EC" w:rsidRDefault="005950EC">
            <w:pPr>
              <w:pStyle w:val="a6"/>
            </w:pPr>
            <w:r>
              <w:rPr>
                <w:rFonts w:hint="eastAsia"/>
              </w:rPr>
              <w:t>人身保护权</w:t>
            </w:r>
          </w:p>
        </w:tc>
        <w:tc>
          <w:tcPr>
            <w:tcW w:w="911" w:type="dxa"/>
            <w:tcBorders>
              <w:top w:val="single" w:sz="12" w:space="0" w:color="auto"/>
            </w:tcBorders>
            <w:shd w:val="clear" w:color="auto" w:fill="auto"/>
          </w:tcPr>
          <w:p w:rsidR="005950EC" w:rsidRDefault="005950EC">
            <w:pPr>
              <w:pStyle w:val="a6"/>
            </w:pPr>
            <w:r>
              <w:t>125-2005</w:t>
            </w:r>
          </w:p>
        </w:tc>
        <w:tc>
          <w:tcPr>
            <w:tcW w:w="3078" w:type="dxa"/>
            <w:tcBorders>
              <w:top w:val="single" w:sz="12" w:space="0" w:color="auto"/>
            </w:tcBorders>
            <w:shd w:val="clear" w:color="auto" w:fill="auto"/>
          </w:tcPr>
          <w:p w:rsidR="005950EC" w:rsidRDefault="005950EC">
            <w:pPr>
              <w:pStyle w:val="a6"/>
              <w:rPr>
                <w:rFonts w:hint="eastAsia"/>
              </w:rPr>
            </w:pPr>
            <w:r>
              <w:rPr>
                <w:rFonts w:hint="eastAsia"/>
              </w:rPr>
              <w:t>国家部门在逮捕行动中使用武力，违反关于身体健全以及禁止一切酷刑、残忍、不人道或有辱人格待遇方面的规定，侵犯人的尊严</w:t>
            </w:r>
          </w:p>
        </w:tc>
        <w:tc>
          <w:tcPr>
            <w:tcW w:w="910" w:type="dxa"/>
            <w:tcBorders>
              <w:top w:val="single" w:sz="12" w:space="0" w:color="auto"/>
            </w:tcBorders>
            <w:shd w:val="clear" w:color="auto" w:fill="auto"/>
          </w:tcPr>
          <w:p w:rsidR="005950EC" w:rsidRDefault="005950EC">
            <w:pPr>
              <w:pStyle w:val="a6"/>
              <w:jc w:val="left"/>
              <w:rPr>
                <w:rFonts w:hint="eastAsia"/>
              </w:rPr>
            </w:pPr>
            <w:r>
              <w:rPr>
                <w:rFonts w:hint="eastAsia"/>
              </w:rPr>
              <w:t>败诉判决</w:t>
            </w:r>
          </w:p>
          <w:p w:rsidR="005950EC" w:rsidRDefault="005950EC">
            <w:pPr>
              <w:pStyle w:val="a6"/>
              <w:jc w:val="left"/>
              <w:rPr>
                <w:rFonts w:hint="eastAsia"/>
              </w:rPr>
            </w:pPr>
            <w:r>
              <w:t>2008</w:t>
            </w:r>
            <w:r>
              <w:rPr>
                <w:rFonts w:hint="eastAsia"/>
              </w:rPr>
              <w:t>年</w:t>
            </w:r>
            <w:r>
              <w:rPr>
                <w:rFonts w:hint="eastAsia"/>
              </w:rPr>
              <w:t>2</w:t>
            </w:r>
            <w:r>
              <w:rPr>
                <w:rFonts w:hint="eastAsia"/>
              </w:rPr>
              <w:t>月</w:t>
            </w:r>
            <w:r>
              <w:rPr>
                <w:rFonts w:hint="eastAsia"/>
              </w:rPr>
              <w:t>29</w:t>
            </w:r>
            <w:r>
              <w:rPr>
                <w:rFonts w:hint="eastAsia"/>
              </w:rPr>
              <w:t>日</w:t>
            </w:r>
          </w:p>
        </w:tc>
        <w:tc>
          <w:tcPr>
            <w:tcW w:w="2618" w:type="dxa"/>
            <w:tcBorders>
              <w:top w:val="single" w:sz="12" w:space="0" w:color="auto"/>
            </w:tcBorders>
            <w:shd w:val="clear" w:color="auto" w:fill="auto"/>
          </w:tcPr>
          <w:p w:rsidR="005950EC" w:rsidRDefault="005950EC">
            <w:pPr>
              <w:pStyle w:val="a6"/>
              <w:spacing w:after="80"/>
              <w:ind w:left="284" w:hanging="284"/>
            </w:pPr>
            <w:r>
              <w:rPr>
                <w:rFonts w:hint="eastAsia"/>
              </w:rPr>
              <w:t>·《公民权利和政治权利国际公约》第</w:t>
            </w:r>
            <w:r>
              <w:t>7</w:t>
            </w:r>
            <w:r>
              <w:rPr>
                <w:rFonts w:hint="eastAsia"/>
              </w:rPr>
              <w:t>、</w:t>
            </w:r>
            <w:r>
              <w:t>10.1</w:t>
            </w:r>
            <w:r>
              <w:rPr>
                <w:rFonts w:hint="eastAsia"/>
              </w:rPr>
              <w:t>条</w:t>
            </w:r>
          </w:p>
          <w:p w:rsidR="005950EC" w:rsidRDefault="005950EC">
            <w:pPr>
              <w:pStyle w:val="a6"/>
              <w:spacing w:after="80"/>
              <w:ind w:left="284" w:hanging="284"/>
              <w:rPr>
                <w:rFonts w:hint="eastAsia"/>
              </w:rPr>
            </w:pPr>
            <w:r>
              <w:rPr>
                <w:rFonts w:hint="eastAsia"/>
              </w:rPr>
              <w:t>·《美洲人权公约》第</w:t>
            </w:r>
            <w:r>
              <w:t>5.1</w:t>
            </w:r>
            <w:r>
              <w:rPr>
                <w:rFonts w:hint="eastAsia"/>
              </w:rPr>
              <w:t>条和第</w:t>
            </w:r>
            <w:r>
              <w:t>5.2</w:t>
            </w:r>
            <w:r>
              <w:rPr>
                <w:rFonts w:hint="eastAsia"/>
              </w:rPr>
              <w:t>条</w:t>
            </w:r>
          </w:p>
          <w:p w:rsidR="005950EC" w:rsidRDefault="005950EC">
            <w:pPr>
              <w:pStyle w:val="a6"/>
              <w:spacing w:after="80"/>
              <w:ind w:left="284" w:hanging="284"/>
            </w:pPr>
            <w:r>
              <w:rPr>
                <w:rFonts w:hint="eastAsia"/>
              </w:rPr>
              <w:t>·《世界人权宣言》第</w:t>
            </w:r>
            <w:r>
              <w:t>5</w:t>
            </w:r>
            <w:r>
              <w:rPr>
                <w:rFonts w:hint="eastAsia"/>
              </w:rPr>
              <w:t>条</w:t>
            </w:r>
          </w:p>
          <w:p w:rsidR="005950EC" w:rsidRDefault="005950EC">
            <w:pPr>
              <w:pStyle w:val="a6"/>
              <w:spacing w:after="80"/>
              <w:ind w:left="284" w:hanging="284"/>
            </w:pPr>
            <w:r>
              <w:rPr>
                <w:rFonts w:hint="eastAsia"/>
              </w:rPr>
              <w:t>·《美洲关于人的权利和义务宣言》第</w:t>
            </w:r>
            <w:r>
              <w:rPr>
                <w:rFonts w:hint="eastAsia"/>
              </w:rPr>
              <w:t>1</w:t>
            </w:r>
            <w:r>
              <w:rPr>
                <w:rFonts w:hint="eastAsia"/>
              </w:rPr>
              <w:t>条和第</w:t>
            </w:r>
            <w:r>
              <w:rPr>
                <w:rFonts w:hint="eastAsia"/>
              </w:rPr>
              <w:t>25</w:t>
            </w:r>
            <w:r>
              <w:rPr>
                <w:rFonts w:hint="eastAsia"/>
              </w:rPr>
              <w:t>条</w:t>
            </w:r>
          </w:p>
          <w:p w:rsidR="005950EC" w:rsidRDefault="005950EC">
            <w:pPr>
              <w:pStyle w:val="a6"/>
              <w:spacing w:after="80"/>
              <w:ind w:left="284" w:hanging="284"/>
            </w:pPr>
            <w:r>
              <w:rPr>
                <w:rFonts w:hint="eastAsia"/>
              </w:rPr>
              <w:t>·《保护所有遭受任何形式拘留或监禁的人的原则》原则</w:t>
            </w:r>
            <w:r>
              <w:rPr>
                <w:rFonts w:hint="eastAsia"/>
              </w:rPr>
              <w:t>1</w:t>
            </w:r>
            <w:r>
              <w:rPr>
                <w:rFonts w:hint="eastAsia"/>
              </w:rPr>
              <w:t>和原则</w:t>
            </w:r>
            <w:r>
              <w:rPr>
                <w:rFonts w:hint="eastAsia"/>
              </w:rPr>
              <w:t>6</w:t>
            </w:r>
          </w:p>
          <w:p w:rsidR="005950EC" w:rsidRDefault="005950EC">
            <w:pPr>
              <w:pStyle w:val="a6"/>
              <w:spacing w:after="80"/>
              <w:ind w:left="284" w:hanging="284"/>
            </w:pPr>
            <w:r>
              <w:rPr>
                <w:rFonts w:hint="eastAsia"/>
              </w:rPr>
              <w:t>·《执法人员行为准则》第</w:t>
            </w:r>
            <w:r>
              <w:t>2</w:t>
            </w:r>
            <w:r>
              <w:rPr>
                <w:rFonts w:hint="eastAsia"/>
              </w:rPr>
              <w:t>条和第</w:t>
            </w:r>
            <w:r>
              <w:t>5</w:t>
            </w:r>
            <w:r>
              <w:rPr>
                <w:rFonts w:hint="eastAsia"/>
              </w:rPr>
              <w:t>条</w:t>
            </w:r>
          </w:p>
          <w:p w:rsidR="005950EC" w:rsidRDefault="005950EC">
            <w:pPr>
              <w:pStyle w:val="a6"/>
              <w:spacing w:after="80"/>
              <w:ind w:left="284" w:hanging="284"/>
            </w:pPr>
            <w:r>
              <w:rPr>
                <w:rFonts w:hint="eastAsia"/>
              </w:rPr>
              <w:t>·《美洲禁止和惩处酷刑公约》第</w:t>
            </w:r>
            <w:r>
              <w:rPr>
                <w:rFonts w:hint="eastAsia"/>
              </w:rPr>
              <w:t>1</w:t>
            </w:r>
            <w:r>
              <w:rPr>
                <w:rFonts w:hint="eastAsia"/>
              </w:rPr>
              <w:t>、</w:t>
            </w:r>
            <w:r>
              <w:rPr>
                <w:rFonts w:hint="eastAsia"/>
              </w:rPr>
              <w:t>6</w:t>
            </w:r>
            <w:r>
              <w:rPr>
                <w:rFonts w:hint="eastAsia"/>
              </w:rPr>
              <w:t>、</w:t>
            </w:r>
            <w:r>
              <w:rPr>
                <w:rFonts w:hint="eastAsia"/>
              </w:rPr>
              <w:t>7</w:t>
            </w:r>
            <w:r>
              <w:rPr>
                <w:rFonts w:hint="eastAsia"/>
              </w:rPr>
              <w:t>条</w:t>
            </w:r>
          </w:p>
          <w:p w:rsidR="005950EC" w:rsidRDefault="005950EC">
            <w:pPr>
              <w:pStyle w:val="a6"/>
              <w:spacing w:after="80"/>
              <w:ind w:left="284" w:hanging="284"/>
              <w:rPr>
                <w:rFonts w:hint="eastAsia"/>
              </w:rPr>
            </w:pPr>
            <w:r>
              <w:rPr>
                <w:rFonts w:hint="eastAsia"/>
              </w:rPr>
              <w:t>·《禁止酷刑和其它残忍、不人道或有辱人格的待遇或处罚公约》第</w:t>
            </w:r>
            <w:r>
              <w:t>2.1</w:t>
            </w:r>
            <w:r>
              <w:rPr>
                <w:rFonts w:hint="eastAsia"/>
              </w:rPr>
              <w:t>条</w:t>
            </w:r>
          </w:p>
          <w:p w:rsidR="005950EC" w:rsidRDefault="005950EC">
            <w:pPr>
              <w:pStyle w:val="a6"/>
              <w:spacing w:after="80"/>
              <w:ind w:left="284" w:hanging="284"/>
              <w:rPr>
                <w:rFonts w:hint="eastAsia"/>
              </w:rPr>
            </w:pPr>
            <w:r>
              <w:rPr>
                <w:rFonts w:hint="eastAsia"/>
              </w:rPr>
              <w:t>·《中美洲民主保障框架公约》第</w:t>
            </w:r>
            <w:r>
              <w:t>7</w:t>
            </w:r>
            <w:r>
              <w:rPr>
                <w:rFonts w:hint="eastAsia"/>
              </w:rPr>
              <w:t>条</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19-2008</w:t>
            </w:r>
          </w:p>
        </w:tc>
        <w:tc>
          <w:tcPr>
            <w:tcW w:w="3078" w:type="dxa"/>
            <w:shd w:val="clear" w:color="auto" w:fill="auto"/>
          </w:tcPr>
          <w:p w:rsidR="005950EC" w:rsidRDefault="005950EC">
            <w:pPr>
              <w:pStyle w:val="a6"/>
              <w:rPr>
                <w:rFonts w:hint="eastAsia"/>
              </w:rPr>
            </w:pPr>
            <w:r>
              <w:rPr>
                <w:rFonts w:hint="eastAsia"/>
              </w:rPr>
              <w:t>违反关于行政拘留条件的规定，过度限制个人自由权。</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2009</w:t>
            </w:r>
            <w:r>
              <w:rPr>
                <w:rFonts w:hint="eastAsia"/>
              </w:rPr>
              <w:t>年</w:t>
            </w:r>
            <w:r>
              <w:rPr>
                <w:rFonts w:hint="eastAsia"/>
              </w:rPr>
              <w:t>5</w:t>
            </w:r>
            <w:r>
              <w:rPr>
                <w:rFonts w:hint="eastAsia"/>
              </w:rPr>
              <w:t>月</w:t>
            </w:r>
            <w:r>
              <w:rPr>
                <w:rFonts w:hint="eastAsia"/>
              </w:rPr>
              <w:t>14</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·《非居住国公民个人人权宣言》第</w:t>
            </w:r>
            <w:r>
              <w:t>5</w:t>
            </w:r>
            <w:r>
              <w:rPr>
                <w:rFonts w:hint="eastAsia"/>
              </w:rPr>
              <w:t>条</w:t>
            </w:r>
          </w:p>
        </w:tc>
      </w:tr>
      <w:tr w:rsidR="005950EC">
        <w:trPr>
          <w:jc w:val="right"/>
        </w:trPr>
        <w:tc>
          <w:tcPr>
            <w:tcW w:w="987" w:type="dxa"/>
            <w:shd w:val="clear" w:color="auto" w:fill="auto"/>
          </w:tcPr>
          <w:p w:rsidR="005950EC" w:rsidRDefault="005950EC">
            <w:pPr>
              <w:pStyle w:val="a6"/>
            </w:pPr>
          </w:p>
        </w:tc>
        <w:tc>
          <w:tcPr>
            <w:tcW w:w="911" w:type="dxa"/>
            <w:shd w:val="clear" w:color="auto" w:fill="auto"/>
          </w:tcPr>
          <w:p w:rsidR="005950EC" w:rsidRDefault="005950EC">
            <w:pPr>
              <w:pStyle w:val="a6"/>
            </w:pPr>
            <w:r>
              <w:t>117-2007</w:t>
            </w:r>
          </w:p>
        </w:tc>
        <w:tc>
          <w:tcPr>
            <w:tcW w:w="3078" w:type="dxa"/>
            <w:shd w:val="clear" w:color="auto" w:fill="auto"/>
          </w:tcPr>
          <w:p w:rsidR="005950EC" w:rsidRDefault="005950EC">
            <w:pPr>
              <w:pStyle w:val="a6"/>
            </w:pPr>
          </w:p>
        </w:tc>
        <w:tc>
          <w:tcPr>
            <w:tcW w:w="910" w:type="dxa"/>
            <w:shd w:val="clear" w:color="auto" w:fill="auto"/>
          </w:tcPr>
          <w:p w:rsidR="005950EC" w:rsidRDefault="005950EC">
            <w:pPr>
              <w:pStyle w:val="a6"/>
              <w:jc w:val="left"/>
            </w:pPr>
            <w:r>
              <w:rPr>
                <w:rFonts w:hint="eastAsia"/>
              </w:rPr>
              <w:t>胜诉判决</w:t>
            </w:r>
          </w:p>
          <w:p w:rsidR="005950EC" w:rsidRDefault="005950EC">
            <w:pPr>
              <w:pStyle w:val="a6"/>
              <w:jc w:val="left"/>
              <w:rPr>
                <w:rFonts w:hint="eastAsia"/>
              </w:rPr>
            </w:pPr>
            <w:r>
              <w:t>2009</w:t>
            </w:r>
            <w:r>
              <w:rPr>
                <w:rFonts w:hint="eastAsia"/>
              </w:rPr>
              <w:t>年</w:t>
            </w:r>
            <w:r>
              <w:rPr>
                <w:rFonts w:hint="eastAsia"/>
              </w:rPr>
              <w:t>7</w:t>
            </w:r>
            <w:r>
              <w:rPr>
                <w:rFonts w:hint="eastAsia"/>
              </w:rPr>
              <w:t>月</w:t>
            </w:r>
            <w:r>
              <w:rPr>
                <w:rFonts w:hint="eastAsia"/>
              </w:rPr>
              <w:t>29</w:t>
            </w:r>
            <w:r>
              <w:rPr>
                <w:rFonts w:hint="eastAsia"/>
              </w:rPr>
              <w:t>日</w:t>
            </w:r>
          </w:p>
        </w:tc>
        <w:tc>
          <w:tcPr>
            <w:tcW w:w="2618" w:type="dxa"/>
            <w:shd w:val="clear" w:color="auto" w:fill="auto"/>
          </w:tcPr>
          <w:p w:rsidR="005950EC" w:rsidRDefault="005950EC">
            <w:pPr>
              <w:pStyle w:val="a6"/>
              <w:ind w:left="284" w:hanging="284"/>
            </w:pP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231-2006</w:t>
            </w:r>
          </w:p>
        </w:tc>
        <w:tc>
          <w:tcPr>
            <w:tcW w:w="3078" w:type="dxa"/>
            <w:shd w:val="clear" w:color="auto" w:fill="auto"/>
          </w:tcPr>
          <w:p w:rsidR="005950EC" w:rsidRDefault="005950EC">
            <w:pPr>
              <w:pStyle w:val="a6"/>
            </w:pPr>
            <w:r>
              <w:rPr>
                <w:rFonts w:hint="eastAsia"/>
              </w:rPr>
              <w:t>在没有行政命令或司法命令的情况下实施抓捕行动。</w:t>
            </w:r>
          </w:p>
        </w:tc>
        <w:tc>
          <w:tcPr>
            <w:tcW w:w="910" w:type="dxa"/>
            <w:shd w:val="clear" w:color="auto" w:fill="auto"/>
          </w:tcPr>
          <w:p w:rsidR="005950EC" w:rsidRDefault="005950EC">
            <w:pPr>
              <w:pStyle w:val="a6"/>
              <w:jc w:val="left"/>
            </w:pPr>
            <w:r>
              <w:rPr>
                <w:rFonts w:hint="eastAsia"/>
              </w:rPr>
              <w:t>胜诉判决</w:t>
            </w:r>
          </w:p>
          <w:p w:rsidR="005950EC" w:rsidRDefault="005950EC">
            <w:pPr>
              <w:pStyle w:val="a6"/>
              <w:jc w:val="left"/>
              <w:rPr>
                <w:rFonts w:hint="eastAsia"/>
              </w:rPr>
            </w:pPr>
            <w:r>
              <w:t>2009</w:t>
            </w:r>
            <w:r>
              <w:rPr>
                <w:rFonts w:hint="eastAsia"/>
              </w:rPr>
              <w:t>年</w:t>
            </w:r>
            <w:r>
              <w:rPr>
                <w:rFonts w:hint="eastAsia"/>
              </w:rPr>
              <w:t>8</w:t>
            </w:r>
            <w:r>
              <w:rPr>
                <w:rFonts w:hint="eastAsia"/>
              </w:rPr>
              <w:t>月</w:t>
            </w:r>
            <w:r>
              <w:rPr>
                <w:rFonts w:hint="eastAsia"/>
              </w:rPr>
              <w:t>19</w:t>
            </w:r>
            <w:r>
              <w:rPr>
                <w:rFonts w:hint="eastAsia"/>
              </w:rPr>
              <w:t>日</w:t>
            </w:r>
          </w:p>
        </w:tc>
        <w:tc>
          <w:tcPr>
            <w:tcW w:w="2618" w:type="dxa"/>
            <w:shd w:val="clear" w:color="auto" w:fill="auto"/>
          </w:tcPr>
          <w:p w:rsidR="005950EC" w:rsidRDefault="005950EC">
            <w:pPr>
              <w:pStyle w:val="a6"/>
              <w:ind w:left="284" w:hanging="284"/>
            </w:pPr>
            <w:r>
              <w:rPr>
                <w:rFonts w:hint="eastAsia"/>
              </w:rPr>
              <w:t>·《联合国打击跨国有组织犯罪公约》</w:t>
            </w:r>
            <w:r>
              <w:rPr>
                <w:rFonts w:hint="eastAsia"/>
              </w:rPr>
              <w:t>(</w:t>
            </w:r>
            <w:r>
              <w:rPr>
                <w:rFonts w:hint="eastAsia"/>
              </w:rPr>
              <w:t>萨尔瓦多于</w:t>
            </w:r>
            <w:r>
              <w:rPr>
                <w:rFonts w:hint="eastAsia"/>
              </w:rPr>
              <w:t>2004</w:t>
            </w:r>
            <w:r>
              <w:rPr>
                <w:rFonts w:hint="eastAsia"/>
              </w:rPr>
              <w:t>年</w:t>
            </w:r>
            <w:r>
              <w:rPr>
                <w:rFonts w:hint="eastAsia"/>
              </w:rPr>
              <w:t>3</w:t>
            </w:r>
            <w:r>
              <w:rPr>
                <w:rFonts w:hint="eastAsia"/>
              </w:rPr>
              <w:t>月</w:t>
            </w:r>
            <w:r>
              <w:rPr>
                <w:rFonts w:hint="eastAsia"/>
              </w:rPr>
              <w:t>8</w:t>
            </w:r>
            <w:r>
              <w:rPr>
                <w:rFonts w:hint="eastAsia"/>
              </w:rPr>
              <w:t>日签署并批准</w:t>
            </w:r>
            <w:r>
              <w:rPr>
                <w:rFonts w:hint="eastAsia"/>
              </w:rPr>
              <w:t>)</w:t>
            </w:r>
            <w:r>
              <w:rPr>
                <w:rFonts w:hint="eastAsia"/>
              </w:rPr>
              <w:t>第</w:t>
            </w:r>
            <w:r>
              <w:rPr>
                <w:rFonts w:hint="eastAsia"/>
              </w:rPr>
              <w:t>20</w:t>
            </w:r>
            <w:r>
              <w:rPr>
                <w:rFonts w:hint="eastAsia"/>
              </w:rPr>
              <w:t>条第一款和第</w:t>
            </w:r>
            <w:r>
              <w:rPr>
                <w:rFonts w:hint="eastAsia"/>
              </w:rPr>
              <w:t>3</w:t>
            </w:r>
            <w:r>
              <w:rPr>
                <w:rFonts w:hint="eastAsia"/>
              </w:rPr>
              <w:t>条</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131-2007</w:t>
            </w:r>
          </w:p>
        </w:tc>
        <w:tc>
          <w:tcPr>
            <w:tcW w:w="3078" w:type="dxa"/>
            <w:shd w:val="clear" w:color="auto" w:fill="auto"/>
          </w:tcPr>
          <w:p w:rsidR="005950EC" w:rsidRDefault="005950EC">
            <w:pPr>
              <w:pStyle w:val="a6"/>
            </w:pPr>
            <w:r>
              <w:rPr>
                <w:rFonts w:hint="eastAsia"/>
              </w:rPr>
              <w:t>强迫失踪</w:t>
            </w:r>
          </w:p>
        </w:tc>
        <w:tc>
          <w:tcPr>
            <w:tcW w:w="910" w:type="dxa"/>
            <w:shd w:val="clear" w:color="auto" w:fill="auto"/>
          </w:tcPr>
          <w:p w:rsidR="005950EC" w:rsidRDefault="005950EC">
            <w:pPr>
              <w:pStyle w:val="a6"/>
              <w:jc w:val="left"/>
              <w:rPr>
                <w:rFonts w:hint="eastAsia"/>
              </w:rPr>
            </w:pPr>
            <w:r>
              <w:rPr>
                <w:rFonts w:hint="eastAsia"/>
              </w:rPr>
              <w:t>准许令</w:t>
            </w:r>
          </w:p>
          <w:p w:rsidR="005950EC" w:rsidRDefault="005950EC">
            <w:pPr>
              <w:pStyle w:val="a6"/>
              <w:jc w:val="left"/>
              <w:rPr>
                <w:rFonts w:hint="eastAsia"/>
              </w:rPr>
            </w:pPr>
            <w:r>
              <w:t>2009</w:t>
            </w:r>
            <w:r>
              <w:rPr>
                <w:rFonts w:hint="eastAsia"/>
              </w:rPr>
              <w:t>年</w:t>
            </w:r>
            <w:r>
              <w:rPr>
                <w:rFonts w:hint="eastAsia"/>
              </w:rPr>
              <w:t>6</w:t>
            </w:r>
            <w:r>
              <w:rPr>
                <w:rFonts w:hint="eastAsia"/>
              </w:rPr>
              <w:t>月</w:t>
            </w:r>
            <w:r>
              <w:rPr>
                <w:rFonts w:hint="eastAsia"/>
              </w:rPr>
              <w:t>15</w:t>
            </w:r>
            <w:r>
              <w:rPr>
                <w:rFonts w:hint="eastAsia"/>
              </w:rPr>
              <w:t>日</w:t>
            </w:r>
          </w:p>
        </w:tc>
        <w:tc>
          <w:tcPr>
            <w:tcW w:w="2618" w:type="dxa"/>
            <w:shd w:val="clear" w:color="auto" w:fill="auto"/>
          </w:tcPr>
          <w:p w:rsidR="005950EC" w:rsidRDefault="005950EC">
            <w:pPr>
              <w:pStyle w:val="a6"/>
              <w:ind w:left="284" w:hanging="284"/>
            </w:pPr>
            <w:r>
              <w:rPr>
                <w:rFonts w:hint="eastAsia"/>
              </w:rPr>
              <w:t>·</w:t>
            </w:r>
            <w:r>
              <w:rPr>
                <w:rFonts w:hint="eastAsia"/>
              </w:rPr>
              <w:t xml:space="preserve"> 1949</w:t>
            </w:r>
            <w:r>
              <w:rPr>
                <w:rFonts w:hint="eastAsia"/>
              </w:rPr>
              <w:t>年</w:t>
            </w:r>
            <w:r>
              <w:rPr>
                <w:rFonts w:hint="eastAsia"/>
              </w:rPr>
              <w:t>8</w:t>
            </w:r>
            <w:r>
              <w:rPr>
                <w:rFonts w:hint="eastAsia"/>
              </w:rPr>
              <w:t>月</w:t>
            </w:r>
            <w:r>
              <w:rPr>
                <w:rFonts w:hint="eastAsia"/>
              </w:rPr>
              <w:t>12</w:t>
            </w:r>
            <w:r>
              <w:rPr>
                <w:rFonts w:hint="eastAsia"/>
              </w:rPr>
              <w:t>日《关于战时保护平民之日内瓦公约》</w:t>
            </w:r>
            <w:r>
              <w:rPr>
                <w:rFonts w:hint="eastAsia"/>
              </w:rPr>
              <w:t>(</w:t>
            </w:r>
            <w:r>
              <w:rPr>
                <w:rFonts w:hint="eastAsia"/>
              </w:rPr>
              <w:t>《第四公约》</w:t>
            </w:r>
            <w:r>
              <w:rPr>
                <w:rFonts w:hint="eastAsia"/>
              </w:rPr>
              <w:t>)</w:t>
            </w:r>
            <w:r>
              <w:rPr>
                <w:rFonts w:hint="eastAsia"/>
              </w:rPr>
              <w:t>第</w:t>
            </w:r>
            <w:r>
              <w:rPr>
                <w:rFonts w:hint="eastAsia"/>
              </w:rPr>
              <w:t>146</w:t>
            </w:r>
            <w:r>
              <w:rPr>
                <w:rFonts w:hint="eastAsia"/>
              </w:rPr>
              <w:t>条和第</w:t>
            </w:r>
            <w:r>
              <w:rPr>
                <w:rFonts w:hint="eastAsia"/>
              </w:rPr>
              <w:t>147</w:t>
            </w:r>
            <w:r>
              <w:rPr>
                <w:rFonts w:hint="eastAsia"/>
              </w:rPr>
              <w:t>条</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5-2010</w:t>
            </w:r>
          </w:p>
        </w:tc>
        <w:tc>
          <w:tcPr>
            <w:tcW w:w="3078" w:type="dxa"/>
            <w:shd w:val="clear" w:color="auto" w:fill="auto"/>
          </w:tcPr>
          <w:p w:rsidR="005950EC" w:rsidRDefault="005950EC">
            <w:pPr>
              <w:pStyle w:val="a6"/>
            </w:pPr>
            <w:r>
              <w:rPr>
                <w:rFonts w:hint="eastAsia"/>
              </w:rPr>
              <w:t>对法国籍人员的逮捕令，未告知其享有领事援助的权利。</w:t>
            </w:r>
          </w:p>
        </w:tc>
        <w:tc>
          <w:tcPr>
            <w:tcW w:w="910" w:type="dxa"/>
            <w:shd w:val="clear" w:color="auto" w:fill="auto"/>
          </w:tcPr>
          <w:p w:rsidR="005950EC" w:rsidRDefault="005950EC">
            <w:pPr>
              <w:pStyle w:val="a6"/>
              <w:jc w:val="left"/>
              <w:rPr>
                <w:rFonts w:hint="eastAsia"/>
              </w:rPr>
            </w:pPr>
            <w:r>
              <w:rPr>
                <w:rFonts w:hint="eastAsia"/>
              </w:rPr>
              <w:t>败诉判决</w:t>
            </w:r>
          </w:p>
          <w:p w:rsidR="005950EC" w:rsidRDefault="005950EC">
            <w:pPr>
              <w:pStyle w:val="a6"/>
              <w:jc w:val="left"/>
              <w:rPr>
                <w:rFonts w:hint="eastAsia"/>
              </w:rPr>
            </w:pPr>
            <w:r>
              <w:t>2010</w:t>
            </w:r>
            <w:r>
              <w:rPr>
                <w:rFonts w:hint="eastAsia"/>
              </w:rPr>
              <w:t>年</w:t>
            </w:r>
            <w:r>
              <w:rPr>
                <w:rFonts w:hint="eastAsia"/>
              </w:rPr>
              <w:t>6</w:t>
            </w:r>
            <w:r>
              <w:rPr>
                <w:rFonts w:hint="eastAsia"/>
              </w:rPr>
              <w:t>月</w:t>
            </w:r>
            <w:r>
              <w:rPr>
                <w:rFonts w:hint="eastAsia"/>
              </w:rPr>
              <w:t>30</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·《维也纳领事关系公约》第</w:t>
            </w:r>
            <w:r>
              <w:t>36</w:t>
            </w:r>
            <w:r>
              <w:rPr>
                <w:rFonts w:hint="eastAsia"/>
              </w:rPr>
              <w:t>条</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221-2009</w:t>
            </w:r>
          </w:p>
        </w:tc>
        <w:tc>
          <w:tcPr>
            <w:tcW w:w="3078" w:type="dxa"/>
            <w:shd w:val="clear" w:color="auto" w:fill="auto"/>
          </w:tcPr>
          <w:p w:rsidR="005950EC" w:rsidRDefault="005950EC">
            <w:pPr>
              <w:pStyle w:val="a6"/>
              <w:rPr>
                <w:rFonts w:hint="eastAsia"/>
              </w:rPr>
            </w:pPr>
            <w:r>
              <w:rPr>
                <w:rFonts w:hint="eastAsia"/>
              </w:rPr>
              <w:t>在萨尔瓦多儿童和青少年全面发展协会采取临时措施，限制未成年人的自由权。</w:t>
            </w:r>
          </w:p>
        </w:tc>
        <w:tc>
          <w:tcPr>
            <w:tcW w:w="910" w:type="dxa"/>
            <w:shd w:val="clear" w:color="auto" w:fill="auto"/>
          </w:tcPr>
          <w:p w:rsidR="005950EC" w:rsidRDefault="005950EC">
            <w:pPr>
              <w:pStyle w:val="a6"/>
              <w:jc w:val="left"/>
              <w:rPr>
                <w:rFonts w:hint="eastAsia"/>
              </w:rPr>
            </w:pPr>
            <w:r>
              <w:rPr>
                <w:rFonts w:hint="eastAsia"/>
              </w:rPr>
              <w:t>胜诉判决</w:t>
            </w:r>
          </w:p>
          <w:p w:rsidR="005950EC" w:rsidRDefault="005950EC">
            <w:pPr>
              <w:pStyle w:val="a6"/>
              <w:jc w:val="left"/>
              <w:rPr>
                <w:rFonts w:hint="eastAsia"/>
              </w:rPr>
            </w:pPr>
            <w:r>
              <w:t>2010</w:t>
            </w:r>
            <w:r>
              <w:rPr>
                <w:rFonts w:hint="eastAsia"/>
              </w:rPr>
              <w:t>年</w:t>
            </w:r>
            <w:r>
              <w:rPr>
                <w:rFonts w:hint="eastAsia"/>
              </w:rPr>
              <w:t>6</w:t>
            </w:r>
            <w:r>
              <w:rPr>
                <w:rFonts w:hint="eastAsia"/>
              </w:rPr>
              <w:t>月</w:t>
            </w:r>
            <w:r>
              <w:rPr>
                <w:rFonts w:hint="eastAsia"/>
              </w:rPr>
              <w:t>2</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·《儿童权利公约》第</w:t>
            </w:r>
            <w:r>
              <w:t>3</w:t>
            </w:r>
            <w:r>
              <w:rPr>
                <w:rFonts w:hint="eastAsia"/>
              </w:rPr>
              <w:t>、</w:t>
            </w:r>
            <w:r>
              <w:t>19</w:t>
            </w:r>
            <w:r>
              <w:rPr>
                <w:rFonts w:hint="eastAsia"/>
              </w:rPr>
              <w:t>、</w:t>
            </w:r>
            <w:r>
              <w:t>20</w:t>
            </w:r>
            <w:r>
              <w:rPr>
                <w:rFonts w:hint="eastAsia"/>
              </w:rPr>
              <w:t>、</w:t>
            </w:r>
            <w:r>
              <w:t>39</w:t>
            </w:r>
            <w:r>
              <w:rPr>
                <w:rFonts w:hint="eastAsia"/>
              </w:rPr>
              <w:t>条</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rPr>
                <w:rFonts w:hint="eastAsia"/>
              </w:rPr>
            </w:pPr>
            <w:r>
              <w:t>135-2005</w:t>
            </w:r>
          </w:p>
          <w:p w:rsidR="005950EC" w:rsidRDefault="005950EC">
            <w:pPr>
              <w:pStyle w:val="a6"/>
            </w:pPr>
            <w:r>
              <w:t>/32-2007</w:t>
            </w:r>
          </w:p>
          <w:p w:rsidR="005950EC" w:rsidRDefault="005950EC">
            <w:pPr>
              <w:pStyle w:val="a6"/>
            </w:pPr>
          </w:p>
        </w:tc>
        <w:tc>
          <w:tcPr>
            <w:tcW w:w="3078" w:type="dxa"/>
            <w:shd w:val="clear" w:color="auto" w:fill="auto"/>
          </w:tcPr>
          <w:p w:rsidR="005950EC" w:rsidRDefault="005950EC">
            <w:pPr>
              <w:pStyle w:val="a6"/>
              <w:rPr>
                <w:rFonts w:hint="eastAsia"/>
              </w:rPr>
            </w:pPr>
            <w:r>
              <w:rPr>
                <w:rFonts w:hint="eastAsia"/>
              </w:rPr>
              <w:t>依据一项非法证据判刑。</w:t>
            </w:r>
          </w:p>
        </w:tc>
        <w:tc>
          <w:tcPr>
            <w:tcW w:w="910" w:type="dxa"/>
            <w:shd w:val="clear" w:color="auto" w:fill="auto"/>
          </w:tcPr>
          <w:p w:rsidR="005950EC" w:rsidRDefault="005950EC">
            <w:pPr>
              <w:pStyle w:val="a6"/>
              <w:jc w:val="left"/>
            </w:pPr>
            <w:r>
              <w:rPr>
                <w:rFonts w:hint="eastAsia"/>
              </w:rPr>
              <w:t>胜诉判决</w:t>
            </w:r>
          </w:p>
          <w:p w:rsidR="005950EC" w:rsidRDefault="005950EC">
            <w:pPr>
              <w:pStyle w:val="a6"/>
              <w:jc w:val="left"/>
              <w:rPr>
                <w:rFonts w:hint="eastAsia"/>
              </w:rPr>
            </w:pPr>
            <w:r>
              <w:t>2008</w:t>
            </w:r>
            <w:r>
              <w:rPr>
                <w:rFonts w:hint="eastAsia"/>
              </w:rPr>
              <w:t>年</w:t>
            </w:r>
            <w:r>
              <w:rPr>
                <w:rFonts w:hint="eastAsia"/>
              </w:rPr>
              <w:t>5</w:t>
            </w:r>
            <w:r>
              <w:rPr>
                <w:rFonts w:hint="eastAsia"/>
              </w:rPr>
              <w:t>月</w:t>
            </w:r>
            <w:r>
              <w:rPr>
                <w:rFonts w:hint="eastAsia"/>
              </w:rPr>
              <w:t>16</w:t>
            </w:r>
            <w:r>
              <w:rPr>
                <w:rFonts w:hint="eastAsia"/>
              </w:rPr>
              <w:t>日</w:t>
            </w:r>
          </w:p>
        </w:tc>
        <w:tc>
          <w:tcPr>
            <w:tcW w:w="2618" w:type="dxa"/>
            <w:shd w:val="clear" w:color="auto" w:fill="auto"/>
          </w:tcPr>
          <w:p w:rsidR="005950EC" w:rsidRDefault="005950EC">
            <w:pPr>
              <w:pStyle w:val="a6"/>
              <w:ind w:left="284" w:hanging="284"/>
              <w:rPr>
                <w:rFonts w:hint="eastAsia"/>
              </w:rPr>
            </w:pPr>
            <w:r>
              <w:rPr>
                <w:rFonts w:hint="eastAsia"/>
              </w:rPr>
              <w:t>·《万国邮政公约》</w:t>
            </w:r>
          </w:p>
        </w:tc>
      </w:tr>
      <w:tr w:rsidR="005950EC">
        <w:trPr>
          <w:jc w:val="right"/>
        </w:trPr>
        <w:tc>
          <w:tcPr>
            <w:tcW w:w="987" w:type="dxa"/>
            <w:shd w:val="clear" w:color="auto" w:fill="auto"/>
          </w:tcPr>
          <w:p w:rsidR="005950EC" w:rsidRDefault="005950EC">
            <w:pPr>
              <w:pStyle w:val="a6"/>
            </w:pPr>
            <w:r>
              <w:rPr>
                <w:rFonts w:hint="eastAsia"/>
              </w:rPr>
              <w:t>人身保护权</w:t>
            </w:r>
          </w:p>
        </w:tc>
        <w:tc>
          <w:tcPr>
            <w:tcW w:w="911" w:type="dxa"/>
            <w:shd w:val="clear" w:color="auto" w:fill="auto"/>
          </w:tcPr>
          <w:p w:rsidR="005950EC" w:rsidRDefault="005950EC">
            <w:pPr>
              <w:pStyle w:val="a6"/>
            </w:pPr>
            <w:r>
              <w:t>13-2008</w:t>
            </w:r>
          </w:p>
          <w:p w:rsidR="005950EC" w:rsidRDefault="005950EC">
            <w:pPr>
              <w:pStyle w:val="a6"/>
              <w:rPr>
                <w:rFonts w:hint="eastAsia"/>
              </w:rPr>
            </w:pPr>
          </w:p>
          <w:p w:rsidR="005950EC" w:rsidRDefault="005950EC">
            <w:pPr>
              <w:pStyle w:val="a6"/>
            </w:pPr>
            <w:r>
              <w:t>14-2008</w:t>
            </w:r>
          </w:p>
        </w:tc>
        <w:tc>
          <w:tcPr>
            <w:tcW w:w="3078" w:type="dxa"/>
            <w:shd w:val="clear" w:color="auto" w:fill="auto"/>
          </w:tcPr>
          <w:p w:rsidR="005950EC" w:rsidRDefault="005950EC">
            <w:pPr>
              <w:pStyle w:val="a6"/>
            </w:pPr>
            <w:r>
              <w:rPr>
                <w:rFonts w:hint="eastAsia"/>
              </w:rPr>
              <w:t>不合理延长服刑期，在服刑期间过度限制自由权。</w:t>
            </w:r>
          </w:p>
        </w:tc>
        <w:tc>
          <w:tcPr>
            <w:tcW w:w="910" w:type="dxa"/>
            <w:shd w:val="clear" w:color="auto" w:fill="auto"/>
          </w:tcPr>
          <w:p w:rsidR="005950EC" w:rsidRDefault="005950EC">
            <w:pPr>
              <w:pStyle w:val="a6"/>
              <w:jc w:val="left"/>
            </w:pPr>
            <w:r>
              <w:rPr>
                <w:rFonts w:hint="eastAsia"/>
              </w:rPr>
              <w:t>胜诉判决</w:t>
            </w:r>
          </w:p>
          <w:p w:rsidR="005950EC" w:rsidRDefault="005950EC">
            <w:pPr>
              <w:pStyle w:val="a6"/>
              <w:jc w:val="left"/>
              <w:rPr>
                <w:rFonts w:hint="eastAsia"/>
              </w:rPr>
            </w:pPr>
            <w:r>
              <w:t>2010</w:t>
            </w:r>
            <w:r>
              <w:rPr>
                <w:rFonts w:hint="eastAsia"/>
              </w:rPr>
              <w:t>年</w:t>
            </w:r>
            <w:r>
              <w:rPr>
                <w:rFonts w:hint="eastAsia"/>
              </w:rPr>
              <w:t>5</w:t>
            </w:r>
            <w:r>
              <w:rPr>
                <w:rFonts w:hint="eastAsia"/>
              </w:rPr>
              <w:t>月</w:t>
            </w:r>
            <w:r>
              <w:rPr>
                <w:rFonts w:hint="eastAsia"/>
              </w:rPr>
              <w:t>7</w:t>
            </w:r>
            <w:r>
              <w:rPr>
                <w:rFonts w:hint="eastAsia"/>
              </w:rPr>
              <w:t>日</w:t>
            </w:r>
          </w:p>
          <w:p w:rsidR="005950EC" w:rsidRDefault="005950EC">
            <w:pPr>
              <w:pStyle w:val="a6"/>
              <w:jc w:val="left"/>
            </w:pPr>
            <w:r>
              <w:rPr>
                <w:rFonts w:hint="eastAsia"/>
              </w:rPr>
              <w:t>胜诉判决</w:t>
            </w:r>
          </w:p>
          <w:p w:rsidR="005950EC" w:rsidRDefault="005950EC">
            <w:pPr>
              <w:pStyle w:val="a6"/>
              <w:jc w:val="left"/>
              <w:rPr>
                <w:rFonts w:hint="eastAsia"/>
              </w:rPr>
            </w:pPr>
            <w:r>
              <w:t>2010</w:t>
            </w:r>
            <w:r>
              <w:rPr>
                <w:rFonts w:hint="eastAsia"/>
              </w:rPr>
              <w:t>年</w:t>
            </w:r>
            <w:r>
              <w:rPr>
                <w:rFonts w:hint="eastAsia"/>
              </w:rPr>
              <w:t>5</w:t>
            </w:r>
            <w:r>
              <w:rPr>
                <w:rFonts w:hint="eastAsia"/>
              </w:rPr>
              <w:t>月</w:t>
            </w:r>
            <w:r>
              <w:rPr>
                <w:rFonts w:hint="eastAsia"/>
              </w:rPr>
              <w:t>7</w:t>
            </w:r>
            <w:r>
              <w:rPr>
                <w:rFonts w:hint="eastAsia"/>
              </w:rPr>
              <w:t>日</w:t>
            </w:r>
          </w:p>
        </w:tc>
        <w:tc>
          <w:tcPr>
            <w:tcW w:w="2618" w:type="dxa"/>
            <w:shd w:val="clear" w:color="auto" w:fill="auto"/>
          </w:tcPr>
          <w:p w:rsidR="005950EC" w:rsidRDefault="005950EC">
            <w:pPr>
              <w:pStyle w:val="a6"/>
              <w:ind w:left="284" w:hanging="284"/>
            </w:pPr>
            <w:r>
              <w:rPr>
                <w:rFonts w:hint="eastAsia"/>
              </w:rPr>
              <w:t>·《公民权利和政治权利国际公约》第</w:t>
            </w:r>
            <w:r>
              <w:t>9.3</w:t>
            </w:r>
            <w:r>
              <w:rPr>
                <w:rFonts w:hint="eastAsia"/>
              </w:rPr>
              <w:t>条</w:t>
            </w:r>
          </w:p>
          <w:p w:rsidR="005950EC" w:rsidRDefault="005950EC">
            <w:pPr>
              <w:pStyle w:val="a6"/>
              <w:ind w:left="284" w:hanging="284"/>
              <w:rPr>
                <w:rFonts w:hint="eastAsia"/>
              </w:rPr>
            </w:pPr>
            <w:r>
              <w:rPr>
                <w:rFonts w:hint="eastAsia"/>
              </w:rPr>
              <w:t>·《美洲人权公约》第</w:t>
            </w:r>
            <w:r>
              <w:rPr>
                <w:rFonts w:hint="eastAsia"/>
              </w:rPr>
              <w:t>7</w:t>
            </w:r>
            <w:r>
              <w:t>.5</w:t>
            </w:r>
            <w:r>
              <w:rPr>
                <w:rFonts w:hint="eastAsia"/>
              </w:rPr>
              <w:t>条</w:t>
            </w:r>
          </w:p>
        </w:tc>
      </w:tr>
      <w:tr w:rsidR="005950EC">
        <w:trPr>
          <w:jc w:val="right"/>
        </w:trPr>
        <w:tc>
          <w:tcPr>
            <w:tcW w:w="987" w:type="dxa"/>
            <w:tcBorders>
              <w:bottom w:val="single" w:sz="12" w:space="0" w:color="auto"/>
            </w:tcBorders>
            <w:shd w:val="clear" w:color="auto" w:fill="auto"/>
          </w:tcPr>
          <w:p w:rsidR="005950EC" w:rsidRDefault="005950EC">
            <w:pPr>
              <w:pStyle w:val="a6"/>
            </w:pPr>
            <w:r>
              <w:rPr>
                <w:rFonts w:hint="eastAsia"/>
              </w:rPr>
              <w:t>人身保护权</w:t>
            </w:r>
          </w:p>
        </w:tc>
        <w:tc>
          <w:tcPr>
            <w:tcW w:w="911" w:type="dxa"/>
            <w:tcBorders>
              <w:bottom w:val="single" w:sz="12" w:space="0" w:color="auto"/>
            </w:tcBorders>
            <w:shd w:val="clear" w:color="auto" w:fill="auto"/>
          </w:tcPr>
          <w:p w:rsidR="005950EC" w:rsidRDefault="005950EC">
            <w:pPr>
              <w:pStyle w:val="a6"/>
            </w:pPr>
            <w:r>
              <w:t>145-2008R</w:t>
            </w:r>
          </w:p>
          <w:p w:rsidR="005950EC" w:rsidRDefault="005950EC">
            <w:pPr>
              <w:pStyle w:val="a6"/>
            </w:pPr>
          </w:p>
        </w:tc>
        <w:tc>
          <w:tcPr>
            <w:tcW w:w="3078" w:type="dxa"/>
            <w:tcBorders>
              <w:bottom w:val="single" w:sz="12" w:space="0" w:color="auto"/>
            </w:tcBorders>
            <w:shd w:val="clear" w:color="auto" w:fill="auto"/>
          </w:tcPr>
          <w:p w:rsidR="005950EC" w:rsidRDefault="005950EC">
            <w:pPr>
              <w:pStyle w:val="a6"/>
            </w:pPr>
            <w:r>
              <w:rPr>
                <w:rFonts w:hint="eastAsia"/>
              </w:rPr>
              <w:t>依据缺少理由的临时拘留措施，实施紧急抓捕行动。</w:t>
            </w:r>
          </w:p>
        </w:tc>
        <w:tc>
          <w:tcPr>
            <w:tcW w:w="910" w:type="dxa"/>
            <w:tcBorders>
              <w:bottom w:val="single" w:sz="12" w:space="0" w:color="auto"/>
            </w:tcBorders>
            <w:shd w:val="clear" w:color="auto" w:fill="auto"/>
          </w:tcPr>
          <w:p w:rsidR="005950EC" w:rsidRDefault="005950EC">
            <w:pPr>
              <w:pStyle w:val="a6"/>
              <w:jc w:val="left"/>
            </w:pPr>
            <w:r>
              <w:rPr>
                <w:rFonts w:hint="eastAsia"/>
              </w:rPr>
              <w:t>胜诉判决</w:t>
            </w:r>
          </w:p>
          <w:p w:rsidR="005950EC" w:rsidRDefault="005950EC">
            <w:pPr>
              <w:pStyle w:val="a6"/>
              <w:jc w:val="left"/>
              <w:rPr>
                <w:rFonts w:hint="eastAsia"/>
              </w:rPr>
            </w:pPr>
            <w:r>
              <w:t>2009</w:t>
            </w:r>
            <w:r>
              <w:rPr>
                <w:rFonts w:hint="eastAsia"/>
              </w:rPr>
              <w:t>年</w:t>
            </w:r>
            <w:r>
              <w:rPr>
                <w:rFonts w:hint="eastAsia"/>
              </w:rPr>
              <w:t>10</w:t>
            </w:r>
            <w:r>
              <w:rPr>
                <w:rFonts w:hint="eastAsia"/>
              </w:rPr>
              <w:t>月</w:t>
            </w:r>
            <w:r>
              <w:rPr>
                <w:rFonts w:hint="eastAsia"/>
              </w:rPr>
              <w:t>28</w:t>
            </w:r>
            <w:r>
              <w:rPr>
                <w:rFonts w:hint="eastAsia"/>
              </w:rPr>
              <w:t>日</w:t>
            </w:r>
          </w:p>
        </w:tc>
        <w:tc>
          <w:tcPr>
            <w:tcW w:w="2618" w:type="dxa"/>
            <w:tcBorders>
              <w:bottom w:val="single" w:sz="12" w:space="0" w:color="auto"/>
            </w:tcBorders>
            <w:shd w:val="clear" w:color="auto" w:fill="auto"/>
          </w:tcPr>
          <w:p w:rsidR="005950EC" w:rsidRDefault="005950EC">
            <w:pPr>
              <w:pStyle w:val="a6"/>
              <w:ind w:left="284" w:hanging="284"/>
              <w:rPr>
                <w:rFonts w:hint="eastAsia"/>
              </w:rPr>
            </w:pPr>
            <w:r>
              <w:rPr>
                <w:rFonts w:hint="eastAsia"/>
              </w:rPr>
              <w:t>·《美洲人权公约》第</w:t>
            </w:r>
            <w:r>
              <w:t>7.2</w:t>
            </w:r>
            <w:r>
              <w:rPr>
                <w:rFonts w:hint="eastAsia"/>
              </w:rPr>
              <w:t>、</w:t>
            </w:r>
            <w:r>
              <w:t>7.6</w:t>
            </w:r>
            <w:r>
              <w:rPr>
                <w:rFonts w:hint="eastAsia"/>
              </w:rPr>
              <w:t>、</w:t>
            </w:r>
            <w:r>
              <w:t>8.2</w:t>
            </w:r>
            <w:r>
              <w:rPr>
                <w:rFonts w:hint="eastAsia"/>
              </w:rPr>
              <w:t>条</w:t>
            </w:r>
          </w:p>
          <w:p w:rsidR="005950EC" w:rsidRDefault="005950EC">
            <w:pPr>
              <w:pStyle w:val="a6"/>
              <w:ind w:left="284" w:hanging="284"/>
            </w:pPr>
            <w:r>
              <w:rPr>
                <w:rFonts w:hint="eastAsia"/>
              </w:rPr>
              <w:t>·《公民权利和政治权利国际公约》第</w:t>
            </w:r>
            <w:r>
              <w:t>9.3</w:t>
            </w:r>
            <w:r>
              <w:rPr>
                <w:rFonts w:hint="eastAsia"/>
              </w:rPr>
              <w:t>条</w:t>
            </w:r>
          </w:p>
        </w:tc>
      </w:tr>
    </w:tbl>
    <w:p w:rsidR="005950EC" w:rsidRDefault="005950EC">
      <w:pPr>
        <w:pStyle w:val="SingleTxtGC"/>
        <w:spacing w:after="0" w:line="200" w:lineRule="exact"/>
        <w:rPr>
          <w:rFonts w:hint="eastAsia"/>
          <w:sz w:val="18"/>
          <w:szCs w:val="18"/>
        </w:rPr>
      </w:pPr>
    </w:p>
    <w:p w:rsidR="005950EC" w:rsidRDefault="005950EC">
      <w:pPr>
        <w:pStyle w:val="SingleTxtGC"/>
        <w:rPr>
          <w:sz w:val="19"/>
          <w:szCs w:val="19"/>
        </w:rPr>
      </w:pPr>
      <w:r>
        <w:rPr>
          <w:rFonts w:eastAsia="KaiTi_GB2312" w:hint="eastAsia"/>
          <w:sz w:val="19"/>
          <w:szCs w:val="19"/>
        </w:rPr>
        <w:t>资料来源</w:t>
      </w:r>
      <w:r>
        <w:rPr>
          <w:rFonts w:hint="eastAsia"/>
          <w:sz w:val="19"/>
          <w:szCs w:val="19"/>
        </w:rPr>
        <w:t>：最高司法法院</w:t>
      </w:r>
    </w:p>
    <w:p w:rsidR="005950EC" w:rsidRDefault="005950EC">
      <w:pPr>
        <w:pStyle w:val="SingleTxtGC"/>
        <w:rPr>
          <w:rFonts w:hint="eastAsia"/>
        </w:rPr>
      </w:pPr>
    </w:p>
    <w:p w:rsidR="005950EC" w:rsidRDefault="005950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950EC" w:rsidRDefault="005950EC">
      <w:pPr>
        <w:pStyle w:val="SingleTxtGC"/>
        <w:rPr>
          <w:rFonts w:hint="eastAsia"/>
        </w:rPr>
      </w:pPr>
    </w:p>
    <w:sectPr w:rsidR="005950EC">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EC" w:rsidRDefault="005950EC">
      <w:pPr>
        <w:spacing w:after="240"/>
        <w:ind w:left="907"/>
        <w:rPr>
          <w:rFonts w:eastAsia="KaiTi_GB2312" w:hint="eastAsia"/>
          <w:szCs w:val="21"/>
        </w:rPr>
      </w:pPr>
      <w:r>
        <w:rPr>
          <w:rFonts w:eastAsia="KaiTi_GB2312" w:hint="eastAsia"/>
          <w:szCs w:val="21"/>
        </w:rPr>
        <w:t>注</w:t>
      </w:r>
    </w:p>
  </w:endnote>
  <w:endnote w:type="continuationSeparator" w:id="0">
    <w:p w:rsidR="005950EC" w:rsidRDefault="0059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nkGothic Lt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68" w:rsidRDefault="00361968">
    <w:pPr>
      <w:tabs>
        <w:tab w:val="clear" w:pos="431"/>
        <w:tab w:val="right" w:pos="9639"/>
      </w:tabs>
      <w:rPr>
        <w:rStyle w:val="FooterChar2"/>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Fonts w:hint="eastAsia"/>
      </w:rPr>
      <w:tab/>
    </w:r>
    <w:r>
      <w:rPr>
        <w:rStyle w:val="FooterChar2"/>
      </w:rPr>
      <w:t>GE.12-47561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68" w:rsidRDefault="00361968">
    <w:pPr>
      <w:tabs>
        <w:tab w:val="right" w:pos="9639"/>
      </w:tabs>
    </w:pPr>
    <w:r>
      <w:rPr>
        <w:rStyle w:val="FooterChar2"/>
      </w:rPr>
      <w:t>GE.12-47561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68" w:rsidRDefault="00361968">
    <w:pPr>
      <w:pStyle w:val="Footer"/>
      <w:keepNext/>
      <w:tabs>
        <w:tab w:val="left" w:pos="1701"/>
        <w:tab w:val="left" w:pos="2552"/>
        <w:tab w:val="left" w:pos="8618"/>
      </w:tabs>
      <w:jc w:val="center"/>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47561</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EC" w:rsidRDefault="005950EC">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5950EC" w:rsidRDefault="005950EC">
      <w:pPr>
        <w:tabs>
          <w:tab w:val="clear" w:pos="431"/>
          <w:tab w:val="right" w:pos="2155"/>
        </w:tabs>
        <w:spacing w:after="80" w:line="240" w:lineRule="atLeast"/>
        <w:ind w:left="680"/>
        <w:rPr>
          <w:rFonts w:hint="eastAsia"/>
          <w:u w:val="single"/>
        </w:rPr>
      </w:pPr>
      <w:r>
        <w:rPr>
          <w:rFonts w:hint="eastAsia"/>
          <w:u w:val="single"/>
        </w:rPr>
        <w:tab/>
      </w:r>
    </w:p>
  </w:footnote>
  <w:footnote w:id="1">
    <w:p w:rsidR="00361968" w:rsidRDefault="00361968">
      <w:pPr>
        <w:pStyle w:val="FootnoteText"/>
        <w:rPr>
          <w:rFonts w:hint="eastAsia"/>
        </w:rPr>
      </w:pPr>
      <w:r>
        <w:rPr>
          <w:rFonts w:hint="eastAsia"/>
        </w:rPr>
        <w:tab/>
      </w:r>
      <w:r>
        <w:rPr>
          <w:rStyle w:val="FootnoteReference"/>
          <w:vertAlign w:val="baseline"/>
        </w:rPr>
        <w:t>*</w:t>
      </w:r>
      <w:r>
        <w:rPr>
          <w:rFonts w:hint="eastAsia"/>
        </w:rPr>
        <w:tab/>
      </w:r>
      <w:r>
        <w:rPr>
          <w:rFonts w:ascii="SimHei" w:hint="eastAsia"/>
          <w:szCs w:val="18"/>
          <w:lang w:val="zh-CN"/>
        </w:rPr>
        <w:t>根据发给各缔约国的关于缔约国报告处理办法的说明</w:t>
      </w:r>
      <w:r>
        <w:rPr>
          <w:rFonts w:ascii="SimHei" w:hint="eastAsia"/>
          <w:szCs w:val="18"/>
        </w:rPr>
        <w:t>，</w:t>
      </w:r>
      <w:r>
        <w:rPr>
          <w:rFonts w:ascii="SimHei" w:hint="eastAsia"/>
          <w:szCs w:val="18"/>
          <w:lang w:val="zh-CN"/>
        </w:rPr>
        <w:t>本文件在送交联合国翻译部门前未经正式编辑。</w:t>
      </w:r>
    </w:p>
  </w:footnote>
  <w:footnote w:id="2">
    <w:p w:rsidR="00361968" w:rsidRDefault="00361968">
      <w:pPr>
        <w:pStyle w:val="FootnoteText"/>
      </w:pPr>
      <w:r>
        <w:tab/>
      </w:r>
      <w:r>
        <w:rPr>
          <w:rStyle w:val="FootnoteReference"/>
        </w:rPr>
        <w:footnoteRef/>
      </w:r>
      <w:r>
        <w:tab/>
      </w:r>
      <w:r>
        <w:rPr>
          <w:rFonts w:hint="eastAsia"/>
          <w:lang w:val="es-ES"/>
        </w:rPr>
        <w:t>《萨尔瓦多土著居民概况》由文化部、世界银行、教育部、区域技术援助中心和土著居民代表共同编写</w:t>
      </w:r>
      <w:r>
        <w:rPr>
          <w:rFonts w:hint="eastAsia"/>
        </w:rPr>
        <w:t>，</w:t>
      </w:r>
      <w:r>
        <w:rPr>
          <w:rFonts w:hint="eastAsia"/>
          <w:lang w:val="es-ES"/>
        </w:rPr>
        <w:t>介绍了作为国家遗产的文化活动</w:t>
      </w:r>
      <w:r>
        <w:rPr>
          <w:rFonts w:hint="eastAsia"/>
        </w:rPr>
        <w:t>，</w:t>
      </w:r>
      <w:r>
        <w:rPr>
          <w:rFonts w:hint="eastAsia"/>
          <w:lang w:val="es-ES"/>
        </w:rPr>
        <w:t>并承认土著居民作为祖传文化持有者的地位。</w:t>
      </w:r>
    </w:p>
  </w:footnote>
  <w:footnote w:id="3">
    <w:p w:rsidR="00361968" w:rsidRDefault="00361968">
      <w:pPr>
        <w:pStyle w:val="FootnoteText"/>
        <w:rPr>
          <w:lang w:val="es-ES"/>
        </w:rPr>
      </w:pPr>
      <w:r>
        <w:tab/>
      </w:r>
      <w:r>
        <w:rPr>
          <w:rStyle w:val="FootnoteReference"/>
        </w:rPr>
        <w:footnoteRef/>
      </w:r>
      <w:r>
        <w:tab/>
      </w:r>
      <w:r>
        <w:rPr>
          <w:rFonts w:hint="eastAsia"/>
          <w:szCs w:val="18"/>
          <w:lang w:val="es-ES"/>
        </w:rPr>
        <w:t>西班牙经济贸易局编写的《萨尔瓦多经济分析》</w:t>
      </w:r>
      <w:r>
        <w:rPr>
          <w:rFonts w:hint="eastAsia"/>
          <w:szCs w:val="18"/>
        </w:rPr>
        <w:t>，</w:t>
      </w:r>
      <w:r>
        <w:rPr>
          <w:rFonts w:hint="eastAsia"/>
          <w:szCs w:val="18"/>
        </w:rPr>
        <w:t>2010</w:t>
      </w:r>
      <w:r>
        <w:rPr>
          <w:rFonts w:hint="eastAsia"/>
          <w:szCs w:val="18"/>
        </w:rPr>
        <w:t>年</w:t>
      </w:r>
      <w:r>
        <w:rPr>
          <w:rFonts w:hint="eastAsia"/>
          <w:szCs w:val="18"/>
        </w:rPr>
        <w:t>5</w:t>
      </w:r>
      <w:r>
        <w:rPr>
          <w:rFonts w:hint="eastAsia"/>
          <w:szCs w:val="18"/>
        </w:rPr>
        <w:t>月于圣萨尔瓦多市。</w:t>
      </w:r>
    </w:p>
  </w:footnote>
  <w:footnote w:id="4">
    <w:p w:rsidR="00361968" w:rsidRDefault="00361968">
      <w:pPr>
        <w:pStyle w:val="FootnoteText"/>
        <w:rPr>
          <w:lang w:val="es-ES"/>
        </w:rPr>
      </w:pPr>
      <w:r>
        <w:tab/>
      </w:r>
      <w:r>
        <w:rPr>
          <w:rStyle w:val="FootnoteReference"/>
        </w:rPr>
        <w:footnoteRef/>
      </w:r>
      <w:r>
        <w:tab/>
      </w:r>
      <w:r>
        <w:rPr>
          <w:rFonts w:hint="eastAsia"/>
          <w:lang w:val="es-ES"/>
        </w:rPr>
        <w:t>全国司法委员会是一个独立机构，负责推荐最高司法法院、中级法院、初级法院的法官候选人以及和平法官候选人，并且负责组建司法培训学校，对法官和其他司法工作人员进行职业培训（依据《宪法》第</w:t>
      </w:r>
      <w:r>
        <w:rPr>
          <w:rFonts w:hint="eastAsia"/>
          <w:lang w:val="es-ES"/>
        </w:rPr>
        <w:t>187</w:t>
      </w:r>
      <w:r>
        <w:rPr>
          <w:rFonts w:hint="eastAsia"/>
          <w:lang w:val="es-ES"/>
        </w:rPr>
        <w:t>条）。</w:t>
      </w:r>
    </w:p>
  </w:footnote>
  <w:footnote w:id="5">
    <w:p w:rsidR="00361968" w:rsidRDefault="00361968">
      <w:pPr>
        <w:pStyle w:val="FootnoteText"/>
      </w:pPr>
      <w:r>
        <w:tab/>
      </w:r>
      <w:r>
        <w:rPr>
          <w:rStyle w:val="FootnoteReference"/>
        </w:rPr>
        <w:footnoteRef/>
      </w:r>
      <w:r>
        <w:tab/>
      </w:r>
      <w:r>
        <w:rPr>
          <w:rFonts w:hint="eastAsia"/>
          <w:lang w:val="es-ES"/>
        </w:rPr>
        <w:t>独立专家佩德罗·尼肯先生根据人权委员会第</w:t>
      </w:r>
      <w:r>
        <w:rPr>
          <w:rFonts w:hint="eastAsia"/>
          <w:lang w:val="es-ES"/>
        </w:rPr>
        <w:t>1994/62</w:t>
      </w:r>
      <w:r>
        <w:rPr>
          <w:rFonts w:hint="eastAsia"/>
          <w:lang w:val="es-ES"/>
        </w:rPr>
        <w:t>号决议编写的关于萨尔瓦多人权情况的发展的报告（</w:t>
      </w:r>
      <w:r>
        <w:rPr>
          <w:lang w:val="es-ES"/>
        </w:rPr>
        <w:t>E/CN.4/1995/88</w:t>
      </w:r>
      <w:r>
        <w:rPr>
          <w:rFonts w:hint="eastAsia"/>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68" w:rsidRDefault="00361968">
    <w:pPr>
      <w:pStyle w:val="Header"/>
    </w:pPr>
    <w:r>
      <w:t>HRI/CORE/SLV/2011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68" w:rsidRDefault="00361968">
    <w:pPr>
      <w:pStyle w:val="Header"/>
      <w:jc w:val="right"/>
    </w:pPr>
    <w:r>
      <w:t>HRI/CORE/SLV/2011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DA"/>
    <w:multiLevelType w:val="hybridMultilevel"/>
    <w:tmpl w:val="473EA970"/>
    <w:lvl w:ilvl="0" w:tplc="0B4A7490">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26F6EC7"/>
    <w:multiLevelType w:val="hybridMultilevel"/>
    <w:tmpl w:val="F8F2E6D4"/>
    <w:lvl w:ilvl="0" w:tplc="69869F8C">
      <w:start w:val="1"/>
      <w:numFmt w:val="lowerLetter"/>
      <w:lvlRestart w:val="0"/>
      <w:lvlText w:val="(%1)"/>
      <w:lvlJc w:val="left"/>
      <w:pPr>
        <w:tabs>
          <w:tab w:val="num" w:pos="2426"/>
        </w:tabs>
        <w:ind w:left="1134" w:firstLine="431"/>
      </w:pPr>
      <w:rPr>
        <w:rFonts w:ascii="Times New Roman" w:hAnsi="Times New Roman" w:cs="Times New Roman"/>
        <w:b w:val="0"/>
        <w:i w:val="0"/>
        <w:color w:val="auto"/>
        <w:sz w:val="21"/>
        <w:u w:val="none"/>
      </w:rPr>
    </w:lvl>
    <w:lvl w:ilvl="1" w:tplc="69869F8C">
      <w:start w:val="1"/>
      <w:numFmt w:val="lowerLetter"/>
      <w:lvlRestart w:val="0"/>
      <w:lvlText w:val="(%2)"/>
      <w:lvlJc w:val="left"/>
      <w:pPr>
        <w:tabs>
          <w:tab w:val="num" w:pos="1281"/>
        </w:tabs>
        <w:ind w:left="-11" w:firstLine="431"/>
      </w:pPr>
      <w:rPr>
        <w:rFonts w:ascii="Times New Roman" w:hAnsi="Times New Roman" w:cs="Times New Roman"/>
        <w:b w:val="0"/>
        <w:i w:val="0"/>
        <w:color w:val="auto"/>
        <w:sz w:val="21"/>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6F2DC2"/>
    <w:multiLevelType w:val="hybridMultilevel"/>
    <w:tmpl w:val="42D68594"/>
    <w:lvl w:ilvl="0" w:tplc="0B4A7490">
      <w:start w:val="1"/>
      <w:numFmt w:val="lowerLetter"/>
      <w:lvlRestart w:val="0"/>
      <w:lvlText w:val="(%1)"/>
      <w:lvlJc w:val="left"/>
      <w:pPr>
        <w:tabs>
          <w:tab w:val="num" w:pos="1440"/>
        </w:tabs>
        <w:ind w:left="148"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146"/>
        </w:tabs>
        <w:ind w:left="-146" w:hanging="420"/>
      </w:pPr>
    </w:lvl>
    <w:lvl w:ilvl="2" w:tplc="0409001B" w:tentative="1">
      <w:start w:val="1"/>
      <w:numFmt w:val="lowerRoman"/>
      <w:lvlText w:val="%3."/>
      <w:lvlJc w:val="right"/>
      <w:pPr>
        <w:tabs>
          <w:tab w:val="num" w:pos="274"/>
        </w:tabs>
        <w:ind w:left="274" w:hanging="420"/>
      </w:pPr>
    </w:lvl>
    <w:lvl w:ilvl="3" w:tplc="0409000F" w:tentative="1">
      <w:start w:val="1"/>
      <w:numFmt w:val="decimal"/>
      <w:lvlText w:val="%4."/>
      <w:lvlJc w:val="left"/>
      <w:pPr>
        <w:tabs>
          <w:tab w:val="num" w:pos="694"/>
        </w:tabs>
        <w:ind w:left="694" w:hanging="420"/>
      </w:pPr>
    </w:lvl>
    <w:lvl w:ilvl="4" w:tplc="04090019" w:tentative="1">
      <w:start w:val="1"/>
      <w:numFmt w:val="lowerLetter"/>
      <w:lvlText w:val="%5)"/>
      <w:lvlJc w:val="left"/>
      <w:pPr>
        <w:tabs>
          <w:tab w:val="num" w:pos="1114"/>
        </w:tabs>
        <w:ind w:left="1114" w:hanging="420"/>
      </w:pPr>
    </w:lvl>
    <w:lvl w:ilvl="5" w:tplc="0409001B" w:tentative="1">
      <w:start w:val="1"/>
      <w:numFmt w:val="lowerRoman"/>
      <w:lvlText w:val="%6."/>
      <w:lvlJc w:val="right"/>
      <w:pPr>
        <w:tabs>
          <w:tab w:val="num" w:pos="1534"/>
        </w:tabs>
        <w:ind w:left="1534" w:hanging="420"/>
      </w:pPr>
    </w:lvl>
    <w:lvl w:ilvl="6" w:tplc="0409000F" w:tentative="1">
      <w:start w:val="1"/>
      <w:numFmt w:val="decimal"/>
      <w:lvlText w:val="%7."/>
      <w:lvlJc w:val="left"/>
      <w:pPr>
        <w:tabs>
          <w:tab w:val="num" w:pos="1954"/>
        </w:tabs>
        <w:ind w:left="1954" w:hanging="420"/>
      </w:pPr>
    </w:lvl>
    <w:lvl w:ilvl="7" w:tplc="04090019" w:tentative="1">
      <w:start w:val="1"/>
      <w:numFmt w:val="lowerLetter"/>
      <w:lvlText w:val="%8)"/>
      <w:lvlJc w:val="left"/>
      <w:pPr>
        <w:tabs>
          <w:tab w:val="num" w:pos="2374"/>
        </w:tabs>
        <w:ind w:left="2374" w:hanging="420"/>
      </w:pPr>
    </w:lvl>
    <w:lvl w:ilvl="8" w:tplc="0409001B" w:tentative="1">
      <w:start w:val="1"/>
      <w:numFmt w:val="lowerRoman"/>
      <w:lvlText w:val="%9."/>
      <w:lvlJc w:val="right"/>
      <w:pPr>
        <w:tabs>
          <w:tab w:val="num" w:pos="2794"/>
        </w:tabs>
        <w:ind w:left="2794" w:hanging="420"/>
      </w:pPr>
    </w:lvl>
  </w:abstractNum>
  <w:abstractNum w:abstractNumId="4">
    <w:nsid w:val="13D86AAA"/>
    <w:multiLevelType w:val="hybridMultilevel"/>
    <w:tmpl w:val="E4E6DA8A"/>
    <w:lvl w:ilvl="0" w:tplc="D9B0BDC6">
      <w:start w:val="1"/>
      <w:numFmt w:val="bullet"/>
      <w:pStyle w:val="Bullet1GC"/>
      <w:lvlText w:val=""/>
      <w:lvlJc w:val="left"/>
      <w:pPr>
        <w:tabs>
          <w:tab w:val="num" w:pos="1996"/>
        </w:tabs>
        <w:ind w:left="1996" w:hanging="380"/>
      </w:pPr>
      <w:rPr>
        <w:rFonts w:ascii="Symbol" w:hAnsi="Symbol" w:hint="default"/>
      </w:rPr>
    </w:lvl>
    <w:lvl w:ilvl="1" w:tplc="BE044FF6">
      <w:start w:val="1"/>
      <w:numFmt w:val="lowerLetter"/>
      <w:lvlRestart w:val="0"/>
      <w:lvlText w:val="(%2)"/>
      <w:lvlJc w:val="left"/>
      <w:pPr>
        <w:tabs>
          <w:tab w:val="num" w:pos="1225"/>
        </w:tabs>
        <w:ind w:left="1225" w:hanging="646"/>
      </w:pPr>
      <w:rPr>
        <w:rFonts w:ascii="Times New Roman" w:hAnsi="Times New Roman" w:cs="Times New Roman" w:hint="default"/>
        <w:b w:val="0"/>
        <w:i w:val="0"/>
        <w:color w:val="auto"/>
        <w:sz w:val="20"/>
        <w:u w:val="none"/>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0E1ADD"/>
    <w:multiLevelType w:val="hybridMultilevel"/>
    <w:tmpl w:val="A40A87D4"/>
    <w:lvl w:ilvl="0" w:tplc="85964BF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3003F6"/>
    <w:multiLevelType w:val="hybridMultilevel"/>
    <w:tmpl w:val="66485380"/>
    <w:lvl w:ilvl="0" w:tplc="69869F8C">
      <w:start w:val="1"/>
      <w:numFmt w:val="lowerLetter"/>
      <w:lvlRestart w:val="0"/>
      <w:lvlText w:val="(%1)"/>
      <w:lvlJc w:val="left"/>
      <w:pPr>
        <w:tabs>
          <w:tab w:val="num" w:pos="1281"/>
        </w:tabs>
        <w:ind w:left="-11" w:firstLine="431"/>
      </w:pPr>
      <w:rPr>
        <w:rFonts w:ascii="Times New Roman" w:hAnsi="Times New Roman" w:cs="Times New Roman"/>
        <w:b w:val="0"/>
        <w:i w:val="0"/>
        <w:color w:val="auto"/>
        <w:sz w:val="21"/>
        <w:u w:val="none"/>
      </w:rPr>
    </w:lvl>
    <w:lvl w:ilvl="1" w:tplc="04090019" w:tentative="1">
      <w:start w:val="1"/>
      <w:numFmt w:val="lowerLetter"/>
      <w:lvlText w:val="%2)"/>
      <w:lvlJc w:val="left"/>
      <w:pPr>
        <w:tabs>
          <w:tab w:val="num" w:pos="-305"/>
        </w:tabs>
        <w:ind w:left="-305" w:hanging="420"/>
      </w:pPr>
    </w:lvl>
    <w:lvl w:ilvl="2" w:tplc="0409001B" w:tentative="1">
      <w:start w:val="1"/>
      <w:numFmt w:val="lowerRoman"/>
      <w:lvlText w:val="%3."/>
      <w:lvlJc w:val="right"/>
      <w:pPr>
        <w:tabs>
          <w:tab w:val="num" w:pos="115"/>
        </w:tabs>
        <w:ind w:left="115" w:hanging="420"/>
      </w:pPr>
    </w:lvl>
    <w:lvl w:ilvl="3" w:tplc="0409000F" w:tentative="1">
      <w:start w:val="1"/>
      <w:numFmt w:val="decimal"/>
      <w:lvlText w:val="%4."/>
      <w:lvlJc w:val="left"/>
      <w:pPr>
        <w:tabs>
          <w:tab w:val="num" w:pos="535"/>
        </w:tabs>
        <w:ind w:left="535" w:hanging="420"/>
      </w:pPr>
    </w:lvl>
    <w:lvl w:ilvl="4" w:tplc="04090019" w:tentative="1">
      <w:start w:val="1"/>
      <w:numFmt w:val="lowerLetter"/>
      <w:lvlText w:val="%5)"/>
      <w:lvlJc w:val="left"/>
      <w:pPr>
        <w:tabs>
          <w:tab w:val="num" w:pos="955"/>
        </w:tabs>
        <w:ind w:left="955" w:hanging="420"/>
      </w:pPr>
    </w:lvl>
    <w:lvl w:ilvl="5" w:tplc="0409001B" w:tentative="1">
      <w:start w:val="1"/>
      <w:numFmt w:val="lowerRoman"/>
      <w:lvlText w:val="%6."/>
      <w:lvlJc w:val="right"/>
      <w:pPr>
        <w:tabs>
          <w:tab w:val="num" w:pos="1375"/>
        </w:tabs>
        <w:ind w:left="1375" w:hanging="420"/>
      </w:pPr>
    </w:lvl>
    <w:lvl w:ilvl="6" w:tplc="0409000F" w:tentative="1">
      <w:start w:val="1"/>
      <w:numFmt w:val="decimal"/>
      <w:lvlText w:val="%7."/>
      <w:lvlJc w:val="left"/>
      <w:pPr>
        <w:tabs>
          <w:tab w:val="num" w:pos="1795"/>
        </w:tabs>
        <w:ind w:left="1795" w:hanging="420"/>
      </w:pPr>
    </w:lvl>
    <w:lvl w:ilvl="7" w:tplc="04090019" w:tentative="1">
      <w:start w:val="1"/>
      <w:numFmt w:val="lowerLetter"/>
      <w:lvlText w:val="%8)"/>
      <w:lvlJc w:val="left"/>
      <w:pPr>
        <w:tabs>
          <w:tab w:val="num" w:pos="2215"/>
        </w:tabs>
        <w:ind w:left="2215" w:hanging="420"/>
      </w:pPr>
    </w:lvl>
    <w:lvl w:ilvl="8" w:tplc="0409001B" w:tentative="1">
      <w:start w:val="1"/>
      <w:numFmt w:val="lowerRoman"/>
      <w:lvlText w:val="%9."/>
      <w:lvlJc w:val="right"/>
      <w:pPr>
        <w:tabs>
          <w:tab w:val="num" w:pos="2635"/>
        </w:tabs>
        <w:ind w:left="2635" w:hanging="420"/>
      </w:pPr>
    </w:lvl>
  </w:abstractNum>
  <w:abstractNum w:abstractNumId="9">
    <w:nsid w:val="2DC76597"/>
    <w:multiLevelType w:val="hybridMultilevel"/>
    <w:tmpl w:val="51D6E920"/>
    <w:lvl w:ilvl="0" w:tplc="BE044FF6">
      <w:start w:val="1"/>
      <w:numFmt w:val="lowerLetter"/>
      <w:lvlRestart w:val="0"/>
      <w:lvlText w:val="(%1)"/>
      <w:lvlJc w:val="left"/>
      <w:pPr>
        <w:tabs>
          <w:tab w:val="num" w:pos="2211"/>
        </w:tabs>
        <w:ind w:left="2211" w:hanging="646"/>
      </w:pPr>
      <w:rPr>
        <w:rFonts w:ascii="Times New Roman" w:hAnsi="Times New Roman" w:cs="Times New Roman"/>
        <w:b w:val="0"/>
        <w:i w:val="0"/>
        <w:color w:val="auto"/>
        <w:sz w:val="20"/>
        <w:u w:val="none"/>
      </w:rPr>
    </w:lvl>
    <w:lvl w:ilvl="1" w:tplc="0B4A7490">
      <w:start w:val="1"/>
      <w:numFmt w:val="lowerLetter"/>
      <w:lvlRestart w:val="0"/>
      <w:lvlText w:val="(%2)"/>
      <w:lvlJc w:val="left"/>
      <w:pPr>
        <w:tabs>
          <w:tab w:val="num" w:pos="1281"/>
        </w:tabs>
        <w:ind w:left="-11" w:firstLine="431"/>
      </w:pPr>
      <w:rPr>
        <w:rFonts w:ascii="Times New Roman" w:hAnsi="Times New Roman" w:cs="Times New Roman"/>
        <w:b w:val="0"/>
        <w:i w:val="0"/>
        <w:color w:val="auto"/>
        <w:sz w:val="20"/>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F24AF7"/>
    <w:multiLevelType w:val="hybridMultilevel"/>
    <w:tmpl w:val="37DA21F2"/>
    <w:lvl w:ilvl="0" w:tplc="0B4A7490">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21A8703E">
      <w:start w:val="1"/>
      <w:numFmt w:val="chineseCountingThousand"/>
      <w:lvlRestart w:val="0"/>
      <w:lvlText w:val="(%2)"/>
      <w:lvlJc w:val="left"/>
      <w:pPr>
        <w:tabs>
          <w:tab w:val="num" w:pos="2596"/>
        </w:tabs>
        <w:ind w:left="2596" w:hanging="646"/>
      </w:pPr>
      <w:rPr>
        <w:rFonts w:ascii="Times New Roman" w:hAnsi="Times New Roman" w:cs="Times New Roman"/>
        <w:b w:val="0"/>
        <w:i w:val="0"/>
        <w:color w:val="auto"/>
        <w:sz w:val="21"/>
        <w:u w:val="none"/>
      </w:rPr>
    </w:lvl>
    <w:lvl w:ilvl="2" w:tplc="9528B0A8">
      <w:start w:val="1"/>
      <w:numFmt w:val="japaneseCounting"/>
      <w:lvlText w:val="%3)"/>
      <w:lvlJc w:val="left"/>
      <w:pPr>
        <w:tabs>
          <w:tab w:val="num" w:pos="3045"/>
        </w:tabs>
        <w:ind w:left="3045" w:hanging="2205"/>
      </w:pPr>
      <w:rPr>
        <w:rFonts w:cs="BankGothic Lt BT"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2">
    <w:nsid w:val="3DAE0058"/>
    <w:multiLevelType w:val="hybridMultilevel"/>
    <w:tmpl w:val="A8460624"/>
    <w:lvl w:ilvl="0" w:tplc="8D88141C">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B8C6CF5"/>
    <w:multiLevelType w:val="hybridMultilevel"/>
    <w:tmpl w:val="93FCAD22"/>
    <w:lvl w:ilvl="0" w:tplc="78607ACC">
      <w:start w:val="1"/>
      <w:numFmt w:val="bullet"/>
      <w:pStyle w:val="Bullet2G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5">
    <w:nsid w:val="56CE6F85"/>
    <w:multiLevelType w:val="hybridMultilevel"/>
    <w:tmpl w:val="09AE9B18"/>
    <w:lvl w:ilvl="0" w:tplc="0B4A7490">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BA45E13"/>
    <w:multiLevelType w:val="hybridMultilevel"/>
    <w:tmpl w:val="6BA2B5E2"/>
    <w:lvl w:ilvl="0" w:tplc="59822472">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85964BF6">
      <w:start w:val="1"/>
      <w:numFmt w:val="lowerLetter"/>
      <w:lvlRestart w:val="0"/>
      <w:lvlText w:val="(%2)"/>
      <w:lvlJc w:val="left"/>
      <w:pPr>
        <w:tabs>
          <w:tab w:val="num" w:pos="1281"/>
        </w:tabs>
        <w:ind w:left="-11" w:firstLine="431"/>
      </w:pPr>
      <w:rPr>
        <w:rFonts w:ascii="Times New Roman" w:hAnsi="Times New Roman" w:cs="Times New Roman"/>
        <w:b w:val="0"/>
        <w:i w:val="0"/>
        <w:color w:val="auto"/>
        <w:sz w:val="20"/>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BC90228"/>
    <w:multiLevelType w:val="hybridMultilevel"/>
    <w:tmpl w:val="E5464F8E"/>
    <w:lvl w:ilvl="0" w:tplc="78607ACC">
      <w:start w:val="1"/>
      <w:numFmt w:val="decimal"/>
      <w:pStyle w:val="ParaNoGR"/>
      <w:lvlText w:val="%1."/>
      <w:lvlJc w:val="left"/>
      <w:pPr>
        <w:tabs>
          <w:tab w:val="num" w:pos="1491"/>
        </w:tabs>
        <w:ind w:left="1134" w:firstLine="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
    <w:nsid w:val="5DE90C17"/>
    <w:multiLevelType w:val="hybridMultilevel"/>
    <w:tmpl w:val="4B623EF4"/>
    <w:lvl w:ilvl="0" w:tplc="8D88141C">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8D602D3C">
      <w:start w:val="1"/>
      <w:numFmt w:val="lowerLetter"/>
      <w:lvlText w:val="%2)"/>
      <w:lvlJc w:val="left"/>
      <w:pPr>
        <w:tabs>
          <w:tab w:val="num" w:pos="2625"/>
        </w:tabs>
        <w:ind w:left="2625" w:hanging="22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DEF68BF"/>
    <w:multiLevelType w:val="hybridMultilevel"/>
    <w:tmpl w:val="BABE8DD6"/>
    <w:lvl w:ilvl="0" w:tplc="BD528B2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BF12F8"/>
    <w:multiLevelType w:val="hybridMultilevel"/>
    <w:tmpl w:val="43A6C61A"/>
    <w:lvl w:ilvl="0" w:tplc="0409000F">
      <w:start w:val="1"/>
      <w:numFmt w:val="bullet"/>
      <w:pStyle w:val="Bullet1GR"/>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6686A02"/>
    <w:multiLevelType w:val="hybridMultilevel"/>
    <w:tmpl w:val="00D42B88"/>
    <w:lvl w:ilvl="0" w:tplc="9C5023A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17D29C9"/>
    <w:multiLevelType w:val="hybridMultilevel"/>
    <w:tmpl w:val="DED40834"/>
    <w:lvl w:ilvl="0" w:tplc="0504E38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7CB6E04"/>
    <w:multiLevelType w:val="hybridMultilevel"/>
    <w:tmpl w:val="B2866746"/>
    <w:lvl w:ilvl="0" w:tplc="69869F8C">
      <w:start w:val="1"/>
      <w:numFmt w:val="lowerLetter"/>
      <w:lvlRestart w:val="0"/>
      <w:lvlText w:val="(%1)"/>
      <w:lvlJc w:val="left"/>
      <w:pPr>
        <w:tabs>
          <w:tab w:val="num" w:pos="2426"/>
        </w:tabs>
        <w:ind w:left="1134" w:firstLine="431"/>
      </w:pPr>
      <w:rPr>
        <w:rFonts w:ascii="Times New Roman" w:hAnsi="Times New Roman" w:cs="Times New Roman"/>
        <w:b w:val="0"/>
        <w:i w:val="0"/>
        <w:color w:val="auto"/>
        <w:sz w:val="21"/>
        <w:u w:val="none"/>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CE11779"/>
    <w:multiLevelType w:val="hybridMultilevel"/>
    <w:tmpl w:val="60FAB1FC"/>
    <w:lvl w:ilvl="0" w:tplc="85964BF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3"/>
  </w:num>
  <w:num w:numId="3">
    <w:abstractNumId w:val="5"/>
  </w:num>
  <w:num w:numId="4">
    <w:abstractNumId w:val="20"/>
  </w:num>
  <w:num w:numId="5">
    <w:abstractNumId w:val="6"/>
  </w:num>
  <w:num w:numId="6">
    <w:abstractNumId w:val="1"/>
  </w:num>
  <w:num w:numId="7">
    <w:abstractNumId w:val="21"/>
  </w:num>
  <w:num w:numId="8">
    <w:abstractNumId w:val="13"/>
  </w:num>
  <w:num w:numId="9">
    <w:abstractNumId w:val="17"/>
  </w:num>
  <w:num w:numId="10">
    <w:abstractNumId w:val="14"/>
  </w:num>
  <w:num w:numId="11">
    <w:abstractNumId w:val="11"/>
  </w:num>
  <w:num w:numId="12">
    <w:abstractNumId w:val="18"/>
  </w:num>
  <w:num w:numId="13">
    <w:abstractNumId w:val="22"/>
  </w:num>
  <w:num w:numId="14">
    <w:abstractNumId w:val="12"/>
  </w:num>
  <w:num w:numId="15">
    <w:abstractNumId w:val="24"/>
  </w:num>
  <w:num w:numId="16">
    <w:abstractNumId w:val="26"/>
  </w:num>
  <w:num w:numId="17">
    <w:abstractNumId w:val="19"/>
  </w:num>
  <w:num w:numId="18">
    <w:abstractNumId w:val="9"/>
  </w:num>
  <w:num w:numId="19">
    <w:abstractNumId w:val="3"/>
  </w:num>
  <w:num w:numId="20">
    <w:abstractNumId w:val="0"/>
  </w:num>
  <w:num w:numId="21">
    <w:abstractNumId w:val="15"/>
  </w:num>
  <w:num w:numId="22">
    <w:abstractNumId w:val="10"/>
  </w:num>
  <w:num w:numId="23">
    <w:abstractNumId w:val="2"/>
  </w:num>
  <w:num w:numId="24">
    <w:abstractNumId w:val="25"/>
  </w:num>
  <w:num w:numId="25">
    <w:abstractNumId w:val="8"/>
  </w:num>
  <w:num w:numId="26">
    <w:abstractNumId w:val="16"/>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3D7"/>
    <w:rsid w:val="00361968"/>
    <w:rsid w:val="005950EC"/>
    <w:rsid w:val="00CD13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2"/>
    <w:pPr>
      <w:spacing w:line="240" w:lineRule="auto"/>
    </w:pPr>
    <w:rPr>
      <w:rFonts w:eastAsia="Times New Roman"/>
      <w:sz w:val="16"/>
      <w:lang w:val="en-GB" w:eastAsia="en-US"/>
    </w:rPr>
  </w:style>
  <w:style w:type="character" w:customStyle="1" w:styleId="FooterChar2">
    <w:name w:val="Footer Char2"/>
    <w:link w:val="Footer"/>
    <w:rPr>
      <w:snapToGrid w:val="0"/>
      <w:sz w:val="16"/>
      <w:lang w:val="en-GB" w:eastAsia="en-US" w:bidi="ar-SA"/>
    </w:rPr>
  </w:style>
  <w:style w:type="paragraph" w:customStyle="1" w:styleId="DashGC">
    <w:name w:val="_Dash_GC"/>
    <w:basedOn w:val="Normal"/>
    <w:pPr>
      <w:numPr>
        <w:numId w:val="3"/>
      </w:numPr>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pPr>
      <w:ind w:left="1565"/>
    </w:pPr>
  </w:style>
  <w:style w:type="paragraph" w:styleId="EndnoteText">
    <w:name w:val="endnote text"/>
    <w:aliases w:val="2_G,2_GR"/>
    <w:basedOn w:val="FootnoteText"/>
    <w:link w:val="EndnoteTextChar"/>
    <w:pPr>
      <w:tabs>
        <w:tab w:val="right" w:pos="1021"/>
      </w:tabs>
    </w:pPr>
  </w:style>
  <w:style w:type="character" w:styleId="EndnoteReference">
    <w:name w:val="endnote reference"/>
    <w:aliases w:val="1_G,1_GR"/>
    <w:basedOn w:val="FootnoteReference"/>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pPr>
      <w:spacing w:before="80" w:after="80" w:line="200" w:lineRule="exact"/>
      <w:ind w:left="0" w:right="113"/>
    </w:pPr>
    <w:rPr>
      <w:rFonts w:eastAsia="KaiTi_GB2312"/>
      <w:sz w:val="18"/>
    </w:rPr>
  </w:style>
  <w:style w:type="paragraph" w:customStyle="1" w:styleId="a3">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rPr>
      <w:rFonts w:ascii="Times New Roman" w:hAnsi="Times New Roman"/>
      <w:b/>
      <w:spacing w:val="0"/>
      <w:kern w:val="0"/>
      <w:sz w:val="18"/>
    </w:rPr>
  </w:style>
  <w:style w:type="paragraph" w:styleId="Header">
    <w:name w:val="header"/>
    <w:basedOn w:val="Normal"/>
    <w:link w:val="HeaderChar2"/>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5">
    <w:name w:val="悬挂"/>
    <w:basedOn w:val="SingleTxtGC"/>
    <w:pPr>
      <w:ind w:left="1565" w:hanging="431"/>
    </w:pPr>
  </w:style>
  <w:style w:type="paragraph" w:customStyle="1" w:styleId="a6">
    <w:name w:val="表中文字"/>
    <w:basedOn w:val="SingleTxtGC"/>
    <w:pPr>
      <w:spacing w:before="40" w:line="240" w:lineRule="atLeast"/>
      <w:ind w:left="0" w:right="113"/>
    </w:pPr>
    <w:rPr>
      <w:sz w:val="18"/>
    </w:rPr>
  </w:style>
  <w:style w:type="paragraph" w:customStyle="1" w:styleId="a7">
    <w:name w:val="表数文字"/>
    <w:basedOn w:val="SingleTxtGC"/>
    <w:pPr>
      <w:spacing w:before="40" w:after="40" w:line="240" w:lineRule="atLeast"/>
      <w:ind w:left="0" w:right="113"/>
    </w:pPr>
    <w:rPr>
      <w:sz w:val="18"/>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link w:val="CommentTextChar1"/>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link w:val="FootnoteText"/>
    <w:rPr>
      <w:rFonts w:eastAsia="SimSun"/>
      <w:snapToGrid w:val="0"/>
      <w:sz w:val="18"/>
      <w:lang w:val="en-US" w:eastAsia="zh-CN" w:bidi="ar-SA"/>
    </w:rPr>
  </w:style>
  <w:style w:type="character" w:customStyle="1" w:styleId="SingleTxtGChar">
    <w:name w:val="_ Single Txt_G Char"/>
    <w:link w:val="SingleTxtG"/>
    <w:rPr>
      <w:rFonts w:eastAsia="SimSun"/>
      <w:lang w:val="en-GB" w:eastAsia="en-US" w:bidi="ar-SA"/>
    </w:rPr>
  </w:style>
  <w:style w:type="paragraph" w:customStyle="1" w:styleId="a8">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
    <w:name w:val="3_G Char"/>
    <w:aliases w:val="3_GR Char Char"/>
    <w:rPr>
      <w:snapToGrid w:val="0"/>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paragraph" w:styleId="BalloonText">
    <w:name w:val="Balloon Text"/>
    <w:basedOn w:val="Normal"/>
    <w:link w:val="BalloonTextChar1"/>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Table_GR Char"/>
    <w:link w:val="Heading1"/>
    <w:rPr>
      <w:rFonts w:eastAsia="SimSun"/>
      <w:b/>
      <w:kern w:val="32"/>
      <w:sz w:val="30"/>
      <w:lang w:val="en-US" w:eastAsia="zh-CN" w:bidi="ar-SA"/>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2">
    <w:name w:val="Header Char2"/>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1">
    <w:name w:val="Comment Text Char1"/>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articlecontent1">
    <w:name w:val="article_content1"/>
    <w:rPr>
      <w:rFonts w:ascii="Arial" w:hAnsi="Arial" w:cs="Arial"/>
      <w:color w:val="000000"/>
      <w:sz w:val="18"/>
      <w:szCs w:val="18"/>
    </w:rPr>
  </w:style>
  <w:style w:type="character" w:customStyle="1" w:styleId="apple-converted-space">
    <w:name w:val="apple-converted-space"/>
    <w:rPr>
      <w:rFonts w:cs="Times New Roman"/>
    </w:rPr>
  </w:style>
  <w:style w:type="character" w:customStyle="1" w:styleId="longtext1">
    <w:name w:val="long_text1"/>
    <w:rPr>
      <w:rFonts w:cs="Times New Roman"/>
      <w:sz w:val="20"/>
      <w:szCs w:val="20"/>
    </w:rPr>
  </w:style>
  <w:style w:type="paragraph" w:customStyle="1" w:styleId="SLGR">
    <w:name w:val="__S_L_GR"/>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pPr>
      <w:numPr>
        <w:numId w:val="7"/>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pPr>
      <w:numPr>
        <w:numId w:val="8"/>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pPr>
      <w:numPr>
        <w:numId w:val="9"/>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EndnoteTextChar">
    <w:name w:val="Endnote Text Char"/>
    <w:aliases w:val="2_G Char,2_GR Char"/>
    <w:link w:val="EndnoteText"/>
    <w:locked/>
    <w:rPr>
      <w:rFonts w:eastAsia="SimSun"/>
      <w:snapToGrid w:val="0"/>
      <w:sz w:val="18"/>
      <w:lang w:val="en-US" w:eastAsia="zh-CN" w:bidi="ar-SA"/>
    </w:rPr>
  </w:style>
  <w:style w:type="paragraph" w:styleId="NoSpacing">
    <w:name w:val="No Spacing"/>
    <w:link w:val="NoSpacingChar"/>
    <w:qFormat/>
    <w:rPr>
      <w:rFonts w:ascii="Calibri" w:eastAsia="Calibri" w:hAnsi="Calibri"/>
      <w:sz w:val="22"/>
      <w:lang w:val="en-US" w:eastAsia="en-US"/>
    </w:rPr>
  </w:style>
  <w:style w:type="paragraph" w:customStyle="1" w:styleId="font5">
    <w:name w:val="font5"/>
    <w:basedOn w:val="Normal"/>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Pr>
      <w:rFonts w:cs="Times New Roman"/>
      <w:sz w:val="24"/>
    </w:rPr>
  </w:style>
  <w:style w:type="character" w:customStyle="1" w:styleId="FooterChar1">
    <w:name w:val="Footer Char1"/>
    <w:rPr>
      <w:rFonts w:cs="Times New Roman"/>
      <w:sz w:val="24"/>
    </w:rPr>
  </w:style>
  <w:style w:type="character" w:customStyle="1" w:styleId="BalloonTextChar">
    <w:name w:val="Balloon Text Char"/>
    <w:rPr>
      <w:rFonts w:cs="Times New Roman"/>
      <w:sz w:val="16"/>
    </w:rPr>
  </w:style>
  <w:style w:type="character" w:customStyle="1" w:styleId="txt">
    <w:name w:val="txt"/>
    <w:rPr>
      <w:rFonts w:cs="Times New Roman"/>
    </w:rPr>
  </w:style>
  <w:style w:type="character" w:customStyle="1" w:styleId="blue-title2">
    <w:name w:val="blue-title2"/>
    <w:rPr>
      <w:rFonts w:cs="Times New Roman"/>
    </w:rPr>
  </w:style>
  <w:style w:type="character" w:customStyle="1" w:styleId="nw">
    <w:name w:val="nw"/>
    <w:rPr>
      <w:rFonts w:cs="Times New Roman"/>
    </w:rPr>
  </w:style>
  <w:style w:type="character" w:customStyle="1" w:styleId="ff3">
    <w:name w:val="ff3"/>
    <w:rPr>
      <w:rFonts w:cs="Times New Roman"/>
    </w:rPr>
  </w:style>
  <w:style w:type="character" w:customStyle="1" w:styleId="ff7">
    <w:name w:val="ff7"/>
    <w:rPr>
      <w:rFonts w:cs="Times New Roman"/>
    </w:rPr>
  </w:style>
  <w:style w:type="character" w:customStyle="1" w:styleId="ib">
    <w:name w:val="ib"/>
    <w:rPr>
      <w:rFonts w:cs="Times New Roman"/>
    </w:rPr>
  </w:style>
  <w:style w:type="character" w:customStyle="1" w:styleId="ff4">
    <w:name w:val="ff4"/>
    <w:rPr>
      <w:rFonts w:cs="Times New Roman"/>
    </w:rPr>
  </w:style>
  <w:style w:type="character" w:customStyle="1" w:styleId="mediumtext">
    <w:name w:val="medium_text"/>
    <w:rPr>
      <w:rFonts w:cs="Times New Roman"/>
    </w:rPr>
  </w:style>
  <w:style w:type="character" w:customStyle="1" w:styleId="a9">
    <w:name w:val="ОснТекст Знак"/>
    <w:link w:val="aa"/>
    <w:locked/>
    <w:rPr>
      <w:sz w:val="24"/>
      <w:szCs w:val="24"/>
      <w:lang w:val="ru-RU" w:eastAsia="ru-RU" w:bidi="ar-SA"/>
    </w:rPr>
  </w:style>
  <w:style w:type="paragraph" w:customStyle="1" w:styleId="aa">
    <w:name w:val="ОснТекст"/>
    <w:link w:val="a9"/>
    <w:pPr>
      <w:ind w:firstLine="709"/>
      <w:jc w:val="both"/>
    </w:pPr>
    <w:rPr>
      <w:rFonts w:eastAsia="Times New Roman"/>
      <w:sz w:val="24"/>
      <w:szCs w:val="24"/>
      <w:lang w:val="ru-RU" w:eastAsia="ru-RU"/>
    </w:rPr>
  </w:style>
  <w:style w:type="paragraph" w:customStyle="1" w:styleId="ab">
    <w:name w:val="Наименование"/>
    <w:basedOn w:val="aa"/>
    <w:next w:val="aa"/>
    <w:link w:val="ac"/>
    <w:pPr>
      <w:spacing w:before="360" w:after="80"/>
      <w:ind w:firstLine="0"/>
      <w:jc w:val="center"/>
    </w:pPr>
    <w:rPr>
      <w:b/>
    </w:rPr>
  </w:style>
  <w:style w:type="character" w:customStyle="1" w:styleId="ac">
    <w:name w:val="Наименование Знак"/>
    <w:link w:val="ab"/>
    <w:locked/>
    <w:rPr>
      <w:b/>
      <w:sz w:val="24"/>
      <w:szCs w:val="24"/>
      <w:lang w:val="ru-RU" w:eastAsia="ru-RU" w:bidi="ar-SA"/>
    </w:rPr>
  </w:style>
  <w:style w:type="paragraph" w:customStyle="1" w:styleId="First">
    <w:name w:val="FirstОснТекст"/>
    <w:basedOn w:val="Normal"/>
    <w:next w:val="Normal"/>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paragraph" w:customStyle="1" w:styleId="st">
    <w:name w:val="st"/>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Pr>
      <w:rFonts w:eastAsia="SimSun"/>
      <w:sz w:val="24"/>
      <w:szCs w:val="24"/>
      <w:lang w:val="en-GB" w:eastAsia="en-US" w:bidi="ar-SA"/>
    </w:rPr>
  </w:style>
  <w:style w:type="character" w:customStyle="1" w:styleId="s0">
    <w:name w:val="s0"/>
  </w:style>
  <w:style w:type="character" w:customStyle="1" w:styleId="H23GR0">
    <w:name w:val="_ H_2/3_GR Знак"/>
    <w:link w:val="H23GR"/>
    <w:rPr>
      <w:rFonts w:eastAsia="SimSun"/>
      <w:b/>
      <w:spacing w:val="4"/>
      <w:w w:val="103"/>
      <w:kern w:val="14"/>
      <w:lang w:val="ru-RU" w:eastAsia="ru-RU" w:bidi="ar-SA"/>
    </w:rPr>
  </w:style>
  <w:style w:type="character" w:customStyle="1" w:styleId="st1">
    <w:name w:val="st1"/>
    <w:basedOn w:val="DefaultParagraphFont"/>
  </w:style>
  <w:style w:type="character" w:customStyle="1" w:styleId="s1">
    <w:name w:val="s1"/>
    <w:rPr>
      <w:rFonts w:ascii="Verdana" w:hAnsi="Verdana" w:hint="default"/>
      <w:color w:val="000000"/>
      <w:sz w:val="18"/>
      <w:szCs w:val="18"/>
    </w:rPr>
  </w:style>
  <w:style w:type="character" w:customStyle="1" w:styleId="CommentTextChar">
    <w:name w:val="Comment Text Char"/>
    <w:rPr>
      <w:kern w:val="2"/>
      <w:sz w:val="21"/>
      <w:szCs w:val="22"/>
    </w:rPr>
  </w:style>
  <w:style w:type="character" w:customStyle="1" w:styleId="infl-inline">
    <w:name w:val="infl-inline"/>
  </w:style>
  <w:style w:type="character" w:customStyle="1" w:styleId="answer">
    <w:name w:val="answer"/>
  </w:style>
  <w:style w:type="character" w:customStyle="1" w:styleId="arttitle1">
    <w:name w:val="arttitle1"/>
    <w:rPr>
      <w:b/>
      <w:bCs/>
      <w:color w:val="993300"/>
    </w:rPr>
  </w:style>
  <w:style w:type="character" w:customStyle="1" w:styleId="midashi1">
    <w:name w:val="midashi1"/>
    <w:rPr>
      <w:b/>
      <w:bCs/>
      <w:color w:val="00008B"/>
      <w:sz w:val="26"/>
      <w:szCs w:val="26"/>
    </w:rPr>
  </w:style>
  <w:style w:type="character" w:customStyle="1" w:styleId="alt-edited1">
    <w:name w:val="alt-edited1"/>
    <w:rPr>
      <w:rFonts w:cs="Times New Roman"/>
      <w:color w:val="auto"/>
    </w:rPr>
  </w:style>
  <w:style w:type="character" w:customStyle="1" w:styleId="atn">
    <w:name w:val="atn"/>
    <w:rPr>
      <w:rFonts w:cs="Times New Roman"/>
    </w:rPr>
  </w:style>
  <w:style w:type="character" w:customStyle="1" w:styleId="HeaderChar">
    <w:name w:val="Header Char"/>
    <w:semiHidden/>
    <w:locked/>
    <w:rPr>
      <w:rFonts w:ascii="Calibri" w:eastAsia="SimSun" w:hAnsi="Calibri" w:cs="Calibri"/>
      <w:kern w:val="2"/>
      <w:sz w:val="18"/>
      <w:szCs w:val="18"/>
      <w:lang w:val="en-US" w:eastAsia="zh-CN" w:bidi="ar-SA"/>
    </w:rPr>
  </w:style>
  <w:style w:type="character" w:customStyle="1" w:styleId="FooterChar">
    <w:name w:val="Footer Char"/>
    <w:semiHidden/>
    <w:locked/>
    <w:rPr>
      <w:rFonts w:ascii="Calibri" w:eastAsia="SimSun" w:hAnsi="Calibri" w:cs="Calibri"/>
      <w:kern w:val="2"/>
      <w:sz w:val="18"/>
      <w:szCs w:val="18"/>
      <w:lang w:val="en-US" w:eastAsia="zh-CN" w:bidi="ar-SA"/>
    </w:rPr>
  </w:style>
  <w:style w:type="paragraph" w:customStyle="1" w:styleId="CM45">
    <w:name w:val="CM45"/>
    <w:basedOn w:val="Default"/>
    <w:next w:val="Default"/>
    <w:pPr>
      <w:widowControl w:val="0"/>
      <w:spacing w:after="3983"/>
    </w:pPr>
    <w:rPr>
      <w:color w:val="auto"/>
      <w:lang w:val="es-GT" w:eastAsia="es-GT"/>
    </w:rPr>
  </w:style>
  <w:style w:type="paragraph" w:customStyle="1" w:styleId="CM1">
    <w:name w:val="CM1"/>
    <w:basedOn w:val="Default"/>
    <w:next w:val="Default"/>
    <w:pPr>
      <w:widowControl w:val="0"/>
    </w:pPr>
    <w:rPr>
      <w:color w:val="auto"/>
      <w:lang w:val="es-GT" w:eastAsia="es-GT"/>
    </w:rPr>
  </w:style>
  <w:style w:type="paragraph" w:customStyle="1" w:styleId="CM2">
    <w:name w:val="CM2"/>
    <w:basedOn w:val="Default"/>
    <w:next w:val="Default"/>
    <w:pPr>
      <w:widowControl w:val="0"/>
      <w:spacing w:line="276" w:lineRule="atLeast"/>
    </w:pPr>
    <w:rPr>
      <w:color w:val="auto"/>
      <w:lang w:val="es-GT" w:eastAsia="es-GT"/>
    </w:rPr>
  </w:style>
  <w:style w:type="paragraph" w:customStyle="1" w:styleId="CM46">
    <w:name w:val="CM46"/>
    <w:basedOn w:val="Default"/>
    <w:next w:val="Default"/>
    <w:pPr>
      <w:widowControl w:val="0"/>
      <w:spacing w:after="818"/>
    </w:pPr>
    <w:rPr>
      <w:color w:val="auto"/>
      <w:lang w:val="es-GT" w:eastAsia="es-GT"/>
    </w:rPr>
  </w:style>
  <w:style w:type="paragraph" w:customStyle="1" w:styleId="CM47">
    <w:name w:val="CM47"/>
    <w:basedOn w:val="Default"/>
    <w:next w:val="Default"/>
    <w:pPr>
      <w:widowControl w:val="0"/>
      <w:spacing w:after="1318"/>
    </w:pPr>
    <w:rPr>
      <w:color w:val="auto"/>
      <w:lang w:val="es-GT" w:eastAsia="es-GT"/>
    </w:rPr>
  </w:style>
  <w:style w:type="paragraph" w:customStyle="1" w:styleId="CM3">
    <w:name w:val="CM3"/>
    <w:basedOn w:val="Default"/>
    <w:next w:val="Default"/>
    <w:pPr>
      <w:widowControl w:val="0"/>
    </w:pPr>
    <w:rPr>
      <w:color w:val="auto"/>
      <w:lang w:val="es-GT" w:eastAsia="es-GT"/>
    </w:rPr>
  </w:style>
  <w:style w:type="paragraph" w:customStyle="1" w:styleId="CM48">
    <w:name w:val="CM48"/>
    <w:basedOn w:val="Default"/>
    <w:next w:val="Default"/>
    <w:pPr>
      <w:widowControl w:val="0"/>
      <w:spacing w:after="137"/>
    </w:pPr>
    <w:rPr>
      <w:color w:val="auto"/>
      <w:lang w:val="es-GT" w:eastAsia="es-GT"/>
    </w:rPr>
  </w:style>
  <w:style w:type="paragraph" w:customStyle="1" w:styleId="CM4">
    <w:name w:val="CM4"/>
    <w:basedOn w:val="Default"/>
    <w:next w:val="Default"/>
    <w:pPr>
      <w:widowControl w:val="0"/>
      <w:spacing w:line="111" w:lineRule="atLeast"/>
    </w:pPr>
    <w:rPr>
      <w:color w:val="auto"/>
      <w:lang w:val="es-GT" w:eastAsia="es-GT"/>
    </w:rPr>
  </w:style>
  <w:style w:type="paragraph" w:customStyle="1" w:styleId="CM49">
    <w:name w:val="CM49"/>
    <w:basedOn w:val="Default"/>
    <w:next w:val="Default"/>
    <w:pPr>
      <w:widowControl w:val="0"/>
      <w:spacing w:after="247"/>
    </w:pPr>
    <w:rPr>
      <w:color w:val="auto"/>
      <w:lang w:val="es-GT" w:eastAsia="es-GT"/>
    </w:rPr>
  </w:style>
  <w:style w:type="paragraph" w:customStyle="1" w:styleId="CM50">
    <w:name w:val="CM50"/>
    <w:basedOn w:val="Default"/>
    <w:next w:val="Default"/>
    <w:pPr>
      <w:widowControl w:val="0"/>
      <w:spacing w:after="405"/>
    </w:pPr>
    <w:rPr>
      <w:color w:val="auto"/>
      <w:lang w:val="es-GT" w:eastAsia="es-GT"/>
    </w:rPr>
  </w:style>
  <w:style w:type="paragraph" w:customStyle="1" w:styleId="CM5">
    <w:name w:val="CM5"/>
    <w:basedOn w:val="Default"/>
    <w:next w:val="Default"/>
    <w:pPr>
      <w:widowControl w:val="0"/>
      <w:spacing w:line="416" w:lineRule="atLeast"/>
    </w:pPr>
    <w:rPr>
      <w:color w:val="auto"/>
      <w:lang w:val="es-GT" w:eastAsia="es-GT"/>
    </w:rPr>
  </w:style>
  <w:style w:type="paragraph" w:customStyle="1" w:styleId="CM6">
    <w:name w:val="CM6"/>
    <w:basedOn w:val="Default"/>
    <w:next w:val="Default"/>
    <w:pPr>
      <w:widowControl w:val="0"/>
      <w:spacing w:line="416" w:lineRule="atLeast"/>
    </w:pPr>
    <w:rPr>
      <w:color w:val="auto"/>
      <w:lang w:val="es-GT" w:eastAsia="es-GT"/>
    </w:rPr>
  </w:style>
  <w:style w:type="paragraph" w:customStyle="1" w:styleId="CM51">
    <w:name w:val="CM51"/>
    <w:basedOn w:val="Default"/>
    <w:next w:val="Default"/>
    <w:pPr>
      <w:widowControl w:val="0"/>
      <w:spacing w:after="243"/>
    </w:pPr>
    <w:rPr>
      <w:color w:val="auto"/>
      <w:lang w:val="es-GT" w:eastAsia="es-GT"/>
    </w:rPr>
  </w:style>
  <w:style w:type="paragraph" w:customStyle="1" w:styleId="CM7">
    <w:name w:val="CM7"/>
    <w:basedOn w:val="Default"/>
    <w:next w:val="Default"/>
    <w:pPr>
      <w:widowControl w:val="0"/>
    </w:pPr>
    <w:rPr>
      <w:color w:val="auto"/>
      <w:lang w:val="es-GT" w:eastAsia="es-GT"/>
    </w:rPr>
  </w:style>
  <w:style w:type="paragraph" w:customStyle="1" w:styleId="CM9">
    <w:name w:val="CM9"/>
    <w:basedOn w:val="Default"/>
    <w:next w:val="Default"/>
    <w:pPr>
      <w:widowControl w:val="0"/>
      <w:spacing w:line="231" w:lineRule="atLeast"/>
    </w:pPr>
    <w:rPr>
      <w:color w:val="auto"/>
      <w:lang w:val="es-GT" w:eastAsia="es-GT"/>
    </w:rPr>
  </w:style>
  <w:style w:type="paragraph" w:customStyle="1" w:styleId="CM54">
    <w:name w:val="CM54"/>
    <w:basedOn w:val="Default"/>
    <w:next w:val="Default"/>
    <w:pPr>
      <w:widowControl w:val="0"/>
      <w:spacing w:after="328"/>
    </w:pPr>
    <w:rPr>
      <w:color w:val="auto"/>
      <w:lang w:val="es-GT" w:eastAsia="es-GT"/>
    </w:rPr>
  </w:style>
  <w:style w:type="paragraph" w:customStyle="1" w:styleId="CM11">
    <w:name w:val="CM11"/>
    <w:basedOn w:val="Default"/>
    <w:next w:val="Default"/>
    <w:pPr>
      <w:widowControl w:val="0"/>
      <w:spacing w:line="416" w:lineRule="atLeast"/>
    </w:pPr>
    <w:rPr>
      <w:color w:val="auto"/>
      <w:lang w:val="es-GT" w:eastAsia="es-GT"/>
    </w:rPr>
  </w:style>
  <w:style w:type="paragraph" w:customStyle="1" w:styleId="CM12">
    <w:name w:val="CM12"/>
    <w:basedOn w:val="Default"/>
    <w:next w:val="Default"/>
    <w:pPr>
      <w:widowControl w:val="0"/>
    </w:pPr>
    <w:rPr>
      <w:color w:val="auto"/>
      <w:lang w:val="es-GT" w:eastAsia="es-GT"/>
    </w:rPr>
  </w:style>
  <w:style w:type="paragraph" w:customStyle="1" w:styleId="CM56">
    <w:name w:val="CM56"/>
    <w:basedOn w:val="Default"/>
    <w:next w:val="Default"/>
    <w:pPr>
      <w:widowControl w:val="0"/>
      <w:spacing w:after="118"/>
    </w:pPr>
    <w:rPr>
      <w:color w:val="auto"/>
      <w:lang w:val="es-GT" w:eastAsia="es-GT"/>
    </w:rPr>
  </w:style>
  <w:style w:type="paragraph" w:customStyle="1" w:styleId="CM13">
    <w:name w:val="CM13"/>
    <w:basedOn w:val="Default"/>
    <w:next w:val="Default"/>
    <w:pPr>
      <w:widowControl w:val="0"/>
      <w:spacing w:line="416" w:lineRule="atLeast"/>
    </w:pPr>
    <w:rPr>
      <w:color w:val="auto"/>
      <w:lang w:val="es-GT" w:eastAsia="es-GT"/>
    </w:rPr>
  </w:style>
  <w:style w:type="paragraph" w:customStyle="1" w:styleId="CM55">
    <w:name w:val="CM55"/>
    <w:basedOn w:val="Default"/>
    <w:next w:val="Default"/>
    <w:pPr>
      <w:widowControl w:val="0"/>
      <w:spacing w:after="488"/>
    </w:pPr>
    <w:rPr>
      <w:color w:val="auto"/>
      <w:lang w:val="es-GT" w:eastAsia="es-GT"/>
    </w:rPr>
  </w:style>
  <w:style w:type="paragraph" w:customStyle="1" w:styleId="CM58">
    <w:name w:val="CM58"/>
    <w:basedOn w:val="Default"/>
    <w:next w:val="Default"/>
    <w:pPr>
      <w:widowControl w:val="0"/>
      <w:spacing w:after="915"/>
    </w:pPr>
    <w:rPr>
      <w:color w:val="auto"/>
      <w:lang w:val="es-GT" w:eastAsia="es-GT"/>
    </w:rPr>
  </w:style>
  <w:style w:type="paragraph" w:customStyle="1" w:styleId="CM53">
    <w:name w:val="CM53"/>
    <w:basedOn w:val="Default"/>
    <w:next w:val="Default"/>
    <w:pPr>
      <w:widowControl w:val="0"/>
      <w:spacing w:after="610"/>
    </w:pPr>
    <w:rPr>
      <w:color w:val="auto"/>
      <w:lang w:val="es-GT" w:eastAsia="es-GT"/>
    </w:rPr>
  </w:style>
  <w:style w:type="paragraph" w:customStyle="1" w:styleId="CM14">
    <w:name w:val="CM14"/>
    <w:basedOn w:val="Default"/>
    <w:next w:val="Default"/>
    <w:pPr>
      <w:widowControl w:val="0"/>
      <w:spacing w:line="231" w:lineRule="atLeast"/>
    </w:pPr>
    <w:rPr>
      <w:color w:val="auto"/>
      <w:lang w:val="es-GT" w:eastAsia="es-GT"/>
    </w:rPr>
  </w:style>
  <w:style w:type="paragraph" w:customStyle="1" w:styleId="CM15">
    <w:name w:val="CM15"/>
    <w:basedOn w:val="Default"/>
    <w:next w:val="Default"/>
    <w:pPr>
      <w:widowControl w:val="0"/>
      <w:spacing w:line="416" w:lineRule="atLeast"/>
    </w:pPr>
    <w:rPr>
      <w:color w:val="auto"/>
      <w:lang w:val="es-GT" w:eastAsia="es-GT"/>
    </w:rPr>
  </w:style>
  <w:style w:type="paragraph" w:customStyle="1" w:styleId="CM61">
    <w:name w:val="CM61"/>
    <w:basedOn w:val="Default"/>
    <w:next w:val="Default"/>
    <w:pPr>
      <w:widowControl w:val="0"/>
      <w:spacing w:after="1230"/>
    </w:pPr>
    <w:rPr>
      <w:color w:val="auto"/>
      <w:lang w:val="es-GT" w:eastAsia="es-GT"/>
    </w:rPr>
  </w:style>
  <w:style w:type="paragraph" w:customStyle="1" w:styleId="CM16">
    <w:name w:val="CM16"/>
    <w:basedOn w:val="Default"/>
    <w:next w:val="Default"/>
    <w:pPr>
      <w:widowControl w:val="0"/>
      <w:spacing w:line="413" w:lineRule="atLeast"/>
    </w:pPr>
    <w:rPr>
      <w:color w:val="auto"/>
      <w:lang w:val="es-GT" w:eastAsia="es-GT"/>
    </w:rPr>
  </w:style>
  <w:style w:type="paragraph" w:customStyle="1" w:styleId="CM63">
    <w:name w:val="CM63"/>
    <w:basedOn w:val="Default"/>
    <w:next w:val="Default"/>
    <w:pPr>
      <w:widowControl w:val="0"/>
      <w:spacing w:after="1180"/>
    </w:pPr>
    <w:rPr>
      <w:color w:val="auto"/>
      <w:lang w:val="es-GT" w:eastAsia="es-GT"/>
    </w:rPr>
  </w:style>
  <w:style w:type="paragraph" w:customStyle="1" w:styleId="CM64">
    <w:name w:val="CM64"/>
    <w:basedOn w:val="Default"/>
    <w:next w:val="Default"/>
    <w:pPr>
      <w:widowControl w:val="0"/>
      <w:spacing w:after="185"/>
    </w:pPr>
    <w:rPr>
      <w:color w:val="auto"/>
      <w:lang w:val="es-GT" w:eastAsia="es-GT"/>
    </w:rPr>
  </w:style>
  <w:style w:type="paragraph" w:customStyle="1" w:styleId="CM23">
    <w:name w:val="CM23"/>
    <w:basedOn w:val="Default"/>
    <w:next w:val="Default"/>
    <w:pPr>
      <w:widowControl w:val="0"/>
      <w:spacing w:line="253" w:lineRule="atLeast"/>
    </w:pPr>
    <w:rPr>
      <w:color w:val="auto"/>
      <w:lang w:val="es-GT" w:eastAsia="es-GT"/>
    </w:rPr>
  </w:style>
  <w:style w:type="paragraph" w:customStyle="1" w:styleId="CM65">
    <w:name w:val="CM65"/>
    <w:basedOn w:val="Default"/>
    <w:next w:val="Default"/>
    <w:pPr>
      <w:widowControl w:val="0"/>
      <w:spacing w:after="5793"/>
    </w:pPr>
    <w:rPr>
      <w:color w:val="auto"/>
      <w:lang w:val="es-GT" w:eastAsia="es-GT"/>
    </w:rPr>
  </w:style>
  <w:style w:type="paragraph" w:customStyle="1" w:styleId="CM24">
    <w:name w:val="CM24"/>
    <w:basedOn w:val="Default"/>
    <w:next w:val="Default"/>
    <w:pPr>
      <w:widowControl w:val="0"/>
      <w:spacing w:line="208" w:lineRule="atLeast"/>
    </w:pPr>
    <w:rPr>
      <w:color w:val="auto"/>
      <w:lang w:val="es-GT" w:eastAsia="es-GT"/>
    </w:rPr>
  </w:style>
  <w:style w:type="paragraph" w:customStyle="1" w:styleId="CM25">
    <w:name w:val="CM25"/>
    <w:basedOn w:val="Default"/>
    <w:next w:val="Default"/>
    <w:pPr>
      <w:widowControl w:val="0"/>
    </w:pPr>
    <w:rPr>
      <w:color w:val="auto"/>
      <w:lang w:val="es-GT" w:eastAsia="es-GT"/>
    </w:rPr>
  </w:style>
  <w:style w:type="paragraph" w:customStyle="1" w:styleId="CM66">
    <w:name w:val="CM66"/>
    <w:basedOn w:val="Default"/>
    <w:next w:val="Default"/>
    <w:pPr>
      <w:widowControl w:val="0"/>
      <w:spacing w:after="3870"/>
    </w:pPr>
    <w:rPr>
      <w:color w:val="auto"/>
      <w:lang w:val="es-GT" w:eastAsia="es-GT"/>
    </w:rPr>
  </w:style>
  <w:style w:type="paragraph" w:customStyle="1" w:styleId="CM67">
    <w:name w:val="CM67"/>
    <w:basedOn w:val="Default"/>
    <w:next w:val="Default"/>
    <w:pPr>
      <w:widowControl w:val="0"/>
      <w:spacing w:after="668"/>
    </w:pPr>
    <w:rPr>
      <w:color w:val="auto"/>
      <w:lang w:val="es-GT" w:eastAsia="es-GT"/>
    </w:rPr>
  </w:style>
  <w:style w:type="paragraph" w:customStyle="1" w:styleId="CM27">
    <w:name w:val="CM27"/>
    <w:basedOn w:val="Default"/>
    <w:next w:val="Default"/>
    <w:pPr>
      <w:widowControl w:val="0"/>
      <w:spacing w:line="208" w:lineRule="atLeast"/>
    </w:pPr>
    <w:rPr>
      <w:color w:val="auto"/>
      <w:lang w:val="es-GT" w:eastAsia="es-GT"/>
    </w:rPr>
  </w:style>
  <w:style w:type="paragraph" w:customStyle="1" w:styleId="CM28">
    <w:name w:val="CM28"/>
    <w:basedOn w:val="Default"/>
    <w:next w:val="Default"/>
    <w:pPr>
      <w:widowControl w:val="0"/>
      <w:spacing w:line="276" w:lineRule="atLeast"/>
    </w:pPr>
    <w:rPr>
      <w:color w:val="auto"/>
      <w:lang w:val="es-GT" w:eastAsia="es-GT"/>
    </w:rPr>
  </w:style>
  <w:style w:type="paragraph" w:customStyle="1" w:styleId="CM68">
    <w:name w:val="CM68"/>
    <w:basedOn w:val="Default"/>
    <w:next w:val="Default"/>
    <w:pPr>
      <w:widowControl w:val="0"/>
      <w:spacing w:after="4953"/>
    </w:pPr>
    <w:rPr>
      <w:color w:val="auto"/>
      <w:lang w:val="es-GT" w:eastAsia="es-GT"/>
    </w:rPr>
  </w:style>
  <w:style w:type="paragraph" w:customStyle="1" w:styleId="CM30">
    <w:name w:val="CM30"/>
    <w:basedOn w:val="Default"/>
    <w:next w:val="Default"/>
    <w:pPr>
      <w:widowControl w:val="0"/>
      <w:spacing w:line="208" w:lineRule="atLeast"/>
    </w:pPr>
    <w:rPr>
      <w:color w:val="auto"/>
      <w:lang w:val="es-GT" w:eastAsia="es-GT"/>
    </w:rPr>
  </w:style>
  <w:style w:type="paragraph" w:customStyle="1" w:styleId="CM57">
    <w:name w:val="CM57"/>
    <w:basedOn w:val="Default"/>
    <w:next w:val="Default"/>
    <w:pPr>
      <w:widowControl w:val="0"/>
      <w:spacing w:after="1430"/>
    </w:pPr>
    <w:rPr>
      <w:color w:val="auto"/>
      <w:lang w:val="es-GT" w:eastAsia="es-GT"/>
    </w:rPr>
  </w:style>
  <w:style w:type="paragraph" w:customStyle="1" w:styleId="CM62">
    <w:name w:val="CM62"/>
    <w:basedOn w:val="Default"/>
    <w:next w:val="Default"/>
    <w:pPr>
      <w:widowControl w:val="0"/>
      <w:spacing w:after="548"/>
    </w:pPr>
    <w:rPr>
      <w:color w:val="auto"/>
      <w:lang w:val="es-GT" w:eastAsia="es-GT"/>
    </w:rPr>
  </w:style>
  <w:style w:type="paragraph" w:customStyle="1" w:styleId="CM33">
    <w:name w:val="CM33"/>
    <w:basedOn w:val="Default"/>
    <w:next w:val="Default"/>
    <w:pPr>
      <w:widowControl w:val="0"/>
      <w:spacing w:line="208" w:lineRule="atLeast"/>
    </w:pPr>
    <w:rPr>
      <w:color w:val="auto"/>
      <w:lang w:val="es-GT" w:eastAsia="es-GT"/>
    </w:rPr>
  </w:style>
  <w:style w:type="paragraph" w:customStyle="1" w:styleId="CM59">
    <w:name w:val="CM59"/>
    <w:basedOn w:val="Default"/>
    <w:next w:val="Default"/>
    <w:pPr>
      <w:widowControl w:val="0"/>
      <w:spacing w:after="1115"/>
    </w:pPr>
    <w:rPr>
      <w:color w:val="auto"/>
      <w:lang w:val="es-GT" w:eastAsia="es-GT"/>
    </w:rPr>
  </w:style>
  <w:style w:type="paragraph" w:customStyle="1" w:styleId="CM60">
    <w:name w:val="CM60"/>
    <w:basedOn w:val="Default"/>
    <w:next w:val="Default"/>
    <w:pPr>
      <w:widowControl w:val="0"/>
      <w:spacing w:after="718"/>
    </w:pPr>
    <w:rPr>
      <w:color w:val="auto"/>
      <w:lang w:val="es-GT" w:eastAsia="es-GT"/>
    </w:rPr>
  </w:style>
  <w:style w:type="paragraph" w:customStyle="1" w:styleId="CM35">
    <w:name w:val="CM35"/>
    <w:basedOn w:val="Default"/>
    <w:next w:val="Default"/>
    <w:pPr>
      <w:widowControl w:val="0"/>
      <w:spacing w:line="236" w:lineRule="atLeast"/>
    </w:pPr>
    <w:rPr>
      <w:color w:val="auto"/>
      <w:lang w:val="es-GT" w:eastAsia="es-GT"/>
    </w:rPr>
  </w:style>
  <w:style w:type="paragraph" w:customStyle="1" w:styleId="CM37">
    <w:name w:val="CM37"/>
    <w:basedOn w:val="Default"/>
    <w:next w:val="Default"/>
    <w:pPr>
      <w:widowControl w:val="0"/>
      <w:spacing w:line="276" w:lineRule="atLeast"/>
    </w:pPr>
    <w:rPr>
      <w:color w:val="auto"/>
      <w:lang w:val="es-GT" w:eastAsia="es-GT"/>
    </w:rPr>
  </w:style>
  <w:style w:type="paragraph" w:customStyle="1" w:styleId="CM69">
    <w:name w:val="CM69"/>
    <w:basedOn w:val="Default"/>
    <w:next w:val="Default"/>
    <w:pPr>
      <w:widowControl w:val="0"/>
      <w:spacing w:after="1368"/>
    </w:pPr>
    <w:rPr>
      <w:color w:val="auto"/>
      <w:lang w:val="es-GT" w:eastAsia="es-GT"/>
    </w:rPr>
  </w:style>
  <w:style w:type="paragraph" w:customStyle="1" w:styleId="CM38">
    <w:name w:val="CM38"/>
    <w:basedOn w:val="Default"/>
    <w:next w:val="Default"/>
    <w:pPr>
      <w:widowControl w:val="0"/>
    </w:pPr>
    <w:rPr>
      <w:color w:val="auto"/>
      <w:lang w:val="es-GT" w:eastAsia="es-GT"/>
    </w:rPr>
  </w:style>
  <w:style w:type="paragraph" w:customStyle="1" w:styleId="CM70">
    <w:name w:val="CM70"/>
    <w:basedOn w:val="Default"/>
    <w:next w:val="Default"/>
    <w:pPr>
      <w:widowControl w:val="0"/>
      <w:spacing w:after="1838"/>
    </w:pPr>
    <w:rPr>
      <w:color w:val="auto"/>
      <w:lang w:val="es-GT" w:eastAsia="es-GT"/>
    </w:rPr>
  </w:style>
  <w:style w:type="paragraph" w:customStyle="1" w:styleId="CM39">
    <w:name w:val="CM39"/>
    <w:basedOn w:val="Default"/>
    <w:next w:val="Default"/>
    <w:pPr>
      <w:widowControl w:val="0"/>
      <w:spacing w:line="276" w:lineRule="atLeast"/>
    </w:pPr>
    <w:rPr>
      <w:color w:val="auto"/>
      <w:lang w:val="es-GT" w:eastAsia="es-GT"/>
    </w:rPr>
  </w:style>
  <w:style w:type="paragraph" w:customStyle="1" w:styleId="CM41">
    <w:name w:val="CM41"/>
    <w:basedOn w:val="Default"/>
    <w:next w:val="Default"/>
    <w:pPr>
      <w:widowControl w:val="0"/>
      <w:spacing w:line="276" w:lineRule="atLeast"/>
    </w:pPr>
    <w:rPr>
      <w:color w:val="auto"/>
      <w:lang w:val="es-GT" w:eastAsia="es-GT"/>
    </w:rPr>
  </w:style>
  <w:style w:type="paragraph" w:customStyle="1" w:styleId="CM42">
    <w:name w:val="CM42"/>
    <w:basedOn w:val="Default"/>
    <w:next w:val="Default"/>
    <w:pPr>
      <w:widowControl w:val="0"/>
      <w:spacing w:line="276" w:lineRule="atLeast"/>
    </w:pPr>
    <w:rPr>
      <w:color w:val="auto"/>
      <w:lang w:val="es-GT" w:eastAsia="es-GT"/>
    </w:rPr>
  </w:style>
  <w:style w:type="paragraph" w:customStyle="1" w:styleId="CM43">
    <w:name w:val="CM43"/>
    <w:basedOn w:val="Default"/>
    <w:next w:val="Default"/>
    <w:pPr>
      <w:widowControl w:val="0"/>
      <w:spacing w:line="276" w:lineRule="atLeast"/>
    </w:pPr>
    <w:rPr>
      <w:color w:val="auto"/>
      <w:lang w:val="es-GT" w:eastAsia="es-GT"/>
    </w:rPr>
  </w:style>
  <w:style w:type="paragraph" w:customStyle="1" w:styleId="CM44">
    <w:name w:val="CM44"/>
    <w:basedOn w:val="Default"/>
    <w:next w:val="Default"/>
    <w:pPr>
      <w:widowControl w:val="0"/>
      <w:spacing w:line="276" w:lineRule="atLeast"/>
    </w:pPr>
    <w:rPr>
      <w:color w:val="auto"/>
      <w:lang w:val="es-GT" w:eastAsia="es-GT"/>
    </w:rPr>
  </w:style>
  <w:style w:type="numbering" w:customStyle="1" w:styleId="NoList1">
    <w:name w:val="No List1"/>
    <w:next w:val="NoList"/>
    <w:semiHidden/>
  </w:style>
  <w:style w:type="character" w:customStyle="1" w:styleId="NoSpacingChar">
    <w:name w:val="No Spacing Char"/>
    <w:link w:val="NoSpacing"/>
    <w:locked/>
    <w:rPr>
      <w:rFonts w:ascii="Calibri" w:eastAsia="Calibri" w:hAnsi="Calibri"/>
      <w:sz w:val="22"/>
      <w:lang w:val="en-US" w:eastAsia="en-US" w:bidi="ar-SA"/>
    </w:rPr>
  </w:style>
  <w:style w:type="table" w:customStyle="1" w:styleId="MediumGrid11">
    <w:name w:val="Medium Grid 11"/>
    <w:rPr>
      <w:rFonts w:ascii="Calibri" w:hAnsi="Calibri" w:cs="Arial"/>
      <w:lang w:val="en-US"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2">
    <w:name w:val="Medium Grid 1 Accent 2"/>
    <w:rPr>
      <w:rFonts w:ascii="Calibri" w:hAnsi="Calibri" w:cs="Arial"/>
      <w:lang w:val="en-US"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pPr>
      <w:tabs>
        <w:tab w:val="clear" w:pos="431"/>
        <w:tab w:val="right" w:pos="567"/>
        <w:tab w:val="left" w:pos="850"/>
        <w:tab w:val="left" w:pos="1304"/>
        <w:tab w:val="left" w:pos="1701"/>
        <w:tab w:val="right" w:leader="dot" w:pos="7285"/>
        <w:tab w:val="right" w:pos="7835"/>
        <w:tab w:val="center" w:pos="8034"/>
        <w:tab w:val="right" w:pos="8357"/>
        <w:tab w:val="right" w:pos="9099"/>
      </w:tabs>
      <w:overflowPunct/>
      <w:adjustRightInd/>
      <w:snapToGrid/>
      <w:spacing w:after="200" w:line="240" w:lineRule="auto"/>
      <w:jc w:val="left"/>
    </w:pPr>
    <w:rPr>
      <w:b/>
      <w:bCs/>
      <w:snapToGrid/>
      <w:color w:val="4F81BD"/>
      <w:sz w:val="18"/>
      <w:szCs w:val="18"/>
      <w:lang w:val="es-ES" w:eastAsia="es-ES"/>
    </w:rPr>
  </w:style>
  <w:style w:type="character" w:styleId="PlaceholderText">
    <w:name w:val="Placeholder Text"/>
    <w:semiHidden/>
    <w:rPr>
      <w:rFonts w:cs="Times New Roman"/>
      <w:color w:val="808080"/>
    </w:rPr>
  </w:style>
  <w:style w:type="table" w:customStyle="1" w:styleId="MediumGrid3Accent1">
    <w:name w:val="Medium Grid 3 Accent 1"/>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Pr>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Pr>
      <w:rFonts w:ascii="Calibri" w:hAnsi="Calibri" w:cs="Arial"/>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2Accent4">
    <w:name w:val="Medium Grid 2 Accent 4"/>
    <w:rPr>
      <w:rFonts w:ascii="Cambria" w:hAnsi="Cambria"/>
      <w:color w:val="000000"/>
      <w:lang w:val="en-US"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Pr>
      <w:rFonts w:ascii="Calibri" w:hAnsi="Calibri" w:cs="Arial"/>
      <w:lang w:val="en-US"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Pr>
      <w:rFonts w:ascii="Calibri" w:hAnsi="Calibri" w:cs="Arial"/>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Pr>
      <w:rFonts w:ascii="Calibri" w:hAnsi="Calibri" w:cs="Arial"/>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Grid1Accent3">
    <w:name w:val="Medium Grid 1 Accent 3"/>
    <w:rPr>
      <w:rFonts w:ascii="Calibri" w:hAnsi="Calibri" w:cs="Arial"/>
      <w:lang w:val="en-US"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Pr>
      <w:color w:val="943634"/>
      <w:lang w:val="en-US"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pPr>
      <w:tabs>
        <w:tab w:val="clear" w:pos="431"/>
      </w:tabs>
      <w:autoSpaceDE w:val="0"/>
      <w:autoSpaceDN w:val="0"/>
      <w:snapToGrid/>
      <w:spacing w:line="360" w:lineRule="auto"/>
      <w:ind w:firstLine="708"/>
      <w:textAlignment w:val="baseline"/>
    </w:pPr>
    <w:rPr>
      <w:snapToGrid/>
      <w:sz w:val="24"/>
      <w:lang w:val="es-ES_tradnl" w:eastAsia="es-ES"/>
    </w:rPr>
  </w:style>
  <w:style w:type="table" w:customStyle="1" w:styleId="MediumShading2Accent5">
    <w:name w:val="Medium Shading 2 Accent 5"/>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Pr>
      <w:rFonts w:ascii="Calibri" w:hAnsi="Calibri" w:cs="Arial"/>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Pr>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Pr>
      <w:lang w:val="en-US"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Pr>
      <w:rFonts w:ascii="Calibri" w:hAnsi="Calibri" w:cs="Arial"/>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Pr>
      <w:color w:val="E36C0A"/>
      <w:lang w:val="en-US"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Pr>
      <w:color w:val="5F497A"/>
      <w:lang w:val="en-US"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Pr>
      <w:lang w:val="en-US"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Pr>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Pr>
      <w:rFonts w:ascii="Cambria" w:hAnsi="Cambria"/>
      <w:color w:val="000000"/>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Pr>
      <w:color w:val="000000"/>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Pr>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Pr>
      <w:lang w:val="en-US"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Pr>
      <w:color w:val="000000"/>
      <w:lang w:val="en-US"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Pr>
      <w:rFonts w:ascii="Cambria" w:hAnsi="Cambria"/>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Pr>
      <w:rFonts w:ascii="Arial" w:hAnsi="Arial" w:cs="Arial"/>
      <w:sz w:val="18"/>
      <w:szCs w:val="18"/>
    </w:rPr>
  </w:style>
  <w:style w:type="character" w:styleId="IntenseReference">
    <w:name w:val="Intense Reference"/>
    <w:qFormat/>
    <w:rPr>
      <w:rFonts w:cs="Times New Roman"/>
      <w:b/>
      <w:bCs/>
      <w:smallCaps/>
      <w:color w:val="C0504D"/>
      <w:spacing w:val="5"/>
      <w:u w:val="single"/>
    </w:rPr>
  </w:style>
  <w:style w:type="character" w:customStyle="1" w:styleId="std1">
    <w:name w:val="std1"/>
    <w:rPr>
      <w:rFonts w:ascii="Arial" w:hAnsi="Arial" w:cs="Arial"/>
      <w:sz w:val="24"/>
      <w:szCs w:val="24"/>
    </w:rPr>
  </w:style>
  <w:style w:type="character" w:customStyle="1" w:styleId="SingleTxtGCChar">
    <w:name w:val="_ Single Txt_GC Char"/>
    <w:link w:val="SingleTxtGC"/>
    <w:locked/>
    <w:rPr>
      <w:rFonts w:eastAsia="SimSun"/>
      <w:snapToGrid w:val="0"/>
      <w:sz w:val="21"/>
      <w:lang w:val="en-US" w:eastAsia="zh-CN" w:bidi="ar-SA"/>
    </w:rPr>
  </w:style>
  <w:style w:type="paragraph" w:customStyle="1" w:styleId="a0">
    <w:name w:val="悬挂符号－"/>
    <w:basedOn w:val="Normal"/>
    <w:pPr>
      <w:numPr>
        <w:numId w:val="10"/>
      </w:numPr>
      <w:tabs>
        <w:tab w:val="clear" w:pos="431"/>
      </w:tabs>
      <w:spacing w:line="336" w:lineRule="auto"/>
    </w:pPr>
    <w:rPr>
      <w:spacing w:val="10"/>
      <w:sz w:val="24"/>
    </w:rPr>
  </w:style>
  <w:style w:type="paragraph" w:customStyle="1" w:styleId="a">
    <w:name w:val="悬挂符号●"/>
    <w:basedOn w:val="Normal"/>
    <w:pPr>
      <w:numPr>
        <w:numId w:val="11"/>
      </w:numPr>
      <w:tabs>
        <w:tab w:val="clear" w:pos="431"/>
      </w:tabs>
      <w:spacing w:line="336" w:lineRule="auto"/>
    </w:pPr>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rte_Suprema_de_Justicia_de_El_Salvad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s.wikipedia.org/wiki/Corte_Suprema_de_Justicia_de_El_Salvado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U\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5</TotalTime>
  <Pages>1</Pages>
  <Words>7314</Words>
  <Characters>41695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48912</CharactersWithSpaces>
  <SharedDoc>false</SharedDoc>
  <HLinks>
    <vt:vector size="12" baseType="variant">
      <vt:variant>
        <vt:i4>1179734</vt:i4>
      </vt:variant>
      <vt:variant>
        <vt:i4>3</vt:i4>
      </vt:variant>
      <vt:variant>
        <vt:i4>0</vt:i4>
      </vt:variant>
      <vt:variant>
        <vt:i4>5</vt:i4>
      </vt:variant>
      <vt:variant>
        <vt:lpwstr>http://es.wikipedia.org/wiki/Corte_Suprema_de_Justicia_de_El_Salvador</vt:lpwstr>
      </vt:variant>
      <vt:variant>
        <vt:lpwstr/>
      </vt:variant>
      <vt:variant>
        <vt:i4>1179734</vt:i4>
      </vt:variant>
      <vt:variant>
        <vt:i4>0</vt:i4>
      </vt:variant>
      <vt:variant>
        <vt:i4>0</vt:i4>
      </vt:variant>
      <vt:variant>
        <vt:i4>5</vt:i4>
      </vt:variant>
      <vt:variant>
        <vt:lpwstr>http://es.wikipedia.org/wiki/Corte_Suprema_de_Justicia_de_El_Salvador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CSD</cp:lastModifiedBy>
  <cp:revision>4</cp:revision>
  <cp:lastPrinted>2013-02-25T09:03:00Z</cp:lastPrinted>
  <dcterms:created xsi:type="dcterms:W3CDTF">2013-02-25T09:03:00Z</dcterms:created>
  <dcterms:modified xsi:type="dcterms:W3CDTF">2013-02-25T09:04:00Z</dcterms:modified>
</cp:coreProperties>
</file>